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148340771" w:displacedByCustomXml="next"/>
    <w:sdt>
      <w:sdtPr>
        <w:rPr>
          <w:rFonts w:ascii="Bookman Old Style" w:eastAsiaTheme="minorHAnsi" w:hAnsi="Bookman Old Style" w:cs="Times New Roman"/>
          <w:color w:val="auto"/>
          <w:sz w:val="22"/>
          <w:szCs w:val="22"/>
          <w:lang w:eastAsia="en-US"/>
        </w:rPr>
        <w:id w:val="59376140"/>
        <w:docPartObj>
          <w:docPartGallery w:val="Table of Contents"/>
          <w:docPartUnique/>
        </w:docPartObj>
      </w:sdtPr>
      <w:sdtContent>
        <w:p w14:paraId="6D8AC96F" w14:textId="67DB0BF3" w:rsidR="0007001D" w:rsidRPr="005272BE" w:rsidRDefault="0007001D" w:rsidP="00612D5C">
          <w:pPr>
            <w:pStyle w:val="Titolosommario"/>
            <w:keepNext w:val="0"/>
            <w:keepLines w:val="0"/>
            <w:widowControl w:val="0"/>
            <w:spacing w:before="0" w:after="0" w:line="240" w:lineRule="auto"/>
            <w:rPr>
              <w:rFonts w:ascii="Bookman Old Style" w:eastAsiaTheme="minorHAnsi" w:hAnsi="Bookman Old Style" w:cs="Times New Roman"/>
              <w:color w:val="auto"/>
              <w:sz w:val="22"/>
              <w:szCs w:val="22"/>
              <w:lang w:eastAsia="en-US"/>
            </w:rPr>
          </w:pPr>
          <w:r w:rsidRPr="005272BE">
            <w:rPr>
              <w:rFonts w:ascii="Bookman Old Style" w:hAnsi="Bookman Old Style" w:cs="Times New Roman"/>
              <w:color w:val="auto"/>
              <w:sz w:val="22"/>
              <w:szCs w:val="22"/>
            </w:rPr>
            <w:t>Sommario</w:t>
          </w:r>
        </w:p>
        <w:p w14:paraId="6171D75B" w14:textId="07855622" w:rsidR="007C3C5C" w:rsidRPr="005272BE" w:rsidRDefault="0007001D">
          <w:pPr>
            <w:pStyle w:val="Sommario1"/>
            <w:rPr>
              <w:rFonts w:asciiTheme="minorHAnsi" w:eastAsiaTheme="minorEastAsia" w:hAnsiTheme="minorHAnsi" w:cstheme="minorBidi"/>
              <w:b w:val="0"/>
              <w:bCs w:val="0"/>
              <w:caps w:val="0"/>
              <w:noProof/>
              <w:sz w:val="22"/>
              <w:szCs w:val="22"/>
              <w:lang w:eastAsia="it-IT"/>
            </w:rPr>
          </w:pPr>
          <w:r w:rsidRPr="005272BE">
            <w:rPr>
              <w:rFonts w:cs="Times New Roman"/>
            </w:rPr>
            <w:fldChar w:fldCharType="begin"/>
          </w:r>
          <w:r w:rsidRPr="005272BE">
            <w:rPr>
              <w:rFonts w:cs="Times New Roman"/>
            </w:rPr>
            <w:instrText xml:space="preserve"> TOC \o "1-4" \h \z \u </w:instrText>
          </w:r>
          <w:r w:rsidRPr="005272BE">
            <w:rPr>
              <w:rFonts w:cs="Times New Roman"/>
            </w:rPr>
            <w:fldChar w:fldCharType="separate"/>
          </w:r>
          <w:hyperlink w:anchor="_Toc148986126" w:history="1">
            <w:r w:rsidR="007C3C5C" w:rsidRPr="005272BE">
              <w:rPr>
                <w:rStyle w:val="Collegamentoipertestuale"/>
                <w:noProof/>
                <w:color w:val="auto"/>
              </w:rPr>
              <w:t>Sezione I</w:t>
            </w:r>
            <w:r w:rsidR="007C3C5C" w:rsidRPr="005272BE">
              <w:rPr>
                <w:noProof/>
                <w:webHidden/>
              </w:rPr>
              <w:tab/>
            </w:r>
            <w:r w:rsidR="007C3C5C" w:rsidRPr="005272BE">
              <w:rPr>
                <w:noProof/>
                <w:webHidden/>
              </w:rPr>
              <w:fldChar w:fldCharType="begin"/>
            </w:r>
            <w:r w:rsidR="007C3C5C" w:rsidRPr="005272BE">
              <w:rPr>
                <w:noProof/>
                <w:webHidden/>
              </w:rPr>
              <w:instrText xml:space="preserve"> PAGEREF _Toc148986126 \h </w:instrText>
            </w:r>
            <w:r w:rsidR="007C3C5C" w:rsidRPr="005272BE">
              <w:rPr>
                <w:noProof/>
                <w:webHidden/>
              </w:rPr>
            </w:r>
            <w:r w:rsidR="007C3C5C" w:rsidRPr="005272BE">
              <w:rPr>
                <w:noProof/>
                <w:webHidden/>
              </w:rPr>
              <w:fldChar w:fldCharType="separate"/>
            </w:r>
            <w:r w:rsidR="00550211" w:rsidRPr="005272BE">
              <w:rPr>
                <w:noProof/>
                <w:webHidden/>
              </w:rPr>
              <w:t>6</w:t>
            </w:r>
            <w:r w:rsidR="007C3C5C" w:rsidRPr="005272BE">
              <w:rPr>
                <w:noProof/>
                <w:webHidden/>
              </w:rPr>
              <w:fldChar w:fldCharType="end"/>
            </w:r>
          </w:hyperlink>
        </w:p>
        <w:p w14:paraId="675F9E31" w14:textId="76744971" w:rsidR="007C3C5C" w:rsidRPr="005272BE" w:rsidRDefault="007C3C5C">
          <w:pPr>
            <w:pStyle w:val="Sommario1"/>
            <w:rPr>
              <w:rFonts w:asciiTheme="minorHAnsi" w:eastAsiaTheme="minorEastAsia" w:hAnsiTheme="minorHAnsi" w:cstheme="minorBidi"/>
              <w:b w:val="0"/>
              <w:bCs w:val="0"/>
              <w:caps w:val="0"/>
              <w:noProof/>
              <w:sz w:val="22"/>
              <w:szCs w:val="22"/>
              <w:lang w:eastAsia="it-IT"/>
            </w:rPr>
          </w:pPr>
          <w:hyperlink w:anchor="_Toc148986127" w:history="1">
            <w:r w:rsidRPr="005272BE">
              <w:rPr>
                <w:rStyle w:val="Collegamentoipertestuale"/>
                <w:noProof/>
                <w:color w:val="auto"/>
              </w:rPr>
              <w:t>Titolo I Risultati differenziali del bilancio dello Stato</w:t>
            </w:r>
            <w:r w:rsidRPr="005272BE">
              <w:rPr>
                <w:noProof/>
                <w:webHidden/>
              </w:rPr>
              <w:tab/>
            </w:r>
            <w:r w:rsidRPr="005272BE">
              <w:rPr>
                <w:noProof/>
                <w:webHidden/>
              </w:rPr>
              <w:fldChar w:fldCharType="begin"/>
            </w:r>
            <w:r w:rsidRPr="005272BE">
              <w:rPr>
                <w:noProof/>
                <w:webHidden/>
              </w:rPr>
              <w:instrText xml:space="preserve"> PAGEREF _Toc148986127 \h </w:instrText>
            </w:r>
            <w:r w:rsidRPr="005272BE">
              <w:rPr>
                <w:noProof/>
                <w:webHidden/>
              </w:rPr>
            </w:r>
            <w:r w:rsidRPr="005272BE">
              <w:rPr>
                <w:noProof/>
                <w:webHidden/>
              </w:rPr>
              <w:fldChar w:fldCharType="separate"/>
            </w:r>
            <w:r w:rsidR="00550211" w:rsidRPr="005272BE">
              <w:rPr>
                <w:noProof/>
                <w:webHidden/>
              </w:rPr>
              <w:t>6</w:t>
            </w:r>
            <w:r w:rsidRPr="005272BE">
              <w:rPr>
                <w:noProof/>
                <w:webHidden/>
              </w:rPr>
              <w:fldChar w:fldCharType="end"/>
            </w:r>
          </w:hyperlink>
        </w:p>
        <w:p w14:paraId="5A44995D" w14:textId="39AB2776"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128" w:history="1">
            <w:r w:rsidRPr="005272BE">
              <w:rPr>
                <w:rStyle w:val="Collegamentoipertestuale"/>
                <w:rFonts w:cs="Times New Roman"/>
                <w:noProof/>
                <w:color w:val="auto"/>
              </w:rPr>
              <w:t xml:space="preserve">ART. </w:t>
            </w:r>
            <w:r w:rsidRPr="005272BE">
              <w:rPr>
                <w:rStyle w:val="Collegamentoipertestuale"/>
                <w:noProof/>
                <w:color w:val="auto"/>
              </w:rPr>
              <w:t>1.</w:t>
            </w:r>
            <w:r w:rsidRPr="005272BE">
              <w:rPr>
                <w:rStyle w:val="Collegamentoipertestuale"/>
                <w:rFonts w:cs="Times New Roman"/>
                <w:noProof/>
                <w:color w:val="auto"/>
              </w:rPr>
              <w:t xml:space="preserve"> (Risultati differenziali del bilancio dello Stato)</w:t>
            </w:r>
            <w:r w:rsidRPr="005272BE">
              <w:rPr>
                <w:noProof/>
                <w:webHidden/>
              </w:rPr>
              <w:tab/>
            </w:r>
            <w:r w:rsidRPr="005272BE">
              <w:rPr>
                <w:noProof/>
                <w:webHidden/>
              </w:rPr>
              <w:fldChar w:fldCharType="begin"/>
            </w:r>
            <w:r w:rsidRPr="005272BE">
              <w:rPr>
                <w:noProof/>
                <w:webHidden/>
              </w:rPr>
              <w:instrText xml:space="preserve"> PAGEREF _Toc148986128 \h </w:instrText>
            </w:r>
            <w:r w:rsidRPr="005272BE">
              <w:rPr>
                <w:noProof/>
                <w:webHidden/>
              </w:rPr>
            </w:r>
            <w:r w:rsidRPr="005272BE">
              <w:rPr>
                <w:noProof/>
                <w:webHidden/>
              </w:rPr>
              <w:fldChar w:fldCharType="separate"/>
            </w:r>
            <w:r w:rsidR="00550211" w:rsidRPr="005272BE">
              <w:rPr>
                <w:noProof/>
                <w:webHidden/>
              </w:rPr>
              <w:t>6</w:t>
            </w:r>
            <w:r w:rsidRPr="005272BE">
              <w:rPr>
                <w:noProof/>
                <w:webHidden/>
              </w:rPr>
              <w:fldChar w:fldCharType="end"/>
            </w:r>
          </w:hyperlink>
        </w:p>
        <w:p w14:paraId="14BC5D47" w14:textId="3B42856A" w:rsidR="007C3C5C" w:rsidRPr="005272BE" w:rsidRDefault="007C3C5C">
          <w:pPr>
            <w:pStyle w:val="Sommario1"/>
            <w:rPr>
              <w:rFonts w:asciiTheme="minorHAnsi" w:eastAsiaTheme="minorEastAsia" w:hAnsiTheme="minorHAnsi" w:cstheme="minorBidi"/>
              <w:b w:val="0"/>
              <w:bCs w:val="0"/>
              <w:caps w:val="0"/>
              <w:noProof/>
              <w:sz w:val="22"/>
              <w:szCs w:val="22"/>
              <w:lang w:eastAsia="it-IT"/>
            </w:rPr>
          </w:pPr>
          <w:hyperlink w:anchor="_Toc148986129" w:history="1">
            <w:r w:rsidRPr="005272BE">
              <w:rPr>
                <w:rStyle w:val="Collegamentoipertestuale"/>
                <w:noProof/>
                <w:color w:val="auto"/>
              </w:rPr>
              <w:t>Titolo II Misure per sostenere il potere di acquisto delle famiglie</w:t>
            </w:r>
            <w:r w:rsidRPr="005272BE">
              <w:rPr>
                <w:noProof/>
                <w:webHidden/>
              </w:rPr>
              <w:tab/>
            </w:r>
            <w:r w:rsidRPr="005272BE">
              <w:rPr>
                <w:noProof/>
                <w:webHidden/>
              </w:rPr>
              <w:fldChar w:fldCharType="begin"/>
            </w:r>
            <w:r w:rsidRPr="005272BE">
              <w:rPr>
                <w:noProof/>
                <w:webHidden/>
              </w:rPr>
              <w:instrText xml:space="preserve"> PAGEREF _Toc148986129 \h </w:instrText>
            </w:r>
            <w:r w:rsidRPr="005272BE">
              <w:rPr>
                <w:noProof/>
                <w:webHidden/>
              </w:rPr>
            </w:r>
            <w:r w:rsidRPr="005272BE">
              <w:rPr>
                <w:noProof/>
                <w:webHidden/>
              </w:rPr>
              <w:fldChar w:fldCharType="separate"/>
            </w:r>
            <w:r w:rsidR="00550211" w:rsidRPr="005272BE">
              <w:rPr>
                <w:noProof/>
                <w:webHidden/>
              </w:rPr>
              <w:t>6</w:t>
            </w:r>
            <w:r w:rsidRPr="005272BE">
              <w:rPr>
                <w:noProof/>
                <w:webHidden/>
              </w:rPr>
              <w:fldChar w:fldCharType="end"/>
            </w:r>
          </w:hyperlink>
        </w:p>
        <w:p w14:paraId="19533421" w14:textId="180313D1"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130" w:history="1">
            <w:r w:rsidRPr="005272BE">
              <w:rPr>
                <w:rStyle w:val="Collegamentoipertestuale"/>
                <w:noProof/>
                <w:color w:val="auto"/>
              </w:rPr>
              <w:t>ART. 2. (Misure per il sostegno degli indigenti e per gli acquisti di beni di prima necessità – Carta «Dedicata a te»)</w:t>
            </w:r>
            <w:r w:rsidRPr="005272BE">
              <w:rPr>
                <w:noProof/>
                <w:webHidden/>
              </w:rPr>
              <w:tab/>
            </w:r>
            <w:r w:rsidRPr="005272BE">
              <w:rPr>
                <w:noProof/>
                <w:webHidden/>
              </w:rPr>
              <w:fldChar w:fldCharType="begin"/>
            </w:r>
            <w:r w:rsidRPr="005272BE">
              <w:rPr>
                <w:noProof/>
                <w:webHidden/>
              </w:rPr>
              <w:instrText xml:space="preserve"> PAGEREF _Toc148986130 \h </w:instrText>
            </w:r>
            <w:r w:rsidRPr="005272BE">
              <w:rPr>
                <w:noProof/>
                <w:webHidden/>
              </w:rPr>
            </w:r>
            <w:r w:rsidRPr="005272BE">
              <w:rPr>
                <w:noProof/>
                <w:webHidden/>
              </w:rPr>
              <w:fldChar w:fldCharType="separate"/>
            </w:r>
            <w:r w:rsidR="00550211" w:rsidRPr="005272BE">
              <w:rPr>
                <w:noProof/>
                <w:webHidden/>
              </w:rPr>
              <w:t>6</w:t>
            </w:r>
            <w:r w:rsidRPr="005272BE">
              <w:rPr>
                <w:noProof/>
                <w:webHidden/>
              </w:rPr>
              <w:fldChar w:fldCharType="end"/>
            </w:r>
          </w:hyperlink>
        </w:p>
        <w:p w14:paraId="28038678" w14:textId="4F771206"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131" w:history="1">
            <w:r w:rsidRPr="005272BE">
              <w:rPr>
                <w:rStyle w:val="Collegamentoipertestuale"/>
                <w:noProof/>
                <w:color w:val="auto"/>
              </w:rPr>
              <w:t>ART. 3. (Mutui prima casa)</w:t>
            </w:r>
            <w:r w:rsidRPr="005272BE">
              <w:rPr>
                <w:noProof/>
                <w:webHidden/>
              </w:rPr>
              <w:tab/>
            </w:r>
            <w:r w:rsidRPr="005272BE">
              <w:rPr>
                <w:noProof/>
                <w:webHidden/>
              </w:rPr>
              <w:fldChar w:fldCharType="begin"/>
            </w:r>
            <w:r w:rsidRPr="005272BE">
              <w:rPr>
                <w:noProof/>
                <w:webHidden/>
              </w:rPr>
              <w:instrText xml:space="preserve"> PAGEREF _Toc148986131 \h </w:instrText>
            </w:r>
            <w:r w:rsidRPr="005272BE">
              <w:rPr>
                <w:noProof/>
                <w:webHidden/>
              </w:rPr>
            </w:r>
            <w:r w:rsidRPr="005272BE">
              <w:rPr>
                <w:noProof/>
                <w:webHidden/>
              </w:rPr>
              <w:fldChar w:fldCharType="separate"/>
            </w:r>
            <w:r w:rsidR="00550211" w:rsidRPr="005272BE">
              <w:rPr>
                <w:noProof/>
                <w:webHidden/>
              </w:rPr>
              <w:t>6</w:t>
            </w:r>
            <w:r w:rsidRPr="005272BE">
              <w:rPr>
                <w:noProof/>
                <w:webHidden/>
              </w:rPr>
              <w:fldChar w:fldCharType="end"/>
            </w:r>
          </w:hyperlink>
        </w:p>
        <w:p w14:paraId="2A4A7114" w14:textId="3484514A"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132" w:history="1">
            <w:r w:rsidRPr="005272BE">
              <w:rPr>
                <w:rStyle w:val="Collegamentoipertestuale"/>
                <w:noProof/>
                <w:color w:val="auto"/>
              </w:rPr>
              <w:t>ART. 4. (Contributo straordinario per il primo trimestre 2024 ai titolari di bonus sociale elettrico)</w:t>
            </w:r>
            <w:r w:rsidRPr="005272BE">
              <w:rPr>
                <w:noProof/>
                <w:webHidden/>
              </w:rPr>
              <w:tab/>
            </w:r>
            <w:r w:rsidRPr="005272BE">
              <w:rPr>
                <w:noProof/>
                <w:webHidden/>
              </w:rPr>
              <w:fldChar w:fldCharType="begin"/>
            </w:r>
            <w:r w:rsidRPr="005272BE">
              <w:rPr>
                <w:noProof/>
                <w:webHidden/>
              </w:rPr>
              <w:instrText xml:space="preserve"> PAGEREF _Toc148986132 \h </w:instrText>
            </w:r>
            <w:r w:rsidRPr="005272BE">
              <w:rPr>
                <w:noProof/>
                <w:webHidden/>
              </w:rPr>
            </w:r>
            <w:r w:rsidRPr="005272BE">
              <w:rPr>
                <w:noProof/>
                <w:webHidden/>
              </w:rPr>
              <w:fldChar w:fldCharType="separate"/>
            </w:r>
            <w:r w:rsidR="00550211" w:rsidRPr="005272BE">
              <w:rPr>
                <w:noProof/>
                <w:webHidden/>
              </w:rPr>
              <w:t>7</w:t>
            </w:r>
            <w:r w:rsidRPr="005272BE">
              <w:rPr>
                <w:noProof/>
                <w:webHidden/>
              </w:rPr>
              <w:fldChar w:fldCharType="end"/>
            </w:r>
          </w:hyperlink>
        </w:p>
        <w:p w14:paraId="04E0CAAF" w14:textId="5C19E925" w:rsidR="007C3C5C" w:rsidRPr="005272BE" w:rsidRDefault="007C3C5C">
          <w:pPr>
            <w:pStyle w:val="Sommario1"/>
            <w:rPr>
              <w:rFonts w:asciiTheme="minorHAnsi" w:eastAsiaTheme="minorEastAsia" w:hAnsiTheme="minorHAnsi" w:cstheme="minorBidi"/>
              <w:b w:val="0"/>
              <w:bCs w:val="0"/>
              <w:caps w:val="0"/>
              <w:noProof/>
              <w:sz w:val="22"/>
              <w:szCs w:val="22"/>
              <w:lang w:eastAsia="it-IT"/>
            </w:rPr>
          </w:pPr>
          <w:hyperlink w:anchor="_Toc148986133" w:history="1">
            <w:r w:rsidRPr="005272BE">
              <w:rPr>
                <w:rStyle w:val="Collegamentoipertestuale"/>
                <w:noProof/>
                <w:color w:val="auto"/>
              </w:rPr>
              <w:t>Titolo III Riduzione della pressione fiscale e misure in materia di rinnovo dei contratti del pubblico impiego</w:t>
            </w:r>
            <w:r w:rsidRPr="005272BE">
              <w:rPr>
                <w:noProof/>
                <w:webHidden/>
              </w:rPr>
              <w:tab/>
            </w:r>
            <w:r w:rsidRPr="005272BE">
              <w:rPr>
                <w:noProof/>
                <w:webHidden/>
              </w:rPr>
              <w:fldChar w:fldCharType="begin"/>
            </w:r>
            <w:r w:rsidRPr="005272BE">
              <w:rPr>
                <w:noProof/>
                <w:webHidden/>
              </w:rPr>
              <w:instrText xml:space="preserve"> PAGEREF _Toc148986133 \h </w:instrText>
            </w:r>
            <w:r w:rsidRPr="005272BE">
              <w:rPr>
                <w:noProof/>
                <w:webHidden/>
              </w:rPr>
            </w:r>
            <w:r w:rsidRPr="005272BE">
              <w:rPr>
                <w:noProof/>
                <w:webHidden/>
              </w:rPr>
              <w:fldChar w:fldCharType="separate"/>
            </w:r>
            <w:r w:rsidR="00550211" w:rsidRPr="005272BE">
              <w:rPr>
                <w:noProof/>
                <w:webHidden/>
              </w:rPr>
              <w:t>7</w:t>
            </w:r>
            <w:r w:rsidRPr="005272BE">
              <w:rPr>
                <w:noProof/>
                <w:webHidden/>
              </w:rPr>
              <w:fldChar w:fldCharType="end"/>
            </w:r>
          </w:hyperlink>
        </w:p>
        <w:p w14:paraId="3ECC5AD0" w14:textId="748B990A" w:rsidR="007C3C5C" w:rsidRPr="005272BE" w:rsidRDefault="007C3C5C">
          <w:pPr>
            <w:pStyle w:val="Sommario2"/>
            <w:tabs>
              <w:tab w:val="right" w:leader="dot" w:pos="9628"/>
            </w:tabs>
            <w:rPr>
              <w:rFonts w:asciiTheme="minorHAnsi" w:eastAsiaTheme="minorEastAsia" w:hAnsiTheme="minorHAnsi" w:cstheme="minorBidi"/>
              <w:b w:val="0"/>
              <w:smallCaps w:val="0"/>
              <w:noProof/>
              <w:sz w:val="22"/>
              <w:szCs w:val="22"/>
              <w:lang w:eastAsia="it-IT"/>
            </w:rPr>
          </w:pPr>
          <w:hyperlink w:anchor="_Toc148986134" w:history="1">
            <w:r w:rsidRPr="005272BE">
              <w:rPr>
                <w:rStyle w:val="Collegamentoipertestuale"/>
                <w:noProof/>
                <w:color w:val="auto"/>
              </w:rPr>
              <w:t>Capo I Riduzione della pressione fiscale</w:t>
            </w:r>
            <w:r w:rsidRPr="005272BE">
              <w:rPr>
                <w:noProof/>
                <w:webHidden/>
              </w:rPr>
              <w:tab/>
            </w:r>
            <w:r w:rsidRPr="005272BE">
              <w:rPr>
                <w:noProof/>
                <w:webHidden/>
              </w:rPr>
              <w:fldChar w:fldCharType="begin"/>
            </w:r>
            <w:r w:rsidRPr="005272BE">
              <w:rPr>
                <w:noProof/>
                <w:webHidden/>
              </w:rPr>
              <w:instrText xml:space="preserve"> PAGEREF _Toc148986134 \h </w:instrText>
            </w:r>
            <w:r w:rsidRPr="005272BE">
              <w:rPr>
                <w:noProof/>
                <w:webHidden/>
              </w:rPr>
            </w:r>
            <w:r w:rsidRPr="005272BE">
              <w:rPr>
                <w:noProof/>
                <w:webHidden/>
              </w:rPr>
              <w:fldChar w:fldCharType="separate"/>
            </w:r>
            <w:r w:rsidR="00550211" w:rsidRPr="005272BE">
              <w:rPr>
                <w:noProof/>
                <w:webHidden/>
              </w:rPr>
              <w:t>7</w:t>
            </w:r>
            <w:r w:rsidRPr="005272BE">
              <w:rPr>
                <w:noProof/>
                <w:webHidden/>
              </w:rPr>
              <w:fldChar w:fldCharType="end"/>
            </w:r>
          </w:hyperlink>
        </w:p>
        <w:p w14:paraId="40C4C317" w14:textId="4EEF46A8"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135" w:history="1">
            <w:r w:rsidRPr="005272BE">
              <w:rPr>
                <w:rStyle w:val="Collegamentoipertestuale"/>
                <w:noProof/>
                <w:color w:val="auto"/>
              </w:rPr>
              <w:t>ART. 5. (</w:t>
            </w:r>
            <w:r w:rsidRPr="005272BE">
              <w:rPr>
                <w:rStyle w:val="Collegamentoipertestuale"/>
                <w:rFonts w:eastAsia="Times New Roman"/>
                <w:noProof/>
                <w:color w:val="auto"/>
              </w:rPr>
              <w:t>Esonero parziale dei contributi previdenziali a carico dei lavoratori dipendenti)</w:t>
            </w:r>
            <w:r w:rsidRPr="005272BE">
              <w:rPr>
                <w:noProof/>
                <w:webHidden/>
              </w:rPr>
              <w:tab/>
            </w:r>
            <w:r w:rsidRPr="005272BE">
              <w:rPr>
                <w:noProof/>
                <w:webHidden/>
              </w:rPr>
              <w:fldChar w:fldCharType="begin"/>
            </w:r>
            <w:r w:rsidRPr="005272BE">
              <w:rPr>
                <w:noProof/>
                <w:webHidden/>
              </w:rPr>
              <w:instrText xml:space="preserve"> PAGEREF _Toc148986135 \h </w:instrText>
            </w:r>
            <w:r w:rsidRPr="005272BE">
              <w:rPr>
                <w:noProof/>
                <w:webHidden/>
              </w:rPr>
            </w:r>
            <w:r w:rsidRPr="005272BE">
              <w:rPr>
                <w:noProof/>
                <w:webHidden/>
              </w:rPr>
              <w:fldChar w:fldCharType="separate"/>
            </w:r>
            <w:r w:rsidR="00550211" w:rsidRPr="005272BE">
              <w:rPr>
                <w:noProof/>
                <w:webHidden/>
              </w:rPr>
              <w:t>7</w:t>
            </w:r>
            <w:r w:rsidRPr="005272BE">
              <w:rPr>
                <w:noProof/>
                <w:webHidden/>
              </w:rPr>
              <w:fldChar w:fldCharType="end"/>
            </w:r>
          </w:hyperlink>
        </w:p>
        <w:p w14:paraId="577D27EA" w14:textId="7AE0D8FA"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136" w:history="1">
            <w:r w:rsidRPr="005272BE">
              <w:rPr>
                <w:rStyle w:val="Collegamentoipertestuale"/>
                <w:noProof/>
                <w:color w:val="auto"/>
              </w:rPr>
              <w:t>ART. 6. (Misure fiscali per il welfare aziendale)</w:t>
            </w:r>
            <w:r w:rsidRPr="005272BE">
              <w:rPr>
                <w:noProof/>
                <w:webHidden/>
              </w:rPr>
              <w:tab/>
            </w:r>
            <w:r w:rsidRPr="005272BE">
              <w:rPr>
                <w:noProof/>
                <w:webHidden/>
              </w:rPr>
              <w:fldChar w:fldCharType="begin"/>
            </w:r>
            <w:r w:rsidRPr="005272BE">
              <w:rPr>
                <w:noProof/>
                <w:webHidden/>
              </w:rPr>
              <w:instrText xml:space="preserve"> PAGEREF _Toc148986136 \h </w:instrText>
            </w:r>
            <w:r w:rsidRPr="005272BE">
              <w:rPr>
                <w:noProof/>
                <w:webHidden/>
              </w:rPr>
            </w:r>
            <w:r w:rsidRPr="005272BE">
              <w:rPr>
                <w:noProof/>
                <w:webHidden/>
              </w:rPr>
              <w:fldChar w:fldCharType="separate"/>
            </w:r>
            <w:r w:rsidR="00550211" w:rsidRPr="005272BE">
              <w:rPr>
                <w:noProof/>
                <w:webHidden/>
              </w:rPr>
              <w:t>7</w:t>
            </w:r>
            <w:r w:rsidRPr="005272BE">
              <w:rPr>
                <w:noProof/>
                <w:webHidden/>
              </w:rPr>
              <w:fldChar w:fldCharType="end"/>
            </w:r>
          </w:hyperlink>
        </w:p>
        <w:p w14:paraId="77711EAF" w14:textId="1C1CEA35"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137" w:history="1">
            <w:r w:rsidRPr="005272BE">
              <w:rPr>
                <w:rStyle w:val="Collegamentoipertestuale"/>
                <w:noProof/>
                <w:color w:val="auto"/>
              </w:rPr>
              <w:t>ART. 7.</w:t>
            </w:r>
            <w:r w:rsidRPr="005272BE">
              <w:rPr>
                <w:rStyle w:val="Collegamentoipertestuale"/>
                <w:rFonts w:eastAsia="Times New Roman"/>
                <w:noProof/>
                <w:color w:val="auto"/>
              </w:rPr>
              <w:t xml:space="preserve"> (Detassazione dei premi di risultato)</w:t>
            </w:r>
            <w:r w:rsidRPr="005272BE">
              <w:rPr>
                <w:noProof/>
                <w:webHidden/>
              </w:rPr>
              <w:tab/>
            </w:r>
            <w:r w:rsidRPr="005272BE">
              <w:rPr>
                <w:noProof/>
                <w:webHidden/>
              </w:rPr>
              <w:fldChar w:fldCharType="begin"/>
            </w:r>
            <w:r w:rsidRPr="005272BE">
              <w:rPr>
                <w:noProof/>
                <w:webHidden/>
              </w:rPr>
              <w:instrText xml:space="preserve"> PAGEREF _Toc148986137 \h </w:instrText>
            </w:r>
            <w:r w:rsidRPr="005272BE">
              <w:rPr>
                <w:noProof/>
                <w:webHidden/>
              </w:rPr>
            </w:r>
            <w:r w:rsidRPr="005272BE">
              <w:rPr>
                <w:noProof/>
                <w:webHidden/>
              </w:rPr>
              <w:fldChar w:fldCharType="separate"/>
            </w:r>
            <w:r w:rsidR="00550211" w:rsidRPr="005272BE">
              <w:rPr>
                <w:noProof/>
                <w:webHidden/>
              </w:rPr>
              <w:t>8</w:t>
            </w:r>
            <w:r w:rsidRPr="005272BE">
              <w:rPr>
                <w:noProof/>
                <w:webHidden/>
              </w:rPr>
              <w:fldChar w:fldCharType="end"/>
            </w:r>
          </w:hyperlink>
        </w:p>
        <w:p w14:paraId="49B3283E" w14:textId="060E27BC"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138" w:history="1">
            <w:r w:rsidRPr="005272BE">
              <w:rPr>
                <w:rStyle w:val="Collegamentoipertestuale"/>
                <w:noProof/>
                <w:color w:val="auto"/>
              </w:rPr>
              <w:t>ART. 8. (Riduzione del Canone RAI e ammodernamento e sviluppo infrastrutturale delle reti del servizio pubblico radiofonico, televisivo e multimediale)</w:t>
            </w:r>
            <w:r w:rsidRPr="005272BE">
              <w:rPr>
                <w:noProof/>
                <w:webHidden/>
              </w:rPr>
              <w:tab/>
            </w:r>
            <w:r w:rsidRPr="005272BE">
              <w:rPr>
                <w:noProof/>
                <w:webHidden/>
              </w:rPr>
              <w:fldChar w:fldCharType="begin"/>
            </w:r>
            <w:r w:rsidRPr="005272BE">
              <w:rPr>
                <w:noProof/>
                <w:webHidden/>
              </w:rPr>
              <w:instrText xml:space="preserve"> PAGEREF _Toc148986138 \h </w:instrText>
            </w:r>
            <w:r w:rsidRPr="005272BE">
              <w:rPr>
                <w:noProof/>
                <w:webHidden/>
              </w:rPr>
            </w:r>
            <w:r w:rsidRPr="005272BE">
              <w:rPr>
                <w:noProof/>
                <w:webHidden/>
              </w:rPr>
              <w:fldChar w:fldCharType="separate"/>
            </w:r>
            <w:r w:rsidR="00550211" w:rsidRPr="005272BE">
              <w:rPr>
                <w:noProof/>
                <w:webHidden/>
              </w:rPr>
              <w:t>8</w:t>
            </w:r>
            <w:r w:rsidRPr="005272BE">
              <w:rPr>
                <w:noProof/>
                <w:webHidden/>
              </w:rPr>
              <w:fldChar w:fldCharType="end"/>
            </w:r>
          </w:hyperlink>
        </w:p>
        <w:p w14:paraId="791BB859" w14:textId="5804F417"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139" w:history="1">
            <w:r w:rsidRPr="005272BE">
              <w:rPr>
                <w:rStyle w:val="Collegamentoipertestuale"/>
                <w:noProof/>
                <w:color w:val="auto"/>
              </w:rPr>
              <w:t xml:space="preserve">ART. 9. </w:t>
            </w:r>
            <w:r w:rsidRPr="005272BE">
              <w:rPr>
                <w:rStyle w:val="Collegamentoipertestuale"/>
                <w:noProof/>
                <w:color w:val="auto"/>
                <w:shd w:val="clear" w:color="auto" w:fill="FFFFFF"/>
              </w:rPr>
              <w:t>(Detassazione del lavoro notturno e festivo per i dipendenti di strutture turistico-alberghiere)</w:t>
            </w:r>
            <w:r w:rsidRPr="005272BE">
              <w:rPr>
                <w:noProof/>
                <w:webHidden/>
              </w:rPr>
              <w:tab/>
            </w:r>
            <w:r w:rsidRPr="005272BE">
              <w:rPr>
                <w:noProof/>
                <w:webHidden/>
              </w:rPr>
              <w:fldChar w:fldCharType="begin"/>
            </w:r>
            <w:r w:rsidRPr="005272BE">
              <w:rPr>
                <w:noProof/>
                <w:webHidden/>
              </w:rPr>
              <w:instrText xml:space="preserve"> PAGEREF _Toc148986139 \h </w:instrText>
            </w:r>
            <w:r w:rsidRPr="005272BE">
              <w:rPr>
                <w:noProof/>
                <w:webHidden/>
              </w:rPr>
            </w:r>
            <w:r w:rsidRPr="005272BE">
              <w:rPr>
                <w:noProof/>
                <w:webHidden/>
              </w:rPr>
              <w:fldChar w:fldCharType="separate"/>
            </w:r>
            <w:r w:rsidR="00550211" w:rsidRPr="005272BE">
              <w:rPr>
                <w:noProof/>
                <w:webHidden/>
              </w:rPr>
              <w:t>8</w:t>
            </w:r>
            <w:r w:rsidRPr="005272BE">
              <w:rPr>
                <w:noProof/>
                <w:webHidden/>
              </w:rPr>
              <w:fldChar w:fldCharType="end"/>
            </w:r>
          </w:hyperlink>
        </w:p>
        <w:p w14:paraId="377C28C4" w14:textId="2DC50384" w:rsidR="007C3C5C" w:rsidRPr="005272BE" w:rsidRDefault="007C3C5C">
          <w:pPr>
            <w:pStyle w:val="Sommario2"/>
            <w:tabs>
              <w:tab w:val="right" w:leader="dot" w:pos="9628"/>
            </w:tabs>
            <w:rPr>
              <w:rFonts w:asciiTheme="minorHAnsi" w:eastAsiaTheme="minorEastAsia" w:hAnsiTheme="minorHAnsi" w:cstheme="minorBidi"/>
              <w:b w:val="0"/>
              <w:smallCaps w:val="0"/>
              <w:noProof/>
              <w:sz w:val="22"/>
              <w:szCs w:val="22"/>
              <w:lang w:eastAsia="it-IT"/>
            </w:rPr>
          </w:pPr>
          <w:hyperlink w:anchor="_Toc148986140" w:history="1">
            <w:r w:rsidRPr="005272BE">
              <w:rPr>
                <w:rStyle w:val="Collegamentoipertestuale"/>
                <w:noProof/>
                <w:color w:val="auto"/>
              </w:rPr>
              <w:t>Capo II Misure in materia di pubblico impiego e di rinnovo dei contratti</w:t>
            </w:r>
            <w:r w:rsidRPr="005272BE">
              <w:rPr>
                <w:noProof/>
                <w:webHidden/>
              </w:rPr>
              <w:tab/>
            </w:r>
            <w:r w:rsidRPr="005272BE">
              <w:rPr>
                <w:noProof/>
                <w:webHidden/>
              </w:rPr>
              <w:fldChar w:fldCharType="begin"/>
            </w:r>
            <w:r w:rsidRPr="005272BE">
              <w:rPr>
                <w:noProof/>
                <w:webHidden/>
              </w:rPr>
              <w:instrText xml:space="preserve"> PAGEREF _Toc148986140 \h </w:instrText>
            </w:r>
            <w:r w:rsidRPr="005272BE">
              <w:rPr>
                <w:noProof/>
                <w:webHidden/>
              </w:rPr>
            </w:r>
            <w:r w:rsidRPr="005272BE">
              <w:rPr>
                <w:noProof/>
                <w:webHidden/>
              </w:rPr>
              <w:fldChar w:fldCharType="separate"/>
            </w:r>
            <w:r w:rsidR="00550211" w:rsidRPr="005272BE">
              <w:rPr>
                <w:noProof/>
                <w:webHidden/>
              </w:rPr>
              <w:t>9</w:t>
            </w:r>
            <w:r w:rsidRPr="005272BE">
              <w:rPr>
                <w:noProof/>
                <w:webHidden/>
              </w:rPr>
              <w:fldChar w:fldCharType="end"/>
            </w:r>
          </w:hyperlink>
        </w:p>
        <w:p w14:paraId="3134B98D" w14:textId="6ABB98FB"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141" w:history="1">
            <w:r w:rsidRPr="005272BE">
              <w:rPr>
                <w:rStyle w:val="Collegamentoipertestuale"/>
                <w:rFonts w:cs="Times New Roman"/>
                <w:noProof/>
                <w:color w:val="auto"/>
              </w:rPr>
              <w:t xml:space="preserve">ART. </w:t>
            </w:r>
            <w:r w:rsidRPr="005272BE">
              <w:rPr>
                <w:rStyle w:val="Collegamentoipertestuale"/>
                <w:noProof/>
                <w:color w:val="auto"/>
              </w:rPr>
              <w:t>10.</w:t>
            </w:r>
            <w:r w:rsidRPr="005272BE">
              <w:rPr>
                <w:rStyle w:val="Collegamentoipertestuale"/>
                <w:rFonts w:cs="Times New Roman"/>
                <w:noProof/>
                <w:color w:val="auto"/>
              </w:rPr>
              <w:t xml:space="preserve"> (</w:t>
            </w:r>
            <w:r w:rsidRPr="005272BE">
              <w:rPr>
                <w:rStyle w:val="Collegamentoipertestuale"/>
                <w:noProof/>
                <w:color w:val="auto"/>
              </w:rPr>
              <w:t>Rifin</w:t>
            </w:r>
            <w:r w:rsidRPr="005272BE">
              <w:rPr>
                <w:rStyle w:val="Collegamentoipertestuale"/>
                <w:noProof/>
                <w:color w:val="auto"/>
              </w:rPr>
              <w:t>a</w:t>
            </w:r>
            <w:r w:rsidRPr="005272BE">
              <w:rPr>
                <w:rStyle w:val="Collegamentoipertestuale"/>
                <w:noProof/>
                <w:color w:val="auto"/>
              </w:rPr>
              <w:t>nziamento del fondo CCNL per il personale pubblico per il triennio 2022-2024)</w:t>
            </w:r>
            <w:r w:rsidRPr="005272BE">
              <w:rPr>
                <w:noProof/>
                <w:webHidden/>
              </w:rPr>
              <w:tab/>
            </w:r>
            <w:r w:rsidRPr="005272BE">
              <w:rPr>
                <w:noProof/>
                <w:webHidden/>
              </w:rPr>
              <w:fldChar w:fldCharType="begin"/>
            </w:r>
            <w:r w:rsidRPr="005272BE">
              <w:rPr>
                <w:noProof/>
                <w:webHidden/>
              </w:rPr>
              <w:instrText xml:space="preserve"> PAGEREF _Toc148986141 \h </w:instrText>
            </w:r>
            <w:r w:rsidRPr="005272BE">
              <w:rPr>
                <w:noProof/>
                <w:webHidden/>
              </w:rPr>
            </w:r>
            <w:r w:rsidRPr="005272BE">
              <w:rPr>
                <w:noProof/>
                <w:webHidden/>
              </w:rPr>
              <w:fldChar w:fldCharType="separate"/>
            </w:r>
            <w:r w:rsidR="00550211" w:rsidRPr="005272BE">
              <w:rPr>
                <w:noProof/>
                <w:webHidden/>
              </w:rPr>
              <w:t>9</w:t>
            </w:r>
            <w:r w:rsidRPr="005272BE">
              <w:rPr>
                <w:noProof/>
                <w:webHidden/>
              </w:rPr>
              <w:fldChar w:fldCharType="end"/>
            </w:r>
          </w:hyperlink>
        </w:p>
        <w:p w14:paraId="4EBF219A" w14:textId="319D27AD" w:rsidR="007C3C5C" w:rsidRPr="005272BE" w:rsidRDefault="007C3C5C">
          <w:pPr>
            <w:pStyle w:val="Sommario1"/>
            <w:rPr>
              <w:rFonts w:asciiTheme="minorHAnsi" w:eastAsiaTheme="minorEastAsia" w:hAnsiTheme="minorHAnsi" w:cstheme="minorBidi"/>
              <w:b w:val="0"/>
              <w:bCs w:val="0"/>
              <w:caps w:val="0"/>
              <w:noProof/>
              <w:sz w:val="22"/>
              <w:szCs w:val="22"/>
              <w:lang w:eastAsia="it-IT"/>
            </w:rPr>
          </w:pPr>
          <w:hyperlink w:anchor="_Toc148986142" w:history="1">
            <w:r w:rsidRPr="005272BE">
              <w:rPr>
                <w:rStyle w:val="Collegamentoipertestuale"/>
                <w:noProof/>
                <w:color w:val="auto"/>
              </w:rPr>
              <w:t>Titolo IV Disposizioni in materia di entrate e misure per la lotta all’evasione</w:t>
            </w:r>
            <w:r w:rsidRPr="005272BE">
              <w:rPr>
                <w:noProof/>
                <w:webHidden/>
              </w:rPr>
              <w:tab/>
            </w:r>
            <w:r w:rsidRPr="005272BE">
              <w:rPr>
                <w:noProof/>
                <w:webHidden/>
              </w:rPr>
              <w:fldChar w:fldCharType="begin"/>
            </w:r>
            <w:r w:rsidRPr="005272BE">
              <w:rPr>
                <w:noProof/>
                <w:webHidden/>
              </w:rPr>
              <w:instrText xml:space="preserve"> PAGEREF _Toc148986142 \h </w:instrText>
            </w:r>
            <w:r w:rsidRPr="005272BE">
              <w:rPr>
                <w:noProof/>
                <w:webHidden/>
              </w:rPr>
            </w:r>
            <w:r w:rsidRPr="005272BE">
              <w:rPr>
                <w:noProof/>
                <w:webHidden/>
              </w:rPr>
              <w:fldChar w:fldCharType="separate"/>
            </w:r>
            <w:r w:rsidR="00550211" w:rsidRPr="005272BE">
              <w:rPr>
                <w:noProof/>
                <w:webHidden/>
              </w:rPr>
              <w:t>10</w:t>
            </w:r>
            <w:r w:rsidRPr="005272BE">
              <w:rPr>
                <w:noProof/>
                <w:webHidden/>
              </w:rPr>
              <w:fldChar w:fldCharType="end"/>
            </w:r>
          </w:hyperlink>
        </w:p>
        <w:p w14:paraId="1578E072" w14:textId="4B7C8DDF" w:rsidR="007C3C5C" w:rsidRPr="005272BE" w:rsidRDefault="007C3C5C">
          <w:pPr>
            <w:pStyle w:val="Sommario2"/>
            <w:tabs>
              <w:tab w:val="right" w:leader="dot" w:pos="9628"/>
            </w:tabs>
            <w:rPr>
              <w:rFonts w:asciiTheme="minorHAnsi" w:eastAsiaTheme="minorEastAsia" w:hAnsiTheme="minorHAnsi" w:cstheme="minorBidi"/>
              <w:b w:val="0"/>
              <w:smallCaps w:val="0"/>
              <w:noProof/>
              <w:sz w:val="22"/>
              <w:szCs w:val="22"/>
              <w:lang w:eastAsia="it-IT"/>
            </w:rPr>
          </w:pPr>
          <w:hyperlink w:anchor="_Toc148986143" w:history="1">
            <w:r w:rsidRPr="005272BE">
              <w:rPr>
                <w:rStyle w:val="Collegamentoipertestuale"/>
                <w:noProof/>
                <w:color w:val="auto"/>
              </w:rPr>
              <w:t>Capo I Misure in materia di entrate e di circolazione dei beni e dei valori nominali</w:t>
            </w:r>
            <w:r w:rsidRPr="005272BE">
              <w:rPr>
                <w:noProof/>
                <w:webHidden/>
              </w:rPr>
              <w:tab/>
            </w:r>
            <w:r w:rsidRPr="005272BE">
              <w:rPr>
                <w:noProof/>
                <w:webHidden/>
              </w:rPr>
              <w:fldChar w:fldCharType="begin"/>
            </w:r>
            <w:r w:rsidRPr="005272BE">
              <w:rPr>
                <w:noProof/>
                <w:webHidden/>
              </w:rPr>
              <w:instrText xml:space="preserve"> PAGEREF _Toc148986143 \h </w:instrText>
            </w:r>
            <w:r w:rsidRPr="005272BE">
              <w:rPr>
                <w:noProof/>
                <w:webHidden/>
              </w:rPr>
            </w:r>
            <w:r w:rsidRPr="005272BE">
              <w:rPr>
                <w:noProof/>
                <w:webHidden/>
              </w:rPr>
              <w:fldChar w:fldCharType="separate"/>
            </w:r>
            <w:r w:rsidR="00550211" w:rsidRPr="005272BE">
              <w:rPr>
                <w:noProof/>
                <w:webHidden/>
              </w:rPr>
              <w:t>10</w:t>
            </w:r>
            <w:r w:rsidRPr="005272BE">
              <w:rPr>
                <w:noProof/>
                <w:webHidden/>
              </w:rPr>
              <w:fldChar w:fldCharType="end"/>
            </w:r>
          </w:hyperlink>
        </w:p>
        <w:p w14:paraId="5947448A" w14:textId="43097C1D"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144" w:history="1">
            <w:r w:rsidRPr="005272BE">
              <w:rPr>
                <w:rStyle w:val="Collegamentoipertestuale"/>
                <w:noProof/>
                <w:color w:val="auto"/>
              </w:rPr>
              <w:t>ART. 11. (Misure in materia di imposte)</w:t>
            </w:r>
            <w:r w:rsidRPr="005272BE">
              <w:rPr>
                <w:noProof/>
                <w:webHidden/>
              </w:rPr>
              <w:tab/>
            </w:r>
            <w:r w:rsidRPr="005272BE">
              <w:rPr>
                <w:noProof/>
                <w:webHidden/>
              </w:rPr>
              <w:fldChar w:fldCharType="begin"/>
            </w:r>
            <w:r w:rsidRPr="005272BE">
              <w:rPr>
                <w:noProof/>
                <w:webHidden/>
              </w:rPr>
              <w:instrText xml:space="preserve"> PAGEREF _Toc148986144 \h </w:instrText>
            </w:r>
            <w:r w:rsidRPr="005272BE">
              <w:rPr>
                <w:noProof/>
                <w:webHidden/>
              </w:rPr>
            </w:r>
            <w:r w:rsidRPr="005272BE">
              <w:rPr>
                <w:noProof/>
                <w:webHidden/>
              </w:rPr>
              <w:fldChar w:fldCharType="separate"/>
            </w:r>
            <w:r w:rsidR="00550211" w:rsidRPr="005272BE">
              <w:rPr>
                <w:noProof/>
                <w:webHidden/>
              </w:rPr>
              <w:t>10</w:t>
            </w:r>
            <w:r w:rsidRPr="005272BE">
              <w:rPr>
                <w:noProof/>
                <w:webHidden/>
              </w:rPr>
              <w:fldChar w:fldCharType="end"/>
            </w:r>
          </w:hyperlink>
        </w:p>
        <w:p w14:paraId="1E1D34C8" w14:textId="21B11DFC"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145" w:history="1">
            <w:r w:rsidRPr="005272BE">
              <w:rPr>
                <w:rStyle w:val="Collegamentoipertestuale"/>
                <w:noProof/>
                <w:color w:val="auto"/>
              </w:rPr>
              <w:t>ART. 12. (Rideterminazione dei valori di acquisto di terreni e partecipazioni negoziate e non negoziate nei mercati regolamentati)</w:t>
            </w:r>
            <w:r w:rsidRPr="005272BE">
              <w:rPr>
                <w:noProof/>
                <w:webHidden/>
              </w:rPr>
              <w:tab/>
            </w:r>
            <w:r w:rsidRPr="005272BE">
              <w:rPr>
                <w:noProof/>
                <w:webHidden/>
              </w:rPr>
              <w:fldChar w:fldCharType="begin"/>
            </w:r>
            <w:r w:rsidRPr="005272BE">
              <w:rPr>
                <w:noProof/>
                <w:webHidden/>
              </w:rPr>
              <w:instrText xml:space="preserve"> PAGEREF _Toc148986145 \h </w:instrText>
            </w:r>
            <w:r w:rsidRPr="005272BE">
              <w:rPr>
                <w:noProof/>
                <w:webHidden/>
              </w:rPr>
            </w:r>
            <w:r w:rsidRPr="005272BE">
              <w:rPr>
                <w:noProof/>
                <w:webHidden/>
              </w:rPr>
              <w:fldChar w:fldCharType="separate"/>
            </w:r>
            <w:r w:rsidR="00550211" w:rsidRPr="005272BE">
              <w:rPr>
                <w:noProof/>
                <w:webHidden/>
              </w:rPr>
              <w:t>11</w:t>
            </w:r>
            <w:r w:rsidRPr="005272BE">
              <w:rPr>
                <w:noProof/>
                <w:webHidden/>
              </w:rPr>
              <w:fldChar w:fldCharType="end"/>
            </w:r>
          </w:hyperlink>
        </w:p>
        <w:p w14:paraId="617E9D8B" w14:textId="55F29BEB"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146" w:history="1">
            <w:r w:rsidRPr="005272BE">
              <w:rPr>
                <w:rStyle w:val="Collegamentoipertestuale"/>
                <w:noProof/>
                <w:color w:val="auto"/>
              </w:rPr>
              <w:t>ART. 13. (</w:t>
            </w:r>
            <w:r w:rsidRPr="005272BE">
              <w:rPr>
                <w:rStyle w:val="Collegamentoipertestuale"/>
                <w:rFonts w:eastAsia="Times New Roman"/>
                <w:noProof/>
                <w:color w:val="auto"/>
              </w:rPr>
              <w:t>Disposizioni per l'agevolazione della circolazione giuridica dei beni provenienti da donazion</w:t>
            </w:r>
            <w:r w:rsidRPr="005272BE">
              <w:rPr>
                <w:rStyle w:val="Collegamentoipertestuale"/>
                <w:noProof/>
                <w:color w:val="auto"/>
              </w:rPr>
              <w:t>i)</w:t>
            </w:r>
            <w:r w:rsidRPr="005272BE">
              <w:rPr>
                <w:noProof/>
                <w:webHidden/>
              </w:rPr>
              <w:tab/>
            </w:r>
            <w:r w:rsidRPr="005272BE">
              <w:rPr>
                <w:noProof/>
                <w:webHidden/>
              </w:rPr>
              <w:fldChar w:fldCharType="begin"/>
            </w:r>
            <w:r w:rsidRPr="005272BE">
              <w:rPr>
                <w:noProof/>
                <w:webHidden/>
              </w:rPr>
              <w:instrText xml:space="preserve"> PAGEREF _Toc148986146 \h </w:instrText>
            </w:r>
            <w:r w:rsidRPr="005272BE">
              <w:rPr>
                <w:noProof/>
                <w:webHidden/>
              </w:rPr>
            </w:r>
            <w:r w:rsidRPr="005272BE">
              <w:rPr>
                <w:noProof/>
                <w:webHidden/>
              </w:rPr>
              <w:fldChar w:fldCharType="separate"/>
            </w:r>
            <w:r w:rsidR="00550211" w:rsidRPr="005272BE">
              <w:rPr>
                <w:noProof/>
                <w:webHidden/>
              </w:rPr>
              <w:t>11</w:t>
            </w:r>
            <w:r w:rsidRPr="005272BE">
              <w:rPr>
                <w:noProof/>
                <w:webHidden/>
              </w:rPr>
              <w:fldChar w:fldCharType="end"/>
            </w:r>
          </w:hyperlink>
        </w:p>
        <w:p w14:paraId="516EC2E0" w14:textId="59BF9783"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147" w:history="1">
            <w:r w:rsidRPr="005272BE">
              <w:rPr>
                <w:rStyle w:val="Collegamentoipertestuale"/>
                <w:noProof/>
                <w:color w:val="auto"/>
              </w:rPr>
              <w:t>ART. 14. (Tax credit cinema)</w:t>
            </w:r>
            <w:r w:rsidRPr="005272BE">
              <w:rPr>
                <w:noProof/>
                <w:webHidden/>
              </w:rPr>
              <w:tab/>
            </w:r>
            <w:r w:rsidRPr="005272BE">
              <w:rPr>
                <w:noProof/>
                <w:webHidden/>
              </w:rPr>
              <w:fldChar w:fldCharType="begin"/>
            </w:r>
            <w:r w:rsidRPr="005272BE">
              <w:rPr>
                <w:noProof/>
                <w:webHidden/>
              </w:rPr>
              <w:instrText xml:space="preserve"> PAGEREF _Toc148986147 \h </w:instrText>
            </w:r>
            <w:r w:rsidRPr="005272BE">
              <w:rPr>
                <w:noProof/>
                <w:webHidden/>
              </w:rPr>
            </w:r>
            <w:r w:rsidRPr="005272BE">
              <w:rPr>
                <w:noProof/>
                <w:webHidden/>
              </w:rPr>
              <w:fldChar w:fldCharType="separate"/>
            </w:r>
            <w:r w:rsidR="00550211" w:rsidRPr="005272BE">
              <w:rPr>
                <w:noProof/>
                <w:webHidden/>
              </w:rPr>
              <w:t>13</w:t>
            </w:r>
            <w:r w:rsidRPr="005272BE">
              <w:rPr>
                <w:noProof/>
                <w:webHidden/>
              </w:rPr>
              <w:fldChar w:fldCharType="end"/>
            </w:r>
          </w:hyperlink>
        </w:p>
        <w:p w14:paraId="2136DC00" w14:textId="5FB4D659"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148" w:history="1">
            <w:r w:rsidRPr="005272BE">
              <w:rPr>
                <w:rStyle w:val="Collegamentoipertestuale"/>
                <w:noProof/>
                <w:color w:val="auto"/>
              </w:rPr>
              <w:t>ART. 15. (Misure per l’Istituto Poligrafico e Zecca dello Stato)</w:t>
            </w:r>
            <w:r w:rsidRPr="005272BE">
              <w:rPr>
                <w:noProof/>
                <w:webHidden/>
              </w:rPr>
              <w:tab/>
            </w:r>
            <w:r w:rsidRPr="005272BE">
              <w:rPr>
                <w:noProof/>
                <w:webHidden/>
              </w:rPr>
              <w:fldChar w:fldCharType="begin"/>
            </w:r>
            <w:r w:rsidRPr="005272BE">
              <w:rPr>
                <w:noProof/>
                <w:webHidden/>
              </w:rPr>
              <w:instrText xml:space="preserve"> PAGEREF _Toc148986148 \h </w:instrText>
            </w:r>
            <w:r w:rsidRPr="005272BE">
              <w:rPr>
                <w:noProof/>
                <w:webHidden/>
              </w:rPr>
            </w:r>
            <w:r w:rsidRPr="005272BE">
              <w:rPr>
                <w:noProof/>
                <w:webHidden/>
              </w:rPr>
              <w:fldChar w:fldCharType="separate"/>
            </w:r>
            <w:r w:rsidR="00550211" w:rsidRPr="005272BE">
              <w:rPr>
                <w:noProof/>
                <w:webHidden/>
              </w:rPr>
              <w:t>16</w:t>
            </w:r>
            <w:r w:rsidRPr="005272BE">
              <w:rPr>
                <w:noProof/>
                <w:webHidden/>
              </w:rPr>
              <w:fldChar w:fldCharType="end"/>
            </w:r>
          </w:hyperlink>
        </w:p>
        <w:p w14:paraId="50A2B08F" w14:textId="2BE3EF4A"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149" w:history="1">
            <w:r w:rsidRPr="005272BE">
              <w:rPr>
                <w:rStyle w:val="Collegamentoipertestuale"/>
                <w:noProof/>
                <w:color w:val="auto"/>
              </w:rPr>
              <w:t>ART. 16.  (Modifiche al regime fiscale delle plusvalenze da partecipazioni qualificate realizzate da società ed enti non residenti)</w:t>
            </w:r>
            <w:r w:rsidRPr="005272BE">
              <w:rPr>
                <w:noProof/>
                <w:webHidden/>
              </w:rPr>
              <w:tab/>
            </w:r>
            <w:r w:rsidRPr="005272BE">
              <w:rPr>
                <w:noProof/>
                <w:webHidden/>
              </w:rPr>
              <w:fldChar w:fldCharType="begin"/>
            </w:r>
            <w:r w:rsidRPr="005272BE">
              <w:rPr>
                <w:noProof/>
                <w:webHidden/>
              </w:rPr>
              <w:instrText xml:space="preserve"> PAGEREF _Toc148986149 \h </w:instrText>
            </w:r>
            <w:r w:rsidRPr="005272BE">
              <w:rPr>
                <w:noProof/>
                <w:webHidden/>
              </w:rPr>
            </w:r>
            <w:r w:rsidRPr="005272BE">
              <w:rPr>
                <w:noProof/>
                <w:webHidden/>
              </w:rPr>
              <w:fldChar w:fldCharType="separate"/>
            </w:r>
            <w:r w:rsidR="00550211" w:rsidRPr="005272BE">
              <w:rPr>
                <w:noProof/>
                <w:webHidden/>
              </w:rPr>
              <w:t>17</w:t>
            </w:r>
            <w:r w:rsidRPr="005272BE">
              <w:rPr>
                <w:noProof/>
                <w:webHidden/>
              </w:rPr>
              <w:fldChar w:fldCharType="end"/>
            </w:r>
          </w:hyperlink>
        </w:p>
        <w:p w14:paraId="0C5C3F82" w14:textId="0DD06E4C" w:rsidR="007C3C5C" w:rsidRPr="005272BE" w:rsidRDefault="007C3C5C">
          <w:pPr>
            <w:pStyle w:val="Sommario2"/>
            <w:tabs>
              <w:tab w:val="right" w:leader="dot" w:pos="9628"/>
            </w:tabs>
            <w:rPr>
              <w:rFonts w:asciiTheme="minorHAnsi" w:eastAsiaTheme="minorEastAsia" w:hAnsiTheme="minorHAnsi" w:cstheme="minorBidi"/>
              <w:b w:val="0"/>
              <w:smallCaps w:val="0"/>
              <w:noProof/>
              <w:sz w:val="22"/>
              <w:szCs w:val="22"/>
              <w:lang w:eastAsia="it-IT"/>
            </w:rPr>
          </w:pPr>
          <w:hyperlink w:anchor="_Toc148986150" w:history="1">
            <w:r w:rsidRPr="005272BE">
              <w:rPr>
                <w:rStyle w:val="Collegamentoipertestuale"/>
                <w:noProof/>
                <w:color w:val="auto"/>
              </w:rPr>
              <w:t>Capo II Misure per la lotta all’evasione</w:t>
            </w:r>
            <w:r w:rsidRPr="005272BE">
              <w:rPr>
                <w:noProof/>
                <w:webHidden/>
              </w:rPr>
              <w:tab/>
            </w:r>
            <w:r w:rsidRPr="005272BE">
              <w:rPr>
                <w:noProof/>
                <w:webHidden/>
              </w:rPr>
              <w:fldChar w:fldCharType="begin"/>
            </w:r>
            <w:r w:rsidRPr="005272BE">
              <w:rPr>
                <w:noProof/>
                <w:webHidden/>
              </w:rPr>
              <w:instrText xml:space="preserve"> PAGEREF _Toc148986150 \h </w:instrText>
            </w:r>
            <w:r w:rsidRPr="005272BE">
              <w:rPr>
                <w:noProof/>
                <w:webHidden/>
              </w:rPr>
            </w:r>
            <w:r w:rsidRPr="005272BE">
              <w:rPr>
                <w:noProof/>
                <w:webHidden/>
              </w:rPr>
              <w:fldChar w:fldCharType="separate"/>
            </w:r>
            <w:r w:rsidR="00550211" w:rsidRPr="005272BE">
              <w:rPr>
                <w:noProof/>
                <w:webHidden/>
              </w:rPr>
              <w:t>17</w:t>
            </w:r>
            <w:r w:rsidRPr="005272BE">
              <w:rPr>
                <w:noProof/>
                <w:webHidden/>
              </w:rPr>
              <w:fldChar w:fldCharType="end"/>
            </w:r>
          </w:hyperlink>
        </w:p>
        <w:p w14:paraId="49FD24BC" w14:textId="53D182BF"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151" w:history="1">
            <w:r w:rsidRPr="005272BE">
              <w:rPr>
                <w:rStyle w:val="Collegamentoipertestuale"/>
                <w:noProof/>
                <w:color w:val="auto"/>
              </w:rPr>
              <w:t>ART. 17. (Misure di contrasto all’evasione nel settore del lavoro domestico)</w:t>
            </w:r>
            <w:r w:rsidRPr="005272BE">
              <w:rPr>
                <w:noProof/>
                <w:webHidden/>
              </w:rPr>
              <w:tab/>
            </w:r>
            <w:r w:rsidRPr="005272BE">
              <w:rPr>
                <w:noProof/>
                <w:webHidden/>
              </w:rPr>
              <w:fldChar w:fldCharType="begin"/>
            </w:r>
            <w:r w:rsidRPr="005272BE">
              <w:rPr>
                <w:noProof/>
                <w:webHidden/>
              </w:rPr>
              <w:instrText xml:space="preserve"> PAGEREF _Toc148986151 \h </w:instrText>
            </w:r>
            <w:r w:rsidRPr="005272BE">
              <w:rPr>
                <w:noProof/>
                <w:webHidden/>
              </w:rPr>
            </w:r>
            <w:r w:rsidRPr="005272BE">
              <w:rPr>
                <w:noProof/>
                <w:webHidden/>
              </w:rPr>
              <w:fldChar w:fldCharType="separate"/>
            </w:r>
            <w:r w:rsidR="00550211" w:rsidRPr="005272BE">
              <w:rPr>
                <w:noProof/>
                <w:webHidden/>
              </w:rPr>
              <w:t>17</w:t>
            </w:r>
            <w:r w:rsidRPr="005272BE">
              <w:rPr>
                <w:noProof/>
                <w:webHidden/>
              </w:rPr>
              <w:fldChar w:fldCharType="end"/>
            </w:r>
          </w:hyperlink>
        </w:p>
        <w:p w14:paraId="0F771738" w14:textId="1E24EC42"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152" w:history="1">
            <w:r w:rsidRPr="005272BE">
              <w:rPr>
                <w:rStyle w:val="Collegamentoipertestuale"/>
                <w:noProof/>
                <w:color w:val="auto"/>
              </w:rPr>
              <w:t>ART. 18. (Modifiche alla disciplina fiscale sulle locazioni brevi e sulle plusvalenze in caso di cessione a titolo oneroso di beni immobili)</w:t>
            </w:r>
            <w:r w:rsidRPr="005272BE">
              <w:rPr>
                <w:noProof/>
                <w:webHidden/>
              </w:rPr>
              <w:tab/>
            </w:r>
            <w:r w:rsidRPr="005272BE">
              <w:rPr>
                <w:noProof/>
                <w:webHidden/>
              </w:rPr>
              <w:fldChar w:fldCharType="begin"/>
            </w:r>
            <w:r w:rsidRPr="005272BE">
              <w:rPr>
                <w:noProof/>
                <w:webHidden/>
              </w:rPr>
              <w:instrText xml:space="preserve"> PAGEREF _Toc148986152 \h </w:instrText>
            </w:r>
            <w:r w:rsidRPr="005272BE">
              <w:rPr>
                <w:noProof/>
                <w:webHidden/>
              </w:rPr>
            </w:r>
            <w:r w:rsidRPr="005272BE">
              <w:rPr>
                <w:noProof/>
                <w:webHidden/>
              </w:rPr>
              <w:fldChar w:fldCharType="separate"/>
            </w:r>
            <w:r w:rsidR="00550211" w:rsidRPr="005272BE">
              <w:rPr>
                <w:noProof/>
                <w:webHidden/>
              </w:rPr>
              <w:t>17</w:t>
            </w:r>
            <w:r w:rsidRPr="005272BE">
              <w:rPr>
                <w:noProof/>
                <w:webHidden/>
              </w:rPr>
              <w:fldChar w:fldCharType="end"/>
            </w:r>
          </w:hyperlink>
        </w:p>
        <w:p w14:paraId="66C2676E" w14:textId="50D079F7"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153" w:history="1">
            <w:r w:rsidRPr="005272BE">
              <w:rPr>
                <w:rStyle w:val="Collegamentoipertestuale"/>
                <w:noProof/>
                <w:color w:val="auto"/>
              </w:rPr>
              <w:t>ART. 19.  (Imposta sul valore aggiunto sulle cessioni di beni per i soggetti domiciliati e residenti fuori dell’Unione europea)</w:t>
            </w:r>
            <w:r w:rsidRPr="005272BE">
              <w:rPr>
                <w:noProof/>
                <w:webHidden/>
              </w:rPr>
              <w:tab/>
            </w:r>
            <w:r w:rsidRPr="005272BE">
              <w:rPr>
                <w:noProof/>
                <w:webHidden/>
              </w:rPr>
              <w:fldChar w:fldCharType="begin"/>
            </w:r>
            <w:r w:rsidRPr="005272BE">
              <w:rPr>
                <w:noProof/>
                <w:webHidden/>
              </w:rPr>
              <w:instrText xml:space="preserve"> PAGEREF _Toc148986153 \h </w:instrText>
            </w:r>
            <w:r w:rsidRPr="005272BE">
              <w:rPr>
                <w:noProof/>
                <w:webHidden/>
              </w:rPr>
            </w:r>
            <w:r w:rsidRPr="005272BE">
              <w:rPr>
                <w:noProof/>
                <w:webHidden/>
              </w:rPr>
              <w:fldChar w:fldCharType="separate"/>
            </w:r>
            <w:r w:rsidR="00550211" w:rsidRPr="005272BE">
              <w:rPr>
                <w:noProof/>
                <w:webHidden/>
              </w:rPr>
              <w:t>19</w:t>
            </w:r>
            <w:r w:rsidRPr="005272BE">
              <w:rPr>
                <w:noProof/>
                <w:webHidden/>
              </w:rPr>
              <w:fldChar w:fldCharType="end"/>
            </w:r>
          </w:hyperlink>
        </w:p>
        <w:p w14:paraId="4B06C79E" w14:textId="055D105F"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154" w:history="1">
            <w:r w:rsidRPr="005272BE">
              <w:rPr>
                <w:rStyle w:val="Collegamentoipertestuale"/>
                <w:noProof/>
                <w:color w:val="auto"/>
              </w:rPr>
              <w:t>ART. 20. (Adeguamento delle esistenze iniziali dei beni di cui all’articolo 92 del decreto del Presidente della Repubblica 22 dicembre 1986, n. 917)</w:t>
            </w:r>
            <w:r w:rsidRPr="005272BE">
              <w:rPr>
                <w:noProof/>
                <w:webHidden/>
              </w:rPr>
              <w:tab/>
            </w:r>
            <w:r w:rsidRPr="005272BE">
              <w:rPr>
                <w:noProof/>
                <w:webHidden/>
              </w:rPr>
              <w:fldChar w:fldCharType="begin"/>
            </w:r>
            <w:r w:rsidRPr="005272BE">
              <w:rPr>
                <w:noProof/>
                <w:webHidden/>
              </w:rPr>
              <w:instrText xml:space="preserve"> PAGEREF _Toc148986154 \h </w:instrText>
            </w:r>
            <w:r w:rsidRPr="005272BE">
              <w:rPr>
                <w:noProof/>
                <w:webHidden/>
              </w:rPr>
            </w:r>
            <w:r w:rsidRPr="005272BE">
              <w:rPr>
                <w:noProof/>
                <w:webHidden/>
              </w:rPr>
              <w:fldChar w:fldCharType="separate"/>
            </w:r>
            <w:r w:rsidR="00550211" w:rsidRPr="005272BE">
              <w:rPr>
                <w:noProof/>
                <w:webHidden/>
              </w:rPr>
              <w:t>19</w:t>
            </w:r>
            <w:r w:rsidRPr="005272BE">
              <w:rPr>
                <w:noProof/>
                <w:webHidden/>
              </w:rPr>
              <w:fldChar w:fldCharType="end"/>
            </w:r>
          </w:hyperlink>
        </w:p>
        <w:p w14:paraId="5E24DE60" w14:textId="5028C9A1"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155" w:history="1">
            <w:r w:rsidRPr="005272BE">
              <w:rPr>
                <w:rStyle w:val="Collegamentoipertestuale"/>
                <w:noProof/>
                <w:color w:val="auto"/>
              </w:rPr>
              <w:t>ART. 21. (Misure in materia di variazione dello stato dei beni)</w:t>
            </w:r>
            <w:r w:rsidRPr="005272BE">
              <w:rPr>
                <w:noProof/>
                <w:webHidden/>
              </w:rPr>
              <w:tab/>
            </w:r>
            <w:r w:rsidRPr="005272BE">
              <w:rPr>
                <w:noProof/>
                <w:webHidden/>
              </w:rPr>
              <w:fldChar w:fldCharType="begin"/>
            </w:r>
            <w:r w:rsidRPr="005272BE">
              <w:rPr>
                <w:noProof/>
                <w:webHidden/>
              </w:rPr>
              <w:instrText xml:space="preserve"> PAGEREF _Toc148986155 \h </w:instrText>
            </w:r>
            <w:r w:rsidRPr="005272BE">
              <w:rPr>
                <w:noProof/>
                <w:webHidden/>
              </w:rPr>
            </w:r>
            <w:r w:rsidRPr="005272BE">
              <w:rPr>
                <w:noProof/>
                <w:webHidden/>
              </w:rPr>
              <w:fldChar w:fldCharType="separate"/>
            </w:r>
            <w:r w:rsidR="00550211" w:rsidRPr="005272BE">
              <w:rPr>
                <w:noProof/>
                <w:webHidden/>
              </w:rPr>
              <w:t>20</w:t>
            </w:r>
            <w:r w:rsidRPr="005272BE">
              <w:rPr>
                <w:noProof/>
                <w:webHidden/>
              </w:rPr>
              <w:fldChar w:fldCharType="end"/>
            </w:r>
          </w:hyperlink>
        </w:p>
        <w:p w14:paraId="4773EAE2" w14:textId="7B6D6463"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156" w:history="1">
            <w:r w:rsidRPr="005272BE">
              <w:rPr>
                <w:rStyle w:val="Collegamentoipertestuale"/>
                <w:noProof/>
                <w:color w:val="auto"/>
              </w:rPr>
              <w:t>ART. 22. (Modifiche al decreto legislativo 21 novembre 2007, n. 231)</w:t>
            </w:r>
            <w:r w:rsidRPr="005272BE">
              <w:rPr>
                <w:noProof/>
                <w:webHidden/>
              </w:rPr>
              <w:tab/>
            </w:r>
            <w:r w:rsidRPr="005272BE">
              <w:rPr>
                <w:noProof/>
                <w:webHidden/>
              </w:rPr>
              <w:fldChar w:fldCharType="begin"/>
            </w:r>
            <w:r w:rsidRPr="005272BE">
              <w:rPr>
                <w:noProof/>
                <w:webHidden/>
              </w:rPr>
              <w:instrText xml:space="preserve"> PAGEREF _Toc148986156 \h </w:instrText>
            </w:r>
            <w:r w:rsidRPr="005272BE">
              <w:rPr>
                <w:noProof/>
                <w:webHidden/>
              </w:rPr>
            </w:r>
            <w:r w:rsidRPr="005272BE">
              <w:rPr>
                <w:noProof/>
                <w:webHidden/>
              </w:rPr>
              <w:fldChar w:fldCharType="separate"/>
            </w:r>
            <w:r w:rsidR="00550211" w:rsidRPr="005272BE">
              <w:rPr>
                <w:noProof/>
                <w:webHidden/>
              </w:rPr>
              <w:t>21</w:t>
            </w:r>
            <w:r w:rsidRPr="005272BE">
              <w:rPr>
                <w:noProof/>
                <w:webHidden/>
              </w:rPr>
              <w:fldChar w:fldCharType="end"/>
            </w:r>
          </w:hyperlink>
        </w:p>
        <w:p w14:paraId="4506AA0E" w14:textId="5C4CD525"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157" w:history="1">
            <w:r w:rsidRPr="005272BE">
              <w:rPr>
                <w:rStyle w:val="Collegamentoipertestuale"/>
                <w:noProof/>
                <w:color w:val="auto"/>
              </w:rPr>
              <w:t>ART. 23. (Misure di contrasto all’evasione e razionalizzazione delle procedure di compensazione dei crediti e di pignoramento dei rapporti finanziari)</w:t>
            </w:r>
            <w:r w:rsidRPr="005272BE">
              <w:rPr>
                <w:noProof/>
                <w:webHidden/>
              </w:rPr>
              <w:tab/>
            </w:r>
            <w:r w:rsidRPr="005272BE">
              <w:rPr>
                <w:noProof/>
                <w:webHidden/>
              </w:rPr>
              <w:fldChar w:fldCharType="begin"/>
            </w:r>
            <w:r w:rsidRPr="005272BE">
              <w:rPr>
                <w:noProof/>
                <w:webHidden/>
              </w:rPr>
              <w:instrText xml:space="preserve"> PAGEREF _Toc148986157 \h </w:instrText>
            </w:r>
            <w:r w:rsidRPr="005272BE">
              <w:rPr>
                <w:noProof/>
                <w:webHidden/>
              </w:rPr>
            </w:r>
            <w:r w:rsidRPr="005272BE">
              <w:rPr>
                <w:noProof/>
                <w:webHidden/>
              </w:rPr>
              <w:fldChar w:fldCharType="separate"/>
            </w:r>
            <w:r w:rsidR="00550211" w:rsidRPr="005272BE">
              <w:rPr>
                <w:noProof/>
                <w:webHidden/>
              </w:rPr>
              <w:t>24</w:t>
            </w:r>
            <w:r w:rsidRPr="005272BE">
              <w:rPr>
                <w:noProof/>
                <w:webHidden/>
              </w:rPr>
              <w:fldChar w:fldCharType="end"/>
            </w:r>
          </w:hyperlink>
        </w:p>
        <w:p w14:paraId="2BB6BFA4" w14:textId="49EDD798" w:rsidR="007C3C5C" w:rsidRPr="005272BE" w:rsidRDefault="007C3C5C">
          <w:pPr>
            <w:pStyle w:val="Sommario2"/>
            <w:tabs>
              <w:tab w:val="right" w:leader="dot" w:pos="9628"/>
            </w:tabs>
            <w:rPr>
              <w:rFonts w:asciiTheme="minorHAnsi" w:eastAsiaTheme="minorEastAsia" w:hAnsiTheme="minorHAnsi" w:cstheme="minorBidi"/>
              <w:b w:val="0"/>
              <w:smallCaps w:val="0"/>
              <w:noProof/>
              <w:sz w:val="22"/>
              <w:szCs w:val="22"/>
              <w:lang w:eastAsia="it-IT"/>
            </w:rPr>
          </w:pPr>
          <w:hyperlink w:anchor="_Toc148986158" w:history="1">
            <w:r w:rsidRPr="005272BE">
              <w:rPr>
                <w:rStyle w:val="Collegamentoipertestuale"/>
                <w:noProof/>
                <w:color w:val="auto"/>
              </w:rPr>
              <w:t xml:space="preserve">Capo III Misure in </w:t>
            </w:r>
            <w:r w:rsidRPr="005272BE">
              <w:rPr>
                <w:rStyle w:val="Collegamentoipertestuale"/>
                <w:rFonts w:eastAsiaTheme="majorEastAsia"/>
                <w:noProof/>
                <w:color w:val="auto"/>
              </w:rPr>
              <w:t>materia</w:t>
            </w:r>
            <w:r w:rsidRPr="005272BE">
              <w:rPr>
                <w:rStyle w:val="Collegamentoipertestuale"/>
                <w:noProof/>
                <w:color w:val="auto"/>
              </w:rPr>
              <w:t xml:space="preserve"> di assicurazioni</w:t>
            </w:r>
            <w:r w:rsidRPr="005272BE">
              <w:rPr>
                <w:noProof/>
                <w:webHidden/>
              </w:rPr>
              <w:tab/>
            </w:r>
            <w:r w:rsidRPr="005272BE">
              <w:rPr>
                <w:noProof/>
                <w:webHidden/>
              </w:rPr>
              <w:fldChar w:fldCharType="begin"/>
            </w:r>
            <w:r w:rsidRPr="005272BE">
              <w:rPr>
                <w:noProof/>
                <w:webHidden/>
              </w:rPr>
              <w:instrText xml:space="preserve"> PAGEREF _Toc148986158 \h </w:instrText>
            </w:r>
            <w:r w:rsidRPr="005272BE">
              <w:rPr>
                <w:noProof/>
                <w:webHidden/>
              </w:rPr>
            </w:r>
            <w:r w:rsidRPr="005272BE">
              <w:rPr>
                <w:noProof/>
                <w:webHidden/>
              </w:rPr>
              <w:fldChar w:fldCharType="separate"/>
            </w:r>
            <w:r w:rsidR="00550211" w:rsidRPr="005272BE">
              <w:rPr>
                <w:noProof/>
                <w:webHidden/>
              </w:rPr>
              <w:t>26</w:t>
            </w:r>
            <w:r w:rsidRPr="005272BE">
              <w:rPr>
                <w:noProof/>
                <w:webHidden/>
              </w:rPr>
              <w:fldChar w:fldCharType="end"/>
            </w:r>
          </w:hyperlink>
        </w:p>
        <w:p w14:paraId="1CE2C747" w14:textId="4C768799"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159" w:history="1">
            <w:r w:rsidRPr="005272BE">
              <w:rPr>
                <w:rStyle w:val="Collegamentoipertestuale"/>
                <w:noProof/>
                <w:color w:val="auto"/>
              </w:rPr>
              <w:t>ART. 24.  (Misure in materia di rischi catastrofali)</w:t>
            </w:r>
            <w:r w:rsidRPr="005272BE">
              <w:rPr>
                <w:noProof/>
                <w:webHidden/>
              </w:rPr>
              <w:tab/>
            </w:r>
            <w:r w:rsidRPr="005272BE">
              <w:rPr>
                <w:noProof/>
                <w:webHidden/>
              </w:rPr>
              <w:fldChar w:fldCharType="begin"/>
            </w:r>
            <w:r w:rsidRPr="005272BE">
              <w:rPr>
                <w:noProof/>
                <w:webHidden/>
              </w:rPr>
              <w:instrText xml:space="preserve"> PAGEREF _Toc148986159 \h </w:instrText>
            </w:r>
            <w:r w:rsidRPr="005272BE">
              <w:rPr>
                <w:noProof/>
                <w:webHidden/>
              </w:rPr>
            </w:r>
            <w:r w:rsidRPr="005272BE">
              <w:rPr>
                <w:noProof/>
                <w:webHidden/>
              </w:rPr>
              <w:fldChar w:fldCharType="separate"/>
            </w:r>
            <w:r w:rsidR="00550211" w:rsidRPr="005272BE">
              <w:rPr>
                <w:noProof/>
                <w:webHidden/>
              </w:rPr>
              <w:t>27</w:t>
            </w:r>
            <w:r w:rsidRPr="005272BE">
              <w:rPr>
                <w:noProof/>
                <w:webHidden/>
              </w:rPr>
              <w:fldChar w:fldCharType="end"/>
            </w:r>
          </w:hyperlink>
        </w:p>
        <w:p w14:paraId="4303BA52" w14:textId="08983F79"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160" w:history="1">
            <w:r w:rsidRPr="005272BE">
              <w:rPr>
                <w:rStyle w:val="Collegamentoipertestuale"/>
                <w:noProof/>
                <w:color w:val="auto"/>
              </w:rPr>
              <w:t>ART. 25. (Istituzione del fondo di garan</w:t>
            </w:r>
            <w:r w:rsidRPr="005272BE">
              <w:rPr>
                <w:rStyle w:val="Collegamentoipertestuale"/>
                <w:noProof/>
                <w:color w:val="auto"/>
              </w:rPr>
              <w:t>z</w:t>
            </w:r>
            <w:r w:rsidRPr="005272BE">
              <w:rPr>
                <w:rStyle w:val="Collegamentoipertestuale"/>
                <w:noProof/>
                <w:color w:val="auto"/>
              </w:rPr>
              <w:t>ia assicurativo dei rami vita)</w:t>
            </w:r>
            <w:r w:rsidRPr="005272BE">
              <w:rPr>
                <w:noProof/>
                <w:webHidden/>
              </w:rPr>
              <w:tab/>
            </w:r>
            <w:r w:rsidRPr="005272BE">
              <w:rPr>
                <w:noProof/>
                <w:webHidden/>
              </w:rPr>
              <w:fldChar w:fldCharType="begin"/>
            </w:r>
            <w:r w:rsidRPr="005272BE">
              <w:rPr>
                <w:noProof/>
                <w:webHidden/>
              </w:rPr>
              <w:instrText xml:space="preserve"> PAGEREF _Toc148986160 \h </w:instrText>
            </w:r>
            <w:r w:rsidRPr="005272BE">
              <w:rPr>
                <w:noProof/>
                <w:webHidden/>
              </w:rPr>
            </w:r>
            <w:r w:rsidRPr="005272BE">
              <w:rPr>
                <w:noProof/>
                <w:webHidden/>
              </w:rPr>
              <w:fldChar w:fldCharType="separate"/>
            </w:r>
            <w:r w:rsidR="00550211" w:rsidRPr="005272BE">
              <w:rPr>
                <w:noProof/>
                <w:webHidden/>
              </w:rPr>
              <w:t>28</w:t>
            </w:r>
            <w:r w:rsidRPr="005272BE">
              <w:rPr>
                <w:noProof/>
                <w:webHidden/>
              </w:rPr>
              <w:fldChar w:fldCharType="end"/>
            </w:r>
          </w:hyperlink>
        </w:p>
        <w:p w14:paraId="010FB93B" w14:textId="3062C757" w:rsidR="007C3C5C" w:rsidRPr="005272BE" w:rsidRDefault="007C3C5C">
          <w:pPr>
            <w:pStyle w:val="Sommario1"/>
            <w:rPr>
              <w:rFonts w:asciiTheme="minorHAnsi" w:eastAsiaTheme="minorEastAsia" w:hAnsiTheme="minorHAnsi" w:cstheme="minorBidi"/>
              <w:b w:val="0"/>
              <w:bCs w:val="0"/>
              <w:caps w:val="0"/>
              <w:noProof/>
              <w:sz w:val="22"/>
              <w:szCs w:val="22"/>
              <w:lang w:eastAsia="it-IT"/>
            </w:rPr>
          </w:pPr>
          <w:hyperlink w:anchor="_Toc148986161" w:history="1">
            <w:r w:rsidRPr="005272BE">
              <w:rPr>
                <w:rStyle w:val="Collegamentoipertestuale"/>
                <w:noProof/>
                <w:color w:val="auto"/>
              </w:rPr>
              <w:t>Titolo V Lavoro, famiglia, pari opportunità e politiche sociali</w:t>
            </w:r>
            <w:r w:rsidRPr="005272BE">
              <w:rPr>
                <w:noProof/>
                <w:webHidden/>
              </w:rPr>
              <w:tab/>
            </w:r>
            <w:r w:rsidRPr="005272BE">
              <w:rPr>
                <w:noProof/>
                <w:webHidden/>
              </w:rPr>
              <w:fldChar w:fldCharType="begin"/>
            </w:r>
            <w:r w:rsidRPr="005272BE">
              <w:rPr>
                <w:noProof/>
                <w:webHidden/>
              </w:rPr>
              <w:instrText xml:space="preserve"> PAGEREF _Toc148986161 \h </w:instrText>
            </w:r>
            <w:r w:rsidRPr="005272BE">
              <w:rPr>
                <w:noProof/>
                <w:webHidden/>
              </w:rPr>
            </w:r>
            <w:r w:rsidRPr="005272BE">
              <w:rPr>
                <w:noProof/>
                <w:webHidden/>
              </w:rPr>
              <w:fldChar w:fldCharType="separate"/>
            </w:r>
            <w:r w:rsidR="00550211" w:rsidRPr="005272BE">
              <w:rPr>
                <w:noProof/>
                <w:webHidden/>
              </w:rPr>
              <w:t>36</w:t>
            </w:r>
            <w:r w:rsidRPr="005272BE">
              <w:rPr>
                <w:noProof/>
                <w:webHidden/>
              </w:rPr>
              <w:fldChar w:fldCharType="end"/>
            </w:r>
          </w:hyperlink>
        </w:p>
        <w:p w14:paraId="5341ACF4" w14:textId="2F62D512" w:rsidR="007C3C5C" w:rsidRPr="005272BE" w:rsidRDefault="007C3C5C">
          <w:pPr>
            <w:pStyle w:val="Sommario2"/>
            <w:tabs>
              <w:tab w:val="right" w:leader="dot" w:pos="9628"/>
            </w:tabs>
            <w:rPr>
              <w:rFonts w:asciiTheme="minorHAnsi" w:eastAsiaTheme="minorEastAsia" w:hAnsiTheme="minorHAnsi" w:cstheme="minorBidi"/>
              <w:b w:val="0"/>
              <w:smallCaps w:val="0"/>
              <w:noProof/>
              <w:sz w:val="22"/>
              <w:szCs w:val="22"/>
              <w:lang w:eastAsia="it-IT"/>
            </w:rPr>
          </w:pPr>
          <w:hyperlink w:anchor="_Toc148986162" w:history="1">
            <w:r w:rsidRPr="005272BE">
              <w:rPr>
                <w:rStyle w:val="Collegamentoipertestuale"/>
                <w:noProof/>
                <w:color w:val="auto"/>
              </w:rPr>
              <w:t>Capo I Lavoro e politiche sociali</w:t>
            </w:r>
            <w:r w:rsidRPr="005272BE">
              <w:rPr>
                <w:noProof/>
                <w:webHidden/>
              </w:rPr>
              <w:tab/>
            </w:r>
            <w:r w:rsidRPr="005272BE">
              <w:rPr>
                <w:noProof/>
                <w:webHidden/>
              </w:rPr>
              <w:fldChar w:fldCharType="begin"/>
            </w:r>
            <w:r w:rsidRPr="005272BE">
              <w:rPr>
                <w:noProof/>
                <w:webHidden/>
              </w:rPr>
              <w:instrText xml:space="preserve"> PAGEREF _Toc148986162 \h </w:instrText>
            </w:r>
            <w:r w:rsidRPr="005272BE">
              <w:rPr>
                <w:noProof/>
                <w:webHidden/>
              </w:rPr>
            </w:r>
            <w:r w:rsidRPr="005272BE">
              <w:rPr>
                <w:noProof/>
                <w:webHidden/>
              </w:rPr>
              <w:fldChar w:fldCharType="separate"/>
            </w:r>
            <w:r w:rsidR="00550211" w:rsidRPr="005272BE">
              <w:rPr>
                <w:noProof/>
                <w:webHidden/>
              </w:rPr>
              <w:t>36</w:t>
            </w:r>
            <w:r w:rsidRPr="005272BE">
              <w:rPr>
                <w:noProof/>
                <w:webHidden/>
              </w:rPr>
              <w:fldChar w:fldCharType="end"/>
            </w:r>
          </w:hyperlink>
        </w:p>
        <w:p w14:paraId="1994E00A" w14:textId="5186A066"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163" w:history="1">
            <w:r w:rsidRPr="005272BE">
              <w:rPr>
                <w:rStyle w:val="Collegamentoipertestuale"/>
                <w:noProof/>
                <w:color w:val="auto"/>
              </w:rPr>
              <w:t>ART. 26. (Modifiche alla determinazione del valore della pensione in caso di accesso alla pensione di vecchiaia di cui all’articolo 24 del decreto-legge 6 dicembre 2011, n. 201)</w:t>
            </w:r>
            <w:r w:rsidRPr="005272BE">
              <w:rPr>
                <w:noProof/>
                <w:webHidden/>
              </w:rPr>
              <w:tab/>
            </w:r>
            <w:r w:rsidRPr="005272BE">
              <w:rPr>
                <w:noProof/>
                <w:webHidden/>
              </w:rPr>
              <w:fldChar w:fldCharType="begin"/>
            </w:r>
            <w:r w:rsidRPr="005272BE">
              <w:rPr>
                <w:noProof/>
                <w:webHidden/>
              </w:rPr>
              <w:instrText xml:space="preserve"> PAGEREF _Toc148986163 \h </w:instrText>
            </w:r>
            <w:r w:rsidRPr="005272BE">
              <w:rPr>
                <w:noProof/>
                <w:webHidden/>
              </w:rPr>
            </w:r>
            <w:r w:rsidRPr="005272BE">
              <w:rPr>
                <w:noProof/>
                <w:webHidden/>
              </w:rPr>
              <w:fldChar w:fldCharType="separate"/>
            </w:r>
            <w:r w:rsidR="00550211" w:rsidRPr="005272BE">
              <w:rPr>
                <w:noProof/>
                <w:webHidden/>
              </w:rPr>
              <w:t>36</w:t>
            </w:r>
            <w:r w:rsidRPr="005272BE">
              <w:rPr>
                <w:noProof/>
                <w:webHidden/>
              </w:rPr>
              <w:fldChar w:fldCharType="end"/>
            </w:r>
          </w:hyperlink>
        </w:p>
        <w:p w14:paraId="7F63A4F0" w14:textId="67F6A07B"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164" w:history="1">
            <w:r w:rsidRPr="005272BE">
              <w:rPr>
                <w:rStyle w:val="Collegamentoipertestuale"/>
                <w:noProof/>
                <w:color w:val="auto"/>
              </w:rPr>
              <w:t>ART. 27. (Misure in materia di riscatto dei periodi non coperti da retribuzione e di adempimenti relativi a obblighi contributivi)</w:t>
            </w:r>
            <w:r w:rsidRPr="005272BE">
              <w:rPr>
                <w:noProof/>
                <w:webHidden/>
              </w:rPr>
              <w:tab/>
            </w:r>
            <w:r w:rsidRPr="005272BE">
              <w:rPr>
                <w:noProof/>
                <w:webHidden/>
              </w:rPr>
              <w:fldChar w:fldCharType="begin"/>
            </w:r>
            <w:r w:rsidRPr="005272BE">
              <w:rPr>
                <w:noProof/>
                <w:webHidden/>
              </w:rPr>
              <w:instrText xml:space="preserve"> PAGEREF _Toc148986164 \h </w:instrText>
            </w:r>
            <w:r w:rsidRPr="005272BE">
              <w:rPr>
                <w:noProof/>
                <w:webHidden/>
              </w:rPr>
            </w:r>
            <w:r w:rsidRPr="005272BE">
              <w:rPr>
                <w:noProof/>
                <w:webHidden/>
              </w:rPr>
              <w:fldChar w:fldCharType="separate"/>
            </w:r>
            <w:r w:rsidR="00550211" w:rsidRPr="005272BE">
              <w:rPr>
                <w:noProof/>
                <w:webHidden/>
              </w:rPr>
              <w:t>36</w:t>
            </w:r>
            <w:r w:rsidRPr="005272BE">
              <w:rPr>
                <w:noProof/>
                <w:webHidden/>
              </w:rPr>
              <w:fldChar w:fldCharType="end"/>
            </w:r>
          </w:hyperlink>
        </w:p>
        <w:p w14:paraId="2CBB8C11" w14:textId="34ABAC65"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165" w:history="1">
            <w:r w:rsidRPr="005272BE">
              <w:rPr>
                <w:rStyle w:val="Collegamentoipertestuale"/>
                <w:noProof/>
                <w:color w:val="auto"/>
              </w:rPr>
              <w:t>ART. 28. (Disposizioni in materia di regime previdenziale nel settore dell’intermediazione nel commercio)</w:t>
            </w:r>
            <w:r w:rsidRPr="005272BE">
              <w:rPr>
                <w:noProof/>
                <w:webHidden/>
              </w:rPr>
              <w:tab/>
            </w:r>
            <w:r w:rsidRPr="005272BE">
              <w:rPr>
                <w:noProof/>
                <w:webHidden/>
              </w:rPr>
              <w:fldChar w:fldCharType="begin"/>
            </w:r>
            <w:r w:rsidRPr="005272BE">
              <w:rPr>
                <w:noProof/>
                <w:webHidden/>
              </w:rPr>
              <w:instrText xml:space="preserve"> PAGEREF _Toc148986165 \h </w:instrText>
            </w:r>
            <w:r w:rsidRPr="005272BE">
              <w:rPr>
                <w:noProof/>
                <w:webHidden/>
              </w:rPr>
            </w:r>
            <w:r w:rsidRPr="005272BE">
              <w:rPr>
                <w:noProof/>
                <w:webHidden/>
              </w:rPr>
              <w:fldChar w:fldCharType="separate"/>
            </w:r>
            <w:r w:rsidR="00550211" w:rsidRPr="005272BE">
              <w:rPr>
                <w:noProof/>
                <w:webHidden/>
              </w:rPr>
              <w:t>38</w:t>
            </w:r>
            <w:r w:rsidRPr="005272BE">
              <w:rPr>
                <w:noProof/>
                <w:webHidden/>
              </w:rPr>
              <w:fldChar w:fldCharType="end"/>
            </w:r>
          </w:hyperlink>
        </w:p>
        <w:p w14:paraId="31F92BD6" w14:textId="09A4BDA2"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166" w:history="1">
            <w:r w:rsidRPr="005272BE">
              <w:rPr>
                <w:rStyle w:val="Collegamentoipertestuale"/>
                <w:noProof/>
                <w:color w:val="auto"/>
              </w:rPr>
              <w:t>ART. 29. (Rideterminazione indicizzazione pensioni per l’anno 2024)</w:t>
            </w:r>
            <w:r w:rsidRPr="005272BE">
              <w:rPr>
                <w:noProof/>
                <w:webHidden/>
              </w:rPr>
              <w:tab/>
            </w:r>
            <w:r w:rsidRPr="005272BE">
              <w:rPr>
                <w:noProof/>
                <w:webHidden/>
              </w:rPr>
              <w:fldChar w:fldCharType="begin"/>
            </w:r>
            <w:r w:rsidRPr="005272BE">
              <w:rPr>
                <w:noProof/>
                <w:webHidden/>
              </w:rPr>
              <w:instrText xml:space="preserve"> PAGEREF _Toc148986166 \h </w:instrText>
            </w:r>
            <w:r w:rsidRPr="005272BE">
              <w:rPr>
                <w:noProof/>
                <w:webHidden/>
              </w:rPr>
            </w:r>
            <w:r w:rsidRPr="005272BE">
              <w:rPr>
                <w:noProof/>
                <w:webHidden/>
              </w:rPr>
              <w:fldChar w:fldCharType="separate"/>
            </w:r>
            <w:r w:rsidR="00550211" w:rsidRPr="005272BE">
              <w:rPr>
                <w:noProof/>
                <w:webHidden/>
              </w:rPr>
              <w:t>38</w:t>
            </w:r>
            <w:r w:rsidRPr="005272BE">
              <w:rPr>
                <w:noProof/>
                <w:webHidden/>
              </w:rPr>
              <w:fldChar w:fldCharType="end"/>
            </w:r>
          </w:hyperlink>
        </w:p>
        <w:p w14:paraId="3F138B68" w14:textId="28776B59"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167" w:history="1">
            <w:r w:rsidRPr="005272BE">
              <w:rPr>
                <w:rStyle w:val="Collegamentoipertestuale"/>
                <w:noProof/>
                <w:color w:val="auto"/>
              </w:rPr>
              <w:t>ART. 30. (Misure di flessibilità in uscita)</w:t>
            </w:r>
            <w:r w:rsidRPr="005272BE">
              <w:rPr>
                <w:noProof/>
                <w:webHidden/>
              </w:rPr>
              <w:tab/>
            </w:r>
            <w:r w:rsidRPr="005272BE">
              <w:rPr>
                <w:noProof/>
                <w:webHidden/>
              </w:rPr>
              <w:fldChar w:fldCharType="begin"/>
            </w:r>
            <w:r w:rsidRPr="005272BE">
              <w:rPr>
                <w:noProof/>
                <w:webHidden/>
              </w:rPr>
              <w:instrText xml:space="preserve"> PAGEREF _Toc148986167 \h </w:instrText>
            </w:r>
            <w:r w:rsidRPr="005272BE">
              <w:rPr>
                <w:noProof/>
                <w:webHidden/>
              </w:rPr>
            </w:r>
            <w:r w:rsidRPr="005272BE">
              <w:rPr>
                <w:noProof/>
                <w:webHidden/>
              </w:rPr>
              <w:fldChar w:fldCharType="separate"/>
            </w:r>
            <w:r w:rsidR="00550211" w:rsidRPr="005272BE">
              <w:rPr>
                <w:noProof/>
                <w:webHidden/>
              </w:rPr>
              <w:t>39</w:t>
            </w:r>
            <w:r w:rsidRPr="005272BE">
              <w:rPr>
                <w:noProof/>
                <w:webHidden/>
              </w:rPr>
              <w:fldChar w:fldCharType="end"/>
            </w:r>
          </w:hyperlink>
        </w:p>
        <w:p w14:paraId="6BD7E660" w14:textId="1637992F"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168" w:history="1">
            <w:r w:rsidRPr="005272BE">
              <w:rPr>
                <w:rStyle w:val="Collegamentoipertestuale"/>
                <w:noProof/>
                <w:color w:val="auto"/>
              </w:rPr>
              <w:t>ART. 31. (Indennità di discontinuità reddituale - ISCRO)</w:t>
            </w:r>
            <w:r w:rsidRPr="005272BE">
              <w:rPr>
                <w:noProof/>
                <w:webHidden/>
              </w:rPr>
              <w:tab/>
            </w:r>
            <w:r w:rsidRPr="005272BE">
              <w:rPr>
                <w:noProof/>
                <w:webHidden/>
              </w:rPr>
              <w:fldChar w:fldCharType="begin"/>
            </w:r>
            <w:r w:rsidRPr="005272BE">
              <w:rPr>
                <w:noProof/>
                <w:webHidden/>
              </w:rPr>
              <w:instrText xml:space="preserve"> PAGEREF _Toc148986168 \h </w:instrText>
            </w:r>
            <w:r w:rsidRPr="005272BE">
              <w:rPr>
                <w:noProof/>
                <w:webHidden/>
              </w:rPr>
            </w:r>
            <w:r w:rsidRPr="005272BE">
              <w:rPr>
                <w:noProof/>
                <w:webHidden/>
              </w:rPr>
              <w:fldChar w:fldCharType="separate"/>
            </w:r>
            <w:r w:rsidR="00550211" w:rsidRPr="005272BE">
              <w:rPr>
                <w:noProof/>
                <w:webHidden/>
              </w:rPr>
              <w:t>40</w:t>
            </w:r>
            <w:r w:rsidRPr="005272BE">
              <w:rPr>
                <w:noProof/>
                <w:webHidden/>
              </w:rPr>
              <w:fldChar w:fldCharType="end"/>
            </w:r>
          </w:hyperlink>
        </w:p>
        <w:p w14:paraId="54ADE9A9" w14:textId="059F4892"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169" w:history="1">
            <w:r w:rsidRPr="005272BE">
              <w:rPr>
                <w:rStyle w:val="Collegamentoipertestuale"/>
                <w:noProof/>
                <w:color w:val="auto"/>
              </w:rPr>
              <w:t>ART. 32. (Adeguamento delle speranze di vita)</w:t>
            </w:r>
            <w:r w:rsidRPr="005272BE">
              <w:rPr>
                <w:noProof/>
                <w:webHidden/>
              </w:rPr>
              <w:tab/>
            </w:r>
            <w:r w:rsidRPr="005272BE">
              <w:rPr>
                <w:noProof/>
                <w:webHidden/>
              </w:rPr>
              <w:fldChar w:fldCharType="begin"/>
            </w:r>
            <w:r w:rsidRPr="005272BE">
              <w:rPr>
                <w:noProof/>
                <w:webHidden/>
              </w:rPr>
              <w:instrText xml:space="preserve"> PAGEREF _Toc148986169 \h </w:instrText>
            </w:r>
            <w:r w:rsidRPr="005272BE">
              <w:rPr>
                <w:noProof/>
                <w:webHidden/>
              </w:rPr>
            </w:r>
            <w:r w:rsidRPr="005272BE">
              <w:rPr>
                <w:noProof/>
                <w:webHidden/>
              </w:rPr>
              <w:fldChar w:fldCharType="separate"/>
            </w:r>
            <w:r w:rsidR="00550211" w:rsidRPr="005272BE">
              <w:rPr>
                <w:noProof/>
                <w:webHidden/>
              </w:rPr>
              <w:t>42</w:t>
            </w:r>
            <w:r w:rsidRPr="005272BE">
              <w:rPr>
                <w:noProof/>
                <w:webHidden/>
              </w:rPr>
              <w:fldChar w:fldCharType="end"/>
            </w:r>
          </w:hyperlink>
        </w:p>
        <w:p w14:paraId="2EE9CABE" w14:textId="508A0086"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170" w:history="1">
            <w:r w:rsidRPr="005272BE">
              <w:rPr>
                <w:rStyle w:val="Collegamentoipertestuale"/>
                <w:noProof/>
                <w:color w:val="auto"/>
              </w:rPr>
              <w:t>ART. 33. (</w:t>
            </w:r>
            <w:r w:rsidRPr="005272BE">
              <w:rPr>
                <w:rStyle w:val="Collegamentoipertestuale"/>
                <w:rFonts w:eastAsia="Times New Roman"/>
                <w:noProof/>
                <w:color w:val="auto"/>
                <w:lang w:eastAsia="it-IT"/>
              </w:rPr>
              <w:t>Modifica della misura dell’indennità di malattia della gente di mare</w:t>
            </w:r>
            <w:r w:rsidRPr="005272BE">
              <w:rPr>
                <w:rStyle w:val="Collegamentoipertestuale"/>
                <w:noProof/>
                <w:color w:val="auto"/>
              </w:rPr>
              <w:t>)</w:t>
            </w:r>
            <w:r w:rsidRPr="005272BE">
              <w:rPr>
                <w:noProof/>
                <w:webHidden/>
              </w:rPr>
              <w:tab/>
            </w:r>
            <w:r w:rsidRPr="005272BE">
              <w:rPr>
                <w:noProof/>
                <w:webHidden/>
              </w:rPr>
              <w:fldChar w:fldCharType="begin"/>
            </w:r>
            <w:r w:rsidRPr="005272BE">
              <w:rPr>
                <w:noProof/>
                <w:webHidden/>
              </w:rPr>
              <w:instrText xml:space="preserve"> PAGEREF _Toc148986170 \h </w:instrText>
            </w:r>
            <w:r w:rsidRPr="005272BE">
              <w:rPr>
                <w:noProof/>
                <w:webHidden/>
              </w:rPr>
            </w:r>
            <w:r w:rsidRPr="005272BE">
              <w:rPr>
                <w:noProof/>
                <w:webHidden/>
              </w:rPr>
              <w:fldChar w:fldCharType="separate"/>
            </w:r>
            <w:r w:rsidR="00550211" w:rsidRPr="005272BE">
              <w:rPr>
                <w:noProof/>
                <w:webHidden/>
              </w:rPr>
              <w:t>42</w:t>
            </w:r>
            <w:r w:rsidRPr="005272BE">
              <w:rPr>
                <w:noProof/>
                <w:webHidden/>
              </w:rPr>
              <w:fldChar w:fldCharType="end"/>
            </w:r>
          </w:hyperlink>
        </w:p>
        <w:p w14:paraId="5A13A666" w14:textId="79ADE000"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171" w:history="1">
            <w:r w:rsidRPr="005272BE">
              <w:rPr>
                <w:rStyle w:val="Collegamentoipertestuale"/>
                <w:noProof/>
                <w:color w:val="auto"/>
              </w:rPr>
              <w:t>ART. 34. (</w:t>
            </w:r>
            <w:r w:rsidRPr="005272BE">
              <w:rPr>
                <w:rStyle w:val="Collegamentoipertestuale"/>
                <w:rFonts w:eastAsia="Times New Roman"/>
                <w:noProof/>
                <w:color w:val="auto"/>
                <w:lang w:eastAsia="it-IT"/>
              </w:rPr>
              <w:t>N</w:t>
            </w:r>
            <w:r w:rsidRPr="005272BE">
              <w:rPr>
                <w:rStyle w:val="Collegamentoipertestuale"/>
                <w:rFonts w:eastAsia="Times New Roman"/>
                <w:noProof/>
                <w:color w:val="auto"/>
                <w:lang w:eastAsia="it-IT"/>
              </w:rPr>
              <w:t>o</w:t>
            </w:r>
            <w:r w:rsidRPr="005272BE">
              <w:rPr>
                <w:rStyle w:val="Collegamentoipertestuale"/>
                <w:rFonts w:eastAsia="Times New Roman"/>
                <w:noProof/>
                <w:color w:val="auto"/>
                <w:lang w:eastAsia="it-IT"/>
              </w:rPr>
              <w:t>rma adeguamento aliquote rendimento gestioni previdenziali</w:t>
            </w:r>
            <w:r w:rsidRPr="005272BE">
              <w:rPr>
                <w:rStyle w:val="Collegamentoipertestuale"/>
                <w:noProof/>
                <w:color w:val="auto"/>
              </w:rPr>
              <w:t>)</w:t>
            </w:r>
            <w:r w:rsidRPr="005272BE">
              <w:rPr>
                <w:noProof/>
                <w:webHidden/>
              </w:rPr>
              <w:tab/>
            </w:r>
            <w:r w:rsidRPr="005272BE">
              <w:rPr>
                <w:noProof/>
                <w:webHidden/>
              </w:rPr>
              <w:fldChar w:fldCharType="begin"/>
            </w:r>
            <w:r w:rsidRPr="005272BE">
              <w:rPr>
                <w:noProof/>
                <w:webHidden/>
              </w:rPr>
              <w:instrText xml:space="preserve"> PAGEREF _Toc148986171 \h </w:instrText>
            </w:r>
            <w:r w:rsidRPr="005272BE">
              <w:rPr>
                <w:noProof/>
                <w:webHidden/>
              </w:rPr>
            </w:r>
            <w:r w:rsidRPr="005272BE">
              <w:rPr>
                <w:noProof/>
                <w:webHidden/>
              </w:rPr>
              <w:fldChar w:fldCharType="separate"/>
            </w:r>
            <w:r w:rsidR="00550211" w:rsidRPr="005272BE">
              <w:rPr>
                <w:noProof/>
                <w:webHidden/>
              </w:rPr>
              <w:t>43</w:t>
            </w:r>
            <w:r w:rsidRPr="005272BE">
              <w:rPr>
                <w:noProof/>
                <w:webHidden/>
              </w:rPr>
              <w:fldChar w:fldCharType="end"/>
            </w:r>
          </w:hyperlink>
        </w:p>
        <w:p w14:paraId="3EE38CEB" w14:textId="63200EBE"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172" w:history="1">
            <w:r w:rsidRPr="005272BE">
              <w:rPr>
                <w:rStyle w:val="Collegamentoipertestuale"/>
                <w:noProof/>
                <w:color w:val="auto"/>
              </w:rPr>
              <w:t>ART. 35. (Misure in materia di ammortizzatori sociali mediante utilizzi del Fondo sociale per occupazione e formazione)</w:t>
            </w:r>
            <w:r w:rsidRPr="005272BE">
              <w:rPr>
                <w:noProof/>
                <w:webHidden/>
              </w:rPr>
              <w:tab/>
            </w:r>
            <w:r w:rsidRPr="005272BE">
              <w:rPr>
                <w:noProof/>
                <w:webHidden/>
              </w:rPr>
              <w:fldChar w:fldCharType="begin"/>
            </w:r>
            <w:r w:rsidRPr="005272BE">
              <w:rPr>
                <w:noProof/>
                <w:webHidden/>
              </w:rPr>
              <w:instrText xml:space="preserve"> PAGEREF _Toc148986172 \h </w:instrText>
            </w:r>
            <w:r w:rsidRPr="005272BE">
              <w:rPr>
                <w:noProof/>
                <w:webHidden/>
              </w:rPr>
            </w:r>
            <w:r w:rsidRPr="005272BE">
              <w:rPr>
                <w:noProof/>
                <w:webHidden/>
              </w:rPr>
              <w:fldChar w:fldCharType="separate"/>
            </w:r>
            <w:r w:rsidR="00550211" w:rsidRPr="005272BE">
              <w:rPr>
                <w:noProof/>
                <w:webHidden/>
              </w:rPr>
              <w:t>44</w:t>
            </w:r>
            <w:r w:rsidRPr="005272BE">
              <w:rPr>
                <w:noProof/>
                <w:webHidden/>
              </w:rPr>
              <w:fldChar w:fldCharType="end"/>
            </w:r>
          </w:hyperlink>
        </w:p>
        <w:p w14:paraId="3AA1E27F" w14:textId="0D114A1F" w:rsidR="007C3C5C" w:rsidRPr="005272BE" w:rsidRDefault="007C3C5C">
          <w:pPr>
            <w:pStyle w:val="Sommario2"/>
            <w:tabs>
              <w:tab w:val="right" w:leader="dot" w:pos="9628"/>
            </w:tabs>
            <w:rPr>
              <w:rFonts w:asciiTheme="minorHAnsi" w:eastAsiaTheme="minorEastAsia" w:hAnsiTheme="minorHAnsi" w:cstheme="minorBidi"/>
              <w:b w:val="0"/>
              <w:smallCaps w:val="0"/>
              <w:noProof/>
              <w:sz w:val="22"/>
              <w:szCs w:val="22"/>
              <w:lang w:eastAsia="it-IT"/>
            </w:rPr>
          </w:pPr>
          <w:hyperlink w:anchor="_Toc148986173" w:history="1">
            <w:r w:rsidRPr="005272BE">
              <w:rPr>
                <w:rStyle w:val="Collegamentoipertestuale"/>
                <w:noProof/>
                <w:color w:val="auto"/>
              </w:rPr>
              <w:t>Capo II Famiglia, pari opportunità e politiche di intervento in materia sociale</w:t>
            </w:r>
            <w:r w:rsidRPr="005272BE">
              <w:rPr>
                <w:noProof/>
                <w:webHidden/>
              </w:rPr>
              <w:tab/>
            </w:r>
            <w:r w:rsidRPr="005272BE">
              <w:rPr>
                <w:noProof/>
                <w:webHidden/>
              </w:rPr>
              <w:fldChar w:fldCharType="begin"/>
            </w:r>
            <w:r w:rsidRPr="005272BE">
              <w:rPr>
                <w:noProof/>
                <w:webHidden/>
              </w:rPr>
              <w:instrText xml:space="preserve"> PAGEREF _Toc148986173 \h </w:instrText>
            </w:r>
            <w:r w:rsidRPr="005272BE">
              <w:rPr>
                <w:noProof/>
                <w:webHidden/>
              </w:rPr>
            </w:r>
            <w:r w:rsidRPr="005272BE">
              <w:rPr>
                <w:noProof/>
                <w:webHidden/>
              </w:rPr>
              <w:fldChar w:fldCharType="separate"/>
            </w:r>
            <w:r w:rsidR="00550211" w:rsidRPr="005272BE">
              <w:rPr>
                <w:noProof/>
                <w:webHidden/>
              </w:rPr>
              <w:t>45</w:t>
            </w:r>
            <w:r w:rsidRPr="005272BE">
              <w:rPr>
                <w:noProof/>
                <w:webHidden/>
              </w:rPr>
              <w:fldChar w:fldCharType="end"/>
            </w:r>
          </w:hyperlink>
        </w:p>
        <w:p w14:paraId="6F7AF4C8" w14:textId="4292759D"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174" w:history="1">
            <w:r w:rsidRPr="005272BE">
              <w:rPr>
                <w:rStyle w:val="Collegamentoipertestuale"/>
                <w:noProof/>
                <w:color w:val="auto"/>
              </w:rPr>
              <w:t>ART. 36. (Incremento della misura di supporto per il pagamento di rette relative alla frequenza di asili nido)</w:t>
            </w:r>
            <w:r w:rsidRPr="005272BE">
              <w:rPr>
                <w:noProof/>
                <w:webHidden/>
              </w:rPr>
              <w:tab/>
            </w:r>
            <w:r w:rsidRPr="005272BE">
              <w:rPr>
                <w:noProof/>
                <w:webHidden/>
              </w:rPr>
              <w:fldChar w:fldCharType="begin"/>
            </w:r>
            <w:r w:rsidRPr="005272BE">
              <w:rPr>
                <w:noProof/>
                <w:webHidden/>
              </w:rPr>
              <w:instrText xml:space="preserve"> PAGEREF _Toc148986174 \h </w:instrText>
            </w:r>
            <w:r w:rsidRPr="005272BE">
              <w:rPr>
                <w:noProof/>
                <w:webHidden/>
              </w:rPr>
            </w:r>
            <w:r w:rsidRPr="005272BE">
              <w:rPr>
                <w:noProof/>
                <w:webHidden/>
              </w:rPr>
              <w:fldChar w:fldCharType="separate"/>
            </w:r>
            <w:r w:rsidR="00550211" w:rsidRPr="005272BE">
              <w:rPr>
                <w:noProof/>
                <w:webHidden/>
              </w:rPr>
              <w:t>45</w:t>
            </w:r>
            <w:r w:rsidRPr="005272BE">
              <w:rPr>
                <w:noProof/>
                <w:webHidden/>
              </w:rPr>
              <w:fldChar w:fldCharType="end"/>
            </w:r>
          </w:hyperlink>
        </w:p>
        <w:p w14:paraId="5B0D83E8" w14:textId="0CF02C77"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175" w:history="1">
            <w:r w:rsidRPr="005272BE">
              <w:rPr>
                <w:rStyle w:val="Collegamentoipertestuale"/>
                <w:noProof/>
                <w:color w:val="auto"/>
              </w:rPr>
              <w:t>ART. 37. (Misure in materia di congedi parentali)</w:t>
            </w:r>
            <w:r w:rsidRPr="005272BE">
              <w:rPr>
                <w:noProof/>
                <w:webHidden/>
              </w:rPr>
              <w:tab/>
            </w:r>
            <w:r w:rsidRPr="005272BE">
              <w:rPr>
                <w:noProof/>
                <w:webHidden/>
              </w:rPr>
              <w:fldChar w:fldCharType="begin"/>
            </w:r>
            <w:r w:rsidRPr="005272BE">
              <w:rPr>
                <w:noProof/>
                <w:webHidden/>
              </w:rPr>
              <w:instrText xml:space="preserve"> PAGEREF _Toc148986175 \h </w:instrText>
            </w:r>
            <w:r w:rsidRPr="005272BE">
              <w:rPr>
                <w:noProof/>
                <w:webHidden/>
              </w:rPr>
            </w:r>
            <w:r w:rsidRPr="005272BE">
              <w:rPr>
                <w:noProof/>
                <w:webHidden/>
              </w:rPr>
              <w:fldChar w:fldCharType="separate"/>
            </w:r>
            <w:r w:rsidR="00550211" w:rsidRPr="005272BE">
              <w:rPr>
                <w:noProof/>
                <w:webHidden/>
              </w:rPr>
              <w:t>45</w:t>
            </w:r>
            <w:r w:rsidRPr="005272BE">
              <w:rPr>
                <w:noProof/>
                <w:webHidden/>
              </w:rPr>
              <w:fldChar w:fldCharType="end"/>
            </w:r>
          </w:hyperlink>
        </w:p>
        <w:p w14:paraId="308A40CF" w14:textId="4C389182"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176" w:history="1">
            <w:r w:rsidRPr="005272BE">
              <w:rPr>
                <w:rStyle w:val="Collegamentoipertestuale"/>
                <w:noProof/>
                <w:color w:val="auto"/>
              </w:rPr>
              <w:t>ART. 38. (Decontribuzione delle lavoratrici con figli)</w:t>
            </w:r>
            <w:r w:rsidRPr="005272BE">
              <w:rPr>
                <w:noProof/>
                <w:webHidden/>
              </w:rPr>
              <w:tab/>
            </w:r>
            <w:r w:rsidRPr="005272BE">
              <w:rPr>
                <w:noProof/>
                <w:webHidden/>
              </w:rPr>
              <w:fldChar w:fldCharType="begin"/>
            </w:r>
            <w:r w:rsidRPr="005272BE">
              <w:rPr>
                <w:noProof/>
                <w:webHidden/>
              </w:rPr>
              <w:instrText xml:space="preserve"> PAGEREF _Toc148986176 \h </w:instrText>
            </w:r>
            <w:r w:rsidRPr="005272BE">
              <w:rPr>
                <w:noProof/>
                <w:webHidden/>
              </w:rPr>
            </w:r>
            <w:r w:rsidRPr="005272BE">
              <w:rPr>
                <w:noProof/>
                <w:webHidden/>
              </w:rPr>
              <w:fldChar w:fldCharType="separate"/>
            </w:r>
            <w:r w:rsidR="00550211" w:rsidRPr="005272BE">
              <w:rPr>
                <w:noProof/>
                <w:webHidden/>
              </w:rPr>
              <w:t>46</w:t>
            </w:r>
            <w:r w:rsidRPr="005272BE">
              <w:rPr>
                <w:noProof/>
                <w:webHidden/>
              </w:rPr>
              <w:fldChar w:fldCharType="end"/>
            </w:r>
          </w:hyperlink>
        </w:p>
        <w:p w14:paraId="42E523C2" w14:textId="0F727A5D"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177" w:history="1">
            <w:r w:rsidRPr="005272BE">
              <w:rPr>
                <w:rStyle w:val="Collegamentoipertestuale"/>
                <w:noProof/>
                <w:color w:val="auto"/>
              </w:rPr>
              <w:t>ART. 39. (Esclusione titoli di Stato dal calcolo ISEE)</w:t>
            </w:r>
            <w:r w:rsidRPr="005272BE">
              <w:rPr>
                <w:noProof/>
                <w:webHidden/>
              </w:rPr>
              <w:tab/>
            </w:r>
            <w:r w:rsidRPr="005272BE">
              <w:rPr>
                <w:noProof/>
                <w:webHidden/>
              </w:rPr>
              <w:fldChar w:fldCharType="begin"/>
            </w:r>
            <w:r w:rsidRPr="005272BE">
              <w:rPr>
                <w:noProof/>
                <w:webHidden/>
              </w:rPr>
              <w:instrText xml:space="preserve"> PAGEREF _Toc148986177 \h </w:instrText>
            </w:r>
            <w:r w:rsidRPr="005272BE">
              <w:rPr>
                <w:noProof/>
                <w:webHidden/>
              </w:rPr>
            </w:r>
            <w:r w:rsidRPr="005272BE">
              <w:rPr>
                <w:noProof/>
                <w:webHidden/>
              </w:rPr>
              <w:fldChar w:fldCharType="separate"/>
            </w:r>
            <w:r w:rsidR="00550211" w:rsidRPr="005272BE">
              <w:rPr>
                <w:noProof/>
                <w:webHidden/>
              </w:rPr>
              <w:t>46</w:t>
            </w:r>
            <w:r w:rsidRPr="005272BE">
              <w:rPr>
                <w:noProof/>
                <w:webHidden/>
              </w:rPr>
              <w:fldChar w:fldCharType="end"/>
            </w:r>
          </w:hyperlink>
        </w:p>
        <w:p w14:paraId="6B99AC28" w14:textId="15C3FC2A"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178" w:history="1">
            <w:r w:rsidRPr="005272BE">
              <w:rPr>
                <w:rStyle w:val="Collegamentoipertestuale"/>
                <w:noProof/>
                <w:color w:val="auto"/>
              </w:rPr>
              <w:t>ART. 40. (Misure in materia sociale)</w:t>
            </w:r>
            <w:r w:rsidRPr="005272BE">
              <w:rPr>
                <w:noProof/>
                <w:webHidden/>
              </w:rPr>
              <w:tab/>
            </w:r>
            <w:r w:rsidRPr="005272BE">
              <w:rPr>
                <w:noProof/>
                <w:webHidden/>
              </w:rPr>
              <w:fldChar w:fldCharType="begin"/>
            </w:r>
            <w:r w:rsidRPr="005272BE">
              <w:rPr>
                <w:noProof/>
                <w:webHidden/>
              </w:rPr>
              <w:instrText xml:space="preserve"> PAGEREF _Toc148986178 \h </w:instrText>
            </w:r>
            <w:r w:rsidRPr="005272BE">
              <w:rPr>
                <w:noProof/>
                <w:webHidden/>
              </w:rPr>
            </w:r>
            <w:r w:rsidRPr="005272BE">
              <w:rPr>
                <w:noProof/>
                <w:webHidden/>
              </w:rPr>
              <w:fldChar w:fldCharType="separate"/>
            </w:r>
            <w:r w:rsidR="00550211" w:rsidRPr="005272BE">
              <w:rPr>
                <w:noProof/>
                <w:webHidden/>
              </w:rPr>
              <w:t>46</w:t>
            </w:r>
            <w:r w:rsidRPr="005272BE">
              <w:rPr>
                <w:noProof/>
                <w:webHidden/>
              </w:rPr>
              <w:fldChar w:fldCharType="end"/>
            </w:r>
          </w:hyperlink>
        </w:p>
        <w:p w14:paraId="016E5CD7" w14:textId="12BAF16A" w:rsidR="007C3C5C" w:rsidRPr="005272BE" w:rsidRDefault="007C3C5C">
          <w:pPr>
            <w:pStyle w:val="Sommario2"/>
            <w:tabs>
              <w:tab w:val="right" w:leader="dot" w:pos="9628"/>
            </w:tabs>
            <w:rPr>
              <w:rFonts w:asciiTheme="minorHAnsi" w:eastAsiaTheme="minorEastAsia" w:hAnsiTheme="minorHAnsi" w:cstheme="minorBidi"/>
              <w:b w:val="0"/>
              <w:smallCaps w:val="0"/>
              <w:noProof/>
              <w:sz w:val="22"/>
              <w:szCs w:val="22"/>
              <w:lang w:eastAsia="it-IT"/>
            </w:rPr>
          </w:pPr>
          <w:hyperlink w:anchor="_Toc148986179" w:history="1">
            <w:r w:rsidRPr="005272BE">
              <w:rPr>
                <w:rStyle w:val="Collegamentoipertestuale"/>
                <w:noProof/>
                <w:color w:val="auto"/>
              </w:rPr>
              <w:t>Capo III Disabilità</w:t>
            </w:r>
            <w:r w:rsidRPr="005272BE">
              <w:rPr>
                <w:noProof/>
                <w:webHidden/>
              </w:rPr>
              <w:tab/>
            </w:r>
            <w:r w:rsidRPr="005272BE">
              <w:rPr>
                <w:noProof/>
                <w:webHidden/>
              </w:rPr>
              <w:fldChar w:fldCharType="begin"/>
            </w:r>
            <w:r w:rsidRPr="005272BE">
              <w:rPr>
                <w:noProof/>
                <w:webHidden/>
              </w:rPr>
              <w:instrText xml:space="preserve"> PAGEREF _Toc148986179 \h </w:instrText>
            </w:r>
            <w:r w:rsidRPr="005272BE">
              <w:rPr>
                <w:noProof/>
                <w:webHidden/>
              </w:rPr>
            </w:r>
            <w:r w:rsidRPr="005272BE">
              <w:rPr>
                <w:noProof/>
                <w:webHidden/>
              </w:rPr>
              <w:fldChar w:fldCharType="separate"/>
            </w:r>
            <w:r w:rsidR="00550211" w:rsidRPr="005272BE">
              <w:rPr>
                <w:noProof/>
                <w:webHidden/>
              </w:rPr>
              <w:t>47</w:t>
            </w:r>
            <w:r w:rsidRPr="005272BE">
              <w:rPr>
                <w:noProof/>
                <w:webHidden/>
              </w:rPr>
              <w:fldChar w:fldCharType="end"/>
            </w:r>
          </w:hyperlink>
        </w:p>
        <w:p w14:paraId="01EC6393" w14:textId="3C389A45"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180" w:history="1">
            <w:r w:rsidRPr="005272BE">
              <w:rPr>
                <w:rStyle w:val="Collegamentoipertestuale"/>
                <w:noProof/>
                <w:color w:val="auto"/>
              </w:rPr>
              <w:t>ART. 41. (</w:t>
            </w:r>
            <w:r w:rsidRPr="005272BE">
              <w:rPr>
                <w:rStyle w:val="Collegamentoipertestuale"/>
                <w:noProof/>
                <w:color w:val="auto"/>
                <w:shd w:val="clear" w:color="auto" w:fill="FFFFFF"/>
              </w:rPr>
              <w:t>Fondo Unico per l’inclusione delle persone con disabilità</w:t>
            </w:r>
            <w:r w:rsidRPr="005272BE">
              <w:rPr>
                <w:rStyle w:val="Collegamentoipertestuale"/>
                <w:noProof/>
                <w:color w:val="auto"/>
              </w:rPr>
              <w:t>)</w:t>
            </w:r>
            <w:r w:rsidRPr="005272BE">
              <w:rPr>
                <w:noProof/>
                <w:webHidden/>
              </w:rPr>
              <w:tab/>
            </w:r>
            <w:r w:rsidRPr="005272BE">
              <w:rPr>
                <w:noProof/>
                <w:webHidden/>
              </w:rPr>
              <w:fldChar w:fldCharType="begin"/>
            </w:r>
            <w:r w:rsidRPr="005272BE">
              <w:rPr>
                <w:noProof/>
                <w:webHidden/>
              </w:rPr>
              <w:instrText xml:space="preserve"> PAGEREF _Toc148986180 \h </w:instrText>
            </w:r>
            <w:r w:rsidRPr="005272BE">
              <w:rPr>
                <w:noProof/>
                <w:webHidden/>
              </w:rPr>
            </w:r>
            <w:r w:rsidRPr="005272BE">
              <w:rPr>
                <w:noProof/>
                <w:webHidden/>
              </w:rPr>
              <w:fldChar w:fldCharType="separate"/>
            </w:r>
            <w:r w:rsidR="00550211" w:rsidRPr="005272BE">
              <w:rPr>
                <w:noProof/>
                <w:webHidden/>
              </w:rPr>
              <w:t>47</w:t>
            </w:r>
            <w:r w:rsidRPr="005272BE">
              <w:rPr>
                <w:noProof/>
                <w:webHidden/>
              </w:rPr>
              <w:fldChar w:fldCharType="end"/>
            </w:r>
          </w:hyperlink>
        </w:p>
        <w:p w14:paraId="64B4AC1C" w14:textId="597D8B5E" w:rsidR="007C3C5C" w:rsidRPr="005272BE" w:rsidRDefault="007C3C5C">
          <w:pPr>
            <w:pStyle w:val="Sommario1"/>
            <w:rPr>
              <w:rFonts w:asciiTheme="minorHAnsi" w:eastAsiaTheme="minorEastAsia" w:hAnsiTheme="minorHAnsi" w:cstheme="minorBidi"/>
              <w:b w:val="0"/>
              <w:bCs w:val="0"/>
              <w:caps w:val="0"/>
              <w:noProof/>
              <w:sz w:val="22"/>
              <w:szCs w:val="22"/>
              <w:lang w:eastAsia="it-IT"/>
            </w:rPr>
          </w:pPr>
          <w:hyperlink w:anchor="_Toc148986181" w:history="1">
            <w:r w:rsidRPr="005272BE">
              <w:rPr>
                <w:rStyle w:val="Collegamentoipertestuale"/>
                <w:noProof/>
                <w:color w:val="auto"/>
              </w:rPr>
              <w:t>Titolo VI Sanità</w:t>
            </w:r>
            <w:r w:rsidRPr="005272BE">
              <w:rPr>
                <w:noProof/>
                <w:webHidden/>
              </w:rPr>
              <w:tab/>
            </w:r>
            <w:r w:rsidRPr="005272BE">
              <w:rPr>
                <w:noProof/>
                <w:webHidden/>
              </w:rPr>
              <w:fldChar w:fldCharType="begin"/>
            </w:r>
            <w:r w:rsidRPr="005272BE">
              <w:rPr>
                <w:noProof/>
                <w:webHidden/>
              </w:rPr>
              <w:instrText xml:space="preserve"> PAGEREF _Toc148986181 \h </w:instrText>
            </w:r>
            <w:r w:rsidRPr="005272BE">
              <w:rPr>
                <w:noProof/>
                <w:webHidden/>
              </w:rPr>
            </w:r>
            <w:r w:rsidRPr="005272BE">
              <w:rPr>
                <w:noProof/>
                <w:webHidden/>
              </w:rPr>
              <w:fldChar w:fldCharType="separate"/>
            </w:r>
            <w:r w:rsidR="00550211" w:rsidRPr="005272BE">
              <w:rPr>
                <w:noProof/>
                <w:webHidden/>
              </w:rPr>
              <w:t>48</w:t>
            </w:r>
            <w:r w:rsidRPr="005272BE">
              <w:rPr>
                <w:noProof/>
                <w:webHidden/>
              </w:rPr>
              <w:fldChar w:fldCharType="end"/>
            </w:r>
          </w:hyperlink>
        </w:p>
        <w:p w14:paraId="023B8BDF" w14:textId="2007BF26" w:rsidR="007C3C5C" w:rsidRPr="005272BE" w:rsidRDefault="007C3C5C">
          <w:pPr>
            <w:pStyle w:val="Sommario2"/>
            <w:tabs>
              <w:tab w:val="right" w:leader="dot" w:pos="9628"/>
            </w:tabs>
            <w:rPr>
              <w:rFonts w:asciiTheme="minorHAnsi" w:eastAsiaTheme="minorEastAsia" w:hAnsiTheme="minorHAnsi" w:cstheme="minorBidi"/>
              <w:b w:val="0"/>
              <w:smallCaps w:val="0"/>
              <w:noProof/>
              <w:sz w:val="22"/>
              <w:szCs w:val="22"/>
              <w:lang w:eastAsia="it-IT"/>
            </w:rPr>
          </w:pPr>
          <w:hyperlink w:anchor="_Toc148986182" w:history="1">
            <w:r w:rsidRPr="005272BE">
              <w:rPr>
                <w:rStyle w:val="Collegamentoipertestuale"/>
                <w:noProof/>
                <w:color w:val="auto"/>
              </w:rPr>
              <w:t>Capo I Misure per il potenziamento del sistema sanitario</w:t>
            </w:r>
            <w:r w:rsidRPr="005272BE">
              <w:rPr>
                <w:noProof/>
                <w:webHidden/>
              </w:rPr>
              <w:tab/>
            </w:r>
            <w:r w:rsidRPr="005272BE">
              <w:rPr>
                <w:noProof/>
                <w:webHidden/>
              </w:rPr>
              <w:fldChar w:fldCharType="begin"/>
            </w:r>
            <w:r w:rsidRPr="005272BE">
              <w:rPr>
                <w:noProof/>
                <w:webHidden/>
              </w:rPr>
              <w:instrText xml:space="preserve"> PAGEREF _Toc148986182 \h </w:instrText>
            </w:r>
            <w:r w:rsidRPr="005272BE">
              <w:rPr>
                <w:noProof/>
                <w:webHidden/>
              </w:rPr>
            </w:r>
            <w:r w:rsidRPr="005272BE">
              <w:rPr>
                <w:noProof/>
                <w:webHidden/>
              </w:rPr>
              <w:fldChar w:fldCharType="separate"/>
            </w:r>
            <w:r w:rsidR="00550211" w:rsidRPr="005272BE">
              <w:rPr>
                <w:noProof/>
                <w:webHidden/>
              </w:rPr>
              <w:t>48</w:t>
            </w:r>
            <w:r w:rsidRPr="005272BE">
              <w:rPr>
                <w:noProof/>
                <w:webHidden/>
              </w:rPr>
              <w:fldChar w:fldCharType="end"/>
            </w:r>
          </w:hyperlink>
        </w:p>
        <w:p w14:paraId="41719F23" w14:textId="0B663DA0"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183" w:history="1">
            <w:r w:rsidRPr="005272BE">
              <w:rPr>
                <w:rStyle w:val="Collegamentoipertestuale"/>
                <w:noProof/>
                <w:color w:val="auto"/>
              </w:rPr>
              <w:t>ART. 42. (Rifinanziam</w:t>
            </w:r>
            <w:r w:rsidRPr="005272BE">
              <w:rPr>
                <w:rStyle w:val="Collegamentoipertestuale"/>
                <w:noProof/>
                <w:color w:val="auto"/>
              </w:rPr>
              <w:t>e</w:t>
            </w:r>
            <w:r w:rsidRPr="005272BE">
              <w:rPr>
                <w:rStyle w:val="Collegamentoipertestuale"/>
                <w:noProof/>
                <w:color w:val="auto"/>
              </w:rPr>
              <w:t>nto del Servizio sanitario nazionale)</w:t>
            </w:r>
            <w:r w:rsidRPr="005272BE">
              <w:rPr>
                <w:noProof/>
                <w:webHidden/>
              </w:rPr>
              <w:tab/>
            </w:r>
            <w:r w:rsidRPr="005272BE">
              <w:rPr>
                <w:noProof/>
                <w:webHidden/>
              </w:rPr>
              <w:fldChar w:fldCharType="begin"/>
            </w:r>
            <w:r w:rsidRPr="005272BE">
              <w:rPr>
                <w:noProof/>
                <w:webHidden/>
              </w:rPr>
              <w:instrText xml:space="preserve"> PAGEREF _Toc148986183 \h </w:instrText>
            </w:r>
            <w:r w:rsidRPr="005272BE">
              <w:rPr>
                <w:noProof/>
                <w:webHidden/>
              </w:rPr>
            </w:r>
            <w:r w:rsidRPr="005272BE">
              <w:rPr>
                <w:noProof/>
                <w:webHidden/>
              </w:rPr>
              <w:fldChar w:fldCharType="separate"/>
            </w:r>
            <w:r w:rsidR="00550211" w:rsidRPr="005272BE">
              <w:rPr>
                <w:noProof/>
                <w:webHidden/>
              </w:rPr>
              <w:t>48</w:t>
            </w:r>
            <w:r w:rsidRPr="005272BE">
              <w:rPr>
                <w:noProof/>
                <w:webHidden/>
              </w:rPr>
              <w:fldChar w:fldCharType="end"/>
            </w:r>
          </w:hyperlink>
        </w:p>
        <w:p w14:paraId="3EF2D33D" w14:textId="597C6EBD"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184" w:history="1">
            <w:r w:rsidRPr="005272BE">
              <w:rPr>
                <w:rStyle w:val="Collegamentoipertestuale"/>
                <w:noProof/>
                <w:color w:val="auto"/>
              </w:rPr>
              <w:t>ART. 43. (Incremento della tariffa oraria delle prestazioni aggiuntive per il personale medico e per il pers</w:t>
            </w:r>
            <w:r w:rsidRPr="005272BE">
              <w:rPr>
                <w:rStyle w:val="Collegamentoipertestuale"/>
                <w:noProof/>
                <w:color w:val="auto"/>
              </w:rPr>
              <w:t>o</w:t>
            </w:r>
            <w:r w:rsidRPr="005272BE">
              <w:rPr>
                <w:rStyle w:val="Collegamentoipertestuale"/>
                <w:noProof/>
                <w:color w:val="auto"/>
              </w:rPr>
              <w:t>nale del comparto sanità operante nelle Aziende e negli Enti del SSN)</w:t>
            </w:r>
            <w:r w:rsidRPr="005272BE">
              <w:rPr>
                <w:noProof/>
                <w:webHidden/>
              </w:rPr>
              <w:tab/>
            </w:r>
            <w:r w:rsidRPr="005272BE">
              <w:rPr>
                <w:noProof/>
                <w:webHidden/>
              </w:rPr>
              <w:fldChar w:fldCharType="begin"/>
            </w:r>
            <w:r w:rsidRPr="005272BE">
              <w:rPr>
                <w:noProof/>
                <w:webHidden/>
              </w:rPr>
              <w:instrText xml:space="preserve"> PAGEREF _Toc148986184 \h </w:instrText>
            </w:r>
            <w:r w:rsidRPr="005272BE">
              <w:rPr>
                <w:noProof/>
                <w:webHidden/>
              </w:rPr>
            </w:r>
            <w:r w:rsidRPr="005272BE">
              <w:rPr>
                <w:noProof/>
                <w:webHidden/>
              </w:rPr>
              <w:fldChar w:fldCharType="separate"/>
            </w:r>
            <w:r w:rsidR="00550211" w:rsidRPr="005272BE">
              <w:rPr>
                <w:noProof/>
                <w:webHidden/>
              </w:rPr>
              <w:t>49</w:t>
            </w:r>
            <w:r w:rsidRPr="005272BE">
              <w:rPr>
                <w:noProof/>
                <w:webHidden/>
              </w:rPr>
              <w:fldChar w:fldCharType="end"/>
            </w:r>
          </w:hyperlink>
        </w:p>
        <w:p w14:paraId="049EAD9F" w14:textId="48D2CB2B"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185" w:history="1">
            <w:r w:rsidRPr="005272BE">
              <w:rPr>
                <w:rStyle w:val="Collegamentoipertestuale"/>
                <w:noProof/>
                <w:color w:val="auto"/>
              </w:rPr>
              <w:t>ART. 44. (Rideterminazione dei tetti della spesa farmaceutica)</w:t>
            </w:r>
            <w:r w:rsidRPr="005272BE">
              <w:rPr>
                <w:noProof/>
                <w:webHidden/>
              </w:rPr>
              <w:tab/>
            </w:r>
            <w:r w:rsidRPr="005272BE">
              <w:rPr>
                <w:noProof/>
                <w:webHidden/>
              </w:rPr>
              <w:fldChar w:fldCharType="begin"/>
            </w:r>
            <w:r w:rsidRPr="005272BE">
              <w:rPr>
                <w:noProof/>
                <w:webHidden/>
              </w:rPr>
              <w:instrText xml:space="preserve"> PAGEREF _Toc148986185 \h </w:instrText>
            </w:r>
            <w:r w:rsidRPr="005272BE">
              <w:rPr>
                <w:noProof/>
                <w:webHidden/>
              </w:rPr>
            </w:r>
            <w:r w:rsidRPr="005272BE">
              <w:rPr>
                <w:noProof/>
                <w:webHidden/>
              </w:rPr>
              <w:fldChar w:fldCharType="separate"/>
            </w:r>
            <w:r w:rsidR="00550211" w:rsidRPr="005272BE">
              <w:rPr>
                <w:noProof/>
                <w:webHidden/>
              </w:rPr>
              <w:t>50</w:t>
            </w:r>
            <w:r w:rsidRPr="005272BE">
              <w:rPr>
                <w:noProof/>
                <w:webHidden/>
              </w:rPr>
              <w:fldChar w:fldCharType="end"/>
            </w:r>
          </w:hyperlink>
        </w:p>
        <w:p w14:paraId="567753CC" w14:textId="13AB3FA0"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186" w:history="1">
            <w:r w:rsidRPr="005272BE">
              <w:rPr>
                <w:rStyle w:val="Collegamentoipertestuale"/>
                <w:noProof/>
                <w:color w:val="auto"/>
              </w:rPr>
              <w:t>ART. 45. (Modifiche alle modalità di distribuzione dei medicinali)</w:t>
            </w:r>
            <w:r w:rsidRPr="005272BE">
              <w:rPr>
                <w:noProof/>
                <w:webHidden/>
              </w:rPr>
              <w:tab/>
            </w:r>
            <w:r w:rsidRPr="005272BE">
              <w:rPr>
                <w:noProof/>
                <w:webHidden/>
              </w:rPr>
              <w:fldChar w:fldCharType="begin"/>
            </w:r>
            <w:r w:rsidRPr="005272BE">
              <w:rPr>
                <w:noProof/>
                <w:webHidden/>
              </w:rPr>
              <w:instrText xml:space="preserve"> PAGEREF _Toc148986186 \h </w:instrText>
            </w:r>
            <w:r w:rsidRPr="005272BE">
              <w:rPr>
                <w:noProof/>
                <w:webHidden/>
              </w:rPr>
            </w:r>
            <w:r w:rsidRPr="005272BE">
              <w:rPr>
                <w:noProof/>
                <w:webHidden/>
              </w:rPr>
              <w:fldChar w:fldCharType="separate"/>
            </w:r>
            <w:r w:rsidR="00550211" w:rsidRPr="005272BE">
              <w:rPr>
                <w:noProof/>
                <w:webHidden/>
              </w:rPr>
              <w:t>50</w:t>
            </w:r>
            <w:r w:rsidRPr="005272BE">
              <w:rPr>
                <w:noProof/>
                <w:webHidden/>
              </w:rPr>
              <w:fldChar w:fldCharType="end"/>
            </w:r>
          </w:hyperlink>
        </w:p>
        <w:p w14:paraId="3AD6AB4D" w14:textId="490536A7"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187" w:history="1">
            <w:r w:rsidRPr="005272BE">
              <w:rPr>
                <w:rStyle w:val="Collegamentoipertestuale"/>
                <w:noProof/>
                <w:color w:val="auto"/>
              </w:rPr>
              <w:t>ART. 46. (Misure per l’abbattimento delle liste d’attesa)</w:t>
            </w:r>
            <w:r w:rsidRPr="005272BE">
              <w:rPr>
                <w:noProof/>
                <w:webHidden/>
              </w:rPr>
              <w:tab/>
            </w:r>
            <w:r w:rsidRPr="005272BE">
              <w:rPr>
                <w:noProof/>
                <w:webHidden/>
              </w:rPr>
              <w:fldChar w:fldCharType="begin"/>
            </w:r>
            <w:r w:rsidRPr="005272BE">
              <w:rPr>
                <w:noProof/>
                <w:webHidden/>
              </w:rPr>
              <w:instrText xml:space="preserve"> PAGEREF _Toc148986187 \h </w:instrText>
            </w:r>
            <w:r w:rsidRPr="005272BE">
              <w:rPr>
                <w:noProof/>
                <w:webHidden/>
              </w:rPr>
            </w:r>
            <w:r w:rsidRPr="005272BE">
              <w:rPr>
                <w:noProof/>
                <w:webHidden/>
              </w:rPr>
              <w:fldChar w:fldCharType="separate"/>
            </w:r>
            <w:r w:rsidR="00550211" w:rsidRPr="005272BE">
              <w:rPr>
                <w:noProof/>
                <w:webHidden/>
              </w:rPr>
              <w:t>52</w:t>
            </w:r>
            <w:r w:rsidRPr="005272BE">
              <w:rPr>
                <w:noProof/>
                <w:webHidden/>
              </w:rPr>
              <w:fldChar w:fldCharType="end"/>
            </w:r>
          </w:hyperlink>
        </w:p>
        <w:p w14:paraId="58767BEB" w14:textId="0E37DCFD"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188" w:history="1">
            <w:r w:rsidRPr="005272BE">
              <w:rPr>
                <w:rStyle w:val="Collegamentoipertestuale"/>
                <w:noProof/>
                <w:color w:val="auto"/>
              </w:rPr>
              <w:t>ART. 47.  (Aggiornamento del tetto di spesa per gli acquisti di prestazioni sanitarie da privati)</w:t>
            </w:r>
            <w:r w:rsidRPr="005272BE">
              <w:rPr>
                <w:noProof/>
                <w:webHidden/>
              </w:rPr>
              <w:tab/>
            </w:r>
            <w:r w:rsidRPr="005272BE">
              <w:rPr>
                <w:noProof/>
                <w:webHidden/>
              </w:rPr>
              <w:fldChar w:fldCharType="begin"/>
            </w:r>
            <w:r w:rsidRPr="005272BE">
              <w:rPr>
                <w:noProof/>
                <w:webHidden/>
              </w:rPr>
              <w:instrText xml:space="preserve"> PAGEREF _Toc148986188 \h </w:instrText>
            </w:r>
            <w:r w:rsidRPr="005272BE">
              <w:rPr>
                <w:noProof/>
                <w:webHidden/>
              </w:rPr>
            </w:r>
            <w:r w:rsidRPr="005272BE">
              <w:rPr>
                <w:noProof/>
                <w:webHidden/>
              </w:rPr>
              <w:fldChar w:fldCharType="separate"/>
            </w:r>
            <w:r w:rsidR="00550211" w:rsidRPr="005272BE">
              <w:rPr>
                <w:noProof/>
                <w:webHidden/>
              </w:rPr>
              <w:t>52</w:t>
            </w:r>
            <w:r w:rsidRPr="005272BE">
              <w:rPr>
                <w:noProof/>
                <w:webHidden/>
              </w:rPr>
              <w:fldChar w:fldCharType="end"/>
            </w:r>
          </w:hyperlink>
        </w:p>
        <w:p w14:paraId="547CC322" w14:textId="0D30D454"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189" w:history="1">
            <w:r w:rsidRPr="005272BE">
              <w:rPr>
                <w:rStyle w:val="Collegamentoipertestuale"/>
                <w:noProof/>
                <w:color w:val="auto"/>
              </w:rPr>
              <w:t>ART. 48. (Proroga del finanziamento delle quote premiali in sanità)</w:t>
            </w:r>
            <w:r w:rsidRPr="005272BE">
              <w:rPr>
                <w:noProof/>
                <w:webHidden/>
              </w:rPr>
              <w:tab/>
            </w:r>
            <w:r w:rsidRPr="005272BE">
              <w:rPr>
                <w:noProof/>
                <w:webHidden/>
              </w:rPr>
              <w:fldChar w:fldCharType="begin"/>
            </w:r>
            <w:r w:rsidRPr="005272BE">
              <w:rPr>
                <w:noProof/>
                <w:webHidden/>
              </w:rPr>
              <w:instrText xml:space="preserve"> PAGEREF _Toc148986189 \h </w:instrText>
            </w:r>
            <w:r w:rsidRPr="005272BE">
              <w:rPr>
                <w:noProof/>
                <w:webHidden/>
              </w:rPr>
            </w:r>
            <w:r w:rsidRPr="005272BE">
              <w:rPr>
                <w:noProof/>
                <w:webHidden/>
              </w:rPr>
              <w:fldChar w:fldCharType="separate"/>
            </w:r>
            <w:r w:rsidR="00550211" w:rsidRPr="005272BE">
              <w:rPr>
                <w:noProof/>
                <w:webHidden/>
              </w:rPr>
              <w:t>52</w:t>
            </w:r>
            <w:r w:rsidRPr="005272BE">
              <w:rPr>
                <w:noProof/>
                <w:webHidden/>
              </w:rPr>
              <w:fldChar w:fldCharType="end"/>
            </w:r>
          </w:hyperlink>
        </w:p>
        <w:p w14:paraId="5156C43F" w14:textId="46E228A7"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190" w:history="1">
            <w:r w:rsidRPr="005272BE">
              <w:rPr>
                <w:rStyle w:val="Collegamentoipertestuale"/>
                <w:noProof/>
                <w:color w:val="auto"/>
              </w:rPr>
              <w:t>ART. 49.</w:t>
            </w:r>
            <w:r w:rsidRPr="005272BE">
              <w:rPr>
                <w:rStyle w:val="Collegamentoipertestuale"/>
                <w:rFonts w:cs="Times New Roman"/>
                <w:noProof/>
                <w:color w:val="auto"/>
              </w:rPr>
              <w:t xml:space="preserve"> </w:t>
            </w:r>
            <w:r w:rsidRPr="005272BE">
              <w:rPr>
                <w:rStyle w:val="Collegamentoipertestuale"/>
                <w:noProof/>
                <w:color w:val="auto"/>
              </w:rPr>
              <w:t>(Finanziamento per aggiornamento dei LEA)</w:t>
            </w:r>
            <w:r w:rsidRPr="005272BE">
              <w:rPr>
                <w:noProof/>
                <w:webHidden/>
              </w:rPr>
              <w:tab/>
            </w:r>
            <w:r w:rsidRPr="005272BE">
              <w:rPr>
                <w:noProof/>
                <w:webHidden/>
              </w:rPr>
              <w:fldChar w:fldCharType="begin"/>
            </w:r>
            <w:r w:rsidRPr="005272BE">
              <w:rPr>
                <w:noProof/>
                <w:webHidden/>
              </w:rPr>
              <w:instrText xml:space="preserve"> PAGEREF _Toc148986190 \h </w:instrText>
            </w:r>
            <w:r w:rsidRPr="005272BE">
              <w:rPr>
                <w:noProof/>
                <w:webHidden/>
              </w:rPr>
            </w:r>
            <w:r w:rsidRPr="005272BE">
              <w:rPr>
                <w:noProof/>
                <w:webHidden/>
              </w:rPr>
              <w:fldChar w:fldCharType="separate"/>
            </w:r>
            <w:r w:rsidR="00550211" w:rsidRPr="005272BE">
              <w:rPr>
                <w:noProof/>
                <w:webHidden/>
              </w:rPr>
              <w:t>52</w:t>
            </w:r>
            <w:r w:rsidRPr="005272BE">
              <w:rPr>
                <w:noProof/>
                <w:webHidden/>
              </w:rPr>
              <w:fldChar w:fldCharType="end"/>
            </w:r>
          </w:hyperlink>
        </w:p>
        <w:p w14:paraId="08B37703" w14:textId="1063FC12"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191" w:history="1">
            <w:r w:rsidRPr="005272BE">
              <w:rPr>
                <w:rStyle w:val="Collegamentoipertestuale"/>
                <w:noProof/>
                <w:color w:val="auto"/>
              </w:rPr>
              <w:t>ART. 50. (Contributo al servizio sanitario nazionale)</w:t>
            </w:r>
            <w:r w:rsidRPr="005272BE">
              <w:rPr>
                <w:noProof/>
                <w:webHidden/>
              </w:rPr>
              <w:tab/>
            </w:r>
            <w:r w:rsidRPr="005272BE">
              <w:rPr>
                <w:noProof/>
                <w:webHidden/>
              </w:rPr>
              <w:fldChar w:fldCharType="begin"/>
            </w:r>
            <w:r w:rsidRPr="005272BE">
              <w:rPr>
                <w:noProof/>
                <w:webHidden/>
              </w:rPr>
              <w:instrText xml:space="preserve"> PAGEREF _Toc148986191 \h </w:instrText>
            </w:r>
            <w:r w:rsidRPr="005272BE">
              <w:rPr>
                <w:noProof/>
                <w:webHidden/>
              </w:rPr>
            </w:r>
            <w:r w:rsidRPr="005272BE">
              <w:rPr>
                <w:noProof/>
                <w:webHidden/>
              </w:rPr>
              <w:fldChar w:fldCharType="separate"/>
            </w:r>
            <w:r w:rsidR="00550211" w:rsidRPr="005272BE">
              <w:rPr>
                <w:noProof/>
                <w:webHidden/>
              </w:rPr>
              <w:t>53</w:t>
            </w:r>
            <w:r w:rsidRPr="005272BE">
              <w:rPr>
                <w:noProof/>
                <w:webHidden/>
              </w:rPr>
              <w:fldChar w:fldCharType="end"/>
            </w:r>
          </w:hyperlink>
        </w:p>
        <w:p w14:paraId="67E96490" w14:textId="6E72BCCF"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192" w:history="1">
            <w:r w:rsidRPr="005272BE">
              <w:rPr>
                <w:rStyle w:val="Collegamentoipertestuale"/>
                <w:noProof/>
                <w:color w:val="auto"/>
              </w:rPr>
              <w:t>ART. 51. (Ulteriori misure in materia di potenziamento del Servizio sanitario nazionale e dell’assistenza territoriale)</w:t>
            </w:r>
            <w:r w:rsidRPr="005272BE">
              <w:rPr>
                <w:noProof/>
                <w:webHidden/>
              </w:rPr>
              <w:tab/>
            </w:r>
            <w:r w:rsidRPr="005272BE">
              <w:rPr>
                <w:noProof/>
                <w:webHidden/>
              </w:rPr>
              <w:fldChar w:fldCharType="begin"/>
            </w:r>
            <w:r w:rsidRPr="005272BE">
              <w:rPr>
                <w:noProof/>
                <w:webHidden/>
              </w:rPr>
              <w:instrText xml:space="preserve"> PAGEREF _Toc148986192 \h </w:instrText>
            </w:r>
            <w:r w:rsidRPr="005272BE">
              <w:rPr>
                <w:noProof/>
                <w:webHidden/>
              </w:rPr>
            </w:r>
            <w:r w:rsidRPr="005272BE">
              <w:rPr>
                <w:noProof/>
                <w:webHidden/>
              </w:rPr>
              <w:fldChar w:fldCharType="separate"/>
            </w:r>
            <w:r w:rsidR="00550211" w:rsidRPr="005272BE">
              <w:rPr>
                <w:noProof/>
                <w:webHidden/>
              </w:rPr>
              <w:t>55</w:t>
            </w:r>
            <w:r w:rsidRPr="005272BE">
              <w:rPr>
                <w:noProof/>
                <w:webHidden/>
              </w:rPr>
              <w:fldChar w:fldCharType="end"/>
            </w:r>
          </w:hyperlink>
        </w:p>
        <w:p w14:paraId="7FC3C42C" w14:textId="3288FBE0" w:rsidR="007C3C5C" w:rsidRPr="005272BE" w:rsidRDefault="007C3C5C">
          <w:pPr>
            <w:pStyle w:val="Sommario1"/>
            <w:rPr>
              <w:rFonts w:asciiTheme="minorHAnsi" w:eastAsiaTheme="minorEastAsia" w:hAnsiTheme="minorHAnsi" w:cstheme="minorBidi"/>
              <w:b w:val="0"/>
              <w:bCs w:val="0"/>
              <w:caps w:val="0"/>
              <w:noProof/>
              <w:sz w:val="22"/>
              <w:szCs w:val="22"/>
              <w:lang w:eastAsia="it-IT"/>
            </w:rPr>
          </w:pPr>
          <w:hyperlink w:anchor="_Toc148986193" w:history="1">
            <w:r w:rsidRPr="005272BE">
              <w:rPr>
                <w:rStyle w:val="Collegamentoipertestuale"/>
                <w:noProof/>
                <w:color w:val="auto"/>
              </w:rPr>
              <w:t>Titolo VII Crescita e investimenti</w:t>
            </w:r>
            <w:r w:rsidRPr="005272BE">
              <w:rPr>
                <w:noProof/>
                <w:webHidden/>
              </w:rPr>
              <w:tab/>
            </w:r>
            <w:r w:rsidRPr="005272BE">
              <w:rPr>
                <w:noProof/>
                <w:webHidden/>
              </w:rPr>
              <w:fldChar w:fldCharType="begin"/>
            </w:r>
            <w:r w:rsidRPr="005272BE">
              <w:rPr>
                <w:noProof/>
                <w:webHidden/>
              </w:rPr>
              <w:instrText xml:space="preserve"> PAGEREF _Toc148986193 \h </w:instrText>
            </w:r>
            <w:r w:rsidRPr="005272BE">
              <w:rPr>
                <w:noProof/>
                <w:webHidden/>
              </w:rPr>
            </w:r>
            <w:r w:rsidRPr="005272BE">
              <w:rPr>
                <w:noProof/>
                <w:webHidden/>
              </w:rPr>
              <w:fldChar w:fldCharType="separate"/>
            </w:r>
            <w:r w:rsidR="00550211" w:rsidRPr="005272BE">
              <w:rPr>
                <w:noProof/>
                <w:webHidden/>
              </w:rPr>
              <w:t>55</w:t>
            </w:r>
            <w:r w:rsidRPr="005272BE">
              <w:rPr>
                <w:noProof/>
                <w:webHidden/>
              </w:rPr>
              <w:fldChar w:fldCharType="end"/>
            </w:r>
          </w:hyperlink>
        </w:p>
        <w:p w14:paraId="1449C05A" w14:textId="70237F02" w:rsidR="007C3C5C" w:rsidRPr="005272BE" w:rsidRDefault="007C3C5C">
          <w:pPr>
            <w:pStyle w:val="Sommario2"/>
            <w:tabs>
              <w:tab w:val="right" w:leader="dot" w:pos="9628"/>
            </w:tabs>
            <w:rPr>
              <w:rFonts w:asciiTheme="minorHAnsi" w:eastAsiaTheme="minorEastAsia" w:hAnsiTheme="minorHAnsi" w:cstheme="minorBidi"/>
              <w:b w:val="0"/>
              <w:smallCaps w:val="0"/>
              <w:noProof/>
              <w:sz w:val="22"/>
              <w:szCs w:val="22"/>
              <w:lang w:eastAsia="it-IT"/>
            </w:rPr>
          </w:pPr>
          <w:hyperlink w:anchor="_Toc148986194" w:history="1">
            <w:r w:rsidRPr="005272BE">
              <w:rPr>
                <w:rStyle w:val="Collegamentoipertestuale"/>
                <w:noProof/>
                <w:color w:val="auto"/>
              </w:rPr>
              <w:t>Capo I Misure in favore delle imprese</w:t>
            </w:r>
            <w:r w:rsidRPr="005272BE">
              <w:rPr>
                <w:noProof/>
                <w:webHidden/>
              </w:rPr>
              <w:tab/>
            </w:r>
            <w:r w:rsidRPr="005272BE">
              <w:rPr>
                <w:noProof/>
                <w:webHidden/>
              </w:rPr>
              <w:fldChar w:fldCharType="begin"/>
            </w:r>
            <w:r w:rsidRPr="005272BE">
              <w:rPr>
                <w:noProof/>
                <w:webHidden/>
              </w:rPr>
              <w:instrText xml:space="preserve"> PAGEREF _Toc148986194 \h </w:instrText>
            </w:r>
            <w:r w:rsidRPr="005272BE">
              <w:rPr>
                <w:noProof/>
                <w:webHidden/>
              </w:rPr>
            </w:r>
            <w:r w:rsidRPr="005272BE">
              <w:rPr>
                <w:noProof/>
                <w:webHidden/>
              </w:rPr>
              <w:fldChar w:fldCharType="separate"/>
            </w:r>
            <w:r w:rsidR="00550211" w:rsidRPr="005272BE">
              <w:rPr>
                <w:noProof/>
                <w:webHidden/>
              </w:rPr>
              <w:t>55</w:t>
            </w:r>
            <w:r w:rsidRPr="005272BE">
              <w:rPr>
                <w:noProof/>
                <w:webHidden/>
              </w:rPr>
              <w:fldChar w:fldCharType="end"/>
            </w:r>
          </w:hyperlink>
        </w:p>
        <w:p w14:paraId="6C64F39E" w14:textId="665418CB"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195" w:history="1">
            <w:r w:rsidRPr="005272BE">
              <w:rPr>
                <w:rStyle w:val="Collegamentoipertestuale"/>
                <w:noProof/>
                <w:color w:val="auto"/>
              </w:rPr>
              <w:t>ART. 52.  (Misure a sostegno del credito alle esportazioni)</w:t>
            </w:r>
            <w:r w:rsidRPr="005272BE">
              <w:rPr>
                <w:noProof/>
                <w:webHidden/>
              </w:rPr>
              <w:tab/>
            </w:r>
            <w:r w:rsidRPr="005272BE">
              <w:rPr>
                <w:noProof/>
                <w:webHidden/>
              </w:rPr>
              <w:fldChar w:fldCharType="begin"/>
            </w:r>
            <w:r w:rsidRPr="005272BE">
              <w:rPr>
                <w:noProof/>
                <w:webHidden/>
              </w:rPr>
              <w:instrText xml:space="preserve"> PAGEREF _Toc148986195 \h </w:instrText>
            </w:r>
            <w:r w:rsidRPr="005272BE">
              <w:rPr>
                <w:noProof/>
                <w:webHidden/>
              </w:rPr>
            </w:r>
            <w:r w:rsidRPr="005272BE">
              <w:rPr>
                <w:noProof/>
                <w:webHidden/>
              </w:rPr>
              <w:fldChar w:fldCharType="separate"/>
            </w:r>
            <w:r w:rsidR="00550211" w:rsidRPr="005272BE">
              <w:rPr>
                <w:noProof/>
                <w:webHidden/>
              </w:rPr>
              <w:t>55</w:t>
            </w:r>
            <w:r w:rsidRPr="005272BE">
              <w:rPr>
                <w:noProof/>
                <w:webHidden/>
              </w:rPr>
              <w:fldChar w:fldCharType="end"/>
            </w:r>
          </w:hyperlink>
        </w:p>
        <w:p w14:paraId="77E2D3B4" w14:textId="40A39DF1"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196" w:history="1">
            <w:r w:rsidRPr="005272BE">
              <w:rPr>
                <w:rStyle w:val="Collegamentoipertestuale"/>
                <w:noProof/>
                <w:color w:val="auto"/>
              </w:rPr>
              <w:t>ART. 53. (Modifica copertura credito d’imposta Zes unica del Mezzogiorno)</w:t>
            </w:r>
            <w:r w:rsidRPr="005272BE">
              <w:rPr>
                <w:noProof/>
                <w:webHidden/>
              </w:rPr>
              <w:tab/>
            </w:r>
            <w:r w:rsidRPr="005272BE">
              <w:rPr>
                <w:noProof/>
                <w:webHidden/>
              </w:rPr>
              <w:fldChar w:fldCharType="begin"/>
            </w:r>
            <w:r w:rsidRPr="005272BE">
              <w:rPr>
                <w:noProof/>
                <w:webHidden/>
              </w:rPr>
              <w:instrText xml:space="preserve"> PAGEREF _Toc148986196 \h </w:instrText>
            </w:r>
            <w:r w:rsidRPr="005272BE">
              <w:rPr>
                <w:noProof/>
                <w:webHidden/>
              </w:rPr>
            </w:r>
            <w:r w:rsidRPr="005272BE">
              <w:rPr>
                <w:noProof/>
                <w:webHidden/>
              </w:rPr>
              <w:fldChar w:fldCharType="separate"/>
            </w:r>
            <w:r w:rsidR="00550211" w:rsidRPr="005272BE">
              <w:rPr>
                <w:noProof/>
                <w:webHidden/>
              </w:rPr>
              <w:t>56</w:t>
            </w:r>
            <w:r w:rsidRPr="005272BE">
              <w:rPr>
                <w:noProof/>
                <w:webHidden/>
              </w:rPr>
              <w:fldChar w:fldCharType="end"/>
            </w:r>
          </w:hyperlink>
        </w:p>
        <w:p w14:paraId="53E0A264" w14:textId="6F9E261C"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197" w:history="1">
            <w:r w:rsidRPr="005272BE">
              <w:rPr>
                <w:rStyle w:val="Collegamentoipertestuale"/>
                <w:noProof/>
                <w:color w:val="auto"/>
              </w:rPr>
              <w:t>ART. 54. (Prestiti cambiari PMI agricole operanti nel settore ortofrutticolo)</w:t>
            </w:r>
            <w:r w:rsidRPr="005272BE">
              <w:rPr>
                <w:noProof/>
                <w:webHidden/>
              </w:rPr>
              <w:tab/>
            </w:r>
            <w:r w:rsidRPr="005272BE">
              <w:rPr>
                <w:noProof/>
                <w:webHidden/>
              </w:rPr>
              <w:fldChar w:fldCharType="begin"/>
            </w:r>
            <w:r w:rsidRPr="005272BE">
              <w:rPr>
                <w:noProof/>
                <w:webHidden/>
              </w:rPr>
              <w:instrText xml:space="preserve"> PAGEREF _Toc148986197 \h </w:instrText>
            </w:r>
            <w:r w:rsidRPr="005272BE">
              <w:rPr>
                <w:noProof/>
                <w:webHidden/>
              </w:rPr>
            </w:r>
            <w:r w:rsidRPr="005272BE">
              <w:rPr>
                <w:noProof/>
                <w:webHidden/>
              </w:rPr>
              <w:fldChar w:fldCharType="separate"/>
            </w:r>
            <w:r w:rsidR="00550211" w:rsidRPr="005272BE">
              <w:rPr>
                <w:noProof/>
                <w:webHidden/>
              </w:rPr>
              <w:t>58</w:t>
            </w:r>
            <w:r w:rsidRPr="005272BE">
              <w:rPr>
                <w:noProof/>
                <w:webHidden/>
              </w:rPr>
              <w:fldChar w:fldCharType="end"/>
            </w:r>
          </w:hyperlink>
        </w:p>
        <w:p w14:paraId="6BC2B5DC" w14:textId="39C17A13"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198" w:history="1">
            <w:r w:rsidRPr="005272BE">
              <w:rPr>
                <w:rStyle w:val="Collegamentoipertestuale"/>
                <w:noProof/>
                <w:color w:val="auto"/>
              </w:rPr>
              <w:t>ART. 55. (Misure in favore delle imprese)</w:t>
            </w:r>
            <w:r w:rsidRPr="005272BE">
              <w:rPr>
                <w:noProof/>
                <w:webHidden/>
              </w:rPr>
              <w:tab/>
            </w:r>
            <w:r w:rsidRPr="005272BE">
              <w:rPr>
                <w:noProof/>
                <w:webHidden/>
              </w:rPr>
              <w:fldChar w:fldCharType="begin"/>
            </w:r>
            <w:r w:rsidRPr="005272BE">
              <w:rPr>
                <w:noProof/>
                <w:webHidden/>
              </w:rPr>
              <w:instrText xml:space="preserve"> PAGEREF _Toc148986198 \h </w:instrText>
            </w:r>
            <w:r w:rsidRPr="005272BE">
              <w:rPr>
                <w:noProof/>
                <w:webHidden/>
              </w:rPr>
            </w:r>
            <w:r w:rsidRPr="005272BE">
              <w:rPr>
                <w:noProof/>
                <w:webHidden/>
              </w:rPr>
              <w:fldChar w:fldCharType="separate"/>
            </w:r>
            <w:r w:rsidR="00550211" w:rsidRPr="005272BE">
              <w:rPr>
                <w:noProof/>
                <w:webHidden/>
              </w:rPr>
              <w:t>58</w:t>
            </w:r>
            <w:r w:rsidRPr="005272BE">
              <w:rPr>
                <w:noProof/>
                <w:webHidden/>
              </w:rPr>
              <w:fldChar w:fldCharType="end"/>
            </w:r>
          </w:hyperlink>
        </w:p>
        <w:p w14:paraId="27C7A977" w14:textId="76CB86A7" w:rsidR="007C3C5C" w:rsidRPr="005272BE" w:rsidRDefault="007C3C5C">
          <w:pPr>
            <w:pStyle w:val="Sommario2"/>
            <w:tabs>
              <w:tab w:val="right" w:leader="dot" w:pos="9628"/>
            </w:tabs>
            <w:rPr>
              <w:rFonts w:asciiTheme="minorHAnsi" w:eastAsiaTheme="minorEastAsia" w:hAnsiTheme="minorHAnsi" w:cstheme="minorBidi"/>
              <w:b w:val="0"/>
              <w:smallCaps w:val="0"/>
              <w:noProof/>
              <w:sz w:val="22"/>
              <w:szCs w:val="22"/>
              <w:lang w:eastAsia="it-IT"/>
            </w:rPr>
          </w:pPr>
          <w:hyperlink w:anchor="_Toc148986199" w:history="1">
            <w:r w:rsidRPr="005272BE">
              <w:rPr>
                <w:rStyle w:val="Collegamentoipertestuale"/>
                <w:noProof/>
                <w:color w:val="auto"/>
              </w:rPr>
              <w:t>Capo II Misure per il potenziamento degli investimenti e della ricerca nonché interventi in materia di istruzione e di cultura</w:t>
            </w:r>
            <w:r w:rsidRPr="005272BE">
              <w:rPr>
                <w:noProof/>
                <w:webHidden/>
              </w:rPr>
              <w:tab/>
            </w:r>
            <w:r w:rsidRPr="005272BE">
              <w:rPr>
                <w:noProof/>
                <w:webHidden/>
              </w:rPr>
              <w:fldChar w:fldCharType="begin"/>
            </w:r>
            <w:r w:rsidRPr="005272BE">
              <w:rPr>
                <w:noProof/>
                <w:webHidden/>
              </w:rPr>
              <w:instrText xml:space="preserve"> PAGEREF _Toc148986199 \h </w:instrText>
            </w:r>
            <w:r w:rsidRPr="005272BE">
              <w:rPr>
                <w:noProof/>
                <w:webHidden/>
              </w:rPr>
            </w:r>
            <w:r w:rsidRPr="005272BE">
              <w:rPr>
                <w:noProof/>
                <w:webHidden/>
              </w:rPr>
              <w:fldChar w:fldCharType="separate"/>
            </w:r>
            <w:r w:rsidR="00550211" w:rsidRPr="005272BE">
              <w:rPr>
                <w:noProof/>
                <w:webHidden/>
              </w:rPr>
              <w:t>59</w:t>
            </w:r>
            <w:r w:rsidRPr="005272BE">
              <w:rPr>
                <w:noProof/>
                <w:webHidden/>
              </w:rPr>
              <w:fldChar w:fldCharType="end"/>
            </w:r>
          </w:hyperlink>
        </w:p>
        <w:p w14:paraId="31BD0D7A" w14:textId="1FA7F4A9"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200" w:history="1">
            <w:r w:rsidRPr="005272BE">
              <w:rPr>
                <w:rStyle w:val="Collegamentoipertestuale"/>
                <w:noProof/>
                <w:color w:val="auto"/>
              </w:rPr>
              <w:t>ART. 56. (</w:t>
            </w:r>
            <w:r w:rsidRPr="005272BE">
              <w:rPr>
                <w:rStyle w:val="Collegamentoipertestuale"/>
                <w:bCs/>
                <w:noProof/>
                <w:color w:val="auto"/>
              </w:rPr>
              <w:t>Garanzie concesse dalla SACE S.p.A a condizioni di mercato</w:t>
            </w:r>
            <w:r w:rsidRPr="005272BE">
              <w:rPr>
                <w:rStyle w:val="Collegamentoipertestuale"/>
                <w:noProof/>
                <w:color w:val="auto"/>
              </w:rPr>
              <w:t xml:space="preserve"> e garanzia green)</w:t>
            </w:r>
            <w:r w:rsidRPr="005272BE">
              <w:rPr>
                <w:noProof/>
                <w:webHidden/>
              </w:rPr>
              <w:tab/>
            </w:r>
            <w:r w:rsidRPr="005272BE">
              <w:rPr>
                <w:noProof/>
                <w:webHidden/>
              </w:rPr>
              <w:fldChar w:fldCharType="begin"/>
            </w:r>
            <w:r w:rsidRPr="005272BE">
              <w:rPr>
                <w:noProof/>
                <w:webHidden/>
              </w:rPr>
              <w:instrText xml:space="preserve"> PAGEREF _Toc148986200 \h </w:instrText>
            </w:r>
            <w:r w:rsidRPr="005272BE">
              <w:rPr>
                <w:noProof/>
                <w:webHidden/>
              </w:rPr>
            </w:r>
            <w:r w:rsidRPr="005272BE">
              <w:rPr>
                <w:noProof/>
                <w:webHidden/>
              </w:rPr>
              <w:fldChar w:fldCharType="separate"/>
            </w:r>
            <w:r w:rsidR="00550211" w:rsidRPr="005272BE">
              <w:rPr>
                <w:noProof/>
                <w:webHidden/>
              </w:rPr>
              <w:t>59</w:t>
            </w:r>
            <w:r w:rsidRPr="005272BE">
              <w:rPr>
                <w:noProof/>
                <w:webHidden/>
              </w:rPr>
              <w:fldChar w:fldCharType="end"/>
            </w:r>
          </w:hyperlink>
        </w:p>
        <w:p w14:paraId="3CBAD398" w14:textId="02E4FEB0"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201" w:history="1">
            <w:r w:rsidRPr="005272BE">
              <w:rPr>
                <w:rStyle w:val="Collegamentoipertestuale"/>
                <w:noProof/>
                <w:color w:val="auto"/>
              </w:rPr>
              <w:t>ART. 57. (Norma su fondi inve</w:t>
            </w:r>
            <w:r w:rsidRPr="005272BE">
              <w:rPr>
                <w:rStyle w:val="Collegamentoipertestuale"/>
                <w:noProof/>
                <w:color w:val="auto"/>
              </w:rPr>
              <w:t>s</w:t>
            </w:r>
            <w:r w:rsidRPr="005272BE">
              <w:rPr>
                <w:rStyle w:val="Collegamentoipertestuale"/>
                <w:noProof/>
                <w:color w:val="auto"/>
              </w:rPr>
              <w:t>timenti e nuovi interventi)</w:t>
            </w:r>
            <w:r w:rsidRPr="005272BE">
              <w:rPr>
                <w:noProof/>
                <w:webHidden/>
              </w:rPr>
              <w:tab/>
            </w:r>
            <w:r w:rsidRPr="005272BE">
              <w:rPr>
                <w:noProof/>
                <w:webHidden/>
              </w:rPr>
              <w:fldChar w:fldCharType="begin"/>
            </w:r>
            <w:r w:rsidRPr="005272BE">
              <w:rPr>
                <w:noProof/>
                <w:webHidden/>
              </w:rPr>
              <w:instrText xml:space="preserve"> PAGEREF _Toc148986201 \h </w:instrText>
            </w:r>
            <w:r w:rsidRPr="005272BE">
              <w:rPr>
                <w:noProof/>
                <w:webHidden/>
              </w:rPr>
            </w:r>
            <w:r w:rsidRPr="005272BE">
              <w:rPr>
                <w:noProof/>
                <w:webHidden/>
              </w:rPr>
              <w:fldChar w:fldCharType="separate"/>
            </w:r>
            <w:r w:rsidR="00550211" w:rsidRPr="005272BE">
              <w:rPr>
                <w:noProof/>
                <w:webHidden/>
              </w:rPr>
              <w:t>62</w:t>
            </w:r>
            <w:r w:rsidRPr="005272BE">
              <w:rPr>
                <w:noProof/>
                <w:webHidden/>
              </w:rPr>
              <w:fldChar w:fldCharType="end"/>
            </w:r>
          </w:hyperlink>
        </w:p>
        <w:p w14:paraId="665432A0" w14:textId="1C60C9F6"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202" w:history="1">
            <w:r w:rsidRPr="005272BE">
              <w:rPr>
                <w:rStyle w:val="Collegamentoipertestuale"/>
                <w:noProof/>
                <w:color w:val="auto"/>
              </w:rPr>
              <w:t>ART. 58. (Rifinanziamento del Fondo per la prosecuzione delle opere pubbliche)</w:t>
            </w:r>
            <w:r w:rsidRPr="005272BE">
              <w:rPr>
                <w:noProof/>
                <w:webHidden/>
              </w:rPr>
              <w:tab/>
            </w:r>
            <w:r w:rsidRPr="005272BE">
              <w:rPr>
                <w:noProof/>
                <w:webHidden/>
              </w:rPr>
              <w:fldChar w:fldCharType="begin"/>
            </w:r>
            <w:r w:rsidRPr="005272BE">
              <w:rPr>
                <w:noProof/>
                <w:webHidden/>
              </w:rPr>
              <w:instrText xml:space="preserve"> PAGEREF _Toc148986202 \h </w:instrText>
            </w:r>
            <w:r w:rsidRPr="005272BE">
              <w:rPr>
                <w:noProof/>
                <w:webHidden/>
              </w:rPr>
            </w:r>
            <w:r w:rsidRPr="005272BE">
              <w:rPr>
                <w:noProof/>
                <w:webHidden/>
              </w:rPr>
              <w:fldChar w:fldCharType="separate"/>
            </w:r>
            <w:r w:rsidR="00550211" w:rsidRPr="005272BE">
              <w:rPr>
                <w:noProof/>
                <w:webHidden/>
              </w:rPr>
              <w:t>63</w:t>
            </w:r>
            <w:r w:rsidRPr="005272BE">
              <w:rPr>
                <w:noProof/>
                <w:webHidden/>
              </w:rPr>
              <w:fldChar w:fldCharType="end"/>
            </w:r>
          </w:hyperlink>
        </w:p>
        <w:p w14:paraId="47271E1C" w14:textId="0C4761C1"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203" w:history="1">
            <w:r w:rsidRPr="005272BE">
              <w:rPr>
                <w:rStyle w:val="Collegamentoipertestuale"/>
                <w:noProof/>
                <w:color w:val="auto"/>
              </w:rPr>
              <w:t>ART. 59. (</w:t>
            </w:r>
            <w:r w:rsidRPr="005272BE">
              <w:rPr>
                <w:rStyle w:val="Collegamentoipertestuale"/>
                <w:rFonts w:cs="Times New Roman"/>
                <w:noProof/>
                <w:color w:val="auto"/>
              </w:rPr>
              <w:t>Programmazione da parte delle pubbliche amministrazioni degli investimenti e operazioni finanziabili mediante mutui concessi dalle organizzazioni e istituzioni internazionali e comunitarie a favore della Repubblica italiana</w:t>
            </w:r>
            <w:r w:rsidRPr="005272BE">
              <w:rPr>
                <w:rStyle w:val="Collegamentoipertestuale"/>
                <w:noProof/>
                <w:color w:val="auto"/>
              </w:rPr>
              <w:t>)</w:t>
            </w:r>
            <w:r w:rsidRPr="005272BE">
              <w:rPr>
                <w:noProof/>
                <w:webHidden/>
              </w:rPr>
              <w:tab/>
            </w:r>
            <w:r w:rsidRPr="005272BE">
              <w:rPr>
                <w:noProof/>
                <w:webHidden/>
              </w:rPr>
              <w:fldChar w:fldCharType="begin"/>
            </w:r>
            <w:r w:rsidRPr="005272BE">
              <w:rPr>
                <w:noProof/>
                <w:webHidden/>
              </w:rPr>
              <w:instrText xml:space="preserve"> PAGEREF _Toc148986203 \h </w:instrText>
            </w:r>
            <w:r w:rsidRPr="005272BE">
              <w:rPr>
                <w:noProof/>
                <w:webHidden/>
              </w:rPr>
            </w:r>
            <w:r w:rsidRPr="005272BE">
              <w:rPr>
                <w:noProof/>
                <w:webHidden/>
              </w:rPr>
              <w:fldChar w:fldCharType="separate"/>
            </w:r>
            <w:r w:rsidR="00550211" w:rsidRPr="005272BE">
              <w:rPr>
                <w:noProof/>
                <w:webHidden/>
              </w:rPr>
              <w:t>64</w:t>
            </w:r>
            <w:r w:rsidRPr="005272BE">
              <w:rPr>
                <w:noProof/>
                <w:webHidden/>
              </w:rPr>
              <w:fldChar w:fldCharType="end"/>
            </w:r>
          </w:hyperlink>
        </w:p>
        <w:p w14:paraId="42BAE6EC" w14:textId="5DB230F2"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204" w:history="1">
            <w:r w:rsidRPr="005272BE">
              <w:rPr>
                <w:rStyle w:val="Collegamentoipertestuale"/>
                <w:noProof/>
                <w:color w:val="auto"/>
              </w:rPr>
              <w:t>ART. 60. (Investimenti INAIL in edilizia sanitaria)</w:t>
            </w:r>
            <w:r w:rsidRPr="005272BE">
              <w:rPr>
                <w:noProof/>
                <w:webHidden/>
              </w:rPr>
              <w:tab/>
            </w:r>
            <w:r w:rsidRPr="005272BE">
              <w:rPr>
                <w:noProof/>
                <w:webHidden/>
              </w:rPr>
              <w:fldChar w:fldCharType="begin"/>
            </w:r>
            <w:r w:rsidRPr="005272BE">
              <w:rPr>
                <w:noProof/>
                <w:webHidden/>
              </w:rPr>
              <w:instrText xml:space="preserve"> PAGEREF _Toc148986204 \h </w:instrText>
            </w:r>
            <w:r w:rsidRPr="005272BE">
              <w:rPr>
                <w:noProof/>
                <w:webHidden/>
              </w:rPr>
            </w:r>
            <w:r w:rsidRPr="005272BE">
              <w:rPr>
                <w:noProof/>
                <w:webHidden/>
              </w:rPr>
              <w:fldChar w:fldCharType="separate"/>
            </w:r>
            <w:r w:rsidR="00550211" w:rsidRPr="005272BE">
              <w:rPr>
                <w:noProof/>
                <w:webHidden/>
              </w:rPr>
              <w:t>64</w:t>
            </w:r>
            <w:r w:rsidRPr="005272BE">
              <w:rPr>
                <w:noProof/>
                <w:webHidden/>
              </w:rPr>
              <w:fldChar w:fldCharType="end"/>
            </w:r>
          </w:hyperlink>
        </w:p>
        <w:p w14:paraId="1739C1E8" w14:textId="38BA67D7"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205" w:history="1">
            <w:r w:rsidRPr="005272BE">
              <w:rPr>
                <w:rStyle w:val="Collegamentoipertestuale"/>
                <w:noProof/>
                <w:color w:val="auto"/>
              </w:rPr>
              <w:t>ART. 61. (Enti di ricerca non vigilati dal Ministero dell’università e della ricerca)</w:t>
            </w:r>
            <w:r w:rsidRPr="005272BE">
              <w:rPr>
                <w:noProof/>
                <w:webHidden/>
              </w:rPr>
              <w:tab/>
            </w:r>
            <w:r w:rsidRPr="005272BE">
              <w:rPr>
                <w:noProof/>
                <w:webHidden/>
              </w:rPr>
              <w:fldChar w:fldCharType="begin"/>
            </w:r>
            <w:r w:rsidRPr="005272BE">
              <w:rPr>
                <w:noProof/>
                <w:webHidden/>
              </w:rPr>
              <w:instrText xml:space="preserve"> PAGEREF _Toc148986205 \h </w:instrText>
            </w:r>
            <w:r w:rsidRPr="005272BE">
              <w:rPr>
                <w:noProof/>
                <w:webHidden/>
              </w:rPr>
            </w:r>
            <w:r w:rsidRPr="005272BE">
              <w:rPr>
                <w:noProof/>
                <w:webHidden/>
              </w:rPr>
              <w:fldChar w:fldCharType="separate"/>
            </w:r>
            <w:r w:rsidR="00550211" w:rsidRPr="005272BE">
              <w:rPr>
                <w:noProof/>
                <w:webHidden/>
              </w:rPr>
              <w:t>64</w:t>
            </w:r>
            <w:r w:rsidRPr="005272BE">
              <w:rPr>
                <w:noProof/>
                <w:webHidden/>
              </w:rPr>
              <w:fldChar w:fldCharType="end"/>
            </w:r>
          </w:hyperlink>
        </w:p>
        <w:p w14:paraId="1DD0906A" w14:textId="2C7381FA"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206" w:history="1">
            <w:r w:rsidRPr="005272BE">
              <w:rPr>
                <w:rStyle w:val="Collegamentoipertestuale"/>
                <w:noProof/>
                <w:color w:val="auto"/>
              </w:rPr>
              <w:t>ART. 62.  (Borse di studio per l’Erasmus italiano)</w:t>
            </w:r>
            <w:r w:rsidRPr="005272BE">
              <w:rPr>
                <w:noProof/>
                <w:webHidden/>
              </w:rPr>
              <w:tab/>
            </w:r>
            <w:r w:rsidRPr="005272BE">
              <w:rPr>
                <w:noProof/>
                <w:webHidden/>
              </w:rPr>
              <w:fldChar w:fldCharType="begin"/>
            </w:r>
            <w:r w:rsidRPr="005272BE">
              <w:rPr>
                <w:noProof/>
                <w:webHidden/>
              </w:rPr>
              <w:instrText xml:space="preserve"> PAGEREF _Toc148986206 \h </w:instrText>
            </w:r>
            <w:r w:rsidRPr="005272BE">
              <w:rPr>
                <w:noProof/>
                <w:webHidden/>
              </w:rPr>
            </w:r>
            <w:r w:rsidRPr="005272BE">
              <w:rPr>
                <w:noProof/>
                <w:webHidden/>
              </w:rPr>
              <w:fldChar w:fldCharType="separate"/>
            </w:r>
            <w:r w:rsidR="00550211" w:rsidRPr="005272BE">
              <w:rPr>
                <w:noProof/>
                <w:webHidden/>
              </w:rPr>
              <w:t>65</w:t>
            </w:r>
            <w:r w:rsidRPr="005272BE">
              <w:rPr>
                <w:noProof/>
                <w:webHidden/>
              </w:rPr>
              <w:fldChar w:fldCharType="end"/>
            </w:r>
          </w:hyperlink>
        </w:p>
        <w:p w14:paraId="6540EFA6" w14:textId="5C43CBB8"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207" w:history="1">
            <w:r w:rsidRPr="005272BE">
              <w:rPr>
                <w:rStyle w:val="Collegamentoipertestuale"/>
                <w:noProof/>
                <w:color w:val="auto"/>
              </w:rPr>
              <w:t>ART. 63. (Disposizioni in materia di innovazione digitale nei settori dell’informazione e dell’editoria)</w:t>
            </w:r>
            <w:r w:rsidRPr="005272BE">
              <w:rPr>
                <w:noProof/>
                <w:webHidden/>
              </w:rPr>
              <w:tab/>
            </w:r>
            <w:r w:rsidRPr="005272BE">
              <w:rPr>
                <w:noProof/>
                <w:webHidden/>
              </w:rPr>
              <w:fldChar w:fldCharType="begin"/>
            </w:r>
            <w:r w:rsidRPr="005272BE">
              <w:rPr>
                <w:noProof/>
                <w:webHidden/>
              </w:rPr>
              <w:instrText xml:space="preserve"> PAGEREF _Toc148986207 \h </w:instrText>
            </w:r>
            <w:r w:rsidRPr="005272BE">
              <w:rPr>
                <w:noProof/>
                <w:webHidden/>
              </w:rPr>
            </w:r>
            <w:r w:rsidRPr="005272BE">
              <w:rPr>
                <w:noProof/>
                <w:webHidden/>
              </w:rPr>
              <w:fldChar w:fldCharType="separate"/>
            </w:r>
            <w:r w:rsidR="00550211" w:rsidRPr="005272BE">
              <w:rPr>
                <w:noProof/>
                <w:webHidden/>
              </w:rPr>
              <w:t>66</w:t>
            </w:r>
            <w:r w:rsidRPr="005272BE">
              <w:rPr>
                <w:noProof/>
                <w:webHidden/>
              </w:rPr>
              <w:fldChar w:fldCharType="end"/>
            </w:r>
          </w:hyperlink>
        </w:p>
        <w:p w14:paraId="0736958A" w14:textId="6B709052"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208" w:history="1">
            <w:r w:rsidRPr="005272BE">
              <w:rPr>
                <w:rStyle w:val="Collegamentoipertestuale"/>
                <w:noProof/>
                <w:color w:val="auto"/>
              </w:rPr>
              <w:t>ART. 64. (Agenda SUD)</w:t>
            </w:r>
            <w:r w:rsidRPr="005272BE">
              <w:rPr>
                <w:noProof/>
                <w:webHidden/>
              </w:rPr>
              <w:tab/>
            </w:r>
            <w:r w:rsidRPr="005272BE">
              <w:rPr>
                <w:noProof/>
                <w:webHidden/>
              </w:rPr>
              <w:fldChar w:fldCharType="begin"/>
            </w:r>
            <w:r w:rsidRPr="005272BE">
              <w:rPr>
                <w:noProof/>
                <w:webHidden/>
              </w:rPr>
              <w:instrText xml:space="preserve"> PAGEREF _Toc148986208 \h </w:instrText>
            </w:r>
            <w:r w:rsidRPr="005272BE">
              <w:rPr>
                <w:noProof/>
                <w:webHidden/>
              </w:rPr>
            </w:r>
            <w:r w:rsidRPr="005272BE">
              <w:rPr>
                <w:noProof/>
                <w:webHidden/>
              </w:rPr>
              <w:fldChar w:fldCharType="separate"/>
            </w:r>
            <w:r w:rsidR="00550211" w:rsidRPr="005272BE">
              <w:rPr>
                <w:noProof/>
                <w:webHidden/>
              </w:rPr>
              <w:t>68</w:t>
            </w:r>
            <w:r w:rsidRPr="005272BE">
              <w:rPr>
                <w:noProof/>
                <w:webHidden/>
              </w:rPr>
              <w:fldChar w:fldCharType="end"/>
            </w:r>
          </w:hyperlink>
        </w:p>
        <w:p w14:paraId="541387A1" w14:textId="1A2014A4"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209" w:history="1">
            <w:r w:rsidRPr="005272BE">
              <w:rPr>
                <w:rStyle w:val="Collegamentoipertestuale"/>
                <w:noProof/>
                <w:color w:val="auto"/>
              </w:rPr>
              <w:t>ART. 65. (Misure in materia di beni culturali)</w:t>
            </w:r>
            <w:r w:rsidRPr="005272BE">
              <w:rPr>
                <w:noProof/>
                <w:webHidden/>
              </w:rPr>
              <w:tab/>
            </w:r>
            <w:r w:rsidRPr="005272BE">
              <w:rPr>
                <w:noProof/>
                <w:webHidden/>
              </w:rPr>
              <w:fldChar w:fldCharType="begin"/>
            </w:r>
            <w:r w:rsidRPr="005272BE">
              <w:rPr>
                <w:noProof/>
                <w:webHidden/>
              </w:rPr>
              <w:instrText xml:space="preserve"> PAGEREF _Toc148986209 \h </w:instrText>
            </w:r>
            <w:r w:rsidRPr="005272BE">
              <w:rPr>
                <w:noProof/>
                <w:webHidden/>
              </w:rPr>
            </w:r>
            <w:r w:rsidRPr="005272BE">
              <w:rPr>
                <w:noProof/>
                <w:webHidden/>
              </w:rPr>
              <w:fldChar w:fldCharType="separate"/>
            </w:r>
            <w:r w:rsidR="00550211" w:rsidRPr="005272BE">
              <w:rPr>
                <w:noProof/>
                <w:webHidden/>
              </w:rPr>
              <w:t>68</w:t>
            </w:r>
            <w:r w:rsidRPr="005272BE">
              <w:rPr>
                <w:noProof/>
                <w:webHidden/>
              </w:rPr>
              <w:fldChar w:fldCharType="end"/>
            </w:r>
          </w:hyperlink>
        </w:p>
        <w:p w14:paraId="0C4703AF" w14:textId="1FE07532" w:rsidR="007C3C5C" w:rsidRPr="005272BE" w:rsidRDefault="007C3C5C">
          <w:pPr>
            <w:pStyle w:val="Sommario1"/>
            <w:rPr>
              <w:rFonts w:asciiTheme="minorHAnsi" w:eastAsiaTheme="minorEastAsia" w:hAnsiTheme="minorHAnsi" w:cstheme="minorBidi"/>
              <w:b w:val="0"/>
              <w:bCs w:val="0"/>
              <w:caps w:val="0"/>
              <w:noProof/>
              <w:sz w:val="22"/>
              <w:szCs w:val="22"/>
              <w:lang w:eastAsia="it-IT"/>
            </w:rPr>
          </w:pPr>
          <w:hyperlink w:anchor="_Toc148986210" w:history="1">
            <w:r w:rsidRPr="005272BE">
              <w:rPr>
                <w:rStyle w:val="Collegamentoipertestuale"/>
                <w:noProof/>
                <w:color w:val="auto"/>
              </w:rPr>
              <w:t>Titolo VIII Misure per la difesa e la sicurezza nazionale</w:t>
            </w:r>
            <w:r w:rsidRPr="005272BE">
              <w:rPr>
                <w:noProof/>
                <w:webHidden/>
              </w:rPr>
              <w:tab/>
            </w:r>
            <w:r w:rsidRPr="005272BE">
              <w:rPr>
                <w:noProof/>
                <w:webHidden/>
              </w:rPr>
              <w:fldChar w:fldCharType="begin"/>
            </w:r>
            <w:r w:rsidRPr="005272BE">
              <w:rPr>
                <w:noProof/>
                <w:webHidden/>
              </w:rPr>
              <w:instrText xml:space="preserve"> PAGEREF _Toc148986210 \h </w:instrText>
            </w:r>
            <w:r w:rsidRPr="005272BE">
              <w:rPr>
                <w:noProof/>
                <w:webHidden/>
              </w:rPr>
            </w:r>
            <w:r w:rsidRPr="005272BE">
              <w:rPr>
                <w:noProof/>
                <w:webHidden/>
              </w:rPr>
              <w:fldChar w:fldCharType="separate"/>
            </w:r>
            <w:r w:rsidR="00550211" w:rsidRPr="005272BE">
              <w:rPr>
                <w:noProof/>
                <w:webHidden/>
              </w:rPr>
              <w:t>69</w:t>
            </w:r>
            <w:r w:rsidRPr="005272BE">
              <w:rPr>
                <w:noProof/>
                <w:webHidden/>
              </w:rPr>
              <w:fldChar w:fldCharType="end"/>
            </w:r>
          </w:hyperlink>
        </w:p>
        <w:p w14:paraId="1B64FC09" w14:textId="7E96B31C" w:rsidR="007C3C5C" w:rsidRPr="005272BE" w:rsidRDefault="007C3C5C">
          <w:pPr>
            <w:pStyle w:val="Sommario2"/>
            <w:tabs>
              <w:tab w:val="right" w:leader="dot" w:pos="9628"/>
            </w:tabs>
            <w:rPr>
              <w:rFonts w:asciiTheme="minorHAnsi" w:eastAsiaTheme="minorEastAsia" w:hAnsiTheme="minorHAnsi" w:cstheme="minorBidi"/>
              <w:b w:val="0"/>
              <w:smallCaps w:val="0"/>
              <w:noProof/>
              <w:sz w:val="22"/>
              <w:szCs w:val="22"/>
              <w:lang w:eastAsia="it-IT"/>
            </w:rPr>
          </w:pPr>
          <w:hyperlink w:anchor="_Toc148986211" w:history="1">
            <w:r w:rsidRPr="005272BE">
              <w:rPr>
                <w:rStyle w:val="Collegamentoipertestuale"/>
                <w:noProof/>
                <w:color w:val="auto"/>
              </w:rPr>
              <w:t>Capo I Misure per la difesa nazionale</w:t>
            </w:r>
            <w:r w:rsidRPr="005272BE">
              <w:rPr>
                <w:noProof/>
                <w:webHidden/>
              </w:rPr>
              <w:tab/>
            </w:r>
            <w:r w:rsidRPr="005272BE">
              <w:rPr>
                <w:noProof/>
                <w:webHidden/>
              </w:rPr>
              <w:fldChar w:fldCharType="begin"/>
            </w:r>
            <w:r w:rsidRPr="005272BE">
              <w:rPr>
                <w:noProof/>
                <w:webHidden/>
              </w:rPr>
              <w:instrText xml:space="preserve"> PAGEREF _Toc148986211 \h </w:instrText>
            </w:r>
            <w:r w:rsidRPr="005272BE">
              <w:rPr>
                <w:noProof/>
                <w:webHidden/>
              </w:rPr>
            </w:r>
            <w:r w:rsidRPr="005272BE">
              <w:rPr>
                <w:noProof/>
                <w:webHidden/>
              </w:rPr>
              <w:fldChar w:fldCharType="separate"/>
            </w:r>
            <w:r w:rsidR="00550211" w:rsidRPr="005272BE">
              <w:rPr>
                <w:noProof/>
                <w:webHidden/>
              </w:rPr>
              <w:t>69</w:t>
            </w:r>
            <w:r w:rsidRPr="005272BE">
              <w:rPr>
                <w:noProof/>
                <w:webHidden/>
              </w:rPr>
              <w:fldChar w:fldCharType="end"/>
            </w:r>
          </w:hyperlink>
        </w:p>
        <w:p w14:paraId="0C25A63C" w14:textId="317692A1"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212" w:history="1">
            <w:r w:rsidRPr="005272BE">
              <w:rPr>
                <w:rStyle w:val="Collegamentoipertestuale"/>
                <w:noProof/>
                <w:color w:val="auto"/>
              </w:rPr>
              <w:t>ART. 66. (Concorso delle Forze armate per Strade sicure 2024-2025 e stazioni sicure 2024)</w:t>
            </w:r>
            <w:r w:rsidRPr="005272BE">
              <w:rPr>
                <w:noProof/>
                <w:webHidden/>
              </w:rPr>
              <w:tab/>
            </w:r>
            <w:r w:rsidRPr="005272BE">
              <w:rPr>
                <w:noProof/>
                <w:webHidden/>
              </w:rPr>
              <w:fldChar w:fldCharType="begin"/>
            </w:r>
            <w:r w:rsidRPr="005272BE">
              <w:rPr>
                <w:noProof/>
                <w:webHidden/>
              </w:rPr>
              <w:instrText xml:space="preserve"> PAGEREF _Toc148986212 \h </w:instrText>
            </w:r>
            <w:r w:rsidRPr="005272BE">
              <w:rPr>
                <w:noProof/>
                <w:webHidden/>
              </w:rPr>
            </w:r>
            <w:r w:rsidRPr="005272BE">
              <w:rPr>
                <w:noProof/>
                <w:webHidden/>
              </w:rPr>
              <w:fldChar w:fldCharType="separate"/>
            </w:r>
            <w:r w:rsidR="00550211" w:rsidRPr="005272BE">
              <w:rPr>
                <w:noProof/>
                <w:webHidden/>
              </w:rPr>
              <w:t>69</w:t>
            </w:r>
            <w:r w:rsidRPr="005272BE">
              <w:rPr>
                <w:noProof/>
                <w:webHidden/>
              </w:rPr>
              <w:fldChar w:fldCharType="end"/>
            </w:r>
          </w:hyperlink>
        </w:p>
        <w:p w14:paraId="1B6711C8" w14:textId="4213E15C" w:rsidR="007C3C5C" w:rsidRPr="005272BE" w:rsidRDefault="007C3C5C">
          <w:pPr>
            <w:pStyle w:val="Sommario2"/>
            <w:tabs>
              <w:tab w:val="right" w:leader="dot" w:pos="9628"/>
            </w:tabs>
            <w:rPr>
              <w:rFonts w:asciiTheme="minorHAnsi" w:eastAsiaTheme="minorEastAsia" w:hAnsiTheme="minorHAnsi" w:cstheme="minorBidi"/>
              <w:b w:val="0"/>
              <w:smallCaps w:val="0"/>
              <w:noProof/>
              <w:sz w:val="22"/>
              <w:szCs w:val="22"/>
              <w:lang w:eastAsia="it-IT"/>
            </w:rPr>
          </w:pPr>
          <w:hyperlink w:anchor="_Toc148986213" w:history="1">
            <w:r w:rsidRPr="005272BE">
              <w:rPr>
                <w:rStyle w:val="Collegamentoipertestuale"/>
                <w:noProof/>
                <w:color w:val="auto"/>
              </w:rPr>
              <w:t>Capo II Misure per l’immigrazione</w:t>
            </w:r>
            <w:r w:rsidRPr="005272BE">
              <w:rPr>
                <w:noProof/>
                <w:webHidden/>
              </w:rPr>
              <w:tab/>
            </w:r>
            <w:r w:rsidRPr="005272BE">
              <w:rPr>
                <w:noProof/>
                <w:webHidden/>
              </w:rPr>
              <w:fldChar w:fldCharType="begin"/>
            </w:r>
            <w:r w:rsidRPr="005272BE">
              <w:rPr>
                <w:noProof/>
                <w:webHidden/>
              </w:rPr>
              <w:instrText xml:space="preserve"> PAGEREF _Toc148986213 \h </w:instrText>
            </w:r>
            <w:r w:rsidRPr="005272BE">
              <w:rPr>
                <w:noProof/>
                <w:webHidden/>
              </w:rPr>
            </w:r>
            <w:r w:rsidRPr="005272BE">
              <w:rPr>
                <w:noProof/>
                <w:webHidden/>
              </w:rPr>
              <w:fldChar w:fldCharType="separate"/>
            </w:r>
            <w:r w:rsidR="00550211" w:rsidRPr="005272BE">
              <w:rPr>
                <w:noProof/>
                <w:webHidden/>
              </w:rPr>
              <w:t>70</w:t>
            </w:r>
            <w:r w:rsidRPr="005272BE">
              <w:rPr>
                <w:noProof/>
                <w:webHidden/>
              </w:rPr>
              <w:fldChar w:fldCharType="end"/>
            </w:r>
          </w:hyperlink>
        </w:p>
        <w:p w14:paraId="5C21F228" w14:textId="57526921"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214" w:history="1">
            <w:r w:rsidRPr="005272BE">
              <w:rPr>
                <w:rStyle w:val="Collegamentoipertestuale"/>
                <w:noProof/>
                <w:color w:val="auto"/>
              </w:rPr>
              <w:t>ART. 67. (Misure in materia di immigrazione)</w:t>
            </w:r>
            <w:r w:rsidRPr="005272BE">
              <w:rPr>
                <w:noProof/>
                <w:webHidden/>
              </w:rPr>
              <w:tab/>
            </w:r>
            <w:r w:rsidRPr="005272BE">
              <w:rPr>
                <w:noProof/>
                <w:webHidden/>
              </w:rPr>
              <w:fldChar w:fldCharType="begin"/>
            </w:r>
            <w:r w:rsidRPr="005272BE">
              <w:rPr>
                <w:noProof/>
                <w:webHidden/>
              </w:rPr>
              <w:instrText xml:space="preserve"> PAGEREF _Toc148986214 \h </w:instrText>
            </w:r>
            <w:r w:rsidRPr="005272BE">
              <w:rPr>
                <w:noProof/>
                <w:webHidden/>
              </w:rPr>
            </w:r>
            <w:r w:rsidRPr="005272BE">
              <w:rPr>
                <w:noProof/>
                <w:webHidden/>
              </w:rPr>
              <w:fldChar w:fldCharType="separate"/>
            </w:r>
            <w:r w:rsidR="00550211" w:rsidRPr="005272BE">
              <w:rPr>
                <w:noProof/>
                <w:webHidden/>
              </w:rPr>
              <w:t>70</w:t>
            </w:r>
            <w:r w:rsidRPr="005272BE">
              <w:rPr>
                <w:noProof/>
                <w:webHidden/>
              </w:rPr>
              <w:fldChar w:fldCharType="end"/>
            </w:r>
          </w:hyperlink>
        </w:p>
        <w:p w14:paraId="1D53D3D5" w14:textId="54BF3283" w:rsidR="007C3C5C" w:rsidRPr="005272BE" w:rsidRDefault="007C3C5C">
          <w:pPr>
            <w:pStyle w:val="Sommario1"/>
            <w:rPr>
              <w:rFonts w:asciiTheme="minorHAnsi" w:eastAsiaTheme="minorEastAsia" w:hAnsiTheme="minorHAnsi" w:cstheme="minorBidi"/>
              <w:b w:val="0"/>
              <w:bCs w:val="0"/>
              <w:caps w:val="0"/>
              <w:noProof/>
              <w:sz w:val="22"/>
              <w:szCs w:val="22"/>
              <w:lang w:eastAsia="it-IT"/>
            </w:rPr>
          </w:pPr>
          <w:hyperlink w:anchor="_Toc148986215" w:history="1">
            <w:r w:rsidRPr="005272BE">
              <w:rPr>
                <w:rStyle w:val="Collegamentoipertestuale"/>
                <w:noProof/>
                <w:color w:val="auto"/>
              </w:rPr>
              <w:t>Titolo IX Giustizia</w:t>
            </w:r>
            <w:r w:rsidRPr="005272BE">
              <w:rPr>
                <w:noProof/>
                <w:webHidden/>
              </w:rPr>
              <w:tab/>
            </w:r>
            <w:r w:rsidRPr="005272BE">
              <w:rPr>
                <w:noProof/>
                <w:webHidden/>
              </w:rPr>
              <w:fldChar w:fldCharType="begin"/>
            </w:r>
            <w:r w:rsidRPr="005272BE">
              <w:rPr>
                <w:noProof/>
                <w:webHidden/>
              </w:rPr>
              <w:instrText xml:space="preserve"> PAGEREF _Toc148986215 \h </w:instrText>
            </w:r>
            <w:r w:rsidRPr="005272BE">
              <w:rPr>
                <w:noProof/>
                <w:webHidden/>
              </w:rPr>
            </w:r>
            <w:r w:rsidRPr="005272BE">
              <w:rPr>
                <w:noProof/>
                <w:webHidden/>
              </w:rPr>
              <w:fldChar w:fldCharType="separate"/>
            </w:r>
            <w:r w:rsidR="00550211" w:rsidRPr="005272BE">
              <w:rPr>
                <w:noProof/>
                <w:webHidden/>
              </w:rPr>
              <w:t>70</w:t>
            </w:r>
            <w:r w:rsidRPr="005272BE">
              <w:rPr>
                <w:noProof/>
                <w:webHidden/>
              </w:rPr>
              <w:fldChar w:fldCharType="end"/>
            </w:r>
          </w:hyperlink>
        </w:p>
        <w:p w14:paraId="33F24A0D" w14:textId="49876F5F"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216" w:history="1">
            <w:r w:rsidRPr="005272BE">
              <w:rPr>
                <w:rStyle w:val="Collegamentoipertestuale"/>
                <w:noProof/>
                <w:color w:val="auto"/>
              </w:rPr>
              <w:t>ART. 68. (Misure in materia di magistratura onoraria)</w:t>
            </w:r>
            <w:r w:rsidRPr="005272BE">
              <w:rPr>
                <w:noProof/>
                <w:webHidden/>
              </w:rPr>
              <w:tab/>
            </w:r>
            <w:r w:rsidRPr="005272BE">
              <w:rPr>
                <w:noProof/>
                <w:webHidden/>
              </w:rPr>
              <w:fldChar w:fldCharType="begin"/>
            </w:r>
            <w:r w:rsidRPr="005272BE">
              <w:rPr>
                <w:noProof/>
                <w:webHidden/>
              </w:rPr>
              <w:instrText xml:space="preserve"> PAGEREF _Toc148986216 \h </w:instrText>
            </w:r>
            <w:r w:rsidRPr="005272BE">
              <w:rPr>
                <w:noProof/>
                <w:webHidden/>
              </w:rPr>
            </w:r>
            <w:r w:rsidRPr="005272BE">
              <w:rPr>
                <w:noProof/>
                <w:webHidden/>
              </w:rPr>
              <w:fldChar w:fldCharType="separate"/>
            </w:r>
            <w:r w:rsidR="00550211" w:rsidRPr="005272BE">
              <w:rPr>
                <w:noProof/>
                <w:webHidden/>
              </w:rPr>
              <w:t>70</w:t>
            </w:r>
            <w:r w:rsidRPr="005272BE">
              <w:rPr>
                <w:noProof/>
                <w:webHidden/>
              </w:rPr>
              <w:fldChar w:fldCharType="end"/>
            </w:r>
          </w:hyperlink>
        </w:p>
        <w:p w14:paraId="710FACFC" w14:textId="044A5EAE" w:rsidR="007C3C5C" w:rsidRPr="005272BE" w:rsidRDefault="007C3C5C">
          <w:pPr>
            <w:pStyle w:val="Sommario1"/>
            <w:rPr>
              <w:rFonts w:asciiTheme="minorHAnsi" w:eastAsiaTheme="minorEastAsia" w:hAnsiTheme="minorHAnsi" w:cstheme="minorBidi"/>
              <w:b w:val="0"/>
              <w:bCs w:val="0"/>
              <w:caps w:val="0"/>
              <w:noProof/>
              <w:sz w:val="22"/>
              <w:szCs w:val="22"/>
              <w:lang w:eastAsia="it-IT"/>
            </w:rPr>
          </w:pPr>
          <w:hyperlink w:anchor="_Toc148986217" w:history="1">
            <w:r w:rsidRPr="005272BE">
              <w:rPr>
                <w:rStyle w:val="Collegamentoipertestuale"/>
                <w:noProof/>
                <w:color w:val="auto"/>
              </w:rPr>
              <w:t>Titolo X Misure per la partecipazione dell’Italia all’Unione europea e a organismi in</w:t>
            </w:r>
            <w:r w:rsidRPr="005272BE">
              <w:rPr>
                <w:rStyle w:val="Collegamentoipertestuale"/>
                <w:i/>
                <w:noProof/>
                <w:color w:val="auto"/>
              </w:rPr>
              <w:t>ter</w:t>
            </w:r>
            <w:r w:rsidRPr="005272BE">
              <w:rPr>
                <w:rStyle w:val="Collegamentoipertestuale"/>
                <w:noProof/>
                <w:color w:val="auto"/>
              </w:rPr>
              <w:t>nazionali</w:t>
            </w:r>
            <w:r w:rsidRPr="005272BE">
              <w:rPr>
                <w:noProof/>
                <w:webHidden/>
              </w:rPr>
              <w:tab/>
            </w:r>
            <w:r w:rsidRPr="005272BE">
              <w:rPr>
                <w:noProof/>
                <w:webHidden/>
              </w:rPr>
              <w:fldChar w:fldCharType="begin"/>
            </w:r>
            <w:r w:rsidRPr="005272BE">
              <w:rPr>
                <w:noProof/>
                <w:webHidden/>
              </w:rPr>
              <w:instrText xml:space="preserve"> PAGEREF _Toc148986217 \h </w:instrText>
            </w:r>
            <w:r w:rsidRPr="005272BE">
              <w:rPr>
                <w:noProof/>
                <w:webHidden/>
              </w:rPr>
            </w:r>
            <w:r w:rsidRPr="005272BE">
              <w:rPr>
                <w:noProof/>
                <w:webHidden/>
              </w:rPr>
              <w:fldChar w:fldCharType="separate"/>
            </w:r>
            <w:r w:rsidR="00550211" w:rsidRPr="005272BE">
              <w:rPr>
                <w:noProof/>
                <w:webHidden/>
              </w:rPr>
              <w:t>73</w:t>
            </w:r>
            <w:r w:rsidRPr="005272BE">
              <w:rPr>
                <w:noProof/>
                <w:webHidden/>
              </w:rPr>
              <w:fldChar w:fldCharType="end"/>
            </w:r>
          </w:hyperlink>
        </w:p>
        <w:p w14:paraId="016C3EB4" w14:textId="204B7A8B" w:rsidR="007C3C5C" w:rsidRPr="005272BE" w:rsidRDefault="007C3C5C">
          <w:pPr>
            <w:pStyle w:val="Sommario2"/>
            <w:tabs>
              <w:tab w:val="right" w:leader="dot" w:pos="9628"/>
            </w:tabs>
            <w:rPr>
              <w:rFonts w:asciiTheme="minorHAnsi" w:eastAsiaTheme="minorEastAsia" w:hAnsiTheme="minorHAnsi" w:cstheme="minorBidi"/>
              <w:b w:val="0"/>
              <w:smallCaps w:val="0"/>
              <w:noProof/>
              <w:sz w:val="22"/>
              <w:szCs w:val="22"/>
              <w:lang w:eastAsia="it-IT"/>
            </w:rPr>
          </w:pPr>
          <w:hyperlink w:anchor="_Toc148986218" w:history="1">
            <w:r w:rsidRPr="005272BE">
              <w:rPr>
                <w:rStyle w:val="Collegamentoipertestuale"/>
                <w:noProof/>
                <w:color w:val="auto"/>
              </w:rPr>
              <w:t>Capo I Misure in materia di Diplomazia della crescita</w:t>
            </w:r>
            <w:r w:rsidRPr="005272BE">
              <w:rPr>
                <w:noProof/>
                <w:webHidden/>
              </w:rPr>
              <w:tab/>
            </w:r>
            <w:r w:rsidRPr="005272BE">
              <w:rPr>
                <w:noProof/>
                <w:webHidden/>
              </w:rPr>
              <w:fldChar w:fldCharType="begin"/>
            </w:r>
            <w:r w:rsidRPr="005272BE">
              <w:rPr>
                <w:noProof/>
                <w:webHidden/>
              </w:rPr>
              <w:instrText xml:space="preserve"> PAGEREF _Toc148986218 \h </w:instrText>
            </w:r>
            <w:r w:rsidRPr="005272BE">
              <w:rPr>
                <w:noProof/>
                <w:webHidden/>
              </w:rPr>
            </w:r>
            <w:r w:rsidRPr="005272BE">
              <w:rPr>
                <w:noProof/>
                <w:webHidden/>
              </w:rPr>
              <w:fldChar w:fldCharType="separate"/>
            </w:r>
            <w:r w:rsidR="00550211" w:rsidRPr="005272BE">
              <w:rPr>
                <w:noProof/>
                <w:webHidden/>
              </w:rPr>
              <w:t>73</w:t>
            </w:r>
            <w:r w:rsidRPr="005272BE">
              <w:rPr>
                <w:noProof/>
                <w:webHidden/>
              </w:rPr>
              <w:fldChar w:fldCharType="end"/>
            </w:r>
          </w:hyperlink>
        </w:p>
        <w:p w14:paraId="30AE3C4F" w14:textId="0EF206C4"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219" w:history="1">
            <w:r w:rsidRPr="005272BE">
              <w:rPr>
                <w:rStyle w:val="Collegamentoipertestuale"/>
                <w:noProof/>
                <w:color w:val="auto"/>
              </w:rPr>
              <w:t>ART. 69. (</w:t>
            </w:r>
            <w:r w:rsidRPr="005272BE">
              <w:rPr>
                <w:rStyle w:val="Collegamentoipertestuale"/>
                <w:rFonts w:cs="Segoe UI"/>
                <w:noProof/>
                <w:color w:val="auto"/>
                <w:bdr w:val="none" w:sz="0" w:space="0" w:color="auto" w:frame="1"/>
              </w:rPr>
              <w:t>Fondo italiano per la cooperazione orizzontale per l'Africa</w:t>
            </w:r>
            <w:r w:rsidRPr="005272BE">
              <w:rPr>
                <w:rStyle w:val="Collegamentoipertestuale"/>
                <w:noProof/>
                <w:color w:val="auto"/>
              </w:rPr>
              <w:t>)</w:t>
            </w:r>
            <w:r w:rsidRPr="005272BE">
              <w:rPr>
                <w:noProof/>
                <w:webHidden/>
              </w:rPr>
              <w:tab/>
            </w:r>
            <w:r w:rsidRPr="005272BE">
              <w:rPr>
                <w:noProof/>
                <w:webHidden/>
              </w:rPr>
              <w:fldChar w:fldCharType="begin"/>
            </w:r>
            <w:r w:rsidRPr="005272BE">
              <w:rPr>
                <w:noProof/>
                <w:webHidden/>
              </w:rPr>
              <w:instrText xml:space="preserve"> PAGEREF _Toc148986219 \h </w:instrText>
            </w:r>
            <w:r w:rsidRPr="005272BE">
              <w:rPr>
                <w:noProof/>
                <w:webHidden/>
              </w:rPr>
            </w:r>
            <w:r w:rsidRPr="005272BE">
              <w:rPr>
                <w:noProof/>
                <w:webHidden/>
              </w:rPr>
              <w:fldChar w:fldCharType="separate"/>
            </w:r>
            <w:r w:rsidR="00550211" w:rsidRPr="005272BE">
              <w:rPr>
                <w:noProof/>
                <w:webHidden/>
              </w:rPr>
              <w:t>73</w:t>
            </w:r>
            <w:r w:rsidRPr="005272BE">
              <w:rPr>
                <w:noProof/>
                <w:webHidden/>
              </w:rPr>
              <w:fldChar w:fldCharType="end"/>
            </w:r>
          </w:hyperlink>
        </w:p>
        <w:p w14:paraId="274C7007" w14:textId="1B7C314D" w:rsidR="007C3C5C" w:rsidRPr="005272BE" w:rsidRDefault="007C3C5C">
          <w:pPr>
            <w:pStyle w:val="Sommario2"/>
            <w:tabs>
              <w:tab w:val="right" w:leader="dot" w:pos="9628"/>
            </w:tabs>
            <w:rPr>
              <w:rFonts w:asciiTheme="minorHAnsi" w:eastAsiaTheme="minorEastAsia" w:hAnsiTheme="minorHAnsi" w:cstheme="minorBidi"/>
              <w:b w:val="0"/>
              <w:smallCaps w:val="0"/>
              <w:noProof/>
              <w:sz w:val="22"/>
              <w:szCs w:val="22"/>
              <w:lang w:eastAsia="it-IT"/>
            </w:rPr>
          </w:pPr>
          <w:hyperlink w:anchor="_Toc148986220" w:history="1">
            <w:r w:rsidRPr="005272BE">
              <w:rPr>
                <w:rStyle w:val="Collegamentoipertestuale"/>
                <w:noProof/>
                <w:color w:val="auto"/>
              </w:rPr>
              <w:t>Capo II  Misure in favore dell’Ucraina</w:t>
            </w:r>
            <w:r w:rsidRPr="005272BE">
              <w:rPr>
                <w:noProof/>
                <w:webHidden/>
              </w:rPr>
              <w:tab/>
            </w:r>
            <w:r w:rsidRPr="005272BE">
              <w:rPr>
                <w:noProof/>
                <w:webHidden/>
              </w:rPr>
              <w:fldChar w:fldCharType="begin"/>
            </w:r>
            <w:r w:rsidRPr="005272BE">
              <w:rPr>
                <w:noProof/>
                <w:webHidden/>
              </w:rPr>
              <w:instrText xml:space="preserve"> PAGEREF _Toc148986220 \h </w:instrText>
            </w:r>
            <w:r w:rsidRPr="005272BE">
              <w:rPr>
                <w:noProof/>
                <w:webHidden/>
              </w:rPr>
            </w:r>
            <w:r w:rsidRPr="005272BE">
              <w:rPr>
                <w:noProof/>
                <w:webHidden/>
              </w:rPr>
              <w:fldChar w:fldCharType="separate"/>
            </w:r>
            <w:r w:rsidR="00550211" w:rsidRPr="005272BE">
              <w:rPr>
                <w:noProof/>
                <w:webHidden/>
              </w:rPr>
              <w:t>73</w:t>
            </w:r>
            <w:r w:rsidRPr="005272BE">
              <w:rPr>
                <w:noProof/>
                <w:webHidden/>
              </w:rPr>
              <w:fldChar w:fldCharType="end"/>
            </w:r>
          </w:hyperlink>
        </w:p>
        <w:p w14:paraId="3A728CE7" w14:textId="616A1B46"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221" w:history="1">
            <w:r w:rsidRPr="005272BE">
              <w:rPr>
                <w:rStyle w:val="Collegamentoipertestuale"/>
                <w:rFonts w:cs="Times New Roman"/>
                <w:noProof/>
                <w:color w:val="auto"/>
              </w:rPr>
              <w:t xml:space="preserve">ART. </w:t>
            </w:r>
            <w:r w:rsidRPr="005272BE">
              <w:rPr>
                <w:rStyle w:val="Collegamentoipertestuale"/>
                <w:noProof/>
                <w:color w:val="auto"/>
              </w:rPr>
              <w:t>70.</w:t>
            </w:r>
            <w:r w:rsidRPr="005272BE">
              <w:rPr>
                <w:rStyle w:val="Collegamentoipertestuale"/>
                <w:rFonts w:cs="Times New Roman"/>
                <w:noProof/>
                <w:color w:val="auto"/>
              </w:rPr>
              <w:t xml:space="preserve"> (Partecipazione dello Stato italiano al programma della Banca europea per gli investimenti a supporto dell’Ucraina)</w:t>
            </w:r>
            <w:r w:rsidRPr="005272BE">
              <w:rPr>
                <w:noProof/>
                <w:webHidden/>
              </w:rPr>
              <w:tab/>
            </w:r>
            <w:r w:rsidRPr="005272BE">
              <w:rPr>
                <w:noProof/>
                <w:webHidden/>
              </w:rPr>
              <w:fldChar w:fldCharType="begin"/>
            </w:r>
            <w:r w:rsidRPr="005272BE">
              <w:rPr>
                <w:noProof/>
                <w:webHidden/>
              </w:rPr>
              <w:instrText xml:space="preserve"> PAGEREF _Toc148986221 \h </w:instrText>
            </w:r>
            <w:r w:rsidRPr="005272BE">
              <w:rPr>
                <w:noProof/>
                <w:webHidden/>
              </w:rPr>
            </w:r>
            <w:r w:rsidRPr="005272BE">
              <w:rPr>
                <w:noProof/>
                <w:webHidden/>
              </w:rPr>
              <w:fldChar w:fldCharType="separate"/>
            </w:r>
            <w:r w:rsidR="00550211" w:rsidRPr="005272BE">
              <w:rPr>
                <w:noProof/>
                <w:webHidden/>
              </w:rPr>
              <w:t>74</w:t>
            </w:r>
            <w:r w:rsidRPr="005272BE">
              <w:rPr>
                <w:noProof/>
                <w:webHidden/>
              </w:rPr>
              <w:fldChar w:fldCharType="end"/>
            </w:r>
          </w:hyperlink>
        </w:p>
        <w:p w14:paraId="57945FA2" w14:textId="620D277A"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222" w:history="1">
            <w:r w:rsidRPr="005272BE">
              <w:rPr>
                <w:rStyle w:val="Collegamentoipertestuale"/>
                <w:noProof/>
                <w:color w:val="auto"/>
              </w:rPr>
              <w:t xml:space="preserve">ART. 71. (Rifinanziamento della European Peace Facility e del </w:t>
            </w:r>
            <w:r w:rsidRPr="005272BE">
              <w:rPr>
                <w:rStyle w:val="Collegamentoipertestuale"/>
                <w:rFonts w:cs="Times New Roman"/>
                <w:noProof/>
                <w:color w:val="auto"/>
              </w:rPr>
              <w:t>NATO Innovation Fund</w:t>
            </w:r>
            <w:r w:rsidRPr="005272BE">
              <w:rPr>
                <w:rStyle w:val="Collegamentoipertestuale"/>
                <w:noProof/>
                <w:color w:val="auto"/>
              </w:rPr>
              <w:t>)</w:t>
            </w:r>
            <w:r w:rsidRPr="005272BE">
              <w:rPr>
                <w:noProof/>
                <w:webHidden/>
              </w:rPr>
              <w:tab/>
            </w:r>
            <w:r w:rsidRPr="005272BE">
              <w:rPr>
                <w:noProof/>
                <w:webHidden/>
              </w:rPr>
              <w:fldChar w:fldCharType="begin"/>
            </w:r>
            <w:r w:rsidRPr="005272BE">
              <w:rPr>
                <w:noProof/>
                <w:webHidden/>
              </w:rPr>
              <w:instrText xml:space="preserve"> PAGEREF _Toc148986222 \h </w:instrText>
            </w:r>
            <w:r w:rsidRPr="005272BE">
              <w:rPr>
                <w:noProof/>
                <w:webHidden/>
              </w:rPr>
            </w:r>
            <w:r w:rsidRPr="005272BE">
              <w:rPr>
                <w:noProof/>
                <w:webHidden/>
              </w:rPr>
              <w:fldChar w:fldCharType="separate"/>
            </w:r>
            <w:r w:rsidR="00550211" w:rsidRPr="005272BE">
              <w:rPr>
                <w:noProof/>
                <w:webHidden/>
              </w:rPr>
              <w:t>74</w:t>
            </w:r>
            <w:r w:rsidRPr="005272BE">
              <w:rPr>
                <w:noProof/>
                <w:webHidden/>
              </w:rPr>
              <w:fldChar w:fldCharType="end"/>
            </w:r>
          </w:hyperlink>
        </w:p>
        <w:p w14:paraId="7225A69C" w14:textId="6158DADF"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223" w:history="1">
            <w:r w:rsidRPr="005272BE">
              <w:rPr>
                <w:rStyle w:val="Collegamentoipertestuale"/>
                <w:noProof/>
                <w:color w:val="auto"/>
              </w:rPr>
              <w:t>ART. 72. (Fondo per le attività connesse alla protezione temporanea delle persone in fuga dalla guerra in Ucraina</w:t>
            </w:r>
            <w:r w:rsidRPr="005272BE">
              <w:rPr>
                <w:rStyle w:val="Collegamentoipertestuale"/>
                <w:bCs/>
                <w:noProof/>
                <w:color w:val="auto"/>
              </w:rPr>
              <w:t>)</w:t>
            </w:r>
            <w:r w:rsidRPr="005272BE">
              <w:rPr>
                <w:noProof/>
                <w:webHidden/>
              </w:rPr>
              <w:tab/>
            </w:r>
            <w:r w:rsidRPr="005272BE">
              <w:rPr>
                <w:noProof/>
                <w:webHidden/>
              </w:rPr>
              <w:fldChar w:fldCharType="begin"/>
            </w:r>
            <w:r w:rsidRPr="005272BE">
              <w:rPr>
                <w:noProof/>
                <w:webHidden/>
              </w:rPr>
              <w:instrText xml:space="preserve"> PAGEREF _Toc148986223 \h </w:instrText>
            </w:r>
            <w:r w:rsidRPr="005272BE">
              <w:rPr>
                <w:noProof/>
                <w:webHidden/>
              </w:rPr>
            </w:r>
            <w:r w:rsidRPr="005272BE">
              <w:rPr>
                <w:noProof/>
                <w:webHidden/>
              </w:rPr>
              <w:fldChar w:fldCharType="separate"/>
            </w:r>
            <w:r w:rsidR="00550211" w:rsidRPr="005272BE">
              <w:rPr>
                <w:noProof/>
                <w:webHidden/>
              </w:rPr>
              <w:t>74</w:t>
            </w:r>
            <w:r w:rsidRPr="005272BE">
              <w:rPr>
                <w:noProof/>
                <w:webHidden/>
              </w:rPr>
              <w:fldChar w:fldCharType="end"/>
            </w:r>
          </w:hyperlink>
        </w:p>
        <w:p w14:paraId="2975A9EE" w14:textId="0B63E5D9" w:rsidR="007C3C5C" w:rsidRPr="005272BE" w:rsidRDefault="007C3C5C">
          <w:pPr>
            <w:pStyle w:val="Sommario1"/>
            <w:rPr>
              <w:rFonts w:asciiTheme="minorHAnsi" w:eastAsiaTheme="minorEastAsia" w:hAnsiTheme="minorHAnsi" w:cstheme="minorBidi"/>
              <w:b w:val="0"/>
              <w:bCs w:val="0"/>
              <w:caps w:val="0"/>
              <w:noProof/>
              <w:sz w:val="22"/>
              <w:szCs w:val="22"/>
              <w:lang w:eastAsia="it-IT"/>
            </w:rPr>
          </w:pPr>
          <w:hyperlink w:anchor="_Toc148986224" w:history="1">
            <w:r w:rsidRPr="005272BE">
              <w:rPr>
                <w:rStyle w:val="Collegamentoipertestuale"/>
                <w:noProof/>
                <w:color w:val="auto"/>
              </w:rPr>
              <w:t>Titolo XI Misure in materia di calamità naturali ed emergenze</w:t>
            </w:r>
            <w:r w:rsidRPr="005272BE">
              <w:rPr>
                <w:noProof/>
                <w:webHidden/>
              </w:rPr>
              <w:tab/>
            </w:r>
            <w:r w:rsidRPr="005272BE">
              <w:rPr>
                <w:noProof/>
                <w:webHidden/>
              </w:rPr>
              <w:fldChar w:fldCharType="begin"/>
            </w:r>
            <w:r w:rsidRPr="005272BE">
              <w:rPr>
                <w:noProof/>
                <w:webHidden/>
              </w:rPr>
              <w:instrText xml:space="preserve"> PAGEREF _Toc148986224 \h </w:instrText>
            </w:r>
            <w:r w:rsidRPr="005272BE">
              <w:rPr>
                <w:noProof/>
                <w:webHidden/>
              </w:rPr>
            </w:r>
            <w:r w:rsidRPr="005272BE">
              <w:rPr>
                <w:noProof/>
                <w:webHidden/>
              </w:rPr>
              <w:fldChar w:fldCharType="separate"/>
            </w:r>
            <w:r w:rsidR="00550211" w:rsidRPr="005272BE">
              <w:rPr>
                <w:noProof/>
                <w:webHidden/>
              </w:rPr>
              <w:t>74</w:t>
            </w:r>
            <w:r w:rsidRPr="005272BE">
              <w:rPr>
                <w:noProof/>
                <w:webHidden/>
              </w:rPr>
              <w:fldChar w:fldCharType="end"/>
            </w:r>
          </w:hyperlink>
        </w:p>
        <w:p w14:paraId="2204E1A9" w14:textId="3D0550FE"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225" w:history="1">
            <w:r w:rsidRPr="005272BE">
              <w:rPr>
                <w:rStyle w:val="Collegamentoipertestuale"/>
                <w:noProof/>
                <w:color w:val="auto"/>
              </w:rPr>
              <w:t>ART. 73. (P</w:t>
            </w:r>
            <w:r w:rsidRPr="005272BE">
              <w:rPr>
                <w:rStyle w:val="Collegamentoipertestuale"/>
                <w:noProof/>
                <w:color w:val="auto"/>
              </w:rPr>
              <w:t>r</w:t>
            </w:r>
            <w:r w:rsidRPr="005272BE">
              <w:rPr>
                <w:rStyle w:val="Collegamentoipertestuale"/>
                <w:noProof/>
                <w:color w:val="auto"/>
              </w:rPr>
              <w:t>ogramma di mitigazione strutturale della vulnerabilità sismica degli edifici pubbli</w:t>
            </w:r>
            <w:r w:rsidRPr="005272BE">
              <w:rPr>
                <w:rStyle w:val="Collegamentoipertestuale"/>
                <w:noProof/>
                <w:color w:val="auto"/>
              </w:rPr>
              <w:t>c</w:t>
            </w:r>
            <w:r w:rsidRPr="005272BE">
              <w:rPr>
                <w:rStyle w:val="Collegamentoipertestuale"/>
                <w:noProof/>
                <w:color w:val="auto"/>
              </w:rPr>
              <w:t>i</w:t>
            </w:r>
            <w:r w:rsidRPr="005272BE">
              <w:rPr>
                <w:rStyle w:val="Collegamentoipertestuale"/>
                <w:bCs/>
                <w:noProof/>
                <w:color w:val="auto"/>
              </w:rPr>
              <w:t>)</w:t>
            </w:r>
            <w:r w:rsidRPr="005272BE">
              <w:rPr>
                <w:noProof/>
                <w:webHidden/>
              </w:rPr>
              <w:tab/>
            </w:r>
            <w:r w:rsidRPr="005272BE">
              <w:rPr>
                <w:noProof/>
                <w:webHidden/>
              </w:rPr>
              <w:fldChar w:fldCharType="begin"/>
            </w:r>
            <w:r w:rsidRPr="005272BE">
              <w:rPr>
                <w:noProof/>
                <w:webHidden/>
              </w:rPr>
              <w:instrText xml:space="preserve"> PAGEREF _Toc148986225 \h </w:instrText>
            </w:r>
            <w:r w:rsidRPr="005272BE">
              <w:rPr>
                <w:noProof/>
                <w:webHidden/>
              </w:rPr>
            </w:r>
            <w:r w:rsidRPr="005272BE">
              <w:rPr>
                <w:noProof/>
                <w:webHidden/>
              </w:rPr>
              <w:fldChar w:fldCharType="separate"/>
            </w:r>
            <w:r w:rsidR="00550211" w:rsidRPr="005272BE">
              <w:rPr>
                <w:noProof/>
                <w:webHidden/>
              </w:rPr>
              <w:t>74</w:t>
            </w:r>
            <w:r w:rsidRPr="005272BE">
              <w:rPr>
                <w:noProof/>
                <w:webHidden/>
              </w:rPr>
              <w:fldChar w:fldCharType="end"/>
            </w:r>
          </w:hyperlink>
        </w:p>
        <w:p w14:paraId="3051CDD6" w14:textId="10823C78"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226" w:history="1">
            <w:r w:rsidRPr="005272BE">
              <w:rPr>
                <w:rStyle w:val="Collegamentoipertestuale"/>
                <w:noProof/>
                <w:color w:val="auto"/>
              </w:rPr>
              <w:t>ART. 74. (Misure per garantire la prosecuzione delle attività amministrative delle strutture commissariali e degli uffici speciali per la ricostruzione)</w:t>
            </w:r>
            <w:r w:rsidRPr="005272BE">
              <w:rPr>
                <w:noProof/>
                <w:webHidden/>
              </w:rPr>
              <w:tab/>
            </w:r>
            <w:r w:rsidRPr="005272BE">
              <w:rPr>
                <w:noProof/>
                <w:webHidden/>
              </w:rPr>
              <w:fldChar w:fldCharType="begin"/>
            </w:r>
            <w:r w:rsidRPr="005272BE">
              <w:rPr>
                <w:noProof/>
                <w:webHidden/>
              </w:rPr>
              <w:instrText xml:space="preserve"> PAGEREF _Toc148986226 \h </w:instrText>
            </w:r>
            <w:r w:rsidRPr="005272BE">
              <w:rPr>
                <w:noProof/>
                <w:webHidden/>
              </w:rPr>
            </w:r>
            <w:r w:rsidRPr="005272BE">
              <w:rPr>
                <w:noProof/>
                <w:webHidden/>
              </w:rPr>
              <w:fldChar w:fldCharType="separate"/>
            </w:r>
            <w:r w:rsidR="00550211" w:rsidRPr="005272BE">
              <w:rPr>
                <w:noProof/>
                <w:webHidden/>
              </w:rPr>
              <w:t>75</w:t>
            </w:r>
            <w:r w:rsidRPr="005272BE">
              <w:rPr>
                <w:noProof/>
                <w:webHidden/>
              </w:rPr>
              <w:fldChar w:fldCharType="end"/>
            </w:r>
          </w:hyperlink>
        </w:p>
        <w:p w14:paraId="4D52627C" w14:textId="64E725C2"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227" w:history="1">
            <w:r w:rsidRPr="005272BE">
              <w:rPr>
                <w:rStyle w:val="Collegamentoipertestuale"/>
                <w:noProof/>
                <w:color w:val="auto"/>
              </w:rPr>
              <w:t>ART. 75. (Credito di imposta e finanzi</w:t>
            </w:r>
            <w:r w:rsidRPr="005272BE">
              <w:rPr>
                <w:rStyle w:val="Collegamentoipertestuale"/>
                <w:noProof/>
                <w:color w:val="auto"/>
              </w:rPr>
              <w:t>a</w:t>
            </w:r>
            <w:r w:rsidRPr="005272BE">
              <w:rPr>
                <w:rStyle w:val="Collegamentoipertestuale"/>
                <w:noProof/>
                <w:color w:val="auto"/>
              </w:rPr>
              <w:t>menti bancari agevolati per la ricostruzione nei territori colpiti dagli eventi alluvionali verificatisi a partire dal 1° maggio 2023)</w:t>
            </w:r>
            <w:r w:rsidRPr="005272BE">
              <w:rPr>
                <w:noProof/>
                <w:webHidden/>
              </w:rPr>
              <w:tab/>
            </w:r>
            <w:r w:rsidRPr="005272BE">
              <w:rPr>
                <w:noProof/>
                <w:webHidden/>
              </w:rPr>
              <w:fldChar w:fldCharType="begin"/>
            </w:r>
            <w:r w:rsidRPr="005272BE">
              <w:rPr>
                <w:noProof/>
                <w:webHidden/>
              </w:rPr>
              <w:instrText xml:space="preserve"> PAGEREF _Toc148986227 \h </w:instrText>
            </w:r>
            <w:r w:rsidRPr="005272BE">
              <w:rPr>
                <w:noProof/>
                <w:webHidden/>
              </w:rPr>
            </w:r>
            <w:r w:rsidRPr="005272BE">
              <w:rPr>
                <w:noProof/>
                <w:webHidden/>
              </w:rPr>
              <w:fldChar w:fldCharType="separate"/>
            </w:r>
            <w:r w:rsidR="00550211" w:rsidRPr="005272BE">
              <w:rPr>
                <w:noProof/>
                <w:webHidden/>
              </w:rPr>
              <w:t>78</w:t>
            </w:r>
            <w:r w:rsidRPr="005272BE">
              <w:rPr>
                <w:noProof/>
                <w:webHidden/>
              </w:rPr>
              <w:fldChar w:fldCharType="end"/>
            </w:r>
          </w:hyperlink>
        </w:p>
        <w:p w14:paraId="6C98FD6B" w14:textId="31E007C8"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228" w:history="1">
            <w:r w:rsidRPr="005272BE">
              <w:rPr>
                <w:rStyle w:val="Collegamentoipertestuale"/>
                <w:noProof/>
                <w:color w:val="auto"/>
              </w:rPr>
              <w:t>ART. 76. (Fondo per le emergenze in agricoltura)</w:t>
            </w:r>
            <w:r w:rsidRPr="005272BE">
              <w:rPr>
                <w:noProof/>
                <w:webHidden/>
              </w:rPr>
              <w:tab/>
            </w:r>
            <w:r w:rsidRPr="005272BE">
              <w:rPr>
                <w:noProof/>
                <w:webHidden/>
              </w:rPr>
              <w:fldChar w:fldCharType="begin"/>
            </w:r>
            <w:r w:rsidRPr="005272BE">
              <w:rPr>
                <w:noProof/>
                <w:webHidden/>
              </w:rPr>
              <w:instrText xml:space="preserve"> PAGEREF _Toc148986228 \h </w:instrText>
            </w:r>
            <w:r w:rsidRPr="005272BE">
              <w:rPr>
                <w:noProof/>
                <w:webHidden/>
              </w:rPr>
            </w:r>
            <w:r w:rsidRPr="005272BE">
              <w:rPr>
                <w:noProof/>
                <w:webHidden/>
              </w:rPr>
              <w:fldChar w:fldCharType="separate"/>
            </w:r>
            <w:r w:rsidR="00550211" w:rsidRPr="005272BE">
              <w:rPr>
                <w:noProof/>
                <w:webHidden/>
              </w:rPr>
              <w:t>79</w:t>
            </w:r>
            <w:r w:rsidRPr="005272BE">
              <w:rPr>
                <w:noProof/>
                <w:webHidden/>
              </w:rPr>
              <w:fldChar w:fldCharType="end"/>
            </w:r>
          </w:hyperlink>
        </w:p>
        <w:p w14:paraId="443EF1EC" w14:textId="1B2CEB59" w:rsidR="007C3C5C" w:rsidRPr="005272BE" w:rsidRDefault="007C3C5C">
          <w:pPr>
            <w:pStyle w:val="Sommario1"/>
            <w:rPr>
              <w:rFonts w:asciiTheme="minorHAnsi" w:eastAsiaTheme="minorEastAsia" w:hAnsiTheme="minorHAnsi" w:cstheme="minorBidi"/>
              <w:b w:val="0"/>
              <w:bCs w:val="0"/>
              <w:caps w:val="0"/>
              <w:noProof/>
              <w:sz w:val="22"/>
              <w:szCs w:val="22"/>
              <w:lang w:eastAsia="it-IT"/>
            </w:rPr>
          </w:pPr>
          <w:hyperlink w:anchor="_Toc148986229" w:history="1">
            <w:r w:rsidRPr="005272BE">
              <w:rPr>
                <w:rStyle w:val="Collegamentoipertestuale"/>
                <w:noProof/>
                <w:color w:val="auto"/>
              </w:rPr>
              <w:t>Titolo XII Enti territoriali</w:t>
            </w:r>
            <w:r w:rsidRPr="005272BE">
              <w:rPr>
                <w:noProof/>
                <w:webHidden/>
              </w:rPr>
              <w:tab/>
            </w:r>
            <w:r w:rsidRPr="005272BE">
              <w:rPr>
                <w:noProof/>
                <w:webHidden/>
              </w:rPr>
              <w:fldChar w:fldCharType="begin"/>
            </w:r>
            <w:r w:rsidRPr="005272BE">
              <w:rPr>
                <w:noProof/>
                <w:webHidden/>
              </w:rPr>
              <w:instrText xml:space="preserve"> PAGEREF _Toc148986229 \h </w:instrText>
            </w:r>
            <w:r w:rsidRPr="005272BE">
              <w:rPr>
                <w:noProof/>
                <w:webHidden/>
              </w:rPr>
            </w:r>
            <w:r w:rsidRPr="005272BE">
              <w:rPr>
                <w:noProof/>
                <w:webHidden/>
              </w:rPr>
              <w:fldChar w:fldCharType="separate"/>
            </w:r>
            <w:r w:rsidR="00550211" w:rsidRPr="005272BE">
              <w:rPr>
                <w:noProof/>
                <w:webHidden/>
              </w:rPr>
              <w:t>80</w:t>
            </w:r>
            <w:r w:rsidRPr="005272BE">
              <w:rPr>
                <w:noProof/>
                <w:webHidden/>
              </w:rPr>
              <w:fldChar w:fldCharType="end"/>
            </w:r>
          </w:hyperlink>
        </w:p>
        <w:p w14:paraId="3DD3D4E9" w14:textId="262D99B3" w:rsidR="007C3C5C" w:rsidRPr="005272BE" w:rsidRDefault="007C3C5C">
          <w:pPr>
            <w:pStyle w:val="Sommario2"/>
            <w:tabs>
              <w:tab w:val="right" w:leader="dot" w:pos="9628"/>
            </w:tabs>
            <w:rPr>
              <w:rFonts w:asciiTheme="minorHAnsi" w:eastAsiaTheme="minorEastAsia" w:hAnsiTheme="minorHAnsi" w:cstheme="minorBidi"/>
              <w:b w:val="0"/>
              <w:smallCaps w:val="0"/>
              <w:noProof/>
              <w:sz w:val="22"/>
              <w:szCs w:val="22"/>
              <w:lang w:eastAsia="it-IT"/>
            </w:rPr>
          </w:pPr>
          <w:hyperlink w:anchor="_Toc148986230" w:history="1">
            <w:r w:rsidRPr="005272BE">
              <w:rPr>
                <w:rStyle w:val="Collegamentoipertestuale"/>
                <w:noProof/>
                <w:color w:val="auto"/>
              </w:rPr>
              <w:t>Capo I Regioni</w:t>
            </w:r>
            <w:r w:rsidRPr="005272BE">
              <w:rPr>
                <w:noProof/>
                <w:webHidden/>
              </w:rPr>
              <w:tab/>
            </w:r>
            <w:r w:rsidRPr="005272BE">
              <w:rPr>
                <w:noProof/>
                <w:webHidden/>
              </w:rPr>
              <w:fldChar w:fldCharType="begin"/>
            </w:r>
            <w:r w:rsidRPr="005272BE">
              <w:rPr>
                <w:noProof/>
                <w:webHidden/>
              </w:rPr>
              <w:instrText xml:space="preserve"> PAGEREF _Toc148986230 \h </w:instrText>
            </w:r>
            <w:r w:rsidRPr="005272BE">
              <w:rPr>
                <w:noProof/>
                <w:webHidden/>
              </w:rPr>
            </w:r>
            <w:r w:rsidRPr="005272BE">
              <w:rPr>
                <w:noProof/>
                <w:webHidden/>
              </w:rPr>
              <w:fldChar w:fldCharType="separate"/>
            </w:r>
            <w:r w:rsidR="00550211" w:rsidRPr="005272BE">
              <w:rPr>
                <w:noProof/>
                <w:webHidden/>
              </w:rPr>
              <w:t>80</w:t>
            </w:r>
            <w:r w:rsidRPr="005272BE">
              <w:rPr>
                <w:noProof/>
                <w:webHidden/>
              </w:rPr>
              <w:fldChar w:fldCharType="end"/>
            </w:r>
          </w:hyperlink>
        </w:p>
        <w:p w14:paraId="029BB0E3" w14:textId="251B87C1"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231" w:history="1">
            <w:r w:rsidRPr="005272BE">
              <w:rPr>
                <w:rStyle w:val="Collegamentoipertestuale"/>
                <w:noProof/>
                <w:color w:val="auto"/>
              </w:rPr>
              <w:t>ART. 77. (Norme per l’attuazione degli accordi con la Regione Siciliana e le Province Autonome di Trento e Bolzano)</w:t>
            </w:r>
            <w:r w:rsidRPr="005272BE">
              <w:rPr>
                <w:noProof/>
                <w:webHidden/>
              </w:rPr>
              <w:tab/>
            </w:r>
            <w:r w:rsidRPr="005272BE">
              <w:rPr>
                <w:noProof/>
                <w:webHidden/>
              </w:rPr>
              <w:fldChar w:fldCharType="begin"/>
            </w:r>
            <w:r w:rsidRPr="005272BE">
              <w:rPr>
                <w:noProof/>
                <w:webHidden/>
              </w:rPr>
              <w:instrText xml:space="preserve"> PAGEREF _Toc148986231 \h </w:instrText>
            </w:r>
            <w:r w:rsidRPr="005272BE">
              <w:rPr>
                <w:noProof/>
                <w:webHidden/>
              </w:rPr>
            </w:r>
            <w:r w:rsidRPr="005272BE">
              <w:rPr>
                <w:noProof/>
                <w:webHidden/>
              </w:rPr>
              <w:fldChar w:fldCharType="separate"/>
            </w:r>
            <w:r w:rsidR="00550211" w:rsidRPr="005272BE">
              <w:rPr>
                <w:noProof/>
                <w:webHidden/>
              </w:rPr>
              <w:t>80</w:t>
            </w:r>
            <w:r w:rsidRPr="005272BE">
              <w:rPr>
                <w:noProof/>
                <w:webHidden/>
              </w:rPr>
              <w:fldChar w:fldCharType="end"/>
            </w:r>
          </w:hyperlink>
        </w:p>
        <w:p w14:paraId="29DD9775" w14:textId="5AAA74E6"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232" w:history="1">
            <w:r w:rsidRPr="005272BE">
              <w:rPr>
                <w:rStyle w:val="Collegamentoipertestuale"/>
                <w:noProof/>
                <w:color w:val="auto"/>
              </w:rPr>
              <w:t>ART. 78. (Sospensione delle quote capitale delle anticipazioni di liquidità delle Regioni)</w:t>
            </w:r>
            <w:r w:rsidRPr="005272BE">
              <w:rPr>
                <w:noProof/>
                <w:webHidden/>
              </w:rPr>
              <w:tab/>
            </w:r>
            <w:r w:rsidRPr="005272BE">
              <w:rPr>
                <w:noProof/>
                <w:webHidden/>
              </w:rPr>
              <w:fldChar w:fldCharType="begin"/>
            </w:r>
            <w:r w:rsidRPr="005272BE">
              <w:rPr>
                <w:noProof/>
                <w:webHidden/>
              </w:rPr>
              <w:instrText xml:space="preserve"> PAGEREF _Toc148986232 \h </w:instrText>
            </w:r>
            <w:r w:rsidRPr="005272BE">
              <w:rPr>
                <w:noProof/>
                <w:webHidden/>
              </w:rPr>
            </w:r>
            <w:r w:rsidRPr="005272BE">
              <w:rPr>
                <w:noProof/>
                <w:webHidden/>
              </w:rPr>
              <w:fldChar w:fldCharType="separate"/>
            </w:r>
            <w:r w:rsidR="00550211" w:rsidRPr="005272BE">
              <w:rPr>
                <w:noProof/>
                <w:webHidden/>
              </w:rPr>
              <w:t>80</w:t>
            </w:r>
            <w:r w:rsidRPr="005272BE">
              <w:rPr>
                <w:noProof/>
                <w:webHidden/>
              </w:rPr>
              <w:fldChar w:fldCharType="end"/>
            </w:r>
          </w:hyperlink>
        </w:p>
        <w:p w14:paraId="350836AD" w14:textId="1594AC50"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233" w:history="1">
            <w:r w:rsidRPr="005272BE">
              <w:rPr>
                <w:rStyle w:val="Collegamentoipertestuale"/>
                <w:noProof/>
                <w:color w:val="auto"/>
              </w:rPr>
              <w:t>ART. 79. (Ripiano disavanzo)</w:t>
            </w:r>
            <w:r w:rsidRPr="005272BE">
              <w:rPr>
                <w:noProof/>
                <w:webHidden/>
              </w:rPr>
              <w:tab/>
            </w:r>
            <w:r w:rsidRPr="005272BE">
              <w:rPr>
                <w:noProof/>
                <w:webHidden/>
              </w:rPr>
              <w:fldChar w:fldCharType="begin"/>
            </w:r>
            <w:r w:rsidRPr="005272BE">
              <w:rPr>
                <w:noProof/>
                <w:webHidden/>
              </w:rPr>
              <w:instrText xml:space="preserve"> PAGEREF _Toc148986233 \h </w:instrText>
            </w:r>
            <w:r w:rsidRPr="005272BE">
              <w:rPr>
                <w:noProof/>
                <w:webHidden/>
              </w:rPr>
            </w:r>
            <w:r w:rsidRPr="005272BE">
              <w:rPr>
                <w:noProof/>
                <w:webHidden/>
              </w:rPr>
              <w:fldChar w:fldCharType="separate"/>
            </w:r>
            <w:r w:rsidR="00550211" w:rsidRPr="005272BE">
              <w:rPr>
                <w:noProof/>
                <w:webHidden/>
              </w:rPr>
              <w:t>81</w:t>
            </w:r>
            <w:r w:rsidRPr="005272BE">
              <w:rPr>
                <w:noProof/>
                <w:webHidden/>
              </w:rPr>
              <w:fldChar w:fldCharType="end"/>
            </w:r>
          </w:hyperlink>
        </w:p>
        <w:p w14:paraId="17266D28" w14:textId="28A25CC5"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234" w:history="1">
            <w:r w:rsidRPr="005272BE">
              <w:rPr>
                <w:rStyle w:val="Collegamentoipertestuale"/>
                <w:noProof/>
                <w:color w:val="auto"/>
              </w:rPr>
              <w:t>ART. 80. (Risorse per investimenti Regioni a statuto ordinario)</w:t>
            </w:r>
            <w:r w:rsidRPr="005272BE">
              <w:rPr>
                <w:noProof/>
                <w:webHidden/>
              </w:rPr>
              <w:tab/>
            </w:r>
            <w:r w:rsidRPr="005272BE">
              <w:rPr>
                <w:noProof/>
                <w:webHidden/>
              </w:rPr>
              <w:fldChar w:fldCharType="begin"/>
            </w:r>
            <w:r w:rsidRPr="005272BE">
              <w:rPr>
                <w:noProof/>
                <w:webHidden/>
              </w:rPr>
              <w:instrText xml:space="preserve"> PAGEREF _Toc148986234 \h </w:instrText>
            </w:r>
            <w:r w:rsidRPr="005272BE">
              <w:rPr>
                <w:noProof/>
                <w:webHidden/>
              </w:rPr>
            </w:r>
            <w:r w:rsidRPr="005272BE">
              <w:rPr>
                <w:noProof/>
                <w:webHidden/>
              </w:rPr>
              <w:fldChar w:fldCharType="separate"/>
            </w:r>
            <w:r w:rsidR="00550211" w:rsidRPr="005272BE">
              <w:rPr>
                <w:noProof/>
                <w:webHidden/>
              </w:rPr>
              <w:t>83</w:t>
            </w:r>
            <w:r w:rsidRPr="005272BE">
              <w:rPr>
                <w:noProof/>
                <w:webHidden/>
              </w:rPr>
              <w:fldChar w:fldCharType="end"/>
            </w:r>
          </w:hyperlink>
        </w:p>
        <w:p w14:paraId="383656FF" w14:textId="28721AF6" w:rsidR="007C3C5C" w:rsidRPr="005272BE" w:rsidRDefault="007C3C5C">
          <w:pPr>
            <w:pStyle w:val="Sommario2"/>
            <w:tabs>
              <w:tab w:val="right" w:leader="dot" w:pos="9628"/>
            </w:tabs>
            <w:rPr>
              <w:rFonts w:asciiTheme="minorHAnsi" w:eastAsiaTheme="minorEastAsia" w:hAnsiTheme="minorHAnsi" w:cstheme="minorBidi"/>
              <w:b w:val="0"/>
              <w:smallCaps w:val="0"/>
              <w:noProof/>
              <w:sz w:val="22"/>
              <w:szCs w:val="22"/>
              <w:lang w:eastAsia="it-IT"/>
            </w:rPr>
          </w:pPr>
          <w:hyperlink w:anchor="_Toc148986235" w:history="1">
            <w:r w:rsidRPr="005272BE">
              <w:rPr>
                <w:rStyle w:val="Collegamentoipertestuale"/>
                <w:noProof/>
                <w:color w:val="auto"/>
              </w:rPr>
              <w:t>Capo II Enti locali</w:t>
            </w:r>
            <w:r w:rsidRPr="005272BE">
              <w:rPr>
                <w:noProof/>
                <w:webHidden/>
              </w:rPr>
              <w:tab/>
            </w:r>
            <w:r w:rsidRPr="005272BE">
              <w:rPr>
                <w:noProof/>
                <w:webHidden/>
              </w:rPr>
              <w:fldChar w:fldCharType="begin"/>
            </w:r>
            <w:r w:rsidRPr="005272BE">
              <w:rPr>
                <w:noProof/>
                <w:webHidden/>
              </w:rPr>
              <w:instrText xml:space="preserve"> PAGEREF _Toc148986235 \h </w:instrText>
            </w:r>
            <w:r w:rsidRPr="005272BE">
              <w:rPr>
                <w:noProof/>
                <w:webHidden/>
              </w:rPr>
            </w:r>
            <w:r w:rsidRPr="005272BE">
              <w:rPr>
                <w:noProof/>
                <w:webHidden/>
              </w:rPr>
              <w:fldChar w:fldCharType="separate"/>
            </w:r>
            <w:r w:rsidR="00550211" w:rsidRPr="005272BE">
              <w:rPr>
                <w:noProof/>
                <w:webHidden/>
              </w:rPr>
              <w:t>84</w:t>
            </w:r>
            <w:r w:rsidRPr="005272BE">
              <w:rPr>
                <w:noProof/>
                <w:webHidden/>
              </w:rPr>
              <w:fldChar w:fldCharType="end"/>
            </w:r>
          </w:hyperlink>
        </w:p>
        <w:p w14:paraId="17B448B6" w14:textId="3FCC424F"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236" w:history="1">
            <w:r w:rsidRPr="005272BE">
              <w:rPr>
                <w:rStyle w:val="Collegamentoipertestuale"/>
                <w:noProof/>
                <w:color w:val="auto"/>
              </w:rPr>
              <w:t>ART. 81. (Patti con i Comuni)</w:t>
            </w:r>
            <w:r w:rsidRPr="005272BE">
              <w:rPr>
                <w:noProof/>
                <w:webHidden/>
              </w:rPr>
              <w:tab/>
            </w:r>
            <w:r w:rsidRPr="005272BE">
              <w:rPr>
                <w:noProof/>
                <w:webHidden/>
              </w:rPr>
              <w:fldChar w:fldCharType="begin"/>
            </w:r>
            <w:r w:rsidRPr="005272BE">
              <w:rPr>
                <w:noProof/>
                <w:webHidden/>
              </w:rPr>
              <w:instrText xml:space="preserve"> PAGEREF _Toc148986236 \h </w:instrText>
            </w:r>
            <w:r w:rsidRPr="005272BE">
              <w:rPr>
                <w:noProof/>
                <w:webHidden/>
              </w:rPr>
            </w:r>
            <w:r w:rsidRPr="005272BE">
              <w:rPr>
                <w:noProof/>
                <w:webHidden/>
              </w:rPr>
              <w:fldChar w:fldCharType="separate"/>
            </w:r>
            <w:r w:rsidR="00550211" w:rsidRPr="005272BE">
              <w:rPr>
                <w:noProof/>
                <w:webHidden/>
              </w:rPr>
              <w:t>84</w:t>
            </w:r>
            <w:r w:rsidRPr="005272BE">
              <w:rPr>
                <w:noProof/>
                <w:webHidden/>
              </w:rPr>
              <w:fldChar w:fldCharType="end"/>
            </w:r>
          </w:hyperlink>
        </w:p>
        <w:p w14:paraId="7A5619F2" w14:textId="3EC38845"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237" w:history="1">
            <w:r w:rsidRPr="005272BE">
              <w:rPr>
                <w:rStyle w:val="Collegamentoipertestuale"/>
                <w:noProof/>
                <w:color w:val="auto"/>
              </w:rPr>
              <w:t>ART. 82. (Sostegno finanziario per enti al termine della procedura di dissesto finanziario)</w:t>
            </w:r>
            <w:r w:rsidRPr="005272BE">
              <w:rPr>
                <w:noProof/>
                <w:webHidden/>
              </w:rPr>
              <w:tab/>
            </w:r>
            <w:r w:rsidRPr="005272BE">
              <w:rPr>
                <w:noProof/>
                <w:webHidden/>
              </w:rPr>
              <w:fldChar w:fldCharType="begin"/>
            </w:r>
            <w:r w:rsidRPr="005272BE">
              <w:rPr>
                <w:noProof/>
                <w:webHidden/>
              </w:rPr>
              <w:instrText xml:space="preserve"> PAGEREF _Toc148986237 \h </w:instrText>
            </w:r>
            <w:r w:rsidRPr="005272BE">
              <w:rPr>
                <w:noProof/>
                <w:webHidden/>
              </w:rPr>
            </w:r>
            <w:r w:rsidRPr="005272BE">
              <w:rPr>
                <w:noProof/>
                <w:webHidden/>
              </w:rPr>
              <w:fldChar w:fldCharType="separate"/>
            </w:r>
            <w:r w:rsidR="00550211" w:rsidRPr="005272BE">
              <w:rPr>
                <w:noProof/>
                <w:webHidden/>
              </w:rPr>
              <w:t>85</w:t>
            </w:r>
            <w:r w:rsidRPr="005272BE">
              <w:rPr>
                <w:noProof/>
                <w:webHidden/>
              </w:rPr>
              <w:fldChar w:fldCharType="end"/>
            </w:r>
          </w:hyperlink>
        </w:p>
        <w:p w14:paraId="542E6315" w14:textId="00BAB629"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238" w:history="1">
            <w:r w:rsidRPr="005272BE">
              <w:rPr>
                <w:rStyle w:val="Collegamentoipertestuale"/>
                <w:noProof/>
                <w:color w:val="auto"/>
              </w:rPr>
              <w:t>ART. 83. (Contributi progettazione enti locali)</w:t>
            </w:r>
            <w:r w:rsidRPr="005272BE">
              <w:rPr>
                <w:noProof/>
                <w:webHidden/>
              </w:rPr>
              <w:tab/>
            </w:r>
            <w:r w:rsidRPr="005272BE">
              <w:rPr>
                <w:noProof/>
                <w:webHidden/>
              </w:rPr>
              <w:fldChar w:fldCharType="begin"/>
            </w:r>
            <w:r w:rsidRPr="005272BE">
              <w:rPr>
                <w:noProof/>
                <w:webHidden/>
              </w:rPr>
              <w:instrText xml:space="preserve"> PAGEREF _Toc148986238 \h </w:instrText>
            </w:r>
            <w:r w:rsidRPr="005272BE">
              <w:rPr>
                <w:noProof/>
                <w:webHidden/>
              </w:rPr>
            </w:r>
            <w:r w:rsidRPr="005272BE">
              <w:rPr>
                <w:noProof/>
                <w:webHidden/>
              </w:rPr>
              <w:fldChar w:fldCharType="separate"/>
            </w:r>
            <w:r w:rsidR="00550211" w:rsidRPr="005272BE">
              <w:rPr>
                <w:noProof/>
                <w:webHidden/>
              </w:rPr>
              <w:t>86</w:t>
            </w:r>
            <w:r w:rsidRPr="005272BE">
              <w:rPr>
                <w:noProof/>
                <w:webHidden/>
              </w:rPr>
              <w:fldChar w:fldCharType="end"/>
            </w:r>
          </w:hyperlink>
        </w:p>
        <w:p w14:paraId="129BF45F" w14:textId="7347DD2E"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239" w:history="1">
            <w:r w:rsidRPr="005272BE">
              <w:rPr>
                <w:rStyle w:val="Collegamentoipertestuale"/>
                <w:noProof/>
                <w:color w:val="auto"/>
              </w:rPr>
              <w:t>ART. 84. (Interventi per il Giubileo</w:t>
            </w:r>
            <w:r w:rsidRPr="005272BE">
              <w:rPr>
                <w:rStyle w:val="Collegamentoipertestuale"/>
                <w:bCs/>
                <w:noProof/>
                <w:color w:val="auto"/>
              </w:rPr>
              <w:t>)</w:t>
            </w:r>
            <w:r w:rsidRPr="005272BE">
              <w:rPr>
                <w:noProof/>
                <w:webHidden/>
              </w:rPr>
              <w:tab/>
            </w:r>
            <w:r w:rsidRPr="005272BE">
              <w:rPr>
                <w:noProof/>
                <w:webHidden/>
              </w:rPr>
              <w:fldChar w:fldCharType="begin"/>
            </w:r>
            <w:r w:rsidRPr="005272BE">
              <w:rPr>
                <w:noProof/>
                <w:webHidden/>
              </w:rPr>
              <w:instrText xml:space="preserve"> PAGEREF _Toc148986239 \h </w:instrText>
            </w:r>
            <w:r w:rsidRPr="005272BE">
              <w:rPr>
                <w:noProof/>
                <w:webHidden/>
              </w:rPr>
            </w:r>
            <w:r w:rsidRPr="005272BE">
              <w:rPr>
                <w:noProof/>
                <w:webHidden/>
              </w:rPr>
              <w:fldChar w:fldCharType="separate"/>
            </w:r>
            <w:r w:rsidR="00550211" w:rsidRPr="005272BE">
              <w:rPr>
                <w:noProof/>
                <w:webHidden/>
              </w:rPr>
              <w:t>86</w:t>
            </w:r>
            <w:r w:rsidRPr="005272BE">
              <w:rPr>
                <w:noProof/>
                <w:webHidden/>
              </w:rPr>
              <w:fldChar w:fldCharType="end"/>
            </w:r>
          </w:hyperlink>
        </w:p>
        <w:p w14:paraId="03FAAEE4" w14:textId="58D8D73C"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240" w:history="1">
            <w:r w:rsidRPr="005272BE">
              <w:rPr>
                <w:rStyle w:val="Collegamentoipertestuale"/>
                <w:noProof/>
                <w:color w:val="auto"/>
              </w:rPr>
              <w:t>ART. 85. (Rimodulazione fondo di solidarietà comunale)</w:t>
            </w:r>
            <w:r w:rsidRPr="005272BE">
              <w:rPr>
                <w:noProof/>
                <w:webHidden/>
              </w:rPr>
              <w:tab/>
            </w:r>
            <w:r w:rsidRPr="005272BE">
              <w:rPr>
                <w:noProof/>
                <w:webHidden/>
              </w:rPr>
              <w:fldChar w:fldCharType="begin"/>
            </w:r>
            <w:r w:rsidRPr="005272BE">
              <w:rPr>
                <w:noProof/>
                <w:webHidden/>
              </w:rPr>
              <w:instrText xml:space="preserve"> PAGEREF _Toc148986240 \h </w:instrText>
            </w:r>
            <w:r w:rsidRPr="005272BE">
              <w:rPr>
                <w:noProof/>
                <w:webHidden/>
              </w:rPr>
            </w:r>
            <w:r w:rsidRPr="005272BE">
              <w:rPr>
                <w:noProof/>
                <w:webHidden/>
              </w:rPr>
              <w:fldChar w:fldCharType="separate"/>
            </w:r>
            <w:r w:rsidR="00550211" w:rsidRPr="005272BE">
              <w:rPr>
                <w:noProof/>
                <w:webHidden/>
              </w:rPr>
              <w:t>86</w:t>
            </w:r>
            <w:r w:rsidRPr="005272BE">
              <w:rPr>
                <w:noProof/>
                <w:webHidden/>
              </w:rPr>
              <w:fldChar w:fldCharType="end"/>
            </w:r>
          </w:hyperlink>
        </w:p>
        <w:p w14:paraId="43141427" w14:textId="7663D60F"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241" w:history="1">
            <w:r w:rsidRPr="005272BE">
              <w:rPr>
                <w:rStyle w:val="Collegamentoipertestuale"/>
                <w:noProof/>
                <w:color w:val="auto"/>
              </w:rPr>
              <w:t>ART. 86. (Fondo Speciale Equità Livello dei Servizi)</w:t>
            </w:r>
            <w:r w:rsidRPr="005272BE">
              <w:rPr>
                <w:noProof/>
                <w:webHidden/>
              </w:rPr>
              <w:tab/>
            </w:r>
            <w:r w:rsidRPr="005272BE">
              <w:rPr>
                <w:noProof/>
                <w:webHidden/>
              </w:rPr>
              <w:fldChar w:fldCharType="begin"/>
            </w:r>
            <w:r w:rsidRPr="005272BE">
              <w:rPr>
                <w:noProof/>
                <w:webHidden/>
              </w:rPr>
              <w:instrText xml:space="preserve"> PAGEREF _Toc148986241 \h </w:instrText>
            </w:r>
            <w:r w:rsidRPr="005272BE">
              <w:rPr>
                <w:noProof/>
                <w:webHidden/>
              </w:rPr>
            </w:r>
            <w:r w:rsidRPr="005272BE">
              <w:rPr>
                <w:noProof/>
                <w:webHidden/>
              </w:rPr>
              <w:fldChar w:fldCharType="separate"/>
            </w:r>
            <w:r w:rsidR="00550211" w:rsidRPr="005272BE">
              <w:rPr>
                <w:noProof/>
                <w:webHidden/>
              </w:rPr>
              <w:t>87</w:t>
            </w:r>
            <w:r w:rsidRPr="005272BE">
              <w:rPr>
                <w:noProof/>
                <w:webHidden/>
              </w:rPr>
              <w:fldChar w:fldCharType="end"/>
            </w:r>
          </w:hyperlink>
        </w:p>
        <w:p w14:paraId="74560643" w14:textId="051A70A0"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242" w:history="1">
            <w:r w:rsidRPr="005272BE">
              <w:rPr>
                <w:rStyle w:val="Collegamentoipertestuale"/>
                <w:noProof/>
                <w:color w:val="auto"/>
              </w:rPr>
              <w:t>ART. 87. (Misure in favore di piccoli comuni, aree interne e aree territoriali svantaggiate)</w:t>
            </w:r>
            <w:r w:rsidRPr="005272BE">
              <w:rPr>
                <w:noProof/>
                <w:webHidden/>
              </w:rPr>
              <w:tab/>
            </w:r>
            <w:r w:rsidRPr="005272BE">
              <w:rPr>
                <w:noProof/>
                <w:webHidden/>
              </w:rPr>
              <w:fldChar w:fldCharType="begin"/>
            </w:r>
            <w:r w:rsidRPr="005272BE">
              <w:rPr>
                <w:noProof/>
                <w:webHidden/>
              </w:rPr>
              <w:instrText xml:space="preserve"> PAGEREF _Toc148986242 \h </w:instrText>
            </w:r>
            <w:r w:rsidRPr="005272BE">
              <w:rPr>
                <w:noProof/>
                <w:webHidden/>
              </w:rPr>
            </w:r>
            <w:r w:rsidRPr="005272BE">
              <w:rPr>
                <w:noProof/>
                <w:webHidden/>
              </w:rPr>
              <w:fldChar w:fldCharType="separate"/>
            </w:r>
            <w:r w:rsidR="00550211" w:rsidRPr="005272BE">
              <w:rPr>
                <w:noProof/>
                <w:webHidden/>
              </w:rPr>
              <w:t>90</w:t>
            </w:r>
            <w:r w:rsidRPr="005272BE">
              <w:rPr>
                <w:noProof/>
                <w:webHidden/>
              </w:rPr>
              <w:fldChar w:fldCharType="end"/>
            </w:r>
          </w:hyperlink>
        </w:p>
        <w:p w14:paraId="233B4056" w14:textId="7F23B3C9" w:rsidR="007C3C5C" w:rsidRPr="005272BE" w:rsidRDefault="007C3C5C">
          <w:pPr>
            <w:pStyle w:val="Sommario1"/>
            <w:rPr>
              <w:rFonts w:asciiTheme="minorHAnsi" w:eastAsiaTheme="minorEastAsia" w:hAnsiTheme="minorHAnsi" w:cstheme="minorBidi"/>
              <w:b w:val="0"/>
              <w:bCs w:val="0"/>
              <w:caps w:val="0"/>
              <w:noProof/>
              <w:sz w:val="22"/>
              <w:szCs w:val="22"/>
              <w:lang w:eastAsia="it-IT"/>
            </w:rPr>
          </w:pPr>
          <w:hyperlink w:anchor="_Toc148986243" w:history="1">
            <w:r w:rsidRPr="005272BE">
              <w:rPr>
                <w:rStyle w:val="Collegamentoipertestuale"/>
                <w:noProof/>
                <w:color w:val="auto"/>
              </w:rPr>
              <w:t>Titolo XIII Disposizioni finanziarie di revisione della spesa e finali</w:t>
            </w:r>
            <w:r w:rsidRPr="005272BE">
              <w:rPr>
                <w:noProof/>
                <w:webHidden/>
              </w:rPr>
              <w:tab/>
            </w:r>
            <w:r w:rsidRPr="005272BE">
              <w:rPr>
                <w:noProof/>
                <w:webHidden/>
              </w:rPr>
              <w:fldChar w:fldCharType="begin"/>
            </w:r>
            <w:r w:rsidRPr="005272BE">
              <w:rPr>
                <w:noProof/>
                <w:webHidden/>
              </w:rPr>
              <w:instrText xml:space="preserve"> PAGEREF _Toc148986243 \h </w:instrText>
            </w:r>
            <w:r w:rsidRPr="005272BE">
              <w:rPr>
                <w:noProof/>
                <w:webHidden/>
              </w:rPr>
            </w:r>
            <w:r w:rsidRPr="005272BE">
              <w:rPr>
                <w:noProof/>
                <w:webHidden/>
              </w:rPr>
              <w:fldChar w:fldCharType="separate"/>
            </w:r>
            <w:r w:rsidR="00550211" w:rsidRPr="005272BE">
              <w:rPr>
                <w:noProof/>
                <w:webHidden/>
              </w:rPr>
              <w:t>91</w:t>
            </w:r>
            <w:r w:rsidRPr="005272BE">
              <w:rPr>
                <w:noProof/>
                <w:webHidden/>
              </w:rPr>
              <w:fldChar w:fldCharType="end"/>
            </w:r>
          </w:hyperlink>
        </w:p>
        <w:p w14:paraId="331FF0CB" w14:textId="1D2BD793" w:rsidR="007C3C5C" w:rsidRPr="005272BE" w:rsidRDefault="007C3C5C">
          <w:pPr>
            <w:pStyle w:val="Sommario2"/>
            <w:tabs>
              <w:tab w:val="right" w:leader="dot" w:pos="9628"/>
            </w:tabs>
            <w:rPr>
              <w:rFonts w:asciiTheme="minorHAnsi" w:eastAsiaTheme="minorEastAsia" w:hAnsiTheme="minorHAnsi" w:cstheme="minorBidi"/>
              <w:b w:val="0"/>
              <w:smallCaps w:val="0"/>
              <w:noProof/>
              <w:sz w:val="22"/>
              <w:szCs w:val="22"/>
              <w:lang w:eastAsia="it-IT"/>
            </w:rPr>
          </w:pPr>
          <w:hyperlink w:anchor="_Toc148986244" w:history="1">
            <w:r w:rsidRPr="005272BE">
              <w:rPr>
                <w:rStyle w:val="Collegamentoipertestuale"/>
                <w:noProof/>
                <w:color w:val="auto"/>
              </w:rPr>
              <w:t>Capo I Fondi</w:t>
            </w:r>
            <w:r w:rsidRPr="005272BE">
              <w:rPr>
                <w:noProof/>
                <w:webHidden/>
              </w:rPr>
              <w:tab/>
            </w:r>
            <w:r w:rsidRPr="005272BE">
              <w:rPr>
                <w:noProof/>
                <w:webHidden/>
              </w:rPr>
              <w:fldChar w:fldCharType="begin"/>
            </w:r>
            <w:r w:rsidRPr="005272BE">
              <w:rPr>
                <w:noProof/>
                <w:webHidden/>
              </w:rPr>
              <w:instrText xml:space="preserve"> PAGEREF _Toc148986244 \h </w:instrText>
            </w:r>
            <w:r w:rsidRPr="005272BE">
              <w:rPr>
                <w:noProof/>
                <w:webHidden/>
              </w:rPr>
            </w:r>
            <w:r w:rsidRPr="005272BE">
              <w:rPr>
                <w:noProof/>
                <w:webHidden/>
              </w:rPr>
              <w:fldChar w:fldCharType="separate"/>
            </w:r>
            <w:r w:rsidR="00550211" w:rsidRPr="005272BE">
              <w:rPr>
                <w:noProof/>
                <w:webHidden/>
              </w:rPr>
              <w:t>91</w:t>
            </w:r>
            <w:r w:rsidRPr="005272BE">
              <w:rPr>
                <w:noProof/>
                <w:webHidden/>
              </w:rPr>
              <w:fldChar w:fldCharType="end"/>
            </w:r>
          </w:hyperlink>
        </w:p>
        <w:p w14:paraId="6B657582" w14:textId="4F5AAA35"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245" w:history="1">
            <w:r w:rsidRPr="005272BE">
              <w:rPr>
                <w:rStyle w:val="Collegamentoipertestuale"/>
                <w:rFonts w:cs="Times New Roman"/>
                <w:noProof/>
                <w:color w:val="auto"/>
              </w:rPr>
              <w:t xml:space="preserve">ART. </w:t>
            </w:r>
            <w:r w:rsidRPr="005272BE">
              <w:rPr>
                <w:rStyle w:val="Collegamentoipertestuale"/>
                <w:noProof/>
                <w:color w:val="auto"/>
              </w:rPr>
              <w:t>88.</w:t>
            </w:r>
            <w:r w:rsidRPr="005272BE">
              <w:rPr>
                <w:rStyle w:val="Collegamentoipertestuale"/>
                <w:rFonts w:cs="Times New Roman"/>
                <w:noProof/>
                <w:color w:val="auto"/>
              </w:rPr>
              <w:t xml:space="preserve"> (Fondo per il finanziamento dei provvedimenti legislativi - parte corrente e conto capitale)</w:t>
            </w:r>
            <w:r w:rsidRPr="005272BE">
              <w:rPr>
                <w:noProof/>
                <w:webHidden/>
              </w:rPr>
              <w:tab/>
            </w:r>
            <w:r w:rsidRPr="005272BE">
              <w:rPr>
                <w:noProof/>
                <w:webHidden/>
              </w:rPr>
              <w:fldChar w:fldCharType="begin"/>
            </w:r>
            <w:r w:rsidRPr="005272BE">
              <w:rPr>
                <w:noProof/>
                <w:webHidden/>
              </w:rPr>
              <w:instrText xml:space="preserve"> PAGEREF _Toc148986245 \h </w:instrText>
            </w:r>
            <w:r w:rsidRPr="005272BE">
              <w:rPr>
                <w:noProof/>
                <w:webHidden/>
              </w:rPr>
            </w:r>
            <w:r w:rsidRPr="005272BE">
              <w:rPr>
                <w:noProof/>
                <w:webHidden/>
              </w:rPr>
              <w:fldChar w:fldCharType="separate"/>
            </w:r>
            <w:r w:rsidR="00550211" w:rsidRPr="005272BE">
              <w:rPr>
                <w:noProof/>
                <w:webHidden/>
              </w:rPr>
              <w:t>91</w:t>
            </w:r>
            <w:r w:rsidRPr="005272BE">
              <w:rPr>
                <w:noProof/>
                <w:webHidden/>
              </w:rPr>
              <w:fldChar w:fldCharType="end"/>
            </w:r>
          </w:hyperlink>
        </w:p>
        <w:p w14:paraId="2E59ED4B" w14:textId="1CD3337C"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246" w:history="1">
            <w:r w:rsidRPr="005272BE">
              <w:rPr>
                <w:rStyle w:val="Collegamentoipertestuale"/>
                <w:rFonts w:cs="Times New Roman"/>
                <w:noProof/>
                <w:color w:val="auto"/>
              </w:rPr>
              <w:t xml:space="preserve">ART. </w:t>
            </w:r>
            <w:r w:rsidRPr="005272BE">
              <w:rPr>
                <w:rStyle w:val="Collegamentoipertestuale"/>
                <w:noProof/>
                <w:color w:val="auto"/>
              </w:rPr>
              <w:t>89. (Fondo per la sistemazione contabile delle partite iscritte al conto sospeso)</w:t>
            </w:r>
            <w:r w:rsidRPr="005272BE">
              <w:rPr>
                <w:noProof/>
                <w:webHidden/>
              </w:rPr>
              <w:tab/>
            </w:r>
            <w:r w:rsidRPr="005272BE">
              <w:rPr>
                <w:noProof/>
                <w:webHidden/>
              </w:rPr>
              <w:fldChar w:fldCharType="begin"/>
            </w:r>
            <w:r w:rsidRPr="005272BE">
              <w:rPr>
                <w:noProof/>
                <w:webHidden/>
              </w:rPr>
              <w:instrText xml:space="preserve"> PAGEREF _Toc148986246 \h </w:instrText>
            </w:r>
            <w:r w:rsidRPr="005272BE">
              <w:rPr>
                <w:noProof/>
                <w:webHidden/>
              </w:rPr>
            </w:r>
            <w:r w:rsidRPr="005272BE">
              <w:rPr>
                <w:noProof/>
                <w:webHidden/>
              </w:rPr>
              <w:fldChar w:fldCharType="separate"/>
            </w:r>
            <w:r w:rsidR="00550211" w:rsidRPr="005272BE">
              <w:rPr>
                <w:noProof/>
                <w:webHidden/>
              </w:rPr>
              <w:t>92</w:t>
            </w:r>
            <w:r w:rsidRPr="005272BE">
              <w:rPr>
                <w:noProof/>
                <w:webHidden/>
              </w:rPr>
              <w:fldChar w:fldCharType="end"/>
            </w:r>
          </w:hyperlink>
        </w:p>
        <w:p w14:paraId="4AF133D5" w14:textId="3A1D4603" w:rsidR="007C3C5C" w:rsidRPr="005272BE" w:rsidRDefault="007C3C5C">
          <w:pPr>
            <w:pStyle w:val="Sommario2"/>
            <w:tabs>
              <w:tab w:val="right" w:leader="dot" w:pos="9628"/>
            </w:tabs>
            <w:rPr>
              <w:rFonts w:asciiTheme="minorHAnsi" w:eastAsiaTheme="minorEastAsia" w:hAnsiTheme="minorHAnsi" w:cstheme="minorBidi"/>
              <w:b w:val="0"/>
              <w:smallCaps w:val="0"/>
              <w:noProof/>
              <w:sz w:val="22"/>
              <w:szCs w:val="22"/>
              <w:lang w:eastAsia="it-IT"/>
            </w:rPr>
          </w:pPr>
          <w:hyperlink w:anchor="_Toc148986247" w:history="1">
            <w:r w:rsidRPr="005272BE">
              <w:rPr>
                <w:rStyle w:val="Collegamentoipertestuale"/>
                <w:noProof/>
                <w:color w:val="auto"/>
              </w:rPr>
              <w:t>Capo II Revisione della spesa</w:t>
            </w:r>
            <w:r w:rsidRPr="005272BE">
              <w:rPr>
                <w:noProof/>
                <w:webHidden/>
              </w:rPr>
              <w:tab/>
            </w:r>
            <w:r w:rsidRPr="005272BE">
              <w:rPr>
                <w:noProof/>
                <w:webHidden/>
              </w:rPr>
              <w:fldChar w:fldCharType="begin"/>
            </w:r>
            <w:r w:rsidRPr="005272BE">
              <w:rPr>
                <w:noProof/>
                <w:webHidden/>
              </w:rPr>
              <w:instrText xml:space="preserve"> PAGEREF _Toc148986247 \h </w:instrText>
            </w:r>
            <w:r w:rsidRPr="005272BE">
              <w:rPr>
                <w:noProof/>
                <w:webHidden/>
              </w:rPr>
            </w:r>
            <w:r w:rsidRPr="005272BE">
              <w:rPr>
                <w:noProof/>
                <w:webHidden/>
              </w:rPr>
              <w:fldChar w:fldCharType="separate"/>
            </w:r>
            <w:r w:rsidR="00550211" w:rsidRPr="005272BE">
              <w:rPr>
                <w:noProof/>
                <w:webHidden/>
              </w:rPr>
              <w:t>92</w:t>
            </w:r>
            <w:r w:rsidRPr="005272BE">
              <w:rPr>
                <w:noProof/>
                <w:webHidden/>
              </w:rPr>
              <w:fldChar w:fldCharType="end"/>
            </w:r>
          </w:hyperlink>
        </w:p>
        <w:p w14:paraId="225E4733" w14:textId="5C313996"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248" w:history="1">
            <w:r w:rsidRPr="005272BE">
              <w:rPr>
                <w:rStyle w:val="Collegamentoipertestuale"/>
                <w:noProof/>
                <w:color w:val="auto"/>
              </w:rPr>
              <w:t>ART. 90. (Misure in materia di revisione della spesa)</w:t>
            </w:r>
            <w:r w:rsidRPr="005272BE">
              <w:rPr>
                <w:noProof/>
                <w:webHidden/>
              </w:rPr>
              <w:tab/>
            </w:r>
            <w:r w:rsidRPr="005272BE">
              <w:rPr>
                <w:noProof/>
                <w:webHidden/>
              </w:rPr>
              <w:fldChar w:fldCharType="begin"/>
            </w:r>
            <w:r w:rsidRPr="005272BE">
              <w:rPr>
                <w:noProof/>
                <w:webHidden/>
              </w:rPr>
              <w:instrText xml:space="preserve"> PAGEREF _Toc148986248 \h </w:instrText>
            </w:r>
            <w:r w:rsidRPr="005272BE">
              <w:rPr>
                <w:noProof/>
                <w:webHidden/>
              </w:rPr>
            </w:r>
            <w:r w:rsidRPr="005272BE">
              <w:rPr>
                <w:noProof/>
                <w:webHidden/>
              </w:rPr>
              <w:fldChar w:fldCharType="separate"/>
            </w:r>
            <w:r w:rsidR="00550211" w:rsidRPr="005272BE">
              <w:rPr>
                <w:noProof/>
                <w:webHidden/>
              </w:rPr>
              <w:t>92</w:t>
            </w:r>
            <w:r w:rsidRPr="005272BE">
              <w:rPr>
                <w:noProof/>
                <w:webHidden/>
              </w:rPr>
              <w:fldChar w:fldCharType="end"/>
            </w:r>
          </w:hyperlink>
        </w:p>
        <w:p w14:paraId="15DE3AAF" w14:textId="769A8E1E" w:rsidR="007C3C5C" w:rsidRPr="005272BE" w:rsidRDefault="007C3C5C">
          <w:pPr>
            <w:pStyle w:val="Sommario2"/>
            <w:tabs>
              <w:tab w:val="right" w:leader="dot" w:pos="9628"/>
            </w:tabs>
            <w:rPr>
              <w:rFonts w:asciiTheme="minorHAnsi" w:eastAsiaTheme="minorEastAsia" w:hAnsiTheme="minorHAnsi" w:cstheme="minorBidi"/>
              <w:b w:val="0"/>
              <w:smallCaps w:val="0"/>
              <w:noProof/>
              <w:sz w:val="22"/>
              <w:szCs w:val="22"/>
              <w:lang w:eastAsia="it-IT"/>
            </w:rPr>
          </w:pPr>
          <w:hyperlink w:anchor="_Toc148986249" w:history="1">
            <w:r w:rsidRPr="005272BE">
              <w:rPr>
                <w:rStyle w:val="Collegamentoipertestuale"/>
                <w:noProof/>
                <w:color w:val="auto"/>
              </w:rPr>
              <w:t>Capo III Entrata in vigore</w:t>
            </w:r>
            <w:r w:rsidRPr="005272BE">
              <w:rPr>
                <w:noProof/>
                <w:webHidden/>
              </w:rPr>
              <w:tab/>
            </w:r>
            <w:r w:rsidRPr="005272BE">
              <w:rPr>
                <w:noProof/>
                <w:webHidden/>
              </w:rPr>
              <w:fldChar w:fldCharType="begin"/>
            </w:r>
            <w:r w:rsidRPr="005272BE">
              <w:rPr>
                <w:noProof/>
                <w:webHidden/>
              </w:rPr>
              <w:instrText xml:space="preserve"> PAGEREF _Toc148986249 \h </w:instrText>
            </w:r>
            <w:r w:rsidRPr="005272BE">
              <w:rPr>
                <w:noProof/>
                <w:webHidden/>
              </w:rPr>
            </w:r>
            <w:r w:rsidRPr="005272BE">
              <w:rPr>
                <w:noProof/>
                <w:webHidden/>
              </w:rPr>
              <w:fldChar w:fldCharType="separate"/>
            </w:r>
            <w:r w:rsidR="00550211" w:rsidRPr="005272BE">
              <w:rPr>
                <w:noProof/>
                <w:webHidden/>
              </w:rPr>
              <w:t>95</w:t>
            </w:r>
            <w:r w:rsidRPr="005272BE">
              <w:rPr>
                <w:noProof/>
                <w:webHidden/>
              </w:rPr>
              <w:fldChar w:fldCharType="end"/>
            </w:r>
          </w:hyperlink>
        </w:p>
        <w:p w14:paraId="097E062C" w14:textId="3272FADA"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250" w:history="1">
            <w:r w:rsidRPr="005272BE">
              <w:rPr>
                <w:rStyle w:val="Collegamentoipertestuale"/>
                <w:noProof/>
                <w:color w:val="auto"/>
              </w:rPr>
              <w:t>ART. 91. (Entrata in vigore)</w:t>
            </w:r>
            <w:r w:rsidRPr="005272BE">
              <w:rPr>
                <w:noProof/>
                <w:webHidden/>
              </w:rPr>
              <w:tab/>
            </w:r>
            <w:r w:rsidRPr="005272BE">
              <w:rPr>
                <w:noProof/>
                <w:webHidden/>
              </w:rPr>
              <w:fldChar w:fldCharType="begin"/>
            </w:r>
            <w:r w:rsidRPr="005272BE">
              <w:rPr>
                <w:noProof/>
                <w:webHidden/>
              </w:rPr>
              <w:instrText xml:space="preserve"> PAGEREF _Toc148986250 \h </w:instrText>
            </w:r>
            <w:r w:rsidRPr="005272BE">
              <w:rPr>
                <w:noProof/>
                <w:webHidden/>
              </w:rPr>
            </w:r>
            <w:r w:rsidRPr="005272BE">
              <w:rPr>
                <w:noProof/>
                <w:webHidden/>
              </w:rPr>
              <w:fldChar w:fldCharType="separate"/>
            </w:r>
            <w:r w:rsidR="00550211" w:rsidRPr="005272BE">
              <w:rPr>
                <w:noProof/>
                <w:webHidden/>
              </w:rPr>
              <w:t>95</w:t>
            </w:r>
            <w:r w:rsidRPr="005272BE">
              <w:rPr>
                <w:noProof/>
                <w:webHidden/>
              </w:rPr>
              <w:fldChar w:fldCharType="end"/>
            </w:r>
          </w:hyperlink>
        </w:p>
        <w:p w14:paraId="42BF7B1C" w14:textId="40F168A8" w:rsidR="007C3C5C" w:rsidRPr="005272BE" w:rsidRDefault="007C3C5C">
          <w:pPr>
            <w:pStyle w:val="Sommario1"/>
            <w:rPr>
              <w:rFonts w:asciiTheme="minorHAnsi" w:eastAsiaTheme="minorEastAsia" w:hAnsiTheme="minorHAnsi" w:cstheme="minorBidi"/>
              <w:b w:val="0"/>
              <w:bCs w:val="0"/>
              <w:caps w:val="0"/>
              <w:noProof/>
              <w:sz w:val="22"/>
              <w:szCs w:val="22"/>
              <w:lang w:eastAsia="it-IT"/>
            </w:rPr>
          </w:pPr>
          <w:hyperlink w:anchor="_Toc148986251" w:history="1">
            <w:r w:rsidRPr="005272BE">
              <w:rPr>
                <w:rStyle w:val="Collegamentoipertestuale"/>
                <w:noProof/>
                <w:color w:val="auto"/>
              </w:rPr>
              <w:t>Sezione II - Sezione II Approvazione degli stati di previsione</w:t>
            </w:r>
            <w:r w:rsidRPr="005272BE">
              <w:rPr>
                <w:noProof/>
                <w:webHidden/>
              </w:rPr>
              <w:tab/>
            </w:r>
            <w:r w:rsidRPr="005272BE">
              <w:rPr>
                <w:noProof/>
                <w:webHidden/>
              </w:rPr>
              <w:fldChar w:fldCharType="begin"/>
            </w:r>
            <w:r w:rsidRPr="005272BE">
              <w:rPr>
                <w:noProof/>
                <w:webHidden/>
              </w:rPr>
              <w:instrText xml:space="preserve"> PAGEREF _Toc148986251 \h </w:instrText>
            </w:r>
            <w:r w:rsidRPr="005272BE">
              <w:rPr>
                <w:noProof/>
                <w:webHidden/>
              </w:rPr>
            </w:r>
            <w:r w:rsidRPr="005272BE">
              <w:rPr>
                <w:noProof/>
                <w:webHidden/>
              </w:rPr>
              <w:fldChar w:fldCharType="separate"/>
            </w:r>
            <w:r w:rsidR="00550211" w:rsidRPr="005272BE">
              <w:rPr>
                <w:noProof/>
                <w:webHidden/>
              </w:rPr>
              <w:t>96</w:t>
            </w:r>
            <w:r w:rsidRPr="005272BE">
              <w:rPr>
                <w:noProof/>
                <w:webHidden/>
              </w:rPr>
              <w:fldChar w:fldCharType="end"/>
            </w:r>
          </w:hyperlink>
        </w:p>
        <w:p w14:paraId="46E2B2B2" w14:textId="6D9C7027" w:rsidR="007C3C5C" w:rsidRPr="005272BE" w:rsidRDefault="007C3C5C">
          <w:pPr>
            <w:pStyle w:val="Sommario1"/>
            <w:rPr>
              <w:rFonts w:asciiTheme="minorHAnsi" w:eastAsiaTheme="minorEastAsia" w:hAnsiTheme="minorHAnsi" w:cstheme="minorBidi"/>
              <w:b w:val="0"/>
              <w:bCs w:val="0"/>
              <w:caps w:val="0"/>
              <w:noProof/>
              <w:sz w:val="22"/>
              <w:szCs w:val="22"/>
              <w:lang w:eastAsia="it-IT"/>
            </w:rPr>
          </w:pPr>
          <w:hyperlink w:anchor="_Toc148986252" w:history="1">
            <w:r w:rsidRPr="005272BE">
              <w:rPr>
                <w:rStyle w:val="Collegamentoipertestuale"/>
                <w:rFonts w:cs="Times New Roman"/>
                <w:noProof/>
                <w:color w:val="auto"/>
              </w:rPr>
              <w:t>Allegati alla sezione I</w:t>
            </w:r>
            <w:r w:rsidRPr="005272BE">
              <w:rPr>
                <w:noProof/>
                <w:webHidden/>
              </w:rPr>
              <w:tab/>
            </w:r>
            <w:r w:rsidRPr="005272BE">
              <w:rPr>
                <w:noProof/>
                <w:webHidden/>
              </w:rPr>
              <w:fldChar w:fldCharType="begin"/>
            </w:r>
            <w:r w:rsidRPr="005272BE">
              <w:rPr>
                <w:noProof/>
                <w:webHidden/>
              </w:rPr>
              <w:instrText xml:space="preserve"> PAGEREF _Toc148986252 \h </w:instrText>
            </w:r>
            <w:r w:rsidRPr="005272BE">
              <w:rPr>
                <w:noProof/>
                <w:webHidden/>
              </w:rPr>
            </w:r>
            <w:r w:rsidRPr="005272BE">
              <w:rPr>
                <w:noProof/>
                <w:webHidden/>
              </w:rPr>
              <w:fldChar w:fldCharType="separate"/>
            </w:r>
            <w:r w:rsidR="00550211" w:rsidRPr="005272BE">
              <w:rPr>
                <w:noProof/>
                <w:webHidden/>
              </w:rPr>
              <w:t>97</w:t>
            </w:r>
            <w:r w:rsidRPr="005272BE">
              <w:rPr>
                <w:noProof/>
                <w:webHidden/>
              </w:rPr>
              <w:fldChar w:fldCharType="end"/>
            </w:r>
          </w:hyperlink>
        </w:p>
        <w:p w14:paraId="01EE221F" w14:textId="5956EF67"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253" w:history="1">
            <w:r w:rsidRPr="005272BE">
              <w:rPr>
                <w:rStyle w:val="Collegamentoipertestuale"/>
                <w:rFonts w:eastAsia="Times New Roman"/>
                <w:noProof/>
                <w:color w:val="auto"/>
              </w:rPr>
              <w:t xml:space="preserve">Allegato I (Articolo 1, comma 1) </w:t>
            </w:r>
            <w:r w:rsidRPr="005272BE">
              <w:rPr>
                <w:rStyle w:val="Collegamentoipertestuale"/>
                <w:rFonts w:eastAsia="Times New Roman"/>
                <w:bCs/>
                <w:noProof/>
                <w:color w:val="auto"/>
              </w:rPr>
              <w:t>(importi in milioni di euro)</w:t>
            </w:r>
            <w:r w:rsidRPr="005272BE">
              <w:rPr>
                <w:noProof/>
                <w:webHidden/>
              </w:rPr>
              <w:tab/>
            </w:r>
            <w:r w:rsidRPr="005272BE">
              <w:rPr>
                <w:noProof/>
                <w:webHidden/>
              </w:rPr>
              <w:fldChar w:fldCharType="begin"/>
            </w:r>
            <w:r w:rsidRPr="005272BE">
              <w:rPr>
                <w:noProof/>
                <w:webHidden/>
              </w:rPr>
              <w:instrText xml:space="preserve"> PAGEREF _Toc148986253 \h </w:instrText>
            </w:r>
            <w:r w:rsidRPr="005272BE">
              <w:rPr>
                <w:noProof/>
                <w:webHidden/>
              </w:rPr>
            </w:r>
            <w:r w:rsidRPr="005272BE">
              <w:rPr>
                <w:noProof/>
                <w:webHidden/>
              </w:rPr>
              <w:fldChar w:fldCharType="separate"/>
            </w:r>
            <w:r w:rsidR="00550211" w:rsidRPr="005272BE">
              <w:rPr>
                <w:noProof/>
                <w:webHidden/>
              </w:rPr>
              <w:t>97</w:t>
            </w:r>
            <w:r w:rsidRPr="005272BE">
              <w:rPr>
                <w:noProof/>
                <w:webHidden/>
              </w:rPr>
              <w:fldChar w:fldCharType="end"/>
            </w:r>
          </w:hyperlink>
        </w:p>
        <w:p w14:paraId="279FAF5E" w14:textId="4B8905EA"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254" w:history="1">
            <w:r w:rsidRPr="005272BE">
              <w:rPr>
                <w:rStyle w:val="Collegamentoipertestuale"/>
                <w:rFonts w:cs="Times New Roman"/>
                <w:noProof/>
                <w:color w:val="auto"/>
              </w:rPr>
              <w:t xml:space="preserve">Allegato II </w:t>
            </w:r>
            <w:r w:rsidRPr="005272BE">
              <w:rPr>
                <w:rStyle w:val="Collegamentoipertestuale"/>
                <w:noProof/>
                <w:color w:val="auto"/>
              </w:rPr>
              <w:t>Articolo 11, comma 3 (Incremento della tariffa oraria delle prestazioni aggiuntive per il personale medico e per il personale del comparto sanità operante nelle Aziende e negli Enti del SSN)</w:t>
            </w:r>
            <w:r w:rsidRPr="005272BE">
              <w:rPr>
                <w:noProof/>
                <w:webHidden/>
              </w:rPr>
              <w:tab/>
            </w:r>
            <w:r w:rsidRPr="005272BE">
              <w:rPr>
                <w:noProof/>
                <w:webHidden/>
              </w:rPr>
              <w:fldChar w:fldCharType="begin"/>
            </w:r>
            <w:r w:rsidRPr="005272BE">
              <w:rPr>
                <w:noProof/>
                <w:webHidden/>
              </w:rPr>
              <w:instrText xml:space="preserve"> PAGEREF _Toc148986254 \h </w:instrText>
            </w:r>
            <w:r w:rsidRPr="005272BE">
              <w:rPr>
                <w:noProof/>
                <w:webHidden/>
              </w:rPr>
            </w:r>
            <w:r w:rsidRPr="005272BE">
              <w:rPr>
                <w:noProof/>
                <w:webHidden/>
              </w:rPr>
              <w:fldChar w:fldCharType="separate"/>
            </w:r>
            <w:r w:rsidR="00550211" w:rsidRPr="005272BE">
              <w:rPr>
                <w:noProof/>
                <w:webHidden/>
              </w:rPr>
              <w:t>98</w:t>
            </w:r>
            <w:r w:rsidRPr="005272BE">
              <w:rPr>
                <w:noProof/>
                <w:webHidden/>
              </w:rPr>
              <w:fldChar w:fldCharType="end"/>
            </w:r>
          </w:hyperlink>
        </w:p>
        <w:p w14:paraId="34177428" w14:textId="4DAAE211"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255" w:history="1">
            <w:r w:rsidRPr="005272BE">
              <w:rPr>
                <w:rStyle w:val="Collegamentoipertestuale"/>
                <w:noProof/>
                <w:color w:val="auto"/>
              </w:rPr>
              <w:t>Allegato III Articolo 26 (</w:t>
            </w:r>
            <w:r w:rsidRPr="005272BE">
              <w:rPr>
                <w:rStyle w:val="Collegamentoipertestuale"/>
                <w:rFonts w:eastAsia="Times New Roman" w:cs="Times New Roman"/>
                <w:noProof/>
                <w:color w:val="auto"/>
                <w:lang w:eastAsia="it-IT"/>
              </w:rPr>
              <w:t>Norma adeguamento aliquote rendimento gestioni previdenziali</w:t>
            </w:r>
            <w:r w:rsidRPr="005272BE">
              <w:rPr>
                <w:rStyle w:val="Collegamentoipertestuale"/>
                <w:noProof/>
                <w:color w:val="auto"/>
              </w:rPr>
              <w:t>)</w:t>
            </w:r>
            <w:r w:rsidRPr="005272BE">
              <w:rPr>
                <w:noProof/>
                <w:webHidden/>
              </w:rPr>
              <w:tab/>
            </w:r>
            <w:r w:rsidRPr="005272BE">
              <w:rPr>
                <w:noProof/>
                <w:webHidden/>
              </w:rPr>
              <w:fldChar w:fldCharType="begin"/>
            </w:r>
            <w:r w:rsidRPr="005272BE">
              <w:rPr>
                <w:noProof/>
                <w:webHidden/>
              </w:rPr>
              <w:instrText xml:space="preserve"> PAGEREF _Toc148986255 \h </w:instrText>
            </w:r>
            <w:r w:rsidRPr="005272BE">
              <w:rPr>
                <w:noProof/>
                <w:webHidden/>
              </w:rPr>
            </w:r>
            <w:r w:rsidRPr="005272BE">
              <w:rPr>
                <w:noProof/>
                <w:webHidden/>
              </w:rPr>
              <w:fldChar w:fldCharType="separate"/>
            </w:r>
            <w:r w:rsidR="00550211" w:rsidRPr="005272BE">
              <w:rPr>
                <w:noProof/>
                <w:webHidden/>
              </w:rPr>
              <w:t>99</w:t>
            </w:r>
            <w:r w:rsidRPr="005272BE">
              <w:rPr>
                <w:noProof/>
                <w:webHidden/>
              </w:rPr>
              <w:fldChar w:fldCharType="end"/>
            </w:r>
          </w:hyperlink>
        </w:p>
        <w:p w14:paraId="02CFE632" w14:textId="7DFF4665" w:rsidR="007C3C5C" w:rsidRPr="005272BE" w:rsidRDefault="007C3C5C">
          <w:pPr>
            <w:pStyle w:val="Sommario3"/>
            <w:tabs>
              <w:tab w:val="right" w:leader="dot" w:pos="9628"/>
            </w:tabs>
            <w:rPr>
              <w:rFonts w:asciiTheme="minorHAnsi" w:eastAsiaTheme="minorEastAsia" w:hAnsiTheme="minorHAnsi" w:cstheme="minorBidi"/>
              <w:iCs w:val="0"/>
              <w:noProof/>
              <w:szCs w:val="22"/>
              <w:lang w:eastAsia="it-IT"/>
            </w:rPr>
          </w:pPr>
          <w:hyperlink w:anchor="_Toc148986256" w:history="1">
            <w:r w:rsidRPr="005272BE">
              <w:rPr>
                <w:rStyle w:val="Collegamentoipertestuale"/>
                <w:noProof/>
                <w:color w:val="auto"/>
              </w:rPr>
              <w:t>Allegato IV Articolo 52, comma 5 (Garanzie concesse dalla SACE S.p.A a condizioni di mercato e garanzia green)</w:t>
            </w:r>
            <w:r w:rsidRPr="005272BE">
              <w:rPr>
                <w:noProof/>
                <w:webHidden/>
              </w:rPr>
              <w:tab/>
            </w:r>
            <w:r w:rsidRPr="005272BE">
              <w:rPr>
                <w:noProof/>
                <w:webHidden/>
              </w:rPr>
              <w:fldChar w:fldCharType="begin"/>
            </w:r>
            <w:r w:rsidRPr="005272BE">
              <w:rPr>
                <w:noProof/>
                <w:webHidden/>
              </w:rPr>
              <w:instrText xml:space="preserve"> PAGEREF _Toc148986256 \h </w:instrText>
            </w:r>
            <w:r w:rsidRPr="005272BE">
              <w:rPr>
                <w:noProof/>
                <w:webHidden/>
              </w:rPr>
            </w:r>
            <w:r w:rsidRPr="005272BE">
              <w:rPr>
                <w:noProof/>
                <w:webHidden/>
              </w:rPr>
              <w:fldChar w:fldCharType="separate"/>
            </w:r>
            <w:r w:rsidR="00550211" w:rsidRPr="005272BE">
              <w:rPr>
                <w:noProof/>
                <w:webHidden/>
              </w:rPr>
              <w:t>100</w:t>
            </w:r>
            <w:r w:rsidRPr="005272BE">
              <w:rPr>
                <w:noProof/>
                <w:webHidden/>
              </w:rPr>
              <w:fldChar w:fldCharType="end"/>
            </w:r>
          </w:hyperlink>
        </w:p>
        <w:p w14:paraId="276649F5" w14:textId="7CBEC076" w:rsidR="002B09AC" w:rsidRPr="005272BE" w:rsidRDefault="0007001D" w:rsidP="00612D5C">
          <w:pPr>
            <w:widowControl w:val="0"/>
            <w:rPr>
              <w:rFonts w:cs="Times New Roman"/>
            </w:rPr>
          </w:pPr>
          <w:r w:rsidRPr="005272BE">
            <w:rPr>
              <w:rFonts w:cs="Times New Roman"/>
            </w:rPr>
            <w:fldChar w:fldCharType="end"/>
          </w:r>
        </w:p>
        <w:p w14:paraId="3C9E4C5F" w14:textId="77777777" w:rsidR="002B09AC" w:rsidRPr="005272BE" w:rsidRDefault="002B09AC" w:rsidP="00612D5C">
          <w:pPr>
            <w:widowControl w:val="0"/>
            <w:spacing w:after="160"/>
            <w:jc w:val="left"/>
            <w:rPr>
              <w:rFonts w:cs="Times New Roman"/>
            </w:rPr>
          </w:pPr>
          <w:r w:rsidRPr="005272BE">
            <w:rPr>
              <w:rFonts w:cs="Times New Roman"/>
            </w:rPr>
            <w:br w:type="page"/>
          </w:r>
        </w:p>
        <w:p w14:paraId="02F502D7" w14:textId="625CBB24" w:rsidR="0007001D" w:rsidRPr="005272BE" w:rsidRDefault="00791B0F" w:rsidP="00612D5C">
          <w:pPr>
            <w:widowControl w:val="0"/>
            <w:rPr>
              <w:rFonts w:cs="Times New Roman"/>
            </w:rPr>
          </w:pPr>
        </w:p>
      </w:sdtContent>
    </w:sdt>
    <w:bookmarkEnd w:id="0" w:displacedByCustomXml="prev"/>
    <w:p w14:paraId="0C7AADAD" w14:textId="2A0F3C73" w:rsidR="0007001D" w:rsidRPr="005272BE" w:rsidRDefault="0007001D" w:rsidP="00612D5C">
      <w:pPr>
        <w:pStyle w:val="Titolo1"/>
        <w:keepNext w:val="0"/>
        <w:keepLines w:val="0"/>
        <w:widowControl w:val="0"/>
        <w:spacing w:line="240" w:lineRule="auto"/>
      </w:pPr>
      <w:bookmarkStart w:id="1" w:name="_Toc148986126"/>
      <w:r w:rsidRPr="005272BE">
        <w:t>Sezione I</w:t>
      </w:r>
      <w:bookmarkEnd w:id="1"/>
    </w:p>
    <w:p w14:paraId="25583173" w14:textId="430369AF" w:rsidR="00924676" w:rsidRPr="005272BE" w:rsidRDefault="00924676" w:rsidP="00612D5C">
      <w:pPr>
        <w:pStyle w:val="Titolo1"/>
        <w:keepNext w:val="0"/>
        <w:keepLines w:val="0"/>
        <w:widowControl w:val="0"/>
        <w:spacing w:line="240" w:lineRule="auto"/>
        <w:rPr>
          <w:noProof/>
        </w:rPr>
      </w:pPr>
      <w:bookmarkStart w:id="2" w:name="_Toc528744394"/>
      <w:bookmarkStart w:id="3" w:name="_Toc528744393"/>
      <w:bookmarkStart w:id="4" w:name="_Toc148986127"/>
      <w:r w:rsidRPr="005272BE">
        <w:t>Titolo</w:t>
      </w:r>
      <w:r w:rsidRPr="005272BE">
        <w:rPr>
          <w:noProof/>
        </w:rPr>
        <w:t xml:space="preserve"> I</w:t>
      </w:r>
      <w:r w:rsidRPr="005272BE">
        <w:rPr>
          <w:noProof/>
        </w:rPr>
        <w:br/>
        <w:t xml:space="preserve">Risultati differenziali </w:t>
      </w:r>
      <w:r w:rsidRPr="005272BE">
        <w:t>del</w:t>
      </w:r>
      <w:r w:rsidRPr="005272BE">
        <w:rPr>
          <w:noProof/>
        </w:rPr>
        <w:t xml:space="preserve"> bilancio dello Stato</w:t>
      </w:r>
      <w:bookmarkEnd w:id="4"/>
      <w:r w:rsidRPr="005272BE">
        <w:rPr>
          <w:noProof/>
        </w:rPr>
        <w:t xml:space="preserve"> </w:t>
      </w:r>
    </w:p>
    <w:p w14:paraId="3DDC07D7" w14:textId="46AD11E7" w:rsidR="00EF1F70" w:rsidRPr="005272BE" w:rsidRDefault="00EF1F70" w:rsidP="00EF1F70">
      <w:pPr>
        <w:pStyle w:val="Titolo3"/>
        <w:keepNext w:val="0"/>
        <w:keepLines w:val="0"/>
        <w:widowControl w:val="0"/>
        <w:spacing w:line="240" w:lineRule="auto"/>
        <w:rPr>
          <w:rFonts w:cs="Times New Roman"/>
          <w:szCs w:val="22"/>
        </w:rPr>
      </w:pPr>
      <w:bookmarkStart w:id="5" w:name="_Hlk120357873"/>
      <w:bookmarkStart w:id="6" w:name="_Toc148986128"/>
      <w:bookmarkEnd w:id="2"/>
      <w:bookmarkEnd w:id="3"/>
      <w:r w:rsidRPr="005272BE">
        <w:rPr>
          <w:rFonts w:cs="Times New Roman"/>
          <w:szCs w:val="22"/>
        </w:rPr>
        <w:t xml:space="preserve">ART. </w:t>
      </w:r>
      <w:r w:rsidRPr="005272BE">
        <w:fldChar w:fldCharType="begin"/>
      </w:r>
      <w:r w:rsidRPr="005272BE">
        <w:rPr>
          <w:rFonts w:cs="Times New Roman"/>
          <w:szCs w:val="22"/>
        </w:rPr>
        <w:instrText xml:space="preserve"> AUTONUM  \* Arabic </w:instrText>
      </w:r>
      <w:r w:rsidRPr="005272BE">
        <w:fldChar w:fldCharType="end"/>
      </w:r>
      <w:r w:rsidRPr="005272BE">
        <w:rPr>
          <w:rFonts w:cs="Times New Roman"/>
          <w:szCs w:val="22"/>
        </w:rPr>
        <w:br/>
        <w:t>(Risultati differenziali</w:t>
      </w:r>
      <w:r w:rsidR="00EC5E09" w:rsidRPr="005272BE">
        <w:rPr>
          <w:rFonts w:cs="Times New Roman"/>
          <w:szCs w:val="22"/>
        </w:rPr>
        <w:t xml:space="preserve"> del</w:t>
      </w:r>
      <w:r w:rsidRPr="005272BE">
        <w:rPr>
          <w:rFonts w:cs="Times New Roman"/>
          <w:szCs w:val="22"/>
        </w:rPr>
        <w:t xml:space="preserve"> bilancio dello Stato)</w:t>
      </w:r>
      <w:bookmarkEnd w:id="6"/>
    </w:p>
    <w:p w14:paraId="3D2592AE" w14:textId="0EC87131" w:rsidR="00EF1F70" w:rsidRPr="005272BE" w:rsidRDefault="00EF1F70" w:rsidP="00EF1F70">
      <w:pPr>
        <w:widowControl w:val="0"/>
      </w:pPr>
      <w:r w:rsidRPr="005272BE">
        <w:t xml:space="preserve">l. I livelli massimi del saldo netto da finanziare, in </w:t>
      </w:r>
      <w:r w:rsidR="003D3A05" w:rsidRPr="005272BE">
        <w:t>termini</w:t>
      </w:r>
      <w:r w:rsidRPr="005272BE">
        <w:t xml:space="preserve"> di competenza e di cassa, e del ricorso al mercato finanziario, in </w:t>
      </w:r>
      <w:r w:rsidR="003D3A05" w:rsidRPr="005272BE">
        <w:t>termini</w:t>
      </w:r>
      <w:r w:rsidRPr="005272BE">
        <w:t xml:space="preserve"> di competenza, di cui all'articolo 21, comma 1-</w:t>
      </w:r>
      <w:r w:rsidR="00193B81" w:rsidRPr="005272BE">
        <w:rPr>
          <w:i/>
          <w:iCs/>
        </w:rPr>
        <w:t>ter</w:t>
      </w:r>
      <w:r w:rsidRPr="005272BE">
        <w:t xml:space="preserve">, </w:t>
      </w:r>
      <w:r w:rsidR="002A4D27" w:rsidRPr="005272BE">
        <w:t>lettera</w:t>
      </w:r>
      <w:r w:rsidRPr="005272BE">
        <w:t xml:space="preserve"> </w:t>
      </w:r>
      <w:r w:rsidRPr="005272BE">
        <w:rPr>
          <w:i/>
          <w:iCs/>
        </w:rPr>
        <w:t>a</w:t>
      </w:r>
      <w:r w:rsidRPr="005272BE">
        <w:t xml:space="preserve">), della legge 31 dicembre 2009, n. 196, per gli anni 2024, 2025 e 2026, sono indicati </w:t>
      </w:r>
      <w:r w:rsidRPr="005272BE">
        <w:rPr>
          <w:b/>
        </w:rPr>
        <w:t>nell'allegato I</w:t>
      </w:r>
      <w:r w:rsidRPr="005272BE">
        <w:t xml:space="preserve"> annesso alla presente legge. I livelli del ricorso al mercato si intendono al netto delle operazioni effettuate al fine di rimborsare prima della scadenza o di ristrutturare passività preesistenti con ammortamento a carico dello Stato.</w:t>
      </w:r>
    </w:p>
    <w:p w14:paraId="62AB225B" w14:textId="5BFFED69" w:rsidR="0007001D" w:rsidRPr="005272BE" w:rsidRDefault="0007001D" w:rsidP="00612D5C">
      <w:pPr>
        <w:pStyle w:val="Titolo1"/>
        <w:keepNext w:val="0"/>
        <w:keepLines w:val="0"/>
        <w:widowControl w:val="0"/>
        <w:spacing w:line="240" w:lineRule="auto"/>
      </w:pPr>
      <w:bookmarkStart w:id="7" w:name="_Toc148986129"/>
      <w:r w:rsidRPr="005272BE">
        <w:t>Titolo</w:t>
      </w:r>
      <w:r w:rsidRPr="005272BE">
        <w:rPr>
          <w:noProof/>
        </w:rPr>
        <w:t xml:space="preserve"> II</w:t>
      </w:r>
      <w:r w:rsidRPr="005272BE">
        <w:rPr>
          <w:noProof/>
        </w:rPr>
        <w:br/>
      </w:r>
      <w:r w:rsidRPr="005272BE">
        <w:t>Misure per sostenere il po</w:t>
      </w:r>
      <w:r w:rsidR="00193B81" w:rsidRPr="005272BE">
        <w:t>ter</w:t>
      </w:r>
      <w:r w:rsidRPr="005272BE">
        <w:t>e di acquisto delle famiglie</w:t>
      </w:r>
      <w:bookmarkEnd w:id="7"/>
    </w:p>
    <w:p w14:paraId="5A51E1C3" w14:textId="20C3F71A" w:rsidR="0007001D" w:rsidRPr="005272BE" w:rsidRDefault="0007001D" w:rsidP="0033633F">
      <w:pPr>
        <w:pStyle w:val="Titolo3"/>
      </w:pPr>
      <w:bookmarkStart w:id="8" w:name="_Toc148986130"/>
      <w:r w:rsidRPr="005272BE">
        <w:t xml:space="preserve">ART. </w:t>
      </w:r>
      <w:r w:rsidRPr="005272BE">
        <w:fldChar w:fldCharType="begin"/>
      </w:r>
      <w:r w:rsidRPr="005272BE">
        <w:instrText xml:space="preserve"> AUTONUM  \* Arabic </w:instrText>
      </w:r>
      <w:r w:rsidRPr="005272BE">
        <w:fldChar w:fldCharType="end"/>
      </w:r>
      <w:r w:rsidRPr="005272BE">
        <w:br/>
      </w:r>
      <w:bookmarkStart w:id="9" w:name="_Hlk148554798"/>
      <w:r w:rsidRPr="005272BE">
        <w:t xml:space="preserve">(Misure </w:t>
      </w:r>
      <w:r w:rsidR="0033633F" w:rsidRPr="005272BE">
        <w:t xml:space="preserve">per il sostegno degli indigenti e per gli </w:t>
      </w:r>
      <w:r w:rsidRPr="005272BE">
        <w:t xml:space="preserve">acquisti </w:t>
      </w:r>
      <w:r w:rsidR="00412A51" w:rsidRPr="005272BE">
        <w:t xml:space="preserve">di </w:t>
      </w:r>
      <w:r w:rsidRPr="005272BE">
        <w:t xml:space="preserve">beni di prima necessità – Carta </w:t>
      </w:r>
      <w:r w:rsidR="00E15E18" w:rsidRPr="005272BE">
        <w:t>«</w:t>
      </w:r>
      <w:r w:rsidRPr="005272BE">
        <w:t>Dedicata a te</w:t>
      </w:r>
      <w:r w:rsidR="00E15E18" w:rsidRPr="005272BE">
        <w:t>»</w:t>
      </w:r>
      <w:r w:rsidR="0033633F" w:rsidRPr="005272BE">
        <w:t>)</w:t>
      </w:r>
      <w:bookmarkEnd w:id="9"/>
      <w:bookmarkEnd w:id="8"/>
    </w:p>
    <w:p w14:paraId="124ED47A" w14:textId="2962276B" w:rsidR="0007001D" w:rsidRPr="005272BE" w:rsidRDefault="0007001D" w:rsidP="00612D5C">
      <w:pPr>
        <w:widowControl w:val="0"/>
      </w:pPr>
      <w:bookmarkStart w:id="10" w:name="_Hlk147931668"/>
      <w:r w:rsidRPr="005272BE">
        <w:t>1.</w:t>
      </w:r>
      <w:r w:rsidR="006C1779" w:rsidRPr="005272BE">
        <w:t xml:space="preserve"> </w:t>
      </w:r>
      <w:r w:rsidRPr="005272BE">
        <w:t>La dotazione del Fondo di cui all’articolo 1, comma 450, della legge 29 dicembre 2022, n. 197, è incrementata di 600 milioni di euro per l’anno 2024.</w:t>
      </w:r>
    </w:p>
    <w:p w14:paraId="00B14677" w14:textId="16343C9D" w:rsidR="00432FA2" w:rsidRPr="005272BE" w:rsidRDefault="0007001D" w:rsidP="00612D5C">
      <w:pPr>
        <w:widowControl w:val="0"/>
        <w:autoSpaceDE w:val="0"/>
        <w:autoSpaceDN w:val="0"/>
        <w:adjustRightInd w:val="0"/>
      </w:pPr>
      <w:r w:rsidRPr="005272BE">
        <w:t xml:space="preserve">2. </w:t>
      </w:r>
      <w:r w:rsidR="00A33080" w:rsidRPr="005272BE">
        <w:t xml:space="preserve">Agli oneri derivanti dall’attuazione del comma 1, pari a </w:t>
      </w:r>
      <w:r w:rsidR="005F313C" w:rsidRPr="005272BE">
        <w:t>6</w:t>
      </w:r>
      <w:r w:rsidR="00A33080" w:rsidRPr="005272BE">
        <w:t>00 milioni di euro per l’anno 202</w:t>
      </w:r>
      <w:r w:rsidR="005F313C" w:rsidRPr="005272BE">
        <w:t>4</w:t>
      </w:r>
      <w:r w:rsidR="00A33080" w:rsidRPr="005272BE">
        <w:t>, si provvede mediante corrispondente versamento all'entrata del bilancio dello Stato delle risorse della contabilità speciale di cui all'articolo 7-</w:t>
      </w:r>
      <w:r w:rsidR="00C10598" w:rsidRPr="005272BE">
        <w:rPr>
          <w:i/>
          <w:iCs/>
        </w:rPr>
        <w:t>quinquies</w:t>
      </w:r>
      <w:r w:rsidR="00A33080" w:rsidRPr="005272BE">
        <w:t>, comma 7, del decreto-legge 10 febbraio 2009, n. 5</w:t>
      </w:r>
      <w:r w:rsidR="00C35076" w:rsidRPr="005272BE">
        <w:t xml:space="preserve">, </w:t>
      </w:r>
      <w:r w:rsidR="003A2F12" w:rsidRPr="005272BE">
        <w:t>convertito, con modificazioni,</w:t>
      </w:r>
      <w:r w:rsidR="00C35076" w:rsidRPr="005272BE">
        <w:t xml:space="preserve"> dalla</w:t>
      </w:r>
      <w:r w:rsidR="00A33080" w:rsidRPr="005272BE">
        <w:t xml:space="preserve"> legge 9 aprile 2009, n. 33, che restano acquisite all'erario. </w:t>
      </w:r>
    </w:p>
    <w:p w14:paraId="25BD135D" w14:textId="18EB6D40" w:rsidR="00432FA2" w:rsidRPr="005272BE" w:rsidRDefault="0032457C" w:rsidP="00612D5C">
      <w:pPr>
        <w:widowControl w:val="0"/>
        <w:autoSpaceDE w:val="0"/>
        <w:autoSpaceDN w:val="0"/>
        <w:adjustRightInd w:val="0"/>
      </w:pPr>
      <w:r w:rsidRPr="005272BE">
        <w:t>3</w:t>
      </w:r>
      <w:r w:rsidR="00432FA2" w:rsidRPr="005272BE">
        <w:t>. Con decreto del Ministro dell’agricoltura della sovranità alimentare e delle foreste, di concerto con il Ministro delle impre</w:t>
      </w:r>
      <w:r w:rsidR="006D2783" w:rsidRPr="005272BE">
        <w:t>se</w:t>
      </w:r>
      <w:r w:rsidR="00432FA2" w:rsidRPr="005272BE">
        <w:t xml:space="preserve"> e del </w:t>
      </w:r>
      <w:r w:rsidR="003D3A05" w:rsidRPr="005272BE">
        <w:rPr>
          <w:i/>
          <w:iCs/>
        </w:rPr>
        <w:t xml:space="preserve">made </w:t>
      </w:r>
      <w:r w:rsidR="003D3A05" w:rsidRPr="005272BE">
        <w:t>in</w:t>
      </w:r>
      <w:r w:rsidR="003D3A05" w:rsidRPr="005272BE">
        <w:rPr>
          <w:i/>
          <w:iCs/>
        </w:rPr>
        <w:t xml:space="preserve"> Italy</w:t>
      </w:r>
      <w:r w:rsidR="00432FA2" w:rsidRPr="005272BE">
        <w:t xml:space="preserve"> e il Ministro dell’economia e delle finanze, sono ripartite le riso</w:t>
      </w:r>
      <w:r w:rsidR="006D2783" w:rsidRPr="005272BE">
        <w:t>rse</w:t>
      </w:r>
      <w:r w:rsidR="00412A51" w:rsidRPr="005272BE">
        <w:t>,</w:t>
      </w:r>
      <w:r w:rsidR="006D2783" w:rsidRPr="005272BE">
        <w:t xml:space="preserve"> individuati i </w:t>
      </w:r>
      <w:r w:rsidR="003D3A05" w:rsidRPr="005272BE">
        <w:t>termini</w:t>
      </w:r>
      <w:r w:rsidR="006D2783" w:rsidRPr="005272BE">
        <w:t xml:space="preserve"> e le modalità di erogazione.</w:t>
      </w:r>
    </w:p>
    <w:p w14:paraId="6716BAF5" w14:textId="759A7C36" w:rsidR="00500E55" w:rsidRPr="005272BE" w:rsidRDefault="0032457C" w:rsidP="00612D5C">
      <w:pPr>
        <w:widowControl w:val="0"/>
        <w:autoSpaceDE w:val="0"/>
        <w:autoSpaceDN w:val="0"/>
        <w:adjustRightInd w:val="0"/>
      </w:pPr>
      <w:r w:rsidRPr="005272BE">
        <w:t>4</w:t>
      </w:r>
      <w:r w:rsidR="00500E55" w:rsidRPr="005272BE">
        <w:t>. Per le finalità di cui al presente articolo l’autorizzazione di spesa di cui al comma 451-</w:t>
      </w:r>
      <w:r w:rsidR="00193B81" w:rsidRPr="005272BE">
        <w:rPr>
          <w:i/>
          <w:iCs/>
        </w:rPr>
        <w:t>bis</w:t>
      </w:r>
      <w:r w:rsidR="003D3A05" w:rsidRPr="005272BE">
        <w:rPr>
          <w:i/>
          <w:iCs/>
        </w:rPr>
        <w:t>,</w:t>
      </w:r>
      <w:r w:rsidR="00500E55" w:rsidRPr="005272BE">
        <w:t xml:space="preserve"> dell’articolo 1</w:t>
      </w:r>
      <w:r w:rsidR="00412A51" w:rsidRPr="005272BE">
        <w:t>,</w:t>
      </w:r>
      <w:r w:rsidR="00500E55" w:rsidRPr="005272BE">
        <w:t xml:space="preserve"> della legge 29 </w:t>
      </w:r>
      <w:r w:rsidR="00B00110" w:rsidRPr="005272BE">
        <w:t>dicembre</w:t>
      </w:r>
      <w:r w:rsidR="00500E55" w:rsidRPr="005272BE">
        <w:t xml:space="preserve"> 2022, n. 197, è rifinanziata nella misura di 2.231.000 euro</w:t>
      </w:r>
      <w:r w:rsidRPr="005272BE">
        <w:t xml:space="preserve"> </w:t>
      </w:r>
      <w:r w:rsidRPr="005272BE">
        <w:rPr>
          <w:b/>
          <w:bCs/>
        </w:rPr>
        <w:t>per l’anno 2024</w:t>
      </w:r>
      <w:r w:rsidR="00500E55" w:rsidRPr="005272BE">
        <w:t xml:space="preserve">, a valere sulle risorse </w:t>
      </w:r>
      <w:r w:rsidRPr="005272BE">
        <w:t>del</w:t>
      </w:r>
      <w:r w:rsidRPr="005272BE">
        <w:rPr>
          <w:b/>
          <w:bCs/>
        </w:rPr>
        <w:t xml:space="preserve"> Fondo</w:t>
      </w:r>
      <w:r w:rsidRPr="005272BE">
        <w:t xml:space="preserve"> </w:t>
      </w:r>
      <w:r w:rsidR="00500E55" w:rsidRPr="005272BE">
        <w:t>di cui al comma 1.</w:t>
      </w:r>
    </w:p>
    <w:p w14:paraId="6B735F18" w14:textId="280B374D" w:rsidR="00781352" w:rsidRPr="005272BE" w:rsidRDefault="00781352" w:rsidP="00612D5C">
      <w:pPr>
        <w:widowControl w:val="0"/>
        <w:autoSpaceDE w:val="0"/>
        <w:autoSpaceDN w:val="0"/>
        <w:adjustRightInd w:val="0"/>
      </w:pPr>
      <w:r w:rsidRPr="005272BE">
        <w:t xml:space="preserve">5. In considerazione del permanere di condizioni di disagio sociale ed economico, </w:t>
      </w:r>
      <w:bookmarkStart w:id="11" w:name="_Hlk148952983"/>
      <w:r w:rsidRPr="005272BE">
        <w:t xml:space="preserve">il Fondo </w:t>
      </w:r>
      <w:r w:rsidR="003D4449" w:rsidRPr="005272BE">
        <w:t xml:space="preserve">per la distribuzione delle derrate alimentari alle persone indigenti di cui all’articolo 58, </w:t>
      </w:r>
      <w:r w:rsidRPr="005272BE">
        <w:t xml:space="preserve">del decreto-legge </w:t>
      </w:r>
      <w:r w:rsidR="003D4449" w:rsidRPr="005272BE">
        <w:t xml:space="preserve">22 giugno 2012, </w:t>
      </w:r>
      <w:r w:rsidRPr="005272BE">
        <w:t xml:space="preserve">n. </w:t>
      </w:r>
      <w:r w:rsidR="003D4449" w:rsidRPr="005272BE">
        <w:t>83</w:t>
      </w:r>
      <w:r w:rsidRPr="005272BE">
        <w:t>, convertito</w:t>
      </w:r>
      <w:r w:rsidR="00412A51" w:rsidRPr="005272BE">
        <w:t>,</w:t>
      </w:r>
      <w:r w:rsidRPr="005272BE">
        <w:t xml:space="preserve"> con modificazioni</w:t>
      </w:r>
      <w:r w:rsidR="00412A51" w:rsidRPr="005272BE">
        <w:t>,</w:t>
      </w:r>
      <w:r w:rsidRPr="005272BE">
        <w:t xml:space="preserve"> dalla legge</w:t>
      </w:r>
      <w:r w:rsidR="003D4449" w:rsidRPr="005272BE">
        <w:t xml:space="preserve"> 7 agosto 2012, n. 134</w:t>
      </w:r>
      <w:bookmarkEnd w:id="11"/>
      <w:r w:rsidRPr="005272BE">
        <w:t xml:space="preserve">, è incrementato di </w:t>
      </w:r>
      <w:r w:rsidRPr="005272BE">
        <w:rPr>
          <w:b/>
          <w:bCs/>
        </w:rPr>
        <w:t>15 milioni</w:t>
      </w:r>
      <w:r w:rsidRPr="005272BE">
        <w:t xml:space="preserve"> di euro per l’anno 2024. </w:t>
      </w:r>
    </w:p>
    <w:p w14:paraId="0EF124FF" w14:textId="6F6F00C9" w:rsidR="0007001D" w:rsidRPr="005272BE" w:rsidRDefault="0007001D" w:rsidP="00612D5C">
      <w:pPr>
        <w:pStyle w:val="Titolo3"/>
        <w:keepNext w:val="0"/>
        <w:keepLines w:val="0"/>
        <w:widowControl w:val="0"/>
        <w:spacing w:line="240" w:lineRule="auto"/>
      </w:pPr>
      <w:bookmarkStart w:id="12" w:name="_Toc148986131"/>
      <w:bookmarkEnd w:id="10"/>
      <w:r w:rsidRPr="005272BE">
        <w:t xml:space="preserve">ART. </w:t>
      </w:r>
      <w:r w:rsidRPr="005272BE">
        <w:fldChar w:fldCharType="begin"/>
      </w:r>
      <w:r w:rsidRPr="005272BE">
        <w:instrText xml:space="preserve"> AUTONUM  \* Arabic </w:instrText>
      </w:r>
      <w:r w:rsidRPr="005272BE">
        <w:fldChar w:fldCharType="end"/>
      </w:r>
      <w:r w:rsidRPr="005272BE">
        <w:br/>
        <w:t>(Mutui prima casa)</w:t>
      </w:r>
      <w:bookmarkEnd w:id="12"/>
      <w:r w:rsidRPr="005272BE">
        <w:t xml:space="preserve"> </w:t>
      </w:r>
    </w:p>
    <w:p w14:paraId="7B515962" w14:textId="1C96315B" w:rsidR="00A31840" w:rsidRPr="005272BE" w:rsidRDefault="00A31840" w:rsidP="00612D5C">
      <w:pPr>
        <w:widowControl w:val="0"/>
        <w:rPr>
          <w:rFonts w:eastAsia="Times New Roman"/>
          <w:szCs w:val="24"/>
        </w:rPr>
      </w:pPr>
      <w:bookmarkStart w:id="13" w:name="_Toc119676686"/>
      <w:bookmarkStart w:id="14" w:name="_Toc119783310"/>
      <w:bookmarkStart w:id="15" w:name="_Hlk120300744"/>
      <w:bookmarkEnd w:id="5"/>
      <w:r w:rsidRPr="005272BE">
        <w:rPr>
          <w:rFonts w:eastAsia="Times New Roman"/>
          <w:szCs w:val="24"/>
        </w:rPr>
        <w:t xml:space="preserve">1. Il </w:t>
      </w:r>
      <w:r w:rsidR="003D3A05" w:rsidRPr="005272BE">
        <w:rPr>
          <w:rFonts w:eastAsia="Times New Roman"/>
          <w:szCs w:val="24"/>
        </w:rPr>
        <w:t>termine</w:t>
      </w:r>
      <w:r w:rsidRPr="005272BE">
        <w:rPr>
          <w:rFonts w:eastAsia="Times New Roman"/>
          <w:szCs w:val="24"/>
        </w:rPr>
        <w:t xml:space="preserve"> di cui all’articolo 64, comma 3, primo e secondo periodo, del decreto-</w:t>
      </w:r>
      <w:r w:rsidRPr="005272BE">
        <w:rPr>
          <w:rFonts w:eastAsia="Times New Roman"/>
          <w:szCs w:val="24"/>
        </w:rPr>
        <w:lastRenderedPageBreak/>
        <w:t xml:space="preserve">legge 25 maggio 2021, n. 73, </w:t>
      </w:r>
      <w:r w:rsidR="003A2F12" w:rsidRPr="005272BE">
        <w:rPr>
          <w:rFonts w:eastAsia="Times New Roman"/>
          <w:szCs w:val="24"/>
        </w:rPr>
        <w:t>convertito, con modificazioni,</w:t>
      </w:r>
      <w:r w:rsidRPr="005272BE">
        <w:rPr>
          <w:rFonts w:eastAsia="Times New Roman"/>
          <w:szCs w:val="24"/>
        </w:rPr>
        <w:t xml:space="preserve"> dalla legge 23 luglio 2021, n. 106, è differito al 31 dicembre 2024</w:t>
      </w:r>
      <w:r w:rsidRPr="005272BE">
        <w:rPr>
          <w:rFonts w:eastAsia="Times New Roman"/>
          <w:i/>
          <w:iCs/>
          <w:szCs w:val="24"/>
        </w:rPr>
        <w:t>.</w:t>
      </w:r>
    </w:p>
    <w:p w14:paraId="58078D2C" w14:textId="78758F3E" w:rsidR="00A31840" w:rsidRPr="005272BE" w:rsidRDefault="00A31840" w:rsidP="00612D5C">
      <w:pPr>
        <w:widowControl w:val="0"/>
        <w:contextualSpacing/>
        <w:rPr>
          <w:rFonts w:eastAsia="Times New Roman"/>
          <w:szCs w:val="24"/>
        </w:rPr>
      </w:pPr>
      <w:r w:rsidRPr="005272BE">
        <w:rPr>
          <w:rFonts w:eastAsia="Times New Roman"/>
          <w:szCs w:val="24"/>
        </w:rPr>
        <w:t xml:space="preserve">2. Al Fondo di garanzia per la prima casa di cui all'articolo 1, comma 48, </w:t>
      </w:r>
      <w:r w:rsidR="002A4D27" w:rsidRPr="005272BE">
        <w:rPr>
          <w:rFonts w:eastAsia="Times New Roman"/>
          <w:szCs w:val="24"/>
        </w:rPr>
        <w:t>lettera</w:t>
      </w:r>
      <w:r w:rsidRPr="005272BE">
        <w:rPr>
          <w:rFonts w:eastAsia="Times New Roman"/>
          <w:szCs w:val="24"/>
        </w:rPr>
        <w:t xml:space="preserve"> </w:t>
      </w:r>
      <w:r w:rsidRPr="005272BE">
        <w:rPr>
          <w:rFonts w:eastAsia="Times New Roman"/>
          <w:i/>
          <w:iCs/>
          <w:szCs w:val="24"/>
        </w:rPr>
        <w:t>c</w:t>
      </w:r>
      <w:r w:rsidRPr="005272BE">
        <w:rPr>
          <w:rFonts w:eastAsia="Times New Roman"/>
          <w:szCs w:val="24"/>
        </w:rPr>
        <w:t>), della legge 27 dicembre 2013, n. 147, sono assegnati ul</w:t>
      </w:r>
      <w:r w:rsidR="00193B81" w:rsidRPr="005272BE">
        <w:rPr>
          <w:rFonts w:eastAsia="Times New Roman"/>
          <w:szCs w:val="24"/>
        </w:rPr>
        <w:t>ter</w:t>
      </w:r>
      <w:r w:rsidRPr="005272BE">
        <w:rPr>
          <w:rFonts w:eastAsia="Times New Roman"/>
          <w:szCs w:val="24"/>
        </w:rPr>
        <w:t>iori</w:t>
      </w:r>
      <w:r w:rsidRPr="005272BE">
        <w:rPr>
          <w:rFonts w:eastAsia="Times New Roman"/>
          <w:b/>
          <w:bCs/>
          <w:szCs w:val="24"/>
        </w:rPr>
        <w:t xml:space="preserve"> 282 milioni di euro per l'anno 2024</w:t>
      </w:r>
      <w:r w:rsidRPr="005272BE">
        <w:rPr>
          <w:rFonts w:eastAsia="Times New Roman"/>
          <w:szCs w:val="24"/>
        </w:rPr>
        <w:t xml:space="preserve">. </w:t>
      </w:r>
    </w:p>
    <w:p w14:paraId="340F2649" w14:textId="62F125C0" w:rsidR="0007001D" w:rsidRPr="005272BE" w:rsidRDefault="0007001D" w:rsidP="00612D5C">
      <w:pPr>
        <w:pStyle w:val="Titolo3"/>
        <w:keepNext w:val="0"/>
        <w:keepLines w:val="0"/>
        <w:widowControl w:val="0"/>
      </w:pPr>
      <w:bookmarkStart w:id="16" w:name="_Toc148986132"/>
      <w:r w:rsidRPr="005272BE">
        <w:t xml:space="preserve">ART. </w:t>
      </w:r>
      <w:r w:rsidRPr="005272BE">
        <w:fldChar w:fldCharType="begin"/>
      </w:r>
      <w:r w:rsidRPr="005272BE">
        <w:instrText xml:space="preserve"> AUTONUM  \* Arabic </w:instrText>
      </w:r>
      <w:r w:rsidRPr="005272BE">
        <w:fldChar w:fldCharType="end"/>
      </w:r>
      <w:r w:rsidRPr="005272BE">
        <w:br/>
      </w:r>
      <w:r w:rsidR="00F7168D" w:rsidRPr="005272BE">
        <w:t>(</w:t>
      </w:r>
      <w:r w:rsidR="00BC2BDF" w:rsidRPr="005272BE">
        <w:t>C</w:t>
      </w:r>
      <w:r w:rsidR="00F7168D" w:rsidRPr="005272BE">
        <w:t xml:space="preserve">ontributo straordinario per il primo trimestre 2024 ai titolari di bonus sociale </w:t>
      </w:r>
      <w:r w:rsidR="00272DBE" w:rsidRPr="005272BE">
        <w:t>elettrico</w:t>
      </w:r>
      <w:r w:rsidR="00F7168D" w:rsidRPr="005272BE">
        <w:t>)</w:t>
      </w:r>
      <w:bookmarkStart w:id="17" w:name="_Hlk147736006"/>
      <w:bookmarkEnd w:id="16"/>
    </w:p>
    <w:p w14:paraId="45DECF37" w14:textId="44081CF8" w:rsidR="00B94B42" w:rsidRPr="005272BE" w:rsidRDefault="00F7168D" w:rsidP="00612D5C">
      <w:pPr>
        <w:widowControl w:val="0"/>
        <w:autoSpaceDE w:val="0"/>
        <w:autoSpaceDN w:val="0"/>
        <w:adjustRightInd w:val="0"/>
        <w:rPr>
          <w:rFonts w:cs="CIDFont+F1"/>
          <w:szCs w:val="24"/>
        </w:rPr>
      </w:pPr>
      <w:r w:rsidRPr="005272BE">
        <w:rPr>
          <w:rFonts w:cs="CIDFont+F1"/>
          <w:szCs w:val="24"/>
        </w:rPr>
        <w:t xml:space="preserve">1. </w:t>
      </w:r>
      <w:r w:rsidR="00EF336C" w:rsidRPr="005272BE">
        <w:rPr>
          <w:rFonts w:cs="CIDFont+F1"/>
          <w:szCs w:val="24"/>
        </w:rPr>
        <w:t xml:space="preserve">Il </w:t>
      </w:r>
      <w:r w:rsidR="0020306D" w:rsidRPr="005272BE">
        <w:rPr>
          <w:rFonts w:cs="CIDFont+F1"/>
          <w:szCs w:val="24"/>
        </w:rPr>
        <w:t>contributo</w:t>
      </w:r>
      <w:r w:rsidR="00EF336C" w:rsidRPr="005272BE">
        <w:rPr>
          <w:rFonts w:cs="CIDFont+F1"/>
          <w:szCs w:val="24"/>
        </w:rPr>
        <w:t xml:space="preserve"> </w:t>
      </w:r>
      <w:r w:rsidR="0002741E" w:rsidRPr="005272BE">
        <w:rPr>
          <w:rFonts w:cs="CIDFont+F1"/>
          <w:szCs w:val="24"/>
        </w:rPr>
        <w:t xml:space="preserve">straordinario </w:t>
      </w:r>
      <w:r w:rsidR="00EF336C" w:rsidRPr="005272BE">
        <w:rPr>
          <w:rFonts w:cs="CIDFont+F1"/>
          <w:szCs w:val="24"/>
        </w:rPr>
        <w:t xml:space="preserve">di cui </w:t>
      </w:r>
      <w:r w:rsidR="0020306D" w:rsidRPr="005272BE">
        <w:rPr>
          <w:rFonts w:cs="CIDFont+F1"/>
          <w:szCs w:val="24"/>
        </w:rPr>
        <w:t>a</w:t>
      </w:r>
      <w:r w:rsidRPr="005272BE">
        <w:rPr>
          <w:rFonts w:cs="CIDFont+F1"/>
          <w:szCs w:val="24"/>
        </w:rPr>
        <w:t>ll’articolo 3</w:t>
      </w:r>
      <w:r w:rsidR="003D3A05" w:rsidRPr="005272BE">
        <w:rPr>
          <w:rFonts w:cs="CIDFont+F1"/>
          <w:szCs w:val="24"/>
        </w:rPr>
        <w:t>,</w:t>
      </w:r>
      <w:r w:rsidRPr="005272BE">
        <w:rPr>
          <w:rFonts w:cs="CIDFont+F1"/>
          <w:szCs w:val="24"/>
        </w:rPr>
        <w:t xml:space="preserve"> del decreto-legge 30 marzo 2023</w:t>
      </w:r>
      <w:r w:rsidR="00B94B42" w:rsidRPr="005272BE">
        <w:rPr>
          <w:rFonts w:cs="CIDFont+F1"/>
          <w:szCs w:val="24"/>
        </w:rPr>
        <w:t>,</w:t>
      </w:r>
      <w:r w:rsidRPr="005272BE">
        <w:rPr>
          <w:rFonts w:cs="CIDFont+F1"/>
          <w:szCs w:val="24"/>
        </w:rPr>
        <w:t xml:space="preserve"> n. 34</w:t>
      </w:r>
      <w:r w:rsidR="00C35076" w:rsidRPr="005272BE">
        <w:rPr>
          <w:rFonts w:cs="CIDFont+F1"/>
          <w:szCs w:val="24"/>
        </w:rPr>
        <w:t xml:space="preserve">, </w:t>
      </w:r>
      <w:r w:rsidR="003A2F12" w:rsidRPr="005272BE">
        <w:rPr>
          <w:rFonts w:cs="CIDFont+F1"/>
          <w:szCs w:val="24"/>
        </w:rPr>
        <w:t>convertito, con modificazioni,</w:t>
      </w:r>
      <w:r w:rsidR="00C35076" w:rsidRPr="005272BE">
        <w:rPr>
          <w:rFonts w:cs="CIDFont+F1"/>
          <w:szCs w:val="24"/>
        </w:rPr>
        <w:t xml:space="preserve"> dalla</w:t>
      </w:r>
      <w:r w:rsidR="00773BE3" w:rsidRPr="005272BE">
        <w:rPr>
          <w:rFonts w:cs="CIDFont+F1"/>
          <w:szCs w:val="24"/>
        </w:rPr>
        <w:t xml:space="preserve"> </w:t>
      </w:r>
      <w:r w:rsidRPr="005272BE">
        <w:rPr>
          <w:rFonts w:cs="CIDFont+F1"/>
          <w:szCs w:val="24"/>
        </w:rPr>
        <w:t>legge 26 maggio 2023</w:t>
      </w:r>
      <w:r w:rsidR="00B94B42" w:rsidRPr="005272BE">
        <w:rPr>
          <w:rFonts w:cs="CIDFont+F1"/>
          <w:szCs w:val="24"/>
        </w:rPr>
        <w:t>,</w:t>
      </w:r>
      <w:r w:rsidRPr="005272BE">
        <w:rPr>
          <w:rFonts w:cs="CIDFont+F1"/>
          <w:szCs w:val="24"/>
        </w:rPr>
        <w:t xml:space="preserve"> n. 56, </w:t>
      </w:r>
      <w:r w:rsidR="00B00110" w:rsidRPr="005272BE">
        <w:rPr>
          <w:rFonts w:cs="CIDFont+F1"/>
          <w:szCs w:val="24"/>
        </w:rPr>
        <w:t>è riconosciuto anche per i mesi di gennaio</w:t>
      </w:r>
      <w:r w:rsidR="00B94B42" w:rsidRPr="005272BE">
        <w:rPr>
          <w:rFonts w:cs="CIDFont+F1"/>
          <w:szCs w:val="24"/>
        </w:rPr>
        <w:t>,</w:t>
      </w:r>
      <w:r w:rsidR="00B00110" w:rsidRPr="005272BE">
        <w:rPr>
          <w:rFonts w:cs="CIDFont+F1"/>
          <w:szCs w:val="24"/>
        </w:rPr>
        <w:t xml:space="preserve"> febbraio</w:t>
      </w:r>
      <w:r w:rsidR="00B94B42" w:rsidRPr="005272BE">
        <w:rPr>
          <w:rFonts w:cs="CIDFont+F1"/>
          <w:szCs w:val="24"/>
        </w:rPr>
        <w:t xml:space="preserve"> e</w:t>
      </w:r>
      <w:r w:rsidR="00B00110" w:rsidRPr="005272BE">
        <w:rPr>
          <w:rFonts w:cs="CIDFont+F1"/>
          <w:szCs w:val="24"/>
        </w:rPr>
        <w:t xml:space="preserve"> marzo 2024</w:t>
      </w:r>
      <w:r w:rsidR="002D31C8" w:rsidRPr="005272BE">
        <w:rPr>
          <w:rFonts w:cs="CIDFont+F1"/>
          <w:szCs w:val="24"/>
        </w:rPr>
        <w:t>.</w:t>
      </w:r>
      <w:r w:rsidR="00172BA2" w:rsidRPr="005272BE">
        <w:rPr>
          <w:rFonts w:cs="CIDFont+F1"/>
          <w:szCs w:val="24"/>
        </w:rPr>
        <w:t xml:space="preserve"> </w:t>
      </w:r>
      <w:r w:rsidR="002D31C8" w:rsidRPr="005272BE">
        <w:rPr>
          <w:rFonts w:cs="CIDFont+F1"/>
          <w:szCs w:val="24"/>
        </w:rPr>
        <w:t xml:space="preserve">Per le finalità di cui al </w:t>
      </w:r>
      <w:r w:rsidR="00CA4CBD" w:rsidRPr="005272BE">
        <w:rPr>
          <w:rFonts w:cs="CIDFont+F1"/>
          <w:szCs w:val="24"/>
        </w:rPr>
        <w:t>primo</w:t>
      </w:r>
      <w:r w:rsidR="002D31C8" w:rsidRPr="005272BE">
        <w:rPr>
          <w:rFonts w:cs="CIDFont+F1"/>
          <w:szCs w:val="24"/>
        </w:rPr>
        <w:t xml:space="preserve"> </w:t>
      </w:r>
      <w:r w:rsidR="00CA4CBD" w:rsidRPr="005272BE">
        <w:rPr>
          <w:rFonts w:cs="CIDFont+F1"/>
          <w:szCs w:val="24"/>
        </w:rPr>
        <w:t>periodo</w:t>
      </w:r>
      <w:r w:rsidR="002D31C8" w:rsidRPr="005272BE">
        <w:rPr>
          <w:rFonts w:cs="CIDFont+F1"/>
          <w:szCs w:val="24"/>
        </w:rPr>
        <w:t xml:space="preserve"> è autorizzata la spesa massima di </w:t>
      </w:r>
      <w:r w:rsidR="00FE711D" w:rsidRPr="005272BE">
        <w:rPr>
          <w:rFonts w:cs="CIDFont+F1"/>
          <w:szCs w:val="24"/>
        </w:rPr>
        <w:t>4</w:t>
      </w:r>
      <w:r w:rsidR="002D31C8" w:rsidRPr="005272BE">
        <w:rPr>
          <w:rFonts w:cs="CIDFont+F1"/>
          <w:szCs w:val="24"/>
        </w:rPr>
        <w:t>00 milioni di euro per l’anno 2024.</w:t>
      </w:r>
    </w:p>
    <w:p w14:paraId="515AC9BE" w14:textId="77777777" w:rsidR="00090793" w:rsidRPr="005272BE" w:rsidRDefault="00090793" w:rsidP="00090793">
      <w:pPr>
        <w:widowControl w:val="0"/>
        <w:autoSpaceDE w:val="0"/>
        <w:autoSpaceDN w:val="0"/>
        <w:adjustRightInd w:val="0"/>
        <w:rPr>
          <w:rFonts w:cs="CIDFont+F3"/>
          <w:szCs w:val="24"/>
        </w:rPr>
      </w:pPr>
      <w:r w:rsidRPr="005272BE">
        <w:rPr>
          <w:rFonts w:cs="CIDFont+F3"/>
          <w:szCs w:val="24"/>
        </w:rPr>
        <w:t>2</w:t>
      </w:r>
      <w:r w:rsidRPr="005272BE">
        <w:rPr>
          <w:rFonts w:cs="CIDFont+F1"/>
          <w:szCs w:val="24"/>
        </w:rPr>
        <w:t xml:space="preserve">. </w:t>
      </w:r>
      <w:r w:rsidRPr="005272BE">
        <w:rPr>
          <w:rFonts w:cs="CIDFont+F3"/>
          <w:szCs w:val="24"/>
        </w:rPr>
        <w:t xml:space="preserve">A quota parte degli oneri derivanti dal </w:t>
      </w:r>
      <w:r w:rsidRPr="005272BE">
        <w:rPr>
          <w:rFonts w:cs="CIDFont+F3"/>
          <w:b/>
          <w:bCs/>
          <w:szCs w:val="24"/>
        </w:rPr>
        <w:t>comma 1</w:t>
      </w:r>
      <w:r w:rsidRPr="005272BE">
        <w:rPr>
          <w:rFonts w:cs="CIDFont+F3"/>
          <w:szCs w:val="24"/>
        </w:rPr>
        <w:t xml:space="preserve">, nella misura di 200 milioni di euro per l’anno 2024, si provvede a valere </w:t>
      </w:r>
      <w:bookmarkStart w:id="18" w:name="_Hlk148536874"/>
      <w:r w:rsidRPr="005272BE">
        <w:rPr>
          <w:rFonts w:cs="CIDFont+F3"/>
          <w:szCs w:val="24"/>
        </w:rPr>
        <w:t xml:space="preserve">sulle risorse disponibili nel bilancio della Cassa per i servizi energetici e ambientali (CSEA). </w:t>
      </w:r>
      <w:bookmarkEnd w:id="18"/>
    </w:p>
    <w:p w14:paraId="77605AE2" w14:textId="7750F7E7" w:rsidR="00090793" w:rsidRPr="005272BE" w:rsidRDefault="00090793" w:rsidP="00090793">
      <w:pPr>
        <w:widowControl w:val="0"/>
        <w:autoSpaceDE w:val="0"/>
        <w:autoSpaceDN w:val="0"/>
        <w:adjustRightInd w:val="0"/>
        <w:rPr>
          <w:rFonts w:cs="CIDFont+F1"/>
          <w:szCs w:val="24"/>
        </w:rPr>
      </w:pPr>
      <w:r w:rsidRPr="005272BE">
        <w:rPr>
          <w:rFonts w:cs="CIDFont+F3"/>
          <w:szCs w:val="24"/>
        </w:rPr>
        <w:t xml:space="preserve">3. Per le finalità di cui al comma 1, un importo pari a </w:t>
      </w:r>
      <w:r w:rsidRPr="005272BE">
        <w:rPr>
          <w:rFonts w:cs="CIDFont+F3"/>
          <w:b/>
          <w:bCs/>
          <w:szCs w:val="24"/>
        </w:rPr>
        <w:t xml:space="preserve">200 milioni </w:t>
      </w:r>
      <w:r w:rsidRPr="005272BE">
        <w:rPr>
          <w:rFonts w:cs="CIDFont+F3"/>
          <w:szCs w:val="24"/>
        </w:rPr>
        <w:t>di euro per l'anno 202</w:t>
      </w:r>
      <w:r w:rsidR="00E37136" w:rsidRPr="005272BE">
        <w:rPr>
          <w:rFonts w:cs="CIDFont+F3"/>
          <w:szCs w:val="24"/>
        </w:rPr>
        <w:t>4</w:t>
      </w:r>
      <w:r w:rsidRPr="005272BE">
        <w:rPr>
          <w:rFonts w:cs="CIDFont+F3"/>
          <w:szCs w:val="24"/>
        </w:rPr>
        <w:t xml:space="preserve"> è trasferito alla Cassa per i servizi energetici e ambientali entro il 28 febbraio 202</w:t>
      </w:r>
      <w:r w:rsidR="00E37136" w:rsidRPr="005272BE">
        <w:rPr>
          <w:rFonts w:cs="CIDFont+F3"/>
          <w:szCs w:val="24"/>
        </w:rPr>
        <w:t>4</w:t>
      </w:r>
      <w:r w:rsidRPr="005272BE">
        <w:rPr>
          <w:rFonts w:cs="CIDFont+F3"/>
          <w:szCs w:val="24"/>
        </w:rPr>
        <w:t>.</w:t>
      </w:r>
    </w:p>
    <w:p w14:paraId="62FE7AFB" w14:textId="54143947" w:rsidR="0007001D" w:rsidRPr="005272BE" w:rsidRDefault="0007001D" w:rsidP="00612D5C">
      <w:pPr>
        <w:pStyle w:val="Titolo1"/>
        <w:keepNext w:val="0"/>
        <w:keepLines w:val="0"/>
        <w:widowControl w:val="0"/>
        <w:tabs>
          <w:tab w:val="left" w:pos="8931"/>
        </w:tabs>
        <w:spacing w:line="240" w:lineRule="auto"/>
      </w:pPr>
      <w:bookmarkStart w:id="19" w:name="_Toc148986133"/>
      <w:bookmarkEnd w:id="17"/>
      <w:r w:rsidRPr="005272BE">
        <w:t>Titolo</w:t>
      </w:r>
      <w:r w:rsidRPr="005272BE">
        <w:rPr>
          <w:noProof/>
        </w:rPr>
        <w:t xml:space="preserve"> III</w:t>
      </w:r>
      <w:r w:rsidRPr="005272BE">
        <w:rPr>
          <w:noProof/>
        </w:rPr>
        <w:br/>
      </w:r>
      <w:bookmarkEnd w:id="13"/>
      <w:bookmarkEnd w:id="14"/>
      <w:r w:rsidR="00530011" w:rsidRPr="005272BE">
        <w:t>Riduzione della pressione fiscale e misure i</w:t>
      </w:r>
      <w:r w:rsidRPr="005272BE">
        <w:t xml:space="preserve">n </w:t>
      </w:r>
      <w:r w:rsidR="006C0864" w:rsidRPr="005272BE">
        <w:t>materia</w:t>
      </w:r>
      <w:r w:rsidRPr="005272BE">
        <w:t xml:space="preserve"> di rinnovo dei contratti del pubblico impiego</w:t>
      </w:r>
      <w:bookmarkEnd w:id="19"/>
    </w:p>
    <w:p w14:paraId="57C0DDC7" w14:textId="77777777" w:rsidR="0007001D" w:rsidRPr="005272BE" w:rsidRDefault="0007001D" w:rsidP="00612D5C">
      <w:pPr>
        <w:pStyle w:val="Titolo2"/>
        <w:rPr>
          <w:szCs w:val="22"/>
        </w:rPr>
      </w:pPr>
      <w:bookmarkStart w:id="20" w:name="_Toc119676687"/>
      <w:bookmarkStart w:id="21" w:name="_Toc119783311"/>
      <w:bookmarkStart w:id="22" w:name="_Toc148986134"/>
      <w:r w:rsidRPr="005272BE">
        <w:rPr>
          <w:szCs w:val="22"/>
        </w:rPr>
        <w:t>Capo I</w:t>
      </w:r>
      <w:r w:rsidRPr="005272BE">
        <w:rPr>
          <w:szCs w:val="22"/>
        </w:rPr>
        <w:br/>
      </w:r>
      <w:bookmarkEnd w:id="20"/>
      <w:bookmarkEnd w:id="21"/>
      <w:r w:rsidRPr="005272BE">
        <w:rPr>
          <w:szCs w:val="22"/>
        </w:rPr>
        <w:t>Riduzione della pressione fiscale</w:t>
      </w:r>
      <w:bookmarkEnd w:id="22"/>
      <w:r w:rsidRPr="005272BE">
        <w:rPr>
          <w:szCs w:val="22"/>
        </w:rPr>
        <w:t xml:space="preserve"> </w:t>
      </w:r>
    </w:p>
    <w:p w14:paraId="014CDB56" w14:textId="3BA7B4B9" w:rsidR="0088064B" w:rsidRPr="005272BE" w:rsidRDefault="0007001D" w:rsidP="00612D5C">
      <w:pPr>
        <w:pStyle w:val="Titolo3"/>
        <w:keepNext w:val="0"/>
        <w:keepLines w:val="0"/>
        <w:widowControl w:val="0"/>
        <w:spacing w:line="240" w:lineRule="auto"/>
      </w:pPr>
      <w:bookmarkStart w:id="23" w:name="_Toc148986135"/>
      <w:r w:rsidRPr="005272BE">
        <w:t xml:space="preserve">ART. </w:t>
      </w:r>
      <w:r w:rsidRPr="005272BE">
        <w:fldChar w:fldCharType="begin"/>
      </w:r>
      <w:r w:rsidRPr="005272BE">
        <w:instrText xml:space="preserve"> AUTONUM  \* Arabic </w:instrText>
      </w:r>
      <w:r w:rsidRPr="005272BE">
        <w:fldChar w:fldCharType="end"/>
      </w:r>
      <w:r w:rsidRPr="005272BE">
        <w:br/>
        <w:t>(</w:t>
      </w:r>
      <w:bookmarkStart w:id="24" w:name="_Hlk148631009"/>
      <w:r w:rsidR="00287EFD" w:rsidRPr="005272BE">
        <w:rPr>
          <w:rFonts w:eastAsia="Times New Roman"/>
        </w:rPr>
        <w:t>Esonero parziale dei contributi previdenziali a carico dei lavoratori dipendenti</w:t>
      </w:r>
      <w:bookmarkEnd w:id="24"/>
      <w:r w:rsidR="00287EFD" w:rsidRPr="005272BE">
        <w:rPr>
          <w:rFonts w:eastAsia="Times New Roman"/>
        </w:rPr>
        <w:t>)</w:t>
      </w:r>
      <w:bookmarkEnd w:id="23"/>
    </w:p>
    <w:p w14:paraId="47C1EAD3" w14:textId="3E5FC5DE" w:rsidR="00FF06AB" w:rsidRPr="005272BE" w:rsidRDefault="00FF06AB" w:rsidP="00A13F3C">
      <w:pPr>
        <w:rPr>
          <w:lang w:eastAsia="it-IT"/>
        </w:rPr>
      </w:pPr>
      <w:bookmarkStart w:id="25" w:name="_Hlk147517343"/>
      <w:bookmarkStart w:id="26" w:name="_Hlk147428663"/>
      <w:r w:rsidRPr="005272BE">
        <w:rPr>
          <w:lang w:eastAsia="it-IT"/>
        </w:rPr>
        <w:t xml:space="preserve">1. In via eccezionale, per i periodi di paga dal 1° gennaio 2024 al 31 dicembre 2024, per i rapporti di lavoro dipendente, con esclusione dei rapporti di lavoro domestico, è riconosciuto,  un esonero, senza effetti sul rateo di tredicesima, sulla quota dei contributi previdenziali per l'invalidità, la vecchiaia e i superstiti a carico del lavoratore di 6 punti percentuali a condizione che la retribuzione imponibile, parametrata su base mensile per tredici mensilità, non ecceda l'importo mensile di 2.692 euro, maggiorato, per la competenza del mese di dicembre, del rateo di tredicesima. L’esonero di cui al primo periodo è incrementato, senza effetti sul rateo di tredicesima, di un ulteriore punto percentuale, a condizione che la retribuzione imponibile, parametrata su base mensile per tredici mensilità, non ecceda l'importo mensile di 1.923 euro, maggiorato, per la competenza del mese di dicembre, del rateo di tredicesima. Tenuto conto dell'eccezionalità della misura di cui al presente comma, resta ferma l'aliquota di computo delle prestazioni pensionistiche. </w:t>
      </w:r>
    </w:p>
    <w:p w14:paraId="41808AD7" w14:textId="02DE1939" w:rsidR="0002502B" w:rsidRPr="005272BE" w:rsidRDefault="00256F3C" w:rsidP="00612D5C">
      <w:pPr>
        <w:pStyle w:val="Titolo3"/>
        <w:keepNext w:val="0"/>
        <w:keepLines w:val="0"/>
        <w:widowControl w:val="0"/>
        <w:spacing w:line="240" w:lineRule="auto"/>
      </w:pPr>
      <w:bookmarkStart w:id="27" w:name="_Toc148986136"/>
      <w:r w:rsidRPr="005272BE">
        <w:t xml:space="preserve">ART. </w:t>
      </w:r>
      <w:r w:rsidRPr="005272BE">
        <w:fldChar w:fldCharType="begin"/>
      </w:r>
      <w:r w:rsidRPr="005272BE">
        <w:instrText xml:space="preserve"> AUTONUM  \* Arabic </w:instrText>
      </w:r>
      <w:r w:rsidRPr="005272BE">
        <w:fldChar w:fldCharType="end"/>
      </w:r>
      <w:r w:rsidRPr="005272BE">
        <w:br/>
        <w:t>(</w:t>
      </w:r>
      <w:r w:rsidR="00C964DD" w:rsidRPr="005272BE">
        <w:t>Misure fiscali per il welfare aziendale</w:t>
      </w:r>
      <w:r w:rsidR="00530011" w:rsidRPr="005272BE">
        <w:t>)</w:t>
      </w:r>
      <w:bookmarkEnd w:id="27"/>
    </w:p>
    <w:p w14:paraId="439336DE" w14:textId="162E01A6" w:rsidR="0008719F" w:rsidRPr="005272BE" w:rsidRDefault="0008719F" w:rsidP="00612D5C">
      <w:pPr>
        <w:widowControl w:val="0"/>
        <w:shd w:val="clear" w:color="auto" w:fill="FFFFFF"/>
        <w:spacing w:after="45"/>
        <w:textAlignment w:val="baseline"/>
        <w:rPr>
          <w:rFonts w:ascii="Calibri" w:hAnsi="Calibri"/>
          <w:sz w:val="22"/>
          <w:lang w:eastAsia="it-IT"/>
        </w:rPr>
      </w:pPr>
      <w:bookmarkStart w:id="28" w:name="_Hlk148350530"/>
      <w:bookmarkStart w:id="29" w:name="_Toc147944887"/>
      <w:bookmarkStart w:id="30" w:name="_Hlk147832637"/>
      <w:bookmarkStart w:id="31" w:name="_Hlk147950235"/>
      <w:r w:rsidRPr="005272BE">
        <w:rPr>
          <w:lang w:eastAsia="it-IT"/>
        </w:rPr>
        <w:lastRenderedPageBreak/>
        <w:t xml:space="preserve">1. Limitatamente al periodo d'imposta 2024, in deroga a quanto previsto dall'articolo 51, comma 3, prima parte del </w:t>
      </w:r>
      <w:r w:rsidR="00193B81" w:rsidRPr="005272BE">
        <w:rPr>
          <w:iCs/>
          <w:lang w:eastAsia="it-IT"/>
        </w:rPr>
        <w:t>ter</w:t>
      </w:r>
      <w:r w:rsidRPr="005272BE">
        <w:rPr>
          <w:iCs/>
          <w:lang w:eastAsia="it-IT"/>
        </w:rPr>
        <w:t>zo</w:t>
      </w:r>
      <w:r w:rsidRPr="005272BE">
        <w:rPr>
          <w:lang w:eastAsia="it-IT"/>
        </w:rPr>
        <w:t xml:space="preserve"> periodo, del </w:t>
      </w:r>
      <w:r w:rsidR="00737E5A" w:rsidRPr="005272BE">
        <w:rPr>
          <w:lang w:eastAsia="it-IT"/>
        </w:rPr>
        <w:t>t</w:t>
      </w:r>
      <w:r w:rsidRPr="005272BE">
        <w:rPr>
          <w:lang w:eastAsia="it-IT"/>
        </w:rPr>
        <w:t>esto unico delle imposte sui redditi di cui al decreto del Presidente della Repubblica 22 dicembre 1986, n. 917, non concorrono a formare il reddito, entro il limite complessivo di 1.000</w:t>
      </w:r>
      <w:r w:rsidRPr="005272BE">
        <w:t xml:space="preserve"> </w:t>
      </w:r>
      <w:r w:rsidRPr="005272BE">
        <w:rPr>
          <w:lang w:eastAsia="it-IT"/>
        </w:rPr>
        <w:t>euro, il valore dei beni ceduti e dei servizi prestati ai lavoratori dipendenti</w:t>
      </w:r>
      <w:r w:rsidR="00A73A7F" w:rsidRPr="005272BE">
        <w:rPr>
          <w:lang w:eastAsia="it-IT"/>
        </w:rPr>
        <w:t>,</w:t>
      </w:r>
      <w:r w:rsidRPr="005272BE">
        <w:rPr>
          <w:lang w:eastAsia="it-IT"/>
        </w:rPr>
        <w:t xml:space="preserve"> nonché le somme erogate o rimborsate ai medesimi lavoratori dai datori di lavoro per il pagamento delle utenze domestiche del servizio idrico integrato, dell'energia elettrica e del gas naturale, delle spese per l’affitto della prima casa ovvero per gli </w:t>
      </w:r>
      <w:r w:rsidR="007C3F79" w:rsidRPr="005272BE">
        <w:rPr>
          <w:lang w:eastAsia="it-IT"/>
        </w:rPr>
        <w:t>interessi</w:t>
      </w:r>
      <w:r w:rsidRPr="005272BE">
        <w:rPr>
          <w:lang w:eastAsia="it-IT"/>
        </w:rPr>
        <w:t xml:space="preserve"> sul mutuo relativo alla prima casa. Il limite di cui al primo periodo è elevato a 2.000 euro per i lavoratori dipendenti con figli, compresi i figli nati fuori del matrimonio riconosciuti, i figli adottivi o affidati, che si trovano nelle condizioni previste dall'articolo 12, comma 2, del Testo unico delle imposte sui redditi. I datori di lavoro provvedono all'attuazione del presente comma previa informativa alle rappresentanze sindacali unitarie laddove presenti.</w:t>
      </w:r>
    </w:p>
    <w:p w14:paraId="5C29692C" w14:textId="2B5DDFD0" w:rsidR="0008719F" w:rsidRPr="005272BE" w:rsidRDefault="009F2A23" w:rsidP="00612D5C">
      <w:pPr>
        <w:widowControl w:val="0"/>
        <w:shd w:val="clear" w:color="auto" w:fill="FFFFFF"/>
        <w:spacing w:after="45"/>
        <w:textAlignment w:val="baseline"/>
        <w:rPr>
          <w:lang w:eastAsia="it-IT"/>
        </w:rPr>
      </w:pPr>
      <w:r w:rsidRPr="005272BE">
        <w:rPr>
          <w:lang w:eastAsia="it-IT"/>
        </w:rPr>
        <w:t>2</w:t>
      </w:r>
      <w:r w:rsidR="0008719F" w:rsidRPr="005272BE">
        <w:rPr>
          <w:lang w:eastAsia="it-IT"/>
        </w:rPr>
        <w:t xml:space="preserve">. Il limite di cui al </w:t>
      </w:r>
      <w:r w:rsidR="0008719F" w:rsidRPr="005272BE">
        <w:rPr>
          <w:b/>
          <w:bCs/>
          <w:lang w:eastAsia="it-IT"/>
        </w:rPr>
        <w:t>comma 1</w:t>
      </w:r>
      <w:r w:rsidR="0008719F" w:rsidRPr="005272BE">
        <w:rPr>
          <w:lang w:eastAsia="it-IT"/>
        </w:rPr>
        <w:t>, secondo periodo, si applica se il lavoratore dipendente dichiara al datore di lavoro di avervi diritto indicando il codice fiscale dei figli.</w:t>
      </w:r>
    </w:p>
    <w:p w14:paraId="4CA1FD91" w14:textId="1B91EC63" w:rsidR="005A1616" w:rsidRPr="005272BE" w:rsidRDefault="005A1616" w:rsidP="00612D5C">
      <w:pPr>
        <w:pStyle w:val="Titolo3"/>
        <w:keepNext w:val="0"/>
        <w:keepLines w:val="0"/>
        <w:widowControl w:val="0"/>
        <w:spacing w:line="240" w:lineRule="auto"/>
        <w:rPr>
          <w:rFonts w:eastAsia="Times New Roman"/>
        </w:rPr>
      </w:pPr>
      <w:bookmarkStart w:id="32" w:name="_Toc148986137"/>
      <w:bookmarkEnd w:id="28"/>
      <w:r w:rsidRPr="005272BE">
        <w:t xml:space="preserve">ART. </w:t>
      </w:r>
      <w:r w:rsidRPr="005272BE">
        <w:fldChar w:fldCharType="begin"/>
      </w:r>
      <w:r w:rsidRPr="005272BE">
        <w:instrText xml:space="preserve"> AUTONUM  \* Arabic </w:instrText>
      </w:r>
      <w:r w:rsidRPr="005272BE">
        <w:fldChar w:fldCharType="end"/>
      </w:r>
      <w:r w:rsidRPr="005272BE">
        <w:rPr>
          <w:rFonts w:eastAsia="Times New Roman"/>
        </w:rPr>
        <w:br/>
        <w:t>(Detassazione dei premi di risultato)</w:t>
      </w:r>
      <w:bookmarkEnd w:id="29"/>
      <w:bookmarkEnd w:id="32"/>
    </w:p>
    <w:bookmarkEnd w:id="30"/>
    <w:p w14:paraId="2DA765D9" w14:textId="6246DCA2" w:rsidR="00E015B2" w:rsidRPr="005272BE" w:rsidRDefault="005A1616" w:rsidP="00612D5C">
      <w:pPr>
        <w:widowControl w:val="0"/>
      </w:pPr>
      <w:r w:rsidRPr="005272BE">
        <w:t>1. Per i premi e le somme erogati nell'anno 2024, l'aliquota dell'imposta sostitutiva sui premi di produttività, di cui all'articolo 1, comma 182, della legge 28 dicembre 2015, n. 208, è ridotta al 5 per cento.</w:t>
      </w:r>
    </w:p>
    <w:p w14:paraId="5C6D6A7C" w14:textId="67EDE2E4" w:rsidR="00924676" w:rsidRPr="005272BE" w:rsidRDefault="00924676" w:rsidP="00612D5C">
      <w:pPr>
        <w:pStyle w:val="Titolo3"/>
        <w:keepNext w:val="0"/>
        <w:keepLines w:val="0"/>
        <w:widowControl w:val="0"/>
        <w:spacing w:line="240" w:lineRule="auto"/>
        <w:rPr>
          <w:rFonts w:cs="TimesNewRomanPSMT"/>
        </w:rPr>
      </w:pPr>
      <w:bookmarkStart w:id="33" w:name="_Hlk148434224"/>
      <w:bookmarkStart w:id="34" w:name="_Toc148986138"/>
      <w:bookmarkEnd w:id="25"/>
      <w:bookmarkEnd w:id="26"/>
      <w:bookmarkEnd w:id="31"/>
      <w:r w:rsidRPr="005272BE">
        <w:t xml:space="preserve">ART. </w:t>
      </w:r>
      <w:r w:rsidRPr="005272BE">
        <w:fldChar w:fldCharType="begin"/>
      </w:r>
      <w:r w:rsidRPr="005272BE">
        <w:instrText xml:space="preserve"> AUTONUM  \* Arabic </w:instrText>
      </w:r>
      <w:r w:rsidRPr="005272BE">
        <w:fldChar w:fldCharType="end"/>
      </w:r>
      <w:r w:rsidRPr="005272BE">
        <w:br/>
        <w:t xml:space="preserve">(Riduzione </w:t>
      </w:r>
      <w:r w:rsidR="00014D37" w:rsidRPr="005272BE">
        <w:t xml:space="preserve">del </w:t>
      </w:r>
      <w:r w:rsidRPr="005272BE">
        <w:t xml:space="preserve">Canone RAI e </w:t>
      </w:r>
      <w:r w:rsidR="00014D37" w:rsidRPr="005272BE">
        <w:t>ammodernamento e sviluppo infrastrutturale delle reti del servizio pubblico radiofonico, televisivo e multimediale</w:t>
      </w:r>
      <w:r w:rsidRPr="005272BE">
        <w:t>)</w:t>
      </w:r>
      <w:bookmarkEnd w:id="34"/>
    </w:p>
    <w:p w14:paraId="4D8734B4" w14:textId="38634064" w:rsidR="00337BA0" w:rsidRPr="005272BE" w:rsidRDefault="00337BA0" w:rsidP="00612D5C">
      <w:pPr>
        <w:widowControl w:val="0"/>
        <w:shd w:val="clear" w:color="auto" w:fill="FFFFFF" w:themeFill="background1"/>
        <w:rPr>
          <w:szCs w:val="24"/>
        </w:rPr>
      </w:pPr>
      <w:r w:rsidRPr="005272BE">
        <w:rPr>
          <w:szCs w:val="24"/>
          <w:lang w:eastAsia="it-IT"/>
        </w:rPr>
        <w:t>1. La</w:t>
      </w:r>
      <w:r w:rsidRPr="005272BE">
        <w:rPr>
          <w:szCs w:val="24"/>
        </w:rPr>
        <w:t xml:space="preserve"> misura del canone </w:t>
      </w:r>
      <w:bookmarkStart w:id="35" w:name="_Hlk147742004"/>
      <w:r w:rsidRPr="005272BE">
        <w:rPr>
          <w:szCs w:val="24"/>
        </w:rPr>
        <w:t>di abbonamento alla televisione per uso privato</w:t>
      </w:r>
      <w:bookmarkEnd w:id="35"/>
      <w:r w:rsidR="00D37BA4" w:rsidRPr="005272BE">
        <w:rPr>
          <w:szCs w:val="24"/>
        </w:rPr>
        <w:t xml:space="preserve">, </w:t>
      </w:r>
      <w:r w:rsidRPr="005272BE">
        <w:rPr>
          <w:szCs w:val="24"/>
          <w:lang w:eastAsia="it-IT"/>
        </w:rPr>
        <w:t xml:space="preserve">di cui all’articolo 1, comma 40, della legge 11 dicembre 2016, n. 232, </w:t>
      </w:r>
      <w:r w:rsidRPr="005272BE">
        <w:rPr>
          <w:szCs w:val="24"/>
        </w:rPr>
        <w:t>è ri</w:t>
      </w:r>
      <w:r w:rsidR="00427E70" w:rsidRPr="005272BE">
        <w:rPr>
          <w:szCs w:val="24"/>
        </w:rPr>
        <w:t>determina</w:t>
      </w:r>
      <w:r w:rsidRPr="005272BE">
        <w:rPr>
          <w:szCs w:val="24"/>
        </w:rPr>
        <w:t xml:space="preserve">ta in 70 euro </w:t>
      </w:r>
      <w:r w:rsidR="0018297D" w:rsidRPr="005272BE">
        <w:rPr>
          <w:szCs w:val="24"/>
        </w:rPr>
        <w:t>per l’anno 2024.</w:t>
      </w:r>
    </w:p>
    <w:p w14:paraId="4B5A8965" w14:textId="12517173" w:rsidR="003C4A3C" w:rsidRPr="005272BE" w:rsidRDefault="00A159FA" w:rsidP="00477068">
      <w:pPr>
        <w:widowControl w:val="0"/>
        <w:shd w:val="clear" w:color="auto" w:fill="FFFFFF" w:themeFill="background1"/>
        <w:rPr>
          <w:sz w:val="20"/>
          <w:szCs w:val="20"/>
        </w:rPr>
      </w:pPr>
      <w:bookmarkStart w:id="36" w:name="_Hlk148537050"/>
      <w:r w:rsidRPr="005272BE">
        <w:rPr>
          <w:szCs w:val="24"/>
        </w:rPr>
        <w:t xml:space="preserve">2. Per il miglioramento della qualità del servizio pubblico radiofonico, televisivo e multimediale su tutto il territorio nazionale, nell’ambito delle iniziative previste dal Contratto di servizio nazionale tra la RAI-Radiotelevisione italiana S.p.A. e il Ministero delle imprese e del </w:t>
      </w:r>
      <w:r w:rsidRPr="005272BE">
        <w:rPr>
          <w:i/>
          <w:iCs/>
          <w:szCs w:val="24"/>
        </w:rPr>
        <w:t>made in Italy</w:t>
      </w:r>
      <w:r w:rsidRPr="005272BE">
        <w:rPr>
          <w:szCs w:val="24"/>
        </w:rPr>
        <w:t xml:space="preserve"> di ammodernamento, sviluppo e gestione infrastrutturale delle reti e delle piattaforme distributive, nonché di realizzazione delle produzione interne, radiotelevisive e multimediali, è riconosciuto alla società un contributo pari a 430 milioni di euro </w:t>
      </w:r>
      <w:r w:rsidR="0018297D" w:rsidRPr="005272BE">
        <w:rPr>
          <w:szCs w:val="24"/>
        </w:rPr>
        <w:t>per l’anno 2024.</w:t>
      </w:r>
    </w:p>
    <w:p w14:paraId="5E2945AF" w14:textId="70615617" w:rsidR="00AD246D" w:rsidRPr="005272BE" w:rsidRDefault="00603465" w:rsidP="0008565B">
      <w:pPr>
        <w:pStyle w:val="Titolo3"/>
        <w:rPr>
          <w:shd w:val="clear" w:color="auto" w:fill="FFFFFF"/>
        </w:rPr>
      </w:pPr>
      <w:bookmarkStart w:id="37" w:name="_Toc148986139"/>
      <w:bookmarkEnd w:id="33"/>
      <w:bookmarkEnd w:id="36"/>
      <w:r w:rsidRPr="005272BE">
        <w:t xml:space="preserve">ART. </w:t>
      </w:r>
      <w:r w:rsidRPr="005272BE">
        <w:fldChar w:fldCharType="begin"/>
      </w:r>
      <w:r w:rsidRPr="005272BE">
        <w:instrText xml:space="preserve"> AUTONUM  \* Arabic </w:instrText>
      </w:r>
      <w:r w:rsidRPr="005272BE">
        <w:fldChar w:fldCharType="end"/>
      </w:r>
      <w:r w:rsidR="00AD246D" w:rsidRPr="005272BE">
        <w:br/>
      </w:r>
      <w:r w:rsidR="00AD246D" w:rsidRPr="005272BE">
        <w:rPr>
          <w:shd w:val="clear" w:color="auto" w:fill="FFFFFF"/>
        </w:rPr>
        <w:t>(Detassazione del lavoro notturno e festivo per i dipendenti di strutture turistico-alberghiere)</w:t>
      </w:r>
      <w:bookmarkEnd w:id="37"/>
    </w:p>
    <w:p w14:paraId="310134D3" w14:textId="282E4EDB" w:rsidR="00603465" w:rsidRPr="005272BE" w:rsidRDefault="00603465" w:rsidP="00603465">
      <w:pPr>
        <w:shd w:val="clear" w:color="auto" w:fill="FFFFFF"/>
        <w:spacing w:after="45"/>
        <w:textAlignment w:val="baseline"/>
        <w:rPr>
          <w:rFonts w:eastAsia="Times New Roman" w:cs="Times New Roman"/>
          <w:szCs w:val="24"/>
          <w:lang w:eastAsia="it-IT"/>
        </w:rPr>
      </w:pPr>
      <w:bookmarkStart w:id="38" w:name="_Hlk148537426"/>
      <w:r w:rsidRPr="005272BE">
        <w:rPr>
          <w:rFonts w:eastAsia="Times New Roman" w:cs="Times New Roman"/>
          <w:szCs w:val="24"/>
          <w:lang w:eastAsia="it-IT"/>
        </w:rPr>
        <w:t>1.</w:t>
      </w:r>
      <w:r w:rsidR="00272DBE" w:rsidRPr="005272BE">
        <w:rPr>
          <w:rFonts w:eastAsia="Times New Roman" w:cs="Times New Roman"/>
          <w:szCs w:val="24"/>
          <w:lang w:eastAsia="it-IT"/>
        </w:rPr>
        <w:t xml:space="preserve"> </w:t>
      </w:r>
      <w:r w:rsidRPr="005272BE">
        <w:rPr>
          <w:rFonts w:eastAsia="Times New Roman" w:cs="Times New Roman"/>
          <w:szCs w:val="24"/>
          <w:lang w:eastAsia="it-IT"/>
        </w:rPr>
        <w:t xml:space="preserve">Al fine di garantire la stabilità occupazionale e di sopperire all'eccezionale mancanza di offerta di lavoro nel settore turistico, ricettivo e </w:t>
      </w:r>
      <w:r w:rsidR="00193B81" w:rsidRPr="005272BE">
        <w:rPr>
          <w:rFonts w:eastAsia="Times New Roman" w:cs="Times New Roman"/>
          <w:szCs w:val="24"/>
          <w:lang w:eastAsia="it-IT"/>
        </w:rPr>
        <w:t>ter</w:t>
      </w:r>
      <w:r w:rsidRPr="005272BE">
        <w:rPr>
          <w:rFonts w:eastAsia="Times New Roman" w:cs="Times New Roman"/>
          <w:szCs w:val="24"/>
          <w:lang w:eastAsia="it-IT"/>
        </w:rPr>
        <w:t xml:space="preserve">male, per il periodo </w:t>
      </w:r>
      <w:r w:rsidRPr="00707BFD">
        <w:rPr>
          <w:rFonts w:eastAsia="Times New Roman" w:cs="Times New Roman"/>
          <w:szCs w:val="24"/>
          <w:lang w:eastAsia="it-IT"/>
        </w:rPr>
        <w:t>dal 1°</w:t>
      </w:r>
      <w:r w:rsidR="00AD246D" w:rsidRPr="00707BFD">
        <w:rPr>
          <w:rFonts w:eastAsia="Times New Roman" w:cs="Times New Roman"/>
          <w:szCs w:val="24"/>
          <w:lang w:eastAsia="it-IT"/>
        </w:rPr>
        <w:t>gennaio 2024</w:t>
      </w:r>
      <w:r w:rsidRPr="00707BFD">
        <w:rPr>
          <w:rFonts w:eastAsia="Times New Roman" w:cs="Times New Roman"/>
          <w:szCs w:val="24"/>
          <w:lang w:eastAsia="it-IT"/>
        </w:rPr>
        <w:t xml:space="preserve"> al </w:t>
      </w:r>
      <w:r w:rsidR="00AD246D" w:rsidRPr="00707BFD">
        <w:rPr>
          <w:rFonts w:eastAsia="Times New Roman" w:cs="Times New Roman"/>
          <w:szCs w:val="24"/>
          <w:lang w:eastAsia="it-IT"/>
        </w:rPr>
        <w:t>30 giugno 2024</w:t>
      </w:r>
      <w:r w:rsidRPr="00707BFD">
        <w:rPr>
          <w:rFonts w:eastAsia="Times New Roman" w:cs="Times New Roman"/>
          <w:szCs w:val="24"/>
          <w:lang w:eastAsia="it-IT"/>
        </w:rPr>
        <w:t xml:space="preserve"> ai lavor</w:t>
      </w:r>
      <w:r w:rsidRPr="005272BE">
        <w:rPr>
          <w:rFonts w:eastAsia="Times New Roman" w:cs="Times New Roman"/>
          <w:szCs w:val="24"/>
          <w:lang w:eastAsia="it-IT"/>
        </w:rPr>
        <w:t xml:space="preserve">atori del comparto del turismo, ivi inclusi gli stabilimenti </w:t>
      </w:r>
      <w:r w:rsidR="00193B81" w:rsidRPr="005272BE">
        <w:rPr>
          <w:rFonts w:eastAsia="Times New Roman" w:cs="Times New Roman"/>
          <w:szCs w:val="24"/>
          <w:lang w:eastAsia="it-IT"/>
        </w:rPr>
        <w:t>ter</w:t>
      </w:r>
      <w:r w:rsidRPr="005272BE">
        <w:rPr>
          <w:rFonts w:eastAsia="Times New Roman" w:cs="Times New Roman"/>
          <w:szCs w:val="24"/>
          <w:lang w:eastAsia="it-IT"/>
        </w:rPr>
        <w:t xml:space="preserve">mali, è riconosciuto un trattamento integrativo speciale, che non concorre alla formazione del reddito, pari al 15 per cento delle retribuzioni </w:t>
      </w:r>
      <w:r w:rsidRPr="005272BE">
        <w:rPr>
          <w:rFonts w:eastAsia="Times New Roman" w:cs="Times New Roman"/>
          <w:szCs w:val="24"/>
          <w:lang w:eastAsia="it-IT"/>
        </w:rPr>
        <w:lastRenderedPageBreak/>
        <w:t>lorde corrisposte in relazione al lavoro notturno e alle prestazioni di lavoro straordinario, ai sensi del </w:t>
      </w:r>
      <w:hyperlink r:id="rId8" w:anchor="id=10LX0000155313ART0,__m=document" w:history="1">
        <w:r w:rsidRPr="005272BE">
          <w:rPr>
            <w:rFonts w:eastAsia="Times New Roman" w:cs="Times New Roman"/>
            <w:szCs w:val="24"/>
            <w:lang w:eastAsia="it-IT"/>
          </w:rPr>
          <w:t>decreto legislativo 8 aprile 2003, n. 66</w:t>
        </w:r>
      </w:hyperlink>
      <w:r w:rsidRPr="005272BE">
        <w:rPr>
          <w:rFonts w:eastAsia="Times New Roman" w:cs="Times New Roman"/>
          <w:szCs w:val="24"/>
          <w:lang w:eastAsia="it-IT"/>
        </w:rPr>
        <w:t>, effettuato nei giorni festivi.</w:t>
      </w:r>
    </w:p>
    <w:p w14:paraId="165442F2" w14:textId="2F6E1E95" w:rsidR="00603465" w:rsidRPr="005272BE" w:rsidRDefault="00603465" w:rsidP="00603465">
      <w:pPr>
        <w:shd w:val="clear" w:color="auto" w:fill="FFFFFF"/>
        <w:spacing w:after="45"/>
        <w:textAlignment w:val="baseline"/>
        <w:rPr>
          <w:rFonts w:eastAsia="Times New Roman" w:cs="Times New Roman"/>
          <w:szCs w:val="24"/>
          <w:lang w:eastAsia="it-IT"/>
        </w:rPr>
      </w:pPr>
      <w:r w:rsidRPr="005272BE">
        <w:rPr>
          <w:rFonts w:eastAsia="Times New Roman" w:cs="Times New Roman"/>
          <w:szCs w:val="24"/>
          <w:lang w:eastAsia="it-IT"/>
        </w:rPr>
        <w:t>2.</w:t>
      </w:r>
      <w:r w:rsidR="00272DBE" w:rsidRPr="005272BE">
        <w:rPr>
          <w:rFonts w:eastAsia="Times New Roman" w:cs="Times New Roman"/>
          <w:szCs w:val="24"/>
          <w:lang w:eastAsia="it-IT"/>
        </w:rPr>
        <w:t xml:space="preserve"> </w:t>
      </w:r>
      <w:r w:rsidRPr="005272BE">
        <w:rPr>
          <w:rFonts w:eastAsia="Times New Roman" w:cs="Times New Roman"/>
          <w:szCs w:val="24"/>
          <w:lang w:eastAsia="it-IT"/>
        </w:rPr>
        <w:t xml:space="preserve">Le disposizioni di cui al comma 1 si applicano a favore dei lavoratori dipendenti del settore privato titolari di reddito di lavoro dipendente di importo non superiore, nel periodo d'imposta </w:t>
      </w:r>
      <w:r w:rsidRPr="005272BE">
        <w:rPr>
          <w:rFonts w:eastAsia="Times New Roman" w:cs="Times New Roman"/>
          <w:b/>
          <w:bCs/>
          <w:szCs w:val="24"/>
          <w:lang w:eastAsia="it-IT"/>
        </w:rPr>
        <w:t>202</w:t>
      </w:r>
      <w:r w:rsidR="00867CC1" w:rsidRPr="005272BE">
        <w:rPr>
          <w:rFonts w:eastAsia="Times New Roman" w:cs="Times New Roman"/>
          <w:b/>
          <w:bCs/>
          <w:szCs w:val="24"/>
          <w:lang w:eastAsia="it-IT"/>
        </w:rPr>
        <w:t>3</w:t>
      </w:r>
      <w:r w:rsidRPr="005272BE">
        <w:rPr>
          <w:rFonts w:eastAsia="Times New Roman" w:cs="Times New Roman"/>
          <w:szCs w:val="24"/>
          <w:lang w:eastAsia="it-IT"/>
        </w:rPr>
        <w:t>, a euro 40.000.</w:t>
      </w:r>
    </w:p>
    <w:p w14:paraId="3998EB8C" w14:textId="196E57D9" w:rsidR="00603465" w:rsidRPr="005272BE" w:rsidRDefault="00603465" w:rsidP="00603465">
      <w:pPr>
        <w:shd w:val="clear" w:color="auto" w:fill="FFFFFF"/>
        <w:spacing w:after="45"/>
        <w:textAlignment w:val="baseline"/>
        <w:rPr>
          <w:rFonts w:eastAsia="Times New Roman" w:cs="Times New Roman"/>
          <w:szCs w:val="24"/>
          <w:lang w:eastAsia="it-IT"/>
        </w:rPr>
      </w:pPr>
      <w:r w:rsidRPr="005272BE">
        <w:rPr>
          <w:rFonts w:eastAsia="Times New Roman" w:cs="Times New Roman"/>
          <w:szCs w:val="24"/>
          <w:lang w:eastAsia="it-IT"/>
        </w:rPr>
        <w:t>3.</w:t>
      </w:r>
      <w:r w:rsidR="00272DBE" w:rsidRPr="005272BE">
        <w:rPr>
          <w:rFonts w:eastAsia="Times New Roman" w:cs="Times New Roman"/>
          <w:szCs w:val="24"/>
          <w:lang w:eastAsia="it-IT"/>
        </w:rPr>
        <w:t xml:space="preserve"> </w:t>
      </w:r>
      <w:r w:rsidRPr="005272BE">
        <w:rPr>
          <w:rFonts w:eastAsia="Times New Roman" w:cs="Times New Roman"/>
          <w:szCs w:val="24"/>
          <w:lang w:eastAsia="it-IT"/>
        </w:rPr>
        <w:t xml:space="preserve">Il sostituto d'imposta riconosce il trattamento integrativo speciale di cui al comma 1 su richiesta del lavoratore, che attesta per iscritto l'importo del reddito di lavoro dipendente conseguito nell'anno </w:t>
      </w:r>
      <w:r w:rsidR="00867CC1" w:rsidRPr="005272BE">
        <w:rPr>
          <w:rFonts w:eastAsia="Times New Roman" w:cs="Times New Roman"/>
          <w:b/>
          <w:bCs/>
          <w:szCs w:val="24"/>
          <w:lang w:eastAsia="it-IT"/>
        </w:rPr>
        <w:t>2023</w:t>
      </w:r>
      <w:r w:rsidRPr="005272BE">
        <w:rPr>
          <w:rFonts w:eastAsia="Times New Roman" w:cs="Times New Roman"/>
          <w:szCs w:val="24"/>
          <w:lang w:eastAsia="it-IT"/>
        </w:rPr>
        <w:t>.</w:t>
      </w:r>
      <w:r w:rsidR="0023303F" w:rsidRPr="005272BE">
        <w:rPr>
          <w:rFonts w:eastAsia="Times New Roman" w:cs="Times New Roman"/>
          <w:szCs w:val="24"/>
          <w:lang w:eastAsia="it-IT"/>
        </w:rPr>
        <w:t xml:space="preserve"> </w:t>
      </w:r>
      <w:r w:rsidR="0023303F" w:rsidRPr="005272BE">
        <w:t>Le somme erogate sono indicate nella certificazione unica di cui all'articolo 4, comma 6-</w:t>
      </w:r>
      <w:r w:rsidR="0023303F" w:rsidRPr="005272BE">
        <w:rPr>
          <w:i/>
          <w:iCs/>
        </w:rPr>
        <w:t>ter</w:t>
      </w:r>
      <w:r w:rsidR="0023303F" w:rsidRPr="005272BE">
        <w:t>, del decreto del Presidente della Repubblica 22 luglio 1998, n.</w:t>
      </w:r>
      <w:r w:rsidR="00394E9F" w:rsidRPr="005272BE">
        <w:t xml:space="preserve"> </w:t>
      </w:r>
      <w:r w:rsidR="0023303F" w:rsidRPr="005272BE">
        <w:t>322.</w:t>
      </w:r>
    </w:p>
    <w:p w14:paraId="3A912517" w14:textId="0A904E66" w:rsidR="00603465" w:rsidRPr="005272BE" w:rsidRDefault="00603465" w:rsidP="00603465">
      <w:pPr>
        <w:shd w:val="clear" w:color="auto" w:fill="FFFFFF"/>
        <w:spacing w:after="45"/>
        <w:textAlignment w:val="baseline"/>
        <w:rPr>
          <w:rFonts w:eastAsia="Times New Roman" w:cs="Times New Roman"/>
          <w:szCs w:val="24"/>
          <w:lang w:eastAsia="it-IT"/>
        </w:rPr>
      </w:pPr>
      <w:r w:rsidRPr="005272BE">
        <w:rPr>
          <w:rFonts w:eastAsia="Times New Roman" w:cs="Times New Roman"/>
          <w:szCs w:val="24"/>
          <w:lang w:eastAsia="it-IT"/>
        </w:rPr>
        <w:t>4.</w:t>
      </w:r>
      <w:r w:rsidR="00272DBE" w:rsidRPr="005272BE">
        <w:rPr>
          <w:rFonts w:eastAsia="Times New Roman" w:cs="Times New Roman"/>
          <w:szCs w:val="24"/>
          <w:lang w:eastAsia="it-IT"/>
        </w:rPr>
        <w:t xml:space="preserve"> </w:t>
      </w:r>
      <w:r w:rsidRPr="005272BE">
        <w:rPr>
          <w:rFonts w:eastAsia="Times New Roman" w:cs="Times New Roman"/>
          <w:szCs w:val="24"/>
          <w:lang w:eastAsia="it-IT"/>
        </w:rPr>
        <w:t>Il sostituto d'imposta compensa il credito maturato per effetto dell'erogazione del trattamento integrativo speciale di cui al comma 1 mediante compensazione ai sensi dell'</w:t>
      </w:r>
      <w:hyperlink r:id="rId9" w:anchor="id=10LX0000109826ART19,__m=document" w:history="1">
        <w:r w:rsidRPr="005272BE">
          <w:rPr>
            <w:rFonts w:eastAsia="Times New Roman" w:cs="Times New Roman"/>
            <w:szCs w:val="24"/>
            <w:lang w:eastAsia="it-IT"/>
          </w:rPr>
          <w:t>articolo 17 del decreto legislativo 9 luglio 1997, n. 241</w:t>
        </w:r>
      </w:hyperlink>
      <w:r w:rsidRPr="005272BE">
        <w:rPr>
          <w:rFonts w:eastAsia="Times New Roman" w:cs="Times New Roman"/>
          <w:szCs w:val="24"/>
          <w:lang w:eastAsia="it-IT"/>
        </w:rPr>
        <w:t>.</w:t>
      </w:r>
    </w:p>
    <w:p w14:paraId="50EAB03D" w14:textId="25993ADC" w:rsidR="00917AD5" w:rsidRPr="005272BE" w:rsidRDefault="00603465" w:rsidP="009A4CCF">
      <w:pPr>
        <w:shd w:val="clear" w:color="auto" w:fill="FFFFFF"/>
        <w:spacing w:after="45"/>
        <w:textAlignment w:val="baseline"/>
        <w:rPr>
          <w:rFonts w:eastAsia="Times New Roman" w:cs="Times New Roman"/>
          <w:szCs w:val="24"/>
          <w:lang w:eastAsia="it-IT"/>
        </w:rPr>
      </w:pPr>
      <w:r w:rsidRPr="005272BE">
        <w:rPr>
          <w:rFonts w:eastAsia="Times New Roman" w:cs="Times New Roman"/>
          <w:szCs w:val="24"/>
          <w:lang w:eastAsia="it-IT"/>
        </w:rPr>
        <w:t>5.</w:t>
      </w:r>
      <w:r w:rsidR="00867CC1" w:rsidRPr="005272BE">
        <w:rPr>
          <w:rFonts w:eastAsia="Times New Roman" w:cs="Times New Roman"/>
          <w:szCs w:val="24"/>
          <w:lang w:eastAsia="it-IT"/>
        </w:rPr>
        <w:t xml:space="preserve"> Per l’attuazione del presente articolo è </w:t>
      </w:r>
      <w:r w:rsidR="009A4CCF" w:rsidRPr="005272BE">
        <w:rPr>
          <w:rFonts w:eastAsia="Times New Roman" w:cs="Times New Roman"/>
          <w:szCs w:val="24"/>
          <w:lang w:eastAsia="it-IT"/>
        </w:rPr>
        <w:t>valutata</w:t>
      </w:r>
      <w:r w:rsidR="00867CC1" w:rsidRPr="005272BE">
        <w:rPr>
          <w:rFonts w:eastAsia="Times New Roman" w:cs="Times New Roman"/>
          <w:szCs w:val="24"/>
          <w:lang w:eastAsia="it-IT"/>
        </w:rPr>
        <w:t xml:space="preserve"> la spesa </w:t>
      </w:r>
      <w:r w:rsidR="0008565B" w:rsidRPr="005272BE">
        <w:rPr>
          <w:rFonts w:eastAsia="Times New Roman" w:cs="Times New Roman"/>
          <w:szCs w:val="24"/>
          <w:lang w:eastAsia="it-IT"/>
        </w:rPr>
        <w:t xml:space="preserve">di </w:t>
      </w:r>
      <w:r w:rsidR="004E674F" w:rsidRPr="005272BE">
        <w:rPr>
          <w:rFonts w:eastAsia="Times New Roman" w:cs="Times New Roman"/>
          <w:szCs w:val="24"/>
          <w:lang w:eastAsia="it-IT"/>
        </w:rPr>
        <w:t>81,1</w:t>
      </w:r>
      <w:r w:rsidR="0008565B" w:rsidRPr="005272BE">
        <w:rPr>
          <w:rFonts w:eastAsia="Times New Roman" w:cs="Times New Roman"/>
          <w:szCs w:val="24"/>
          <w:lang w:eastAsia="it-IT"/>
        </w:rPr>
        <w:t xml:space="preserve"> milioni di euro per l’anno 2024.</w:t>
      </w:r>
    </w:p>
    <w:p w14:paraId="61ACDD06" w14:textId="6AEEA2F7" w:rsidR="0007001D" w:rsidRPr="005272BE" w:rsidRDefault="0007001D" w:rsidP="00612D5C">
      <w:pPr>
        <w:pStyle w:val="Titolo2"/>
        <w:rPr>
          <w:szCs w:val="22"/>
        </w:rPr>
      </w:pPr>
      <w:bookmarkStart w:id="39" w:name="_Toc148986140"/>
      <w:bookmarkEnd w:id="38"/>
      <w:r w:rsidRPr="005272BE">
        <w:rPr>
          <w:szCs w:val="22"/>
        </w:rPr>
        <w:t>Capo II</w:t>
      </w:r>
      <w:r w:rsidRPr="005272BE">
        <w:rPr>
          <w:szCs w:val="22"/>
        </w:rPr>
        <w:br/>
        <w:t xml:space="preserve">Misure in </w:t>
      </w:r>
      <w:r w:rsidR="006C0864" w:rsidRPr="005272BE">
        <w:rPr>
          <w:szCs w:val="22"/>
        </w:rPr>
        <w:t>materia</w:t>
      </w:r>
      <w:r w:rsidRPr="005272BE">
        <w:rPr>
          <w:bCs w:val="0"/>
          <w:szCs w:val="22"/>
        </w:rPr>
        <w:t xml:space="preserve"> di </w:t>
      </w:r>
      <w:r w:rsidRPr="005272BE">
        <w:rPr>
          <w:szCs w:val="22"/>
        </w:rPr>
        <w:t>pubblico impiego e di rinnovo dei contratti</w:t>
      </w:r>
      <w:bookmarkEnd w:id="39"/>
    </w:p>
    <w:p w14:paraId="3FA81190" w14:textId="5D9636A7" w:rsidR="0007001D" w:rsidRPr="005272BE" w:rsidRDefault="0007001D" w:rsidP="00612D5C">
      <w:pPr>
        <w:pStyle w:val="Titolo3"/>
        <w:keepNext w:val="0"/>
        <w:keepLines w:val="0"/>
        <w:widowControl w:val="0"/>
        <w:spacing w:line="240" w:lineRule="auto"/>
        <w:rPr>
          <w:i w:val="0"/>
          <w:iCs/>
        </w:rPr>
      </w:pPr>
      <w:bookmarkStart w:id="40" w:name="_Hlk147428675"/>
      <w:bookmarkStart w:id="41" w:name="_Toc148986141"/>
      <w:r w:rsidRPr="005272BE">
        <w:rPr>
          <w:rFonts w:cs="Times New Roman"/>
        </w:rPr>
        <w:t xml:space="preserve">ART. </w:t>
      </w:r>
      <w:r w:rsidRPr="005272BE">
        <w:fldChar w:fldCharType="begin"/>
      </w:r>
      <w:r w:rsidRPr="005272BE">
        <w:rPr>
          <w:rFonts w:cs="Times New Roman"/>
        </w:rPr>
        <w:instrText xml:space="preserve"> AUTONUM  \* Arabic </w:instrText>
      </w:r>
      <w:r w:rsidRPr="005272BE">
        <w:fldChar w:fldCharType="end"/>
      </w:r>
      <w:r w:rsidRPr="005272BE">
        <w:rPr>
          <w:rFonts w:cs="Times New Roman"/>
        </w:rPr>
        <w:br/>
        <w:t>(</w:t>
      </w:r>
      <w:r w:rsidR="00602849" w:rsidRPr="005272BE">
        <w:t>Rifinanziamento del fondo CCNL per il personale pubblico per il triennio 2022-2024</w:t>
      </w:r>
      <w:r w:rsidRPr="005272BE">
        <w:t>)</w:t>
      </w:r>
      <w:bookmarkStart w:id="42" w:name="_Toc119676697"/>
      <w:bookmarkStart w:id="43" w:name="_Toc119783322"/>
      <w:bookmarkEnd w:id="41"/>
    </w:p>
    <w:p w14:paraId="6BAF7D31" w14:textId="285DB238" w:rsidR="00602849" w:rsidRPr="005272BE" w:rsidRDefault="00602849" w:rsidP="00612D5C">
      <w:pPr>
        <w:widowControl w:val="0"/>
      </w:pPr>
      <w:r w:rsidRPr="005272BE">
        <w:t xml:space="preserve">1. </w:t>
      </w:r>
      <w:r w:rsidR="00D02B9F" w:rsidRPr="005272BE">
        <w:t>Per il triennio contrattuale 2022-2024</w:t>
      </w:r>
      <w:r w:rsidR="00A0676E" w:rsidRPr="005272BE">
        <w:t>,</w:t>
      </w:r>
      <w:r w:rsidR="00D02B9F" w:rsidRPr="005272BE">
        <w:t xml:space="preserve"> gli oneri di cui al primo periodo dell’articolo 1, comma 609, della legge 30 dicembre 2021, n. 234, sono incrementati, in aggiunta a quanto già previsto dall’articolo 3 del decreto</w:t>
      </w:r>
      <w:r w:rsidR="002D3236" w:rsidRPr="005272BE">
        <w:t xml:space="preserve">-legge </w:t>
      </w:r>
      <w:r w:rsidR="000A5E98" w:rsidRPr="005272BE">
        <w:t>18 ottobre 2023, n. 1</w:t>
      </w:r>
      <w:r w:rsidR="000D062D" w:rsidRPr="005272BE">
        <w:t>4</w:t>
      </w:r>
      <w:r w:rsidR="000A5E98" w:rsidRPr="005272BE">
        <w:t>5</w:t>
      </w:r>
      <w:r w:rsidR="00D02B9F" w:rsidRPr="005272BE">
        <w:t>, di 3.000 milioni di euro per l’anno 2024 e di 5.000 milioni di euro a decorrere dall’anno 2025. Gli importi di cui al primo periodo, comprensivi degli oneri contributivi ai fini previdenziali e dell'imposta regionale sulle attività produttive (IRAP) di cui al decreto legislativo 15 dicembre 1997, n. 446, concorrono a costituire l'importo complessivo massimo di cui all'articolo 21, comma 1-</w:t>
      </w:r>
      <w:r w:rsidR="00193B81" w:rsidRPr="005272BE">
        <w:rPr>
          <w:i/>
        </w:rPr>
        <w:t>ter</w:t>
      </w:r>
      <w:r w:rsidR="00D02B9F" w:rsidRPr="005272BE">
        <w:t xml:space="preserve">, </w:t>
      </w:r>
      <w:r w:rsidR="002A4D27" w:rsidRPr="005272BE">
        <w:t>lettera</w:t>
      </w:r>
      <w:r w:rsidR="00D02B9F" w:rsidRPr="005272BE">
        <w:t xml:space="preserve"> </w:t>
      </w:r>
      <w:r w:rsidR="00D02B9F" w:rsidRPr="005272BE">
        <w:rPr>
          <w:i/>
          <w:iCs/>
        </w:rPr>
        <w:t>e</w:t>
      </w:r>
      <w:r w:rsidR="00D02B9F" w:rsidRPr="005272BE">
        <w:t>), della legge 31 dicembre 2009, n. 196.</w:t>
      </w:r>
      <w:r w:rsidRPr="005272BE">
        <w:t xml:space="preserve"> </w:t>
      </w:r>
    </w:p>
    <w:p w14:paraId="4662A188" w14:textId="044D2EA9" w:rsidR="00602849" w:rsidRPr="005272BE" w:rsidRDefault="002D3236" w:rsidP="00612D5C">
      <w:pPr>
        <w:widowControl w:val="0"/>
      </w:pPr>
      <w:r w:rsidRPr="005272BE">
        <w:t>2.</w:t>
      </w:r>
      <w:r w:rsidR="00F835B0" w:rsidRPr="005272BE">
        <w:t xml:space="preserve"> </w:t>
      </w:r>
      <w:r w:rsidRPr="005272BE">
        <w:t>A valere sulle risorse di cui al comma 1, a decorrere dal 1° gennaio 2024, l’emolumento di cui all’articolo 1, commi 609, secondo periodo, della legge 30 dicembre 2021, n. 234, è incrementato di un importo pari a 6,7 volte il suo valore annuale. Tale importo incrementale, per l’anno 2024, è scomputato per il personale a tempo in</w:t>
      </w:r>
      <w:r w:rsidR="00427E70" w:rsidRPr="005272BE">
        <w:t>determina</w:t>
      </w:r>
      <w:r w:rsidRPr="005272BE">
        <w:t xml:space="preserve">to che lo ha già percepito nell’anno 2023 ai sensi </w:t>
      </w:r>
      <w:r w:rsidR="000A5E98" w:rsidRPr="005272BE">
        <w:t>d</w:t>
      </w:r>
      <w:r w:rsidR="006E3022" w:rsidRPr="005272BE">
        <w:t>e</w:t>
      </w:r>
      <w:r w:rsidR="000A5E98" w:rsidRPr="005272BE">
        <w:t>ll’articolo 3 del decreto-legge 18 ottobre 2023, n. 1</w:t>
      </w:r>
      <w:r w:rsidR="000D062D" w:rsidRPr="005272BE">
        <w:t>4</w:t>
      </w:r>
      <w:r w:rsidR="000A5E98" w:rsidRPr="005272BE">
        <w:t>5</w:t>
      </w:r>
      <w:r w:rsidR="00154325" w:rsidRPr="005272BE">
        <w:t>.</w:t>
      </w:r>
    </w:p>
    <w:p w14:paraId="50DBCB6D" w14:textId="246D1B9F" w:rsidR="00602849" w:rsidRPr="005272BE" w:rsidRDefault="00A3097F" w:rsidP="00612D5C">
      <w:pPr>
        <w:widowControl w:val="0"/>
      </w:pPr>
      <w:r w:rsidRPr="005272BE">
        <w:t xml:space="preserve">3. Per il personale dipendente da amministrazioni, istituzioni ed enti pubblici diversi dall'amministrazione statale gli oneri di cui all’articolo 1, comma 610, della citata legge </w:t>
      </w:r>
      <w:r w:rsidR="006E3022" w:rsidRPr="005272BE">
        <w:t xml:space="preserve">30 dicembre 2021, n. 234, </w:t>
      </w:r>
      <w:r w:rsidRPr="005272BE">
        <w:t>per i rinnovi contrattuali per il triennio 2022-2024</w:t>
      </w:r>
      <w:r w:rsidR="00E63436" w:rsidRPr="005272BE">
        <w:t>,</w:t>
      </w:r>
      <w:r w:rsidRPr="005272BE">
        <w:t xml:space="preserve"> nonché quelli derivanti dalla corresponsione dei miglioramenti economici al personale di cui all'articolo 3, comma 2, del decreto legislativo 30 marzo 2001, n. 165, da porre a carico dei rispettivi bilanci ai sensi dell'articolo 48, comma 2, del medesimo decreto legislativo, sono incrementati a decorrere dal 2024 sulla base dei cri</w:t>
      </w:r>
      <w:r w:rsidR="00193B81" w:rsidRPr="005272BE">
        <w:t>ter</w:t>
      </w:r>
      <w:r w:rsidRPr="005272BE">
        <w:t>i di cui al comma 1. Le disposizioni di cui comma 2 si applicano, a valere sugli importi di cui al precedente periodo, anche al personale di cui al presente comma.</w:t>
      </w:r>
    </w:p>
    <w:p w14:paraId="6D335837" w14:textId="0E59F996" w:rsidR="00602849" w:rsidRPr="005272BE" w:rsidRDefault="00602849" w:rsidP="00612D5C">
      <w:pPr>
        <w:widowControl w:val="0"/>
      </w:pPr>
      <w:r w:rsidRPr="005272BE">
        <w:lastRenderedPageBreak/>
        <w:t>4. Le disposizioni del comma 3 si applicano anche al personale convenzionato con il Servizio sanitario nazionale.</w:t>
      </w:r>
    </w:p>
    <w:p w14:paraId="2CC8AC8F" w14:textId="67DF679E" w:rsidR="00611E49" w:rsidRPr="005272BE" w:rsidRDefault="00800A98" w:rsidP="00236C4E">
      <w:pPr>
        <w:rPr>
          <w:rFonts w:cs="Times New Roman"/>
        </w:rPr>
      </w:pPr>
      <w:bookmarkStart w:id="44" w:name="_Hlk148094340"/>
      <w:r w:rsidRPr="005272BE">
        <w:rPr>
          <w:rFonts w:eastAsia="Times New Roman"/>
        </w:rPr>
        <w:t xml:space="preserve">5. Per il Servizio </w:t>
      </w:r>
      <w:r w:rsidR="00272DBE" w:rsidRPr="005272BE">
        <w:rPr>
          <w:rFonts w:eastAsia="Times New Roman"/>
        </w:rPr>
        <w:t>s</w:t>
      </w:r>
      <w:r w:rsidRPr="005272BE">
        <w:rPr>
          <w:rFonts w:eastAsia="Times New Roman"/>
        </w:rPr>
        <w:t>anitario nazionale gli oneri di cui al comma 3 comprendono anche i riconoscimenti finalizzati a valorizzare</w:t>
      </w:r>
      <w:r w:rsidR="00D340D4" w:rsidRPr="005272BE">
        <w:rPr>
          <w:rFonts w:eastAsia="Times New Roman"/>
        </w:rPr>
        <w:t xml:space="preserve"> la specificità medico-veterinaria e dell’altro</w:t>
      </w:r>
      <w:r w:rsidRPr="005272BE">
        <w:rPr>
          <w:rFonts w:eastAsia="Times New Roman"/>
        </w:rPr>
        <w:t xml:space="preserve"> personale secondo specifiche indicazioni da individuarsi nell’atto di indirizzo di cui all’articolo 47, comma 1, del decreto legislativo 30 marzo 2001, n. 165</w:t>
      </w:r>
      <w:r w:rsidR="00F713B0" w:rsidRPr="005272BE">
        <w:rPr>
          <w:rFonts w:eastAsia="Times New Roman"/>
        </w:rPr>
        <w:t>.</w:t>
      </w:r>
      <w:r w:rsidR="00236C4E" w:rsidRPr="005272BE">
        <w:rPr>
          <w:rFonts w:cs="Times New Roman"/>
        </w:rPr>
        <w:t xml:space="preserve"> </w:t>
      </w:r>
    </w:p>
    <w:p w14:paraId="4E827A56" w14:textId="6981FC0B" w:rsidR="0007001D" w:rsidRPr="005272BE" w:rsidRDefault="00BE4549" w:rsidP="000403E4">
      <w:pPr>
        <w:pStyle w:val="Titolo1"/>
      </w:pPr>
      <w:bookmarkStart w:id="45" w:name="_Hlk148017211"/>
      <w:bookmarkStart w:id="46" w:name="_Toc148986142"/>
      <w:bookmarkEnd w:id="40"/>
      <w:bookmarkEnd w:id="44"/>
      <w:r w:rsidRPr="005272BE">
        <w:t>Titolo IV</w:t>
      </w:r>
      <w:r w:rsidR="0007001D" w:rsidRPr="005272BE">
        <w:br/>
        <w:t xml:space="preserve">Disposizioni in </w:t>
      </w:r>
      <w:r w:rsidR="006C0864" w:rsidRPr="005272BE">
        <w:t>materia</w:t>
      </w:r>
      <w:r w:rsidR="0007001D" w:rsidRPr="005272BE">
        <w:t xml:space="preserve"> di </w:t>
      </w:r>
      <w:bookmarkEnd w:id="42"/>
      <w:bookmarkEnd w:id="43"/>
      <w:r w:rsidRPr="005272BE">
        <w:t>entrate</w:t>
      </w:r>
      <w:r w:rsidR="00C96F55" w:rsidRPr="005272BE">
        <w:t xml:space="preserve"> e</w:t>
      </w:r>
      <w:r w:rsidRPr="005272BE">
        <w:t xml:space="preserve"> misure per la lotta all’evasione</w:t>
      </w:r>
      <w:bookmarkEnd w:id="46"/>
    </w:p>
    <w:p w14:paraId="1C9991F4" w14:textId="6903FB4D" w:rsidR="00BE4549" w:rsidRPr="005272BE" w:rsidRDefault="00BE4549" w:rsidP="000403E4">
      <w:pPr>
        <w:pStyle w:val="Titolo2"/>
      </w:pPr>
      <w:bookmarkStart w:id="47" w:name="_Toc148986143"/>
      <w:r w:rsidRPr="005272BE">
        <w:t>Capo I</w:t>
      </w:r>
      <w:r w:rsidRPr="005272BE">
        <w:br/>
        <w:t xml:space="preserve">Misure in </w:t>
      </w:r>
      <w:r w:rsidR="006C0864" w:rsidRPr="005272BE">
        <w:t>materia</w:t>
      </w:r>
      <w:r w:rsidRPr="005272BE">
        <w:t xml:space="preserve"> di entrate</w:t>
      </w:r>
      <w:r w:rsidR="00A24F8D" w:rsidRPr="005272BE">
        <w:t xml:space="preserve"> e di circolazione dei beni</w:t>
      </w:r>
      <w:r w:rsidR="00D14CDC" w:rsidRPr="005272BE">
        <w:t xml:space="preserve"> e dei valori nominali</w:t>
      </w:r>
      <w:bookmarkEnd w:id="47"/>
    </w:p>
    <w:p w14:paraId="00B45CBE" w14:textId="3B9EE1EF" w:rsidR="0007001D" w:rsidRPr="005272BE" w:rsidRDefault="0007001D" w:rsidP="00D8168D">
      <w:pPr>
        <w:pStyle w:val="Titolo3"/>
      </w:pPr>
      <w:bookmarkStart w:id="48" w:name="_Hlk147393724"/>
      <w:bookmarkStart w:id="49" w:name="_Hlk148470586"/>
      <w:bookmarkStart w:id="50" w:name="_Toc119676715"/>
      <w:bookmarkStart w:id="51" w:name="_Toc119783341"/>
      <w:bookmarkStart w:id="52" w:name="_Toc148986144"/>
      <w:r w:rsidRPr="005272BE">
        <w:t xml:space="preserve">ART. </w:t>
      </w:r>
      <w:r w:rsidRPr="005272BE">
        <w:fldChar w:fldCharType="begin"/>
      </w:r>
      <w:r w:rsidRPr="005272BE">
        <w:instrText xml:space="preserve"> AUTONUM  \* Arabic </w:instrText>
      </w:r>
      <w:r w:rsidRPr="005272BE">
        <w:fldChar w:fldCharType="end"/>
      </w:r>
      <w:r w:rsidRPr="005272BE">
        <w:br/>
        <w:t xml:space="preserve">(Misure in </w:t>
      </w:r>
      <w:r w:rsidR="006C0864" w:rsidRPr="005272BE">
        <w:t>materia</w:t>
      </w:r>
      <w:r w:rsidRPr="005272BE">
        <w:t xml:space="preserve"> di </w:t>
      </w:r>
      <w:r w:rsidR="007152D7" w:rsidRPr="005272BE">
        <w:t>imposte</w:t>
      </w:r>
      <w:r w:rsidRPr="005272BE">
        <w:t>)</w:t>
      </w:r>
      <w:bookmarkEnd w:id="52"/>
    </w:p>
    <w:p w14:paraId="4F87AFEB" w14:textId="22B7B1A3" w:rsidR="00337BA0" w:rsidRPr="005272BE" w:rsidRDefault="00337BA0" w:rsidP="00612D5C">
      <w:pPr>
        <w:widowControl w:val="0"/>
        <w:shd w:val="clear" w:color="auto" w:fill="FFFFFF"/>
        <w:spacing w:after="45"/>
        <w:textAlignment w:val="baseline"/>
        <w:rPr>
          <w:szCs w:val="24"/>
        </w:rPr>
      </w:pPr>
      <w:bookmarkStart w:id="53" w:name="_Hlk147513677"/>
      <w:bookmarkEnd w:id="48"/>
      <w:r w:rsidRPr="005272BE">
        <w:rPr>
          <w:szCs w:val="24"/>
        </w:rPr>
        <w:t>1. All'</w:t>
      </w:r>
      <w:hyperlink r:id="rId10" w:anchor="id=10LX0000885325ART18,__m=document" w:history="1">
        <w:r w:rsidRPr="005272BE">
          <w:rPr>
            <w:rStyle w:val="Collegamentoipertestuale"/>
            <w:color w:val="auto"/>
            <w:szCs w:val="24"/>
            <w:u w:val="none"/>
          </w:rPr>
          <w:t>articolo 1</w:t>
        </w:r>
        <w:r w:rsidR="00552E05" w:rsidRPr="005272BE">
          <w:rPr>
            <w:rStyle w:val="Collegamentoipertestuale"/>
            <w:color w:val="auto"/>
            <w:szCs w:val="24"/>
            <w:u w:val="none"/>
          </w:rPr>
          <w:t>,</w:t>
        </w:r>
        <w:r w:rsidRPr="005272BE">
          <w:rPr>
            <w:rStyle w:val="Collegamentoipertestuale"/>
            <w:color w:val="auto"/>
            <w:szCs w:val="24"/>
            <w:u w:val="none"/>
          </w:rPr>
          <w:t xml:space="preserve"> della legge 27 dicembre 2019, n. 160</w:t>
        </w:r>
      </w:hyperlink>
      <w:r w:rsidRPr="005272BE">
        <w:rPr>
          <w:szCs w:val="24"/>
        </w:rPr>
        <w:t>, sono apportate le seguenti modificazioni:</w:t>
      </w:r>
    </w:p>
    <w:p w14:paraId="2374BB97" w14:textId="1F533938" w:rsidR="00337BA0" w:rsidRPr="005272BE" w:rsidRDefault="00337BA0" w:rsidP="00612D5C">
      <w:pPr>
        <w:widowControl w:val="0"/>
        <w:shd w:val="clear" w:color="auto" w:fill="FFFFFF"/>
        <w:ind w:firstLine="400"/>
        <w:rPr>
          <w:szCs w:val="24"/>
        </w:rPr>
      </w:pPr>
      <w:r w:rsidRPr="005272BE">
        <w:rPr>
          <w:i/>
          <w:iCs/>
          <w:szCs w:val="24"/>
        </w:rPr>
        <w:t>a</w:t>
      </w:r>
      <w:r w:rsidRPr="005272BE">
        <w:rPr>
          <w:szCs w:val="24"/>
        </w:rPr>
        <w:t xml:space="preserve">) al </w:t>
      </w:r>
      <w:hyperlink r:id="rId11" w:anchor="id=10LX0000885325ART669,__m=document" w:history="1">
        <w:r w:rsidRPr="005272BE">
          <w:t>comma 652</w:t>
        </w:r>
      </w:hyperlink>
      <w:r w:rsidRPr="005272BE">
        <w:rPr>
          <w:szCs w:val="24"/>
        </w:rPr>
        <w:t xml:space="preserve">, concernente l'imposta sul consumo dei manufatti con singolo impiego, le parole: «dal 1° gennaio 2024» sono sostituite dalle seguenti: «dal 1° </w:t>
      </w:r>
      <w:r w:rsidR="00F21D9A" w:rsidRPr="005272BE">
        <w:rPr>
          <w:szCs w:val="24"/>
        </w:rPr>
        <w:t>luglio</w:t>
      </w:r>
      <w:r w:rsidRPr="005272BE">
        <w:rPr>
          <w:szCs w:val="24"/>
        </w:rPr>
        <w:t xml:space="preserve"> 202</w:t>
      </w:r>
      <w:r w:rsidR="00C14C4F" w:rsidRPr="005272BE">
        <w:rPr>
          <w:szCs w:val="24"/>
        </w:rPr>
        <w:t>4</w:t>
      </w:r>
      <w:r w:rsidRPr="005272BE">
        <w:rPr>
          <w:szCs w:val="24"/>
        </w:rPr>
        <w:t>»;</w:t>
      </w:r>
    </w:p>
    <w:p w14:paraId="504D54F0" w14:textId="23C0850F" w:rsidR="00337BA0" w:rsidRPr="005272BE" w:rsidRDefault="00337BA0" w:rsidP="00612D5C">
      <w:pPr>
        <w:widowControl w:val="0"/>
        <w:shd w:val="clear" w:color="auto" w:fill="FFFFFF"/>
        <w:ind w:firstLine="400"/>
        <w:rPr>
          <w:szCs w:val="24"/>
        </w:rPr>
      </w:pPr>
      <w:r w:rsidRPr="005272BE">
        <w:rPr>
          <w:i/>
          <w:iCs/>
          <w:szCs w:val="24"/>
        </w:rPr>
        <w:t>b</w:t>
      </w:r>
      <w:r w:rsidRPr="005272BE">
        <w:rPr>
          <w:szCs w:val="24"/>
        </w:rPr>
        <w:t xml:space="preserve">) al </w:t>
      </w:r>
      <w:hyperlink r:id="rId12" w:anchor="id=10LX0000885325ART693,__m=document" w:history="1">
        <w:r w:rsidRPr="005272BE">
          <w:t>comma 676</w:t>
        </w:r>
      </w:hyperlink>
      <w:r w:rsidRPr="005272BE">
        <w:rPr>
          <w:szCs w:val="24"/>
        </w:rPr>
        <w:t xml:space="preserve">, concernente l'imposta sul consumo delle bevande analcoliche, le parole: «dal 1° gennaio 2024» sono sostituite dalle seguenti: «dal 1° </w:t>
      </w:r>
      <w:r w:rsidR="00F21D9A" w:rsidRPr="005272BE">
        <w:rPr>
          <w:szCs w:val="24"/>
        </w:rPr>
        <w:t>luglio</w:t>
      </w:r>
      <w:r w:rsidRPr="005272BE">
        <w:rPr>
          <w:szCs w:val="24"/>
        </w:rPr>
        <w:t xml:space="preserve"> 202</w:t>
      </w:r>
      <w:r w:rsidR="00C14C4F" w:rsidRPr="005272BE">
        <w:rPr>
          <w:szCs w:val="24"/>
        </w:rPr>
        <w:t>4</w:t>
      </w:r>
      <w:r w:rsidRPr="005272BE">
        <w:rPr>
          <w:szCs w:val="24"/>
        </w:rPr>
        <w:t>».</w:t>
      </w:r>
    </w:p>
    <w:p w14:paraId="41C06729" w14:textId="77777777" w:rsidR="00337BA0" w:rsidRPr="005272BE" w:rsidRDefault="00337BA0" w:rsidP="00612D5C">
      <w:pPr>
        <w:widowControl w:val="0"/>
      </w:pPr>
      <w:r w:rsidRPr="005272BE">
        <w:t>2. Alla tabella A allegata al decreto del Presidente della Repubblica 26 ottobre 1972, n. 633, sono apportate le seguenti modificazioni:</w:t>
      </w:r>
    </w:p>
    <w:p w14:paraId="0D425FEC" w14:textId="6320FC42" w:rsidR="00337BA0" w:rsidRPr="005272BE" w:rsidRDefault="00337BA0" w:rsidP="00226B23">
      <w:pPr>
        <w:widowControl w:val="0"/>
        <w:ind w:left="708"/>
      </w:pPr>
      <w:r w:rsidRPr="005272BE">
        <w:t>a) alla parte II-</w:t>
      </w:r>
      <w:r w:rsidR="00193B81" w:rsidRPr="005272BE">
        <w:rPr>
          <w:i/>
          <w:iCs/>
        </w:rPr>
        <w:t>bis</w:t>
      </w:r>
      <w:r w:rsidRPr="005272BE">
        <w:t>, concernente i beni e i servizi soggetti all'imposta sul valore aggiunto con l'aliquota del 5 per cento, i numeri 1-</w:t>
      </w:r>
      <w:r w:rsidR="00C10598" w:rsidRPr="005272BE">
        <w:rPr>
          <w:i/>
          <w:iCs/>
        </w:rPr>
        <w:t>quinquies</w:t>
      </w:r>
      <w:r w:rsidRPr="005272BE">
        <w:t>) e 1-</w:t>
      </w:r>
      <w:r w:rsidRPr="005272BE">
        <w:rPr>
          <w:i/>
          <w:iCs/>
        </w:rPr>
        <w:t>sexies</w:t>
      </w:r>
      <w:r w:rsidRPr="005272BE">
        <w:t>) sono soppressi;</w:t>
      </w:r>
    </w:p>
    <w:p w14:paraId="466693E9" w14:textId="77777777" w:rsidR="00337BA0" w:rsidRPr="005272BE" w:rsidRDefault="00337BA0" w:rsidP="00226B23">
      <w:pPr>
        <w:widowControl w:val="0"/>
        <w:ind w:left="708"/>
      </w:pPr>
      <w:r w:rsidRPr="005272BE">
        <w:t>b) alla parte III, concernente i beni e i servizi soggetti all'imposta sul valore aggiunto con l'aliquota del 10 per cento:</w:t>
      </w:r>
    </w:p>
    <w:p w14:paraId="68452DCE" w14:textId="77777777" w:rsidR="00337BA0" w:rsidRPr="005272BE" w:rsidRDefault="00337BA0" w:rsidP="00226B23">
      <w:pPr>
        <w:widowControl w:val="0"/>
        <w:ind w:left="708"/>
      </w:pPr>
      <w:r w:rsidRPr="005272BE">
        <w:t>1) il numero 65) è sostituito dal seguente: «</w:t>
      </w:r>
      <w:r w:rsidRPr="005272BE">
        <w:rPr>
          <w:iCs/>
        </w:rPr>
        <w:t xml:space="preserve">65) latte in polvere o liquido per l'alimentazione dei lattanti o dei bambini nella prima infanzia, condizionato per la vendita al minuto; estratti di malto; preparazioni per l'alimentazione dei fanciulli, per usi dietetici o di cucina, a base di farine, semolini, amidi, fecole o estratti di malto, anche addizionate di cacao in misura inferiore al 50 per cento in peso (v.d. </w:t>
      </w:r>
      <w:r w:rsidRPr="005272BE">
        <w:rPr>
          <w:i/>
        </w:rPr>
        <w:t>ex</w:t>
      </w:r>
      <w:r w:rsidRPr="005272BE">
        <w:rPr>
          <w:iCs/>
        </w:rPr>
        <w:t xml:space="preserve"> 19.02);</w:t>
      </w:r>
      <w:r w:rsidRPr="005272BE">
        <w:t>»;</w:t>
      </w:r>
    </w:p>
    <w:p w14:paraId="40FB21B6" w14:textId="19957FA7" w:rsidR="00337BA0" w:rsidRPr="005272BE" w:rsidRDefault="00337BA0" w:rsidP="00226B23">
      <w:pPr>
        <w:widowControl w:val="0"/>
        <w:ind w:left="708"/>
      </w:pPr>
      <w:r w:rsidRPr="005272BE">
        <w:t>2) dopo il numero 114) è aggiunto il seguente: «114-</w:t>
      </w:r>
      <w:r w:rsidR="00193B81" w:rsidRPr="005272BE">
        <w:rPr>
          <w:i/>
          <w:iCs/>
        </w:rPr>
        <w:t>bis</w:t>
      </w:r>
      <w:r w:rsidRPr="005272BE">
        <w:t>) prodotti assorbenti, e tamponi destinati alla protezione dell'igiene femminile; coppette mestruali;».</w:t>
      </w:r>
    </w:p>
    <w:bookmarkEnd w:id="49"/>
    <w:p w14:paraId="76BE4746" w14:textId="71B8E5B6" w:rsidR="007C74AC" w:rsidRPr="005272BE" w:rsidRDefault="007C74AC" w:rsidP="007C74AC">
      <w:r w:rsidRPr="005272BE">
        <w:t>3. Al testo unico delle disposizioni legislative concernenti le imposte sulla produzione e sui consumi e relative sanzioni penali e amministrative, di cui al decreto legislativo 26 ottobre 1995, n. 504, sono apportate le seguenti modificazioni:</w:t>
      </w:r>
    </w:p>
    <w:p w14:paraId="1F8D6F45" w14:textId="5D51687B" w:rsidR="007C74AC" w:rsidRPr="005272BE" w:rsidRDefault="007C74AC" w:rsidP="007C74AC">
      <w:r w:rsidRPr="005272BE">
        <w:rPr>
          <w:i/>
          <w:iCs/>
        </w:rPr>
        <w:t>a</w:t>
      </w:r>
      <w:r w:rsidRPr="005272BE">
        <w:t>) all'articolo 39-</w:t>
      </w:r>
      <w:r w:rsidRPr="005272BE">
        <w:rPr>
          <w:i/>
          <w:iCs/>
        </w:rPr>
        <w:t>octies</w:t>
      </w:r>
      <w:r w:rsidRPr="005272BE">
        <w:t>:</w:t>
      </w:r>
    </w:p>
    <w:p w14:paraId="64737BB2" w14:textId="6645C3FF" w:rsidR="007C74AC" w:rsidRPr="005272BE" w:rsidRDefault="007C74AC" w:rsidP="007C74AC">
      <w:r w:rsidRPr="005272BE">
        <w:t>1) al comma 3 le parole</w:t>
      </w:r>
      <w:r w:rsidR="00D73AE2" w:rsidRPr="005272BE">
        <w:t>:</w:t>
      </w:r>
      <w:r w:rsidRPr="005272BE">
        <w:t xml:space="preserve"> </w:t>
      </w:r>
      <w:r w:rsidR="001F0D3A" w:rsidRPr="005272BE">
        <w:t>«</w:t>
      </w:r>
      <w:r w:rsidRPr="005272BE">
        <w:t>per l'anno 2024 in 28,20 euro per 1.000 sigarette</w:t>
      </w:r>
      <w:r w:rsidR="001F0D3A" w:rsidRPr="005272BE">
        <w:t>»</w:t>
      </w:r>
      <w:r w:rsidRPr="005272BE">
        <w:t xml:space="preserve"> sono sostituite dalle </w:t>
      </w:r>
      <w:r w:rsidR="001F0D3A" w:rsidRPr="005272BE">
        <w:t>seguenti:</w:t>
      </w:r>
      <w:r w:rsidRPr="005272BE">
        <w:t xml:space="preserve"> </w:t>
      </w:r>
      <w:r w:rsidR="001F0D3A" w:rsidRPr="005272BE">
        <w:t>«</w:t>
      </w:r>
      <w:r w:rsidRPr="005272BE">
        <w:t>per l'anno 2024 in 29,30 euro per 1.000 sigarette</w:t>
      </w:r>
      <w:r w:rsidR="001F0D3A" w:rsidRPr="005272BE">
        <w:t>»</w:t>
      </w:r>
      <w:r w:rsidRPr="005272BE">
        <w:t xml:space="preserve"> e le parole</w:t>
      </w:r>
      <w:r w:rsidR="00D73AE2" w:rsidRPr="005272BE">
        <w:t>:</w:t>
      </w:r>
      <w:r w:rsidRPr="005272BE">
        <w:t xml:space="preserve"> </w:t>
      </w:r>
      <w:r w:rsidR="001F0D3A" w:rsidRPr="005272BE">
        <w:t>«</w:t>
      </w:r>
      <w:r w:rsidRPr="005272BE">
        <w:t>e, a decorrere dall'anno 2025, in 28,70 euro per 1.000 sigarette</w:t>
      </w:r>
      <w:r w:rsidR="001F0D3A" w:rsidRPr="005272BE">
        <w:t>»</w:t>
      </w:r>
      <w:r w:rsidRPr="005272BE">
        <w:t xml:space="preserve"> sono sostituite dalle </w:t>
      </w:r>
      <w:r w:rsidR="001F0D3A" w:rsidRPr="005272BE">
        <w:t>seguenti:</w:t>
      </w:r>
      <w:r w:rsidRPr="005272BE">
        <w:t xml:space="preserve"> </w:t>
      </w:r>
      <w:r w:rsidR="001F0D3A" w:rsidRPr="005272BE">
        <w:t>«</w:t>
      </w:r>
      <w:r w:rsidRPr="005272BE">
        <w:t>e, a decorrere dall'anno 2025, in 29,50 euro per 1.000 sigarette</w:t>
      </w:r>
      <w:r w:rsidR="001F0D3A" w:rsidRPr="005272BE">
        <w:t>»</w:t>
      </w:r>
      <w:r w:rsidRPr="005272BE">
        <w:t>;</w:t>
      </w:r>
    </w:p>
    <w:p w14:paraId="3D335804" w14:textId="1D7D07D9" w:rsidR="007C74AC" w:rsidRPr="005272BE" w:rsidRDefault="007C74AC" w:rsidP="007C74AC">
      <w:r w:rsidRPr="005272BE">
        <w:lastRenderedPageBreak/>
        <w:t>2) al comma 5, lettera c), le parole</w:t>
      </w:r>
      <w:r w:rsidR="00D73AE2" w:rsidRPr="005272BE">
        <w:t>:</w:t>
      </w:r>
      <w:r w:rsidRPr="005272BE">
        <w:t xml:space="preserve"> </w:t>
      </w:r>
      <w:r w:rsidR="00333C7D" w:rsidRPr="005272BE">
        <w:t>«</w:t>
      </w:r>
      <w:r w:rsidRPr="005272BE">
        <w:t>euro 140 il chilogrammo</w:t>
      </w:r>
      <w:r w:rsidR="00333C7D" w:rsidRPr="005272BE">
        <w:t>»</w:t>
      </w:r>
      <w:r w:rsidRPr="005272BE">
        <w:t xml:space="preserve"> sono sostituite dalle seguenti: </w:t>
      </w:r>
      <w:r w:rsidR="00333C7D" w:rsidRPr="005272BE">
        <w:t>«</w:t>
      </w:r>
      <w:r w:rsidRPr="005272BE">
        <w:t>euro 140 il chilogrammo fino al 31 dicembre 2023, euro 147,50 il chilogrammo a partire dal 1</w:t>
      </w:r>
      <w:r w:rsidR="00333C7D" w:rsidRPr="005272BE">
        <w:t>°</w:t>
      </w:r>
      <w:r w:rsidRPr="005272BE">
        <w:t xml:space="preserve"> gennaio 2024 e euro 148,50 il chilogrammo a decorrere dal 1</w:t>
      </w:r>
      <w:r w:rsidR="00333C7D" w:rsidRPr="005272BE">
        <w:t>°</w:t>
      </w:r>
      <w:r w:rsidRPr="005272BE">
        <w:t xml:space="preserve"> gennaio 2025</w:t>
      </w:r>
      <w:r w:rsidR="00333C7D" w:rsidRPr="005272BE">
        <w:t>»</w:t>
      </w:r>
      <w:r w:rsidRPr="005272BE">
        <w:t>;</w:t>
      </w:r>
    </w:p>
    <w:p w14:paraId="75C46F09" w14:textId="7C7EC674" w:rsidR="007C74AC" w:rsidRPr="005272BE" w:rsidRDefault="007C74AC" w:rsidP="007C74AC">
      <w:r w:rsidRPr="005272BE">
        <w:t>3) al comma 6 le parole</w:t>
      </w:r>
      <w:r w:rsidR="009E5BCC" w:rsidRPr="005272BE">
        <w:t>:</w:t>
      </w:r>
      <w:r w:rsidRPr="005272BE">
        <w:t xml:space="preserve"> </w:t>
      </w:r>
      <w:r w:rsidR="00333C7D" w:rsidRPr="005272BE">
        <w:t>«</w:t>
      </w:r>
      <w:r w:rsidRPr="005272BE">
        <w:t>la medesima percentuale è determinata al 98,50 per cento per l'anno 2024 e al 98,60 per cento a decorrere dall'anno 2025</w:t>
      </w:r>
      <w:r w:rsidR="00333C7D" w:rsidRPr="005272BE">
        <w:t>»</w:t>
      </w:r>
      <w:r w:rsidRPr="005272BE">
        <w:t xml:space="preserve"> sono sostituite dalle seguenti</w:t>
      </w:r>
      <w:r w:rsidR="00333C7D" w:rsidRPr="005272BE">
        <w:t>:</w:t>
      </w:r>
      <w:r w:rsidRPr="005272BE">
        <w:t xml:space="preserve"> </w:t>
      </w:r>
      <w:r w:rsidR="00333C7D" w:rsidRPr="005272BE">
        <w:t>«</w:t>
      </w:r>
      <w:r w:rsidRPr="005272BE">
        <w:t>la medesima percentuale è determinata al 98,70 per cento per l'anno 2024 e al 98,80 per cento a decorrere dall'anno 2025</w:t>
      </w:r>
      <w:r w:rsidR="00333C7D" w:rsidRPr="005272BE">
        <w:t>»</w:t>
      </w:r>
      <w:r w:rsidRPr="005272BE">
        <w:t>;</w:t>
      </w:r>
    </w:p>
    <w:p w14:paraId="5DF8D84B" w14:textId="26903BAA" w:rsidR="007C74AC" w:rsidRPr="005272BE" w:rsidRDefault="007C74AC" w:rsidP="007C74AC">
      <w:r w:rsidRPr="005272BE">
        <w:rPr>
          <w:i/>
          <w:iCs/>
        </w:rPr>
        <w:t>b</w:t>
      </w:r>
      <w:r w:rsidRPr="005272BE">
        <w:t>) all’articolo 39-</w:t>
      </w:r>
      <w:r w:rsidRPr="005272BE">
        <w:rPr>
          <w:i/>
          <w:iCs/>
        </w:rPr>
        <w:t>terdecies</w:t>
      </w:r>
      <w:r w:rsidRPr="005272BE">
        <w:t>, comma 3, le parole</w:t>
      </w:r>
      <w:r w:rsidR="009E5BCC" w:rsidRPr="005272BE">
        <w:t>:</w:t>
      </w:r>
      <w:r w:rsidRPr="005272BE">
        <w:t xml:space="preserve"> </w:t>
      </w:r>
      <w:r w:rsidR="00333C7D" w:rsidRPr="005272BE">
        <w:t>«</w:t>
      </w:r>
      <w:r w:rsidRPr="005272BE">
        <w:t>e al 41 per cento dal 1° gennaio 2026</w:t>
      </w:r>
      <w:r w:rsidR="00333C7D" w:rsidRPr="005272BE">
        <w:t>»</w:t>
      </w:r>
      <w:r w:rsidRPr="005272BE">
        <w:t xml:space="preserve"> sono sostitute dalle seguenti</w:t>
      </w:r>
      <w:r w:rsidR="00333C7D" w:rsidRPr="005272BE">
        <w:t>:</w:t>
      </w:r>
      <w:r w:rsidRPr="005272BE">
        <w:t xml:space="preserve"> </w:t>
      </w:r>
      <w:r w:rsidR="00333C7D" w:rsidRPr="005272BE">
        <w:t>«</w:t>
      </w:r>
      <w:r w:rsidRPr="005272BE">
        <w:t>e al 42 per cento dal 1° gennaio 2026</w:t>
      </w:r>
      <w:r w:rsidR="00333C7D" w:rsidRPr="005272BE">
        <w:t>»</w:t>
      </w:r>
      <w:r w:rsidRPr="005272BE">
        <w:t>;</w:t>
      </w:r>
    </w:p>
    <w:p w14:paraId="6EA57477" w14:textId="064DB56A" w:rsidR="00A92B6F" w:rsidRPr="005272BE" w:rsidRDefault="007C74AC" w:rsidP="00E35ABD">
      <w:pPr>
        <w:rPr>
          <w:rFonts w:cs="Segoe UI"/>
        </w:rPr>
      </w:pPr>
      <w:r w:rsidRPr="005272BE">
        <w:rPr>
          <w:i/>
          <w:iCs/>
        </w:rPr>
        <w:t>c</w:t>
      </w:r>
      <w:r w:rsidRPr="005272BE">
        <w:t>) all’articolo 62-</w:t>
      </w:r>
      <w:r w:rsidRPr="005272BE">
        <w:rPr>
          <w:i/>
          <w:iCs/>
        </w:rPr>
        <w:t>quater</w:t>
      </w:r>
      <w:r w:rsidRPr="005272BE">
        <w:t>, comma 1-</w:t>
      </w:r>
      <w:r w:rsidRPr="005272BE">
        <w:rPr>
          <w:i/>
          <w:iCs/>
        </w:rPr>
        <w:t>bis</w:t>
      </w:r>
      <w:r w:rsidRPr="005272BE">
        <w:t>, dopo le parole</w:t>
      </w:r>
      <w:r w:rsidR="009E5BCC" w:rsidRPr="005272BE">
        <w:t>:</w:t>
      </w:r>
      <w:r w:rsidRPr="005272BE">
        <w:t xml:space="preserve"> </w:t>
      </w:r>
      <w:r w:rsidR="00333C7D" w:rsidRPr="005272BE">
        <w:t>«</w:t>
      </w:r>
      <w:r w:rsidRPr="005272BE">
        <w:t>al quindici per cento e al dieci per cento dal 1° gennaio 2023</w:t>
      </w:r>
      <w:r w:rsidR="00333C7D" w:rsidRPr="005272BE">
        <w:t>»</w:t>
      </w:r>
      <w:r w:rsidRPr="005272BE">
        <w:t xml:space="preserve">, sono aggiunte le seguenti: </w:t>
      </w:r>
      <w:r w:rsidR="00D73AE2" w:rsidRPr="005272BE">
        <w:t>«</w:t>
      </w:r>
      <w:r w:rsidRPr="005272BE">
        <w:t>fino al 31 dicembre 2024, al sedici per cento e all’undici per cento dal 1° gennaio 2025, al diciassette per cento e al dodici per cento dal 1° gennaio 2026</w:t>
      </w:r>
      <w:r w:rsidR="00D73AE2" w:rsidRPr="005272BE">
        <w:t>»</w:t>
      </w:r>
      <w:r w:rsidRPr="005272BE">
        <w:t>.</w:t>
      </w:r>
    </w:p>
    <w:p w14:paraId="5076B479" w14:textId="5C71ECD8" w:rsidR="00F861AC" w:rsidRPr="005272BE" w:rsidRDefault="00F861AC" w:rsidP="00A92B6F">
      <w:pPr>
        <w:pStyle w:val="Titolo3"/>
        <w:rPr>
          <w:bCs/>
        </w:rPr>
      </w:pPr>
      <w:bookmarkStart w:id="54" w:name="_Toc148986145"/>
      <w:r w:rsidRPr="005272BE">
        <w:rPr>
          <w:szCs w:val="22"/>
        </w:rPr>
        <w:t xml:space="preserve">ART. </w:t>
      </w:r>
      <w:r w:rsidRPr="005272BE">
        <w:fldChar w:fldCharType="begin"/>
      </w:r>
      <w:r w:rsidRPr="005272BE">
        <w:rPr>
          <w:szCs w:val="22"/>
        </w:rPr>
        <w:instrText xml:space="preserve"> AUTONUM  \* Arabic </w:instrText>
      </w:r>
      <w:r w:rsidRPr="005272BE">
        <w:fldChar w:fldCharType="end"/>
      </w:r>
      <w:r w:rsidRPr="005272BE">
        <w:br/>
        <w:t>(Ri</w:t>
      </w:r>
      <w:r w:rsidR="00427E70" w:rsidRPr="005272BE">
        <w:t>determina</w:t>
      </w:r>
      <w:r w:rsidRPr="005272BE">
        <w:t xml:space="preserve">zione dei valori di acquisto di </w:t>
      </w:r>
      <w:r w:rsidR="00193B81" w:rsidRPr="005272BE">
        <w:t>ter</w:t>
      </w:r>
      <w:r w:rsidRPr="005272BE">
        <w:t>reni e partecipazioni negoziate e non negoziate nei mercati regolamentati)</w:t>
      </w:r>
      <w:bookmarkStart w:id="55" w:name="_Hlk147847778"/>
      <w:bookmarkEnd w:id="54"/>
    </w:p>
    <w:bookmarkEnd w:id="55"/>
    <w:p w14:paraId="2BABDC70" w14:textId="75BE4C8A" w:rsidR="00F861AC" w:rsidRPr="005272BE" w:rsidRDefault="00F861AC" w:rsidP="00612D5C">
      <w:pPr>
        <w:widowControl w:val="0"/>
        <w:ind w:left="28" w:right="201"/>
        <w:rPr>
          <w:rFonts w:cs="Times New Roman"/>
        </w:rPr>
      </w:pPr>
      <w:r w:rsidRPr="005272BE">
        <w:rPr>
          <w:rFonts w:cs="Times New Roman"/>
        </w:rPr>
        <w:t>1. Le disposizioni di cui agli articoli 5 e 7 della legge 28 dicembre 2001, n. 448, si applicano anche per la ri</w:t>
      </w:r>
      <w:r w:rsidR="00427E70" w:rsidRPr="005272BE">
        <w:rPr>
          <w:rFonts w:cs="Times New Roman"/>
        </w:rPr>
        <w:t>determina</w:t>
      </w:r>
      <w:r w:rsidRPr="005272BE">
        <w:rPr>
          <w:rFonts w:cs="Times New Roman"/>
        </w:rPr>
        <w:t>zione dei valori di acquisto delle partecipazioni negoziate e non negoziate in mercati regolamentati o in sistemi multila</w:t>
      </w:r>
      <w:r w:rsidR="00193B81" w:rsidRPr="005272BE">
        <w:rPr>
          <w:rFonts w:cs="Times New Roman"/>
        </w:rPr>
        <w:t>ter</w:t>
      </w:r>
      <w:r w:rsidRPr="005272BE">
        <w:rPr>
          <w:rFonts w:cs="Times New Roman"/>
        </w:rPr>
        <w:t xml:space="preserve">ali di negoziazione e dei </w:t>
      </w:r>
      <w:r w:rsidR="00193B81" w:rsidRPr="005272BE">
        <w:rPr>
          <w:rFonts w:cs="Times New Roman"/>
        </w:rPr>
        <w:t>ter</w:t>
      </w:r>
      <w:r w:rsidRPr="005272BE">
        <w:rPr>
          <w:rFonts w:cs="Times New Roman"/>
        </w:rPr>
        <w:t xml:space="preserve">reni edificabili e con destinazione agricola posseduti alla data del 1° gennaio 2024. Le imposte sostitutive possono essere rateizzate fino a un massimo di tre rate annuali di pari importo, a decorrere dalla data del 30 giugno 2024; sull’importo delle rate successive alla prima sono dovuti gli </w:t>
      </w:r>
      <w:r w:rsidR="007C3F79" w:rsidRPr="005272BE">
        <w:rPr>
          <w:rFonts w:cs="Times New Roman"/>
        </w:rPr>
        <w:t>interessi</w:t>
      </w:r>
      <w:r w:rsidRPr="005272BE">
        <w:rPr>
          <w:rFonts w:cs="Times New Roman"/>
        </w:rPr>
        <w:t xml:space="preserve"> nella misura del 3 per cento annuo,</w:t>
      </w:r>
      <w:r w:rsidR="00FD51A3" w:rsidRPr="005272BE">
        <w:rPr>
          <w:rFonts w:cs="Times New Roman"/>
        </w:rPr>
        <w:t xml:space="preserve"> </w:t>
      </w:r>
      <w:r w:rsidRPr="005272BE">
        <w:rPr>
          <w:rFonts w:cs="Times New Roman"/>
        </w:rPr>
        <w:t xml:space="preserve">da versarsi contestualmente. La redazione e il giuramento della perizia devono essere effettuati entro la data del 30 giugno 2024. Agli effetti della </w:t>
      </w:r>
      <w:r w:rsidR="00427E70" w:rsidRPr="005272BE">
        <w:rPr>
          <w:rFonts w:cs="Times New Roman"/>
        </w:rPr>
        <w:t>determina</w:t>
      </w:r>
      <w:r w:rsidRPr="005272BE">
        <w:rPr>
          <w:rFonts w:cs="Times New Roman"/>
        </w:rPr>
        <w:t xml:space="preserve">zione delle plusvalenze e minusvalenze di cui all’articolo 67, comma 1, </w:t>
      </w:r>
      <w:r w:rsidR="002A4D27" w:rsidRPr="005272BE">
        <w:rPr>
          <w:rFonts w:cs="Times New Roman"/>
        </w:rPr>
        <w:t>lettere</w:t>
      </w:r>
      <w:r w:rsidRPr="005272BE">
        <w:rPr>
          <w:rFonts w:cs="Times New Roman"/>
        </w:rPr>
        <w:t xml:space="preserve"> </w:t>
      </w:r>
      <w:r w:rsidRPr="005272BE">
        <w:rPr>
          <w:rFonts w:cs="Times New Roman"/>
          <w:i/>
          <w:iCs/>
        </w:rPr>
        <w:t>c)</w:t>
      </w:r>
      <w:r w:rsidRPr="005272BE">
        <w:rPr>
          <w:rFonts w:cs="Times New Roman"/>
        </w:rPr>
        <w:t xml:space="preserve"> e </w:t>
      </w:r>
      <w:r w:rsidRPr="005272BE">
        <w:rPr>
          <w:rFonts w:cs="Times New Roman"/>
          <w:i/>
          <w:iCs/>
        </w:rPr>
        <w:t>c-</w:t>
      </w:r>
      <w:r w:rsidR="00193B81" w:rsidRPr="005272BE">
        <w:rPr>
          <w:rFonts w:cs="Times New Roman"/>
          <w:i/>
        </w:rPr>
        <w:t>bis</w:t>
      </w:r>
      <w:r w:rsidRPr="005272BE">
        <w:rPr>
          <w:rFonts w:cs="Times New Roman"/>
          <w:i/>
          <w:iCs/>
        </w:rPr>
        <w:t>)</w:t>
      </w:r>
      <w:r w:rsidRPr="005272BE">
        <w:rPr>
          <w:rFonts w:cs="Times New Roman"/>
        </w:rPr>
        <w:t xml:space="preserve"> del testo unico delle imposte sui redditi di cui al decreto del Presidente della Repubblica 22 dicembre 1986, n. 917, per i titoli, le quote o i diritti negoziati nei mercati regolamentati o nei sistemi multila</w:t>
      </w:r>
      <w:r w:rsidR="00193B81" w:rsidRPr="005272BE">
        <w:rPr>
          <w:rFonts w:cs="Times New Roman"/>
          <w:iCs/>
        </w:rPr>
        <w:t>ter</w:t>
      </w:r>
      <w:r w:rsidRPr="005272BE">
        <w:rPr>
          <w:rFonts w:cs="Times New Roman"/>
        </w:rPr>
        <w:t xml:space="preserve">ali di negoziazione, posseduti alla data del 1° gennaio 2024, può essere assunto, in luogo del costo o valore di acquisto, il valore normale </w:t>
      </w:r>
      <w:r w:rsidR="00427E70" w:rsidRPr="005272BE">
        <w:rPr>
          <w:rFonts w:cs="Times New Roman"/>
        </w:rPr>
        <w:t>determina</w:t>
      </w:r>
      <w:r w:rsidRPr="005272BE">
        <w:rPr>
          <w:rFonts w:cs="Times New Roman"/>
        </w:rPr>
        <w:t xml:space="preserve">to ai sensi dell’articolo 9, comma 4, </w:t>
      </w:r>
      <w:r w:rsidR="002A4D27" w:rsidRPr="005272BE">
        <w:rPr>
          <w:rFonts w:cs="Times New Roman"/>
        </w:rPr>
        <w:t>lettera</w:t>
      </w:r>
      <w:r w:rsidRPr="005272BE">
        <w:rPr>
          <w:rFonts w:cs="Times New Roman"/>
        </w:rPr>
        <w:t xml:space="preserve"> </w:t>
      </w:r>
      <w:r w:rsidRPr="005272BE">
        <w:rPr>
          <w:rFonts w:cs="Times New Roman"/>
          <w:i/>
          <w:iCs/>
        </w:rPr>
        <w:t>a),</w:t>
      </w:r>
      <w:r w:rsidRPr="005272BE">
        <w:rPr>
          <w:rFonts w:cs="Times New Roman"/>
        </w:rPr>
        <w:t xml:space="preserve"> del medesimo testo unico, con riferimento al mese di dicembre 2023.</w:t>
      </w:r>
    </w:p>
    <w:p w14:paraId="03869548" w14:textId="56AC2594" w:rsidR="00FB0518" w:rsidRPr="005272BE" w:rsidRDefault="00F861AC" w:rsidP="008341A3">
      <w:pPr>
        <w:widowControl w:val="0"/>
        <w:ind w:left="28" w:right="201"/>
        <w:rPr>
          <w:rFonts w:cs="Times New Roman"/>
        </w:rPr>
      </w:pPr>
      <w:r w:rsidRPr="005272BE">
        <w:rPr>
          <w:rFonts w:cs="Times New Roman"/>
        </w:rPr>
        <w:t>2. Sui valori di acquisto delle partecipazioni negoziate e non negoziate in mercati regolamentati o in sistemi multila</w:t>
      </w:r>
      <w:r w:rsidR="00193B81" w:rsidRPr="005272BE">
        <w:rPr>
          <w:rFonts w:cs="Times New Roman"/>
        </w:rPr>
        <w:t>ter</w:t>
      </w:r>
      <w:r w:rsidRPr="005272BE">
        <w:rPr>
          <w:rFonts w:cs="Times New Roman"/>
        </w:rPr>
        <w:t xml:space="preserve">ali di negoziazione e dei </w:t>
      </w:r>
      <w:r w:rsidR="00193B81" w:rsidRPr="005272BE">
        <w:rPr>
          <w:rFonts w:cs="Times New Roman"/>
        </w:rPr>
        <w:t>ter</w:t>
      </w:r>
      <w:r w:rsidRPr="005272BE">
        <w:rPr>
          <w:rFonts w:cs="Times New Roman"/>
        </w:rPr>
        <w:t>reni edificabili e con destinazione agricola ri</w:t>
      </w:r>
      <w:r w:rsidR="00427E70" w:rsidRPr="005272BE">
        <w:rPr>
          <w:rFonts w:cs="Times New Roman"/>
        </w:rPr>
        <w:t>determina</w:t>
      </w:r>
      <w:r w:rsidRPr="005272BE">
        <w:rPr>
          <w:rFonts w:cs="Times New Roman"/>
        </w:rPr>
        <w:t xml:space="preserve">ti con le modalità e nei </w:t>
      </w:r>
      <w:r w:rsidR="003D3A05" w:rsidRPr="005272BE">
        <w:rPr>
          <w:rFonts w:cs="Times New Roman"/>
        </w:rPr>
        <w:t>termini</w:t>
      </w:r>
      <w:r w:rsidRPr="005272BE">
        <w:rPr>
          <w:rFonts w:cs="Times New Roman"/>
        </w:rPr>
        <w:t xml:space="preserve"> indicati dal comma 1, le aliquote delle imposte sostitutive di cui all’articolo 5, commi 1-</w:t>
      </w:r>
      <w:r w:rsidR="00193B81" w:rsidRPr="005272BE">
        <w:rPr>
          <w:rFonts w:cs="Times New Roman"/>
          <w:i/>
          <w:iCs/>
        </w:rPr>
        <w:t>bis</w:t>
      </w:r>
      <w:r w:rsidRPr="005272BE">
        <w:rPr>
          <w:rFonts w:cs="Times New Roman"/>
        </w:rPr>
        <w:t xml:space="preserve"> e 2, della legge 28 dicembre 2001, n. 448, sono pari entrambe al 16 per cento e l’aliquota di cui all’articolo 7, comma 2, della medesima legge è aumentata al 16 per cento.</w:t>
      </w:r>
    </w:p>
    <w:p w14:paraId="74C5E40F" w14:textId="5A0A821B" w:rsidR="00F743CB" w:rsidRPr="005272BE" w:rsidRDefault="00F743CB" w:rsidP="00612D5C">
      <w:pPr>
        <w:pStyle w:val="Titolo3"/>
        <w:keepNext w:val="0"/>
        <w:keepLines w:val="0"/>
        <w:widowControl w:val="0"/>
        <w:rPr>
          <w:highlight w:val="red"/>
        </w:rPr>
      </w:pPr>
      <w:bookmarkStart w:id="56" w:name="_Toc148986146"/>
      <w:r w:rsidRPr="005272BE">
        <w:rPr>
          <w:szCs w:val="22"/>
        </w:rPr>
        <w:t xml:space="preserve">ART. </w:t>
      </w:r>
      <w:r w:rsidRPr="005272BE">
        <w:fldChar w:fldCharType="begin"/>
      </w:r>
      <w:r w:rsidRPr="005272BE">
        <w:rPr>
          <w:szCs w:val="22"/>
        </w:rPr>
        <w:instrText xml:space="preserve"> AUTONUM  \* Arabic </w:instrText>
      </w:r>
      <w:r w:rsidRPr="005272BE">
        <w:fldChar w:fldCharType="end"/>
      </w:r>
      <w:r w:rsidRPr="005272BE">
        <w:br/>
        <w:t>(</w:t>
      </w:r>
      <w:r w:rsidRPr="005272BE">
        <w:rPr>
          <w:rFonts w:eastAsia="Times New Roman"/>
        </w:rPr>
        <w:t>Disposizioni per l'agevolazione della circolazione giuridica dei beni provenienti da donazion</w:t>
      </w:r>
      <w:r w:rsidRPr="005272BE">
        <w:t>i)</w:t>
      </w:r>
      <w:bookmarkEnd w:id="56"/>
    </w:p>
    <w:bookmarkEnd w:id="53"/>
    <w:p w14:paraId="5FCC055C" w14:textId="57D3E725" w:rsidR="003C72FE" w:rsidRPr="005272BE" w:rsidRDefault="003C72FE" w:rsidP="00950820">
      <w:pPr>
        <w:widowControl w:val="0"/>
        <w:spacing w:line="284" w:lineRule="exact"/>
        <w:rPr>
          <w:rFonts w:eastAsia="Trebuchet MS"/>
        </w:rPr>
      </w:pPr>
      <w:r w:rsidRPr="005272BE">
        <w:rPr>
          <w:rFonts w:eastAsia="Trebuchet MS"/>
        </w:rPr>
        <w:t xml:space="preserve">1. Al fine di stimolare la concorrenza nel mercato immobiliare e delle garanzie, </w:t>
      </w:r>
      <w:r w:rsidRPr="005272BE">
        <w:rPr>
          <w:rFonts w:eastAsia="Trebuchet MS"/>
        </w:rPr>
        <w:lastRenderedPageBreak/>
        <w:t xml:space="preserve">agevolando la circolazione giuridica di beni e diritti provenienti da donazione e acquistati da </w:t>
      </w:r>
      <w:r w:rsidR="00193B81" w:rsidRPr="005272BE">
        <w:rPr>
          <w:rFonts w:eastAsia="Trebuchet MS"/>
        </w:rPr>
        <w:t>ter</w:t>
      </w:r>
      <w:r w:rsidRPr="005272BE">
        <w:rPr>
          <w:rFonts w:eastAsia="Trebuchet MS"/>
        </w:rPr>
        <w:t xml:space="preserve">zi a titolo oneroso, con conseguente maggiore semplicità e certezza dei rapporti giuridici oltre a più ampie e agili possibilità di accesso al credito in relazione ai medesimi beni ove costituiti in garanzia, al </w:t>
      </w:r>
      <w:r w:rsidR="000C465D" w:rsidRPr="005272BE">
        <w:rPr>
          <w:rFonts w:eastAsia="Trebuchet MS"/>
        </w:rPr>
        <w:t>c</w:t>
      </w:r>
      <w:r w:rsidRPr="005272BE">
        <w:rPr>
          <w:rFonts w:eastAsia="Trebuchet MS"/>
        </w:rPr>
        <w:t>odice civile sono apportate le seguenti modificazioni:</w:t>
      </w:r>
    </w:p>
    <w:p w14:paraId="30F67550" w14:textId="37AE87E7" w:rsidR="003C72FE" w:rsidRPr="005272BE" w:rsidRDefault="00AC6CE0" w:rsidP="00950820">
      <w:pPr>
        <w:widowControl w:val="0"/>
        <w:spacing w:line="284" w:lineRule="exact"/>
        <w:rPr>
          <w:rFonts w:eastAsia="Trebuchet MS"/>
        </w:rPr>
      </w:pPr>
      <w:r w:rsidRPr="005272BE">
        <w:rPr>
          <w:rFonts w:eastAsia="Trebuchet MS"/>
          <w:i/>
          <w:iCs/>
        </w:rPr>
        <w:t>a)</w:t>
      </w:r>
      <w:r w:rsidRPr="005272BE">
        <w:rPr>
          <w:rFonts w:eastAsia="Trebuchet MS"/>
        </w:rPr>
        <w:t xml:space="preserve"> </w:t>
      </w:r>
      <w:r w:rsidR="003C72FE" w:rsidRPr="005272BE">
        <w:rPr>
          <w:rFonts w:eastAsia="Trebuchet MS"/>
        </w:rPr>
        <w:t>all’articolo 561, primo comma:</w:t>
      </w:r>
    </w:p>
    <w:p w14:paraId="79FF3E33" w14:textId="24395EA0" w:rsidR="003C72FE" w:rsidRPr="005272BE" w:rsidRDefault="00AC6CE0" w:rsidP="00950820">
      <w:pPr>
        <w:widowControl w:val="0"/>
        <w:spacing w:line="284" w:lineRule="exact"/>
        <w:rPr>
          <w:rFonts w:eastAsia="Trebuchet MS"/>
        </w:rPr>
      </w:pPr>
      <w:r w:rsidRPr="005272BE">
        <w:rPr>
          <w:rFonts w:eastAsia="Trebuchet MS"/>
        </w:rPr>
        <w:t xml:space="preserve">1) </w:t>
      </w:r>
      <w:r w:rsidR="003C72FE" w:rsidRPr="005272BE">
        <w:rPr>
          <w:rFonts w:eastAsia="Trebuchet MS"/>
        </w:rPr>
        <w:t xml:space="preserve">al primo periodo, le parole </w:t>
      </w:r>
      <w:r w:rsidR="00EB1CAE" w:rsidRPr="005272BE">
        <w:rPr>
          <w:rFonts w:eastAsia="Trebuchet MS"/>
        </w:rPr>
        <w:t>«</w:t>
      </w:r>
      <w:r w:rsidR="003C72FE" w:rsidRPr="005272BE">
        <w:rPr>
          <w:rFonts w:eastAsia="Trebuchet MS"/>
        </w:rPr>
        <w:t>o il donatario</w:t>
      </w:r>
      <w:r w:rsidR="00EB1CAE" w:rsidRPr="005272BE">
        <w:rPr>
          <w:rFonts w:eastAsia="Trebuchet MS"/>
        </w:rPr>
        <w:t>»</w:t>
      </w:r>
      <w:r w:rsidR="003C72FE" w:rsidRPr="005272BE">
        <w:rPr>
          <w:rFonts w:eastAsia="Trebuchet MS"/>
        </w:rPr>
        <w:t xml:space="preserve"> sono soppresse;</w:t>
      </w:r>
    </w:p>
    <w:p w14:paraId="500216F3" w14:textId="7E8C40F1" w:rsidR="003C72FE" w:rsidRPr="005272BE" w:rsidRDefault="00AC6CE0" w:rsidP="00950820">
      <w:pPr>
        <w:widowControl w:val="0"/>
        <w:spacing w:line="284" w:lineRule="exact"/>
        <w:rPr>
          <w:rFonts w:eastAsia="Trebuchet MS"/>
        </w:rPr>
      </w:pPr>
      <w:r w:rsidRPr="005272BE">
        <w:rPr>
          <w:rFonts w:eastAsia="Trebuchet MS"/>
        </w:rPr>
        <w:t xml:space="preserve">2) </w:t>
      </w:r>
      <w:r w:rsidR="003C72FE" w:rsidRPr="005272BE">
        <w:rPr>
          <w:rFonts w:eastAsia="Trebuchet MS"/>
        </w:rPr>
        <w:t xml:space="preserve">il secondo periodo è sostituito dal seguente: </w:t>
      </w:r>
      <w:r w:rsidR="00EB1CAE" w:rsidRPr="005272BE">
        <w:rPr>
          <w:rFonts w:eastAsia="Trebuchet MS"/>
        </w:rPr>
        <w:t>«</w:t>
      </w:r>
      <w:r w:rsidR="003C72FE" w:rsidRPr="005272BE">
        <w:rPr>
          <w:rFonts w:eastAsia="Trebuchet MS"/>
        </w:rPr>
        <w:t xml:space="preserve">I pesi e le ipoteche di cui il donatario ha gravato gli immobili restituiti in conseguenza della riduzione restano efficaci e il donatario è obbligato a compensare in denaro i legittimari in ragione dei conseguente minor valore dei beni nei limiti in cui è necessario per integrare la quota ad essi riservata, salvo il disposto del n. 1 </w:t>
      </w:r>
      <w:r w:rsidR="00EB1CAE" w:rsidRPr="005272BE">
        <w:rPr>
          <w:rFonts w:eastAsia="Trebuchet MS"/>
        </w:rPr>
        <w:t>dell’articolo 2652»</w:t>
      </w:r>
      <w:r w:rsidR="003C72FE" w:rsidRPr="005272BE">
        <w:rPr>
          <w:rFonts w:eastAsia="Trebuchet MS"/>
        </w:rPr>
        <w:t>;</w:t>
      </w:r>
    </w:p>
    <w:p w14:paraId="7B373BD2" w14:textId="6D15613F" w:rsidR="003C72FE" w:rsidRPr="005272BE" w:rsidRDefault="00AC6CE0" w:rsidP="00950820">
      <w:pPr>
        <w:widowControl w:val="0"/>
        <w:spacing w:line="284" w:lineRule="exact"/>
        <w:rPr>
          <w:rFonts w:eastAsia="Trebuchet MS"/>
        </w:rPr>
      </w:pPr>
      <w:r w:rsidRPr="005272BE">
        <w:rPr>
          <w:rFonts w:eastAsia="Trebuchet MS"/>
        </w:rPr>
        <w:t>3) i</w:t>
      </w:r>
      <w:r w:rsidR="003C72FE" w:rsidRPr="005272BE">
        <w:rPr>
          <w:rFonts w:eastAsia="Trebuchet MS"/>
        </w:rPr>
        <w:t xml:space="preserve">l </w:t>
      </w:r>
      <w:r w:rsidR="00193B81" w:rsidRPr="005272BE">
        <w:rPr>
          <w:rFonts w:eastAsia="Trebuchet MS"/>
        </w:rPr>
        <w:t>ter</w:t>
      </w:r>
      <w:r w:rsidR="003C72FE" w:rsidRPr="005272BE">
        <w:rPr>
          <w:rFonts w:eastAsia="Trebuchet MS"/>
        </w:rPr>
        <w:t xml:space="preserve">zo periodo è sostituito dal seguente: </w:t>
      </w:r>
      <w:r w:rsidR="00EB1CAE" w:rsidRPr="005272BE">
        <w:rPr>
          <w:rFonts w:eastAsia="Trebuchet MS"/>
        </w:rPr>
        <w:t>«</w:t>
      </w:r>
      <w:r w:rsidR="003C72FE" w:rsidRPr="005272BE">
        <w:rPr>
          <w:rFonts w:eastAsia="Trebuchet MS"/>
        </w:rPr>
        <w:t>Le stesse disposizioni si applicano per i pesi e le garanzie di cui il donatario ha gravato i beni mobili iscritti in pubblici registri.</w:t>
      </w:r>
      <w:r w:rsidR="00EB1CAE" w:rsidRPr="005272BE">
        <w:rPr>
          <w:rFonts w:eastAsia="Trebuchet MS"/>
        </w:rPr>
        <w:t>»</w:t>
      </w:r>
      <w:r w:rsidR="003C72FE" w:rsidRPr="005272BE">
        <w:rPr>
          <w:rFonts w:eastAsia="Trebuchet MS"/>
        </w:rPr>
        <w:t>;</w:t>
      </w:r>
    </w:p>
    <w:p w14:paraId="10FED570" w14:textId="12E52B61" w:rsidR="003C72FE" w:rsidRPr="005272BE" w:rsidRDefault="00AC6CE0" w:rsidP="00950820">
      <w:pPr>
        <w:widowControl w:val="0"/>
        <w:spacing w:line="284" w:lineRule="exact"/>
        <w:rPr>
          <w:rFonts w:eastAsia="Trebuchet MS"/>
        </w:rPr>
      </w:pPr>
      <w:r w:rsidRPr="005272BE">
        <w:rPr>
          <w:rFonts w:eastAsia="Trebuchet MS"/>
        </w:rPr>
        <w:t>4) d</w:t>
      </w:r>
      <w:r w:rsidR="003C72FE" w:rsidRPr="005272BE">
        <w:rPr>
          <w:rFonts w:eastAsia="Trebuchet MS"/>
        </w:rPr>
        <w:t xml:space="preserve">opo il </w:t>
      </w:r>
      <w:r w:rsidR="00193B81" w:rsidRPr="005272BE">
        <w:rPr>
          <w:rFonts w:eastAsia="Trebuchet MS"/>
        </w:rPr>
        <w:t>ter</w:t>
      </w:r>
      <w:r w:rsidR="003C72FE" w:rsidRPr="005272BE">
        <w:rPr>
          <w:rFonts w:eastAsia="Trebuchet MS"/>
        </w:rPr>
        <w:t xml:space="preserve">zo periodo è aggiunto, infine, il seguente: </w:t>
      </w:r>
      <w:r w:rsidR="00EB1CAE" w:rsidRPr="005272BE">
        <w:rPr>
          <w:rFonts w:eastAsia="Trebuchet MS"/>
        </w:rPr>
        <w:t>«</w:t>
      </w:r>
      <w:r w:rsidR="003C72FE" w:rsidRPr="005272BE">
        <w:rPr>
          <w:rFonts w:eastAsia="Trebuchet MS"/>
        </w:rPr>
        <w:t>Restano altresì efficaci i pesi e le garanzie di cui il donatario ha gravato i beni mobili non iscritti in pubblici registri restituiti in conseguenza della riduzione e il donatario è obbligato a compensare in denaro i legittimari in ragione del conseguente minor valore dei beni, nei limiti in cui è necessario per integrare la quota ad essi riservata.</w:t>
      </w:r>
      <w:r w:rsidR="00EB1CAE" w:rsidRPr="005272BE">
        <w:rPr>
          <w:rFonts w:eastAsia="Trebuchet MS"/>
        </w:rPr>
        <w:t>»</w:t>
      </w:r>
      <w:r w:rsidR="003C72FE" w:rsidRPr="005272BE">
        <w:rPr>
          <w:rFonts w:eastAsia="Trebuchet MS"/>
        </w:rPr>
        <w:t>;</w:t>
      </w:r>
    </w:p>
    <w:p w14:paraId="1B4EDDC4" w14:textId="3318A6DA" w:rsidR="003C72FE" w:rsidRPr="005272BE" w:rsidRDefault="00AC6CE0" w:rsidP="00950820">
      <w:pPr>
        <w:widowControl w:val="0"/>
        <w:spacing w:line="284" w:lineRule="exact"/>
        <w:rPr>
          <w:rFonts w:eastAsia="Trebuchet MS"/>
        </w:rPr>
      </w:pPr>
      <w:r w:rsidRPr="005272BE">
        <w:rPr>
          <w:rFonts w:eastAsia="Trebuchet MS"/>
          <w:i/>
          <w:iCs/>
        </w:rPr>
        <w:t>b)</w:t>
      </w:r>
      <w:r w:rsidRPr="005272BE">
        <w:rPr>
          <w:rFonts w:eastAsia="Trebuchet MS"/>
        </w:rPr>
        <w:t xml:space="preserve"> </w:t>
      </w:r>
      <w:r w:rsidR="003C72FE" w:rsidRPr="005272BE">
        <w:rPr>
          <w:rFonts w:eastAsia="Trebuchet MS"/>
        </w:rPr>
        <w:t xml:space="preserve">all'articolo 562 le parole </w:t>
      </w:r>
      <w:r w:rsidR="007347BC" w:rsidRPr="005272BE">
        <w:rPr>
          <w:rFonts w:eastAsia="Trebuchet MS"/>
        </w:rPr>
        <w:t>«</w:t>
      </w:r>
      <w:r w:rsidR="003C72FE" w:rsidRPr="005272BE">
        <w:rPr>
          <w:rFonts w:eastAsia="Trebuchet MS"/>
        </w:rPr>
        <w:t>o se la restituzione della cosa donata non può essere richiesta contro l'acquirente</w:t>
      </w:r>
      <w:r w:rsidR="007347BC" w:rsidRPr="005272BE">
        <w:rPr>
          <w:rFonts w:eastAsia="Trebuchet MS"/>
        </w:rPr>
        <w:t>»</w:t>
      </w:r>
      <w:r w:rsidR="003C72FE" w:rsidRPr="005272BE">
        <w:rPr>
          <w:rFonts w:eastAsia="Trebuchet MS"/>
        </w:rPr>
        <w:t xml:space="preserve"> sono sostituite dal</w:t>
      </w:r>
      <w:r w:rsidR="00586436" w:rsidRPr="005272BE">
        <w:rPr>
          <w:rFonts w:eastAsia="Trebuchet MS"/>
        </w:rPr>
        <w:t>l</w:t>
      </w:r>
      <w:r w:rsidR="003C72FE" w:rsidRPr="005272BE">
        <w:rPr>
          <w:rFonts w:eastAsia="Trebuchet MS"/>
        </w:rPr>
        <w:t xml:space="preserve">e seguenti: </w:t>
      </w:r>
      <w:r w:rsidR="00EB1CAE" w:rsidRPr="005272BE">
        <w:rPr>
          <w:rFonts w:eastAsia="Trebuchet MS"/>
        </w:rPr>
        <w:t>«</w:t>
      </w:r>
      <w:r w:rsidR="003C72FE" w:rsidRPr="005272BE">
        <w:rPr>
          <w:rFonts w:eastAsia="Trebuchet MS"/>
        </w:rPr>
        <w:t>o se ricorre uno dei casi di cui agli articoli 561, primo comma, secondo periodo, o 563</w:t>
      </w:r>
      <w:r w:rsidR="00EB1CAE" w:rsidRPr="005272BE">
        <w:rPr>
          <w:rFonts w:eastAsia="Trebuchet MS"/>
        </w:rPr>
        <w:t>»</w:t>
      </w:r>
      <w:r w:rsidR="003C72FE" w:rsidRPr="005272BE">
        <w:rPr>
          <w:rFonts w:eastAsia="Trebuchet MS"/>
        </w:rPr>
        <w:t>;</w:t>
      </w:r>
    </w:p>
    <w:p w14:paraId="3B9E64E5" w14:textId="481422E9" w:rsidR="003C72FE" w:rsidRPr="005272BE" w:rsidRDefault="00AC6CE0" w:rsidP="00950820">
      <w:pPr>
        <w:widowControl w:val="0"/>
        <w:tabs>
          <w:tab w:val="left" w:pos="979"/>
        </w:tabs>
        <w:spacing w:line="284" w:lineRule="exact"/>
        <w:rPr>
          <w:rFonts w:eastAsia="Trebuchet MS"/>
        </w:rPr>
      </w:pPr>
      <w:r w:rsidRPr="005272BE">
        <w:rPr>
          <w:rFonts w:eastAsia="Trebuchet MS"/>
          <w:i/>
          <w:iCs/>
        </w:rPr>
        <w:t>c)</w:t>
      </w:r>
      <w:r w:rsidRPr="005272BE">
        <w:rPr>
          <w:rFonts w:eastAsia="Trebuchet MS"/>
        </w:rPr>
        <w:t xml:space="preserve"> </w:t>
      </w:r>
      <w:r w:rsidR="003C72FE" w:rsidRPr="005272BE">
        <w:rPr>
          <w:rFonts w:eastAsia="Trebuchet MS"/>
        </w:rPr>
        <w:t xml:space="preserve">l'articolo 563 è sostituito dal seguente: </w:t>
      </w:r>
    </w:p>
    <w:p w14:paraId="469183FA" w14:textId="0438B7E4" w:rsidR="003C72FE" w:rsidRPr="005272BE" w:rsidRDefault="007347BC" w:rsidP="003C72FE">
      <w:pPr>
        <w:widowControl w:val="0"/>
        <w:tabs>
          <w:tab w:val="left" w:pos="979"/>
        </w:tabs>
        <w:spacing w:line="284" w:lineRule="exact"/>
        <w:ind w:left="740"/>
        <w:jc w:val="center"/>
        <w:rPr>
          <w:rFonts w:eastAsia="Trebuchet MS"/>
        </w:rPr>
      </w:pPr>
      <w:r w:rsidRPr="005272BE">
        <w:rPr>
          <w:rFonts w:eastAsia="Trebuchet MS"/>
        </w:rPr>
        <w:t>«</w:t>
      </w:r>
      <w:r w:rsidR="003C72FE" w:rsidRPr="005272BE">
        <w:rPr>
          <w:rFonts w:eastAsia="Trebuchet MS"/>
        </w:rPr>
        <w:t>Art. 563</w:t>
      </w:r>
    </w:p>
    <w:p w14:paraId="5780DF0B" w14:textId="77777777" w:rsidR="003C72FE" w:rsidRPr="005272BE" w:rsidRDefault="003C72FE" w:rsidP="003C72FE">
      <w:pPr>
        <w:widowControl w:val="0"/>
        <w:tabs>
          <w:tab w:val="left" w:pos="979"/>
        </w:tabs>
        <w:spacing w:line="284" w:lineRule="exact"/>
        <w:ind w:left="740"/>
        <w:jc w:val="center"/>
        <w:rPr>
          <w:rFonts w:eastAsia="Trebuchet MS"/>
          <w:i/>
          <w:iCs/>
        </w:rPr>
      </w:pPr>
      <w:r w:rsidRPr="005272BE">
        <w:rPr>
          <w:rFonts w:eastAsia="Trebuchet MS"/>
          <w:i/>
          <w:iCs/>
        </w:rPr>
        <w:t>(Effetti della riduzione della donazione)</w:t>
      </w:r>
    </w:p>
    <w:p w14:paraId="4CB48BAA" w14:textId="1E4EC2DD" w:rsidR="00AC6CE0" w:rsidRPr="005272BE" w:rsidRDefault="003C72FE" w:rsidP="00AC6CE0">
      <w:pPr>
        <w:widowControl w:val="0"/>
        <w:tabs>
          <w:tab w:val="left" w:pos="990"/>
        </w:tabs>
        <w:spacing w:line="284" w:lineRule="exact"/>
        <w:ind w:left="740"/>
        <w:rPr>
          <w:rFonts w:eastAsia="Trebuchet MS"/>
        </w:rPr>
      </w:pPr>
      <w:r w:rsidRPr="005272BE">
        <w:rPr>
          <w:rFonts w:eastAsia="Trebuchet MS"/>
        </w:rPr>
        <w:t xml:space="preserve">La riduzione della donazione, salvo il disposto del n. 1 dell'articolo 2652, non pregiudica i </w:t>
      </w:r>
      <w:r w:rsidR="00193B81" w:rsidRPr="005272BE">
        <w:rPr>
          <w:rFonts w:eastAsia="Trebuchet MS"/>
          <w:iCs/>
        </w:rPr>
        <w:t>ter</w:t>
      </w:r>
      <w:r w:rsidRPr="005272BE">
        <w:rPr>
          <w:rFonts w:eastAsia="Trebuchet MS"/>
          <w:iCs/>
        </w:rPr>
        <w:t>zi</w:t>
      </w:r>
      <w:r w:rsidRPr="005272BE">
        <w:rPr>
          <w:rFonts w:eastAsia="Trebuchet MS"/>
        </w:rPr>
        <w:t xml:space="preserve"> al quali li donatario ha alienato a titolo oneroso gli immobili donati fermo l'obbligo del donatario medesimo di compensare in denaro i legittimari nei limiti in cui è necessario per integrare la quota ad essi riservata. Le stesse disposizioni si applicano in caso di alienazione a titolo oneroso di beni mobili</w:t>
      </w:r>
      <w:bookmarkStart w:id="57" w:name="_Hlk148096261"/>
      <w:r w:rsidRPr="005272BE">
        <w:rPr>
          <w:rFonts w:eastAsia="Trebuchet MS"/>
        </w:rPr>
        <w:t>, salvo quanto previsto dal n. 1 dell’articolo 2690</w:t>
      </w:r>
      <w:bookmarkEnd w:id="57"/>
      <w:r w:rsidR="007347BC" w:rsidRPr="005272BE">
        <w:rPr>
          <w:rFonts w:eastAsia="Trebuchet MS"/>
        </w:rPr>
        <w:t>.»</w:t>
      </w:r>
      <w:r w:rsidRPr="005272BE">
        <w:rPr>
          <w:rFonts w:eastAsia="Trebuchet MS"/>
        </w:rPr>
        <w:t>.</w:t>
      </w:r>
    </w:p>
    <w:p w14:paraId="4F87A423" w14:textId="6DD0C010" w:rsidR="003C72FE" w:rsidRPr="005272BE" w:rsidRDefault="00AC6CE0" w:rsidP="00AC6CE0">
      <w:pPr>
        <w:widowControl w:val="0"/>
        <w:tabs>
          <w:tab w:val="left" w:pos="990"/>
        </w:tabs>
        <w:spacing w:line="284" w:lineRule="exact"/>
        <w:rPr>
          <w:rFonts w:eastAsia="Trebuchet MS"/>
        </w:rPr>
      </w:pPr>
      <w:r w:rsidRPr="005272BE">
        <w:rPr>
          <w:rFonts w:eastAsia="Trebuchet MS"/>
          <w:i/>
          <w:iCs/>
        </w:rPr>
        <w:t>d)</w:t>
      </w:r>
      <w:r w:rsidRPr="005272BE">
        <w:rPr>
          <w:rFonts w:eastAsia="Trebuchet MS"/>
        </w:rPr>
        <w:t xml:space="preserve"> </w:t>
      </w:r>
      <w:r w:rsidR="003C72FE" w:rsidRPr="005272BE">
        <w:rPr>
          <w:rFonts w:eastAsia="Trebuchet MS"/>
        </w:rPr>
        <w:t>all'articolo 2652</w:t>
      </w:r>
      <w:r w:rsidR="000E3192" w:rsidRPr="005272BE">
        <w:rPr>
          <w:rFonts w:eastAsia="Trebuchet MS"/>
        </w:rPr>
        <w:t>, primo comma,</w:t>
      </w:r>
      <w:r w:rsidR="003C72FE" w:rsidRPr="005272BE">
        <w:rPr>
          <w:rFonts w:eastAsia="Trebuchet MS"/>
        </w:rPr>
        <w:t xml:space="preserve"> sono apportate le seguenti modificazioni:</w:t>
      </w:r>
    </w:p>
    <w:p w14:paraId="21B0C296" w14:textId="71B62C1D" w:rsidR="003C72FE" w:rsidRPr="005272BE" w:rsidRDefault="003C72FE" w:rsidP="003C72FE">
      <w:pPr>
        <w:widowControl w:val="0"/>
        <w:tabs>
          <w:tab w:val="left" w:pos="990"/>
        </w:tabs>
        <w:spacing w:line="284" w:lineRule="exact"/>
        <w:ind w:left="740"/>
        <w:rPr>
          <w:rFonts w:eastAsia="Trebuchet MS"/>
        </w:rPr>
      </w:pPr>
      <w:r w:rsidRPr="005272BE">
        <w:rPr>
          <w:rFonts w:eastAsia="Trebuchet MS"/>
        </w:rPr>
        <w:t>1</w:t>
      </w:r>
      <w:r w:rsidR="007347BC" w:rsidRPr="005272BE">
        <w:rPr>
          <w:rFonts w:eastAsia="Trebuchet MS"/>
        </w:rPr>
        <w:t>)</w:t>
      </w:r>
      <w:r w:rsidRPr="005272BE">
        <w:rPr>
          <w:rFonts w:eastAsia="Trebuchet MS"/>
        </w:rPr>
        <w:t xml:space="preserve"> al n</w:t>
      </w:r>
      <w:r w:rsidR="000E3192" w:rsidRPr="005272BE">
        <w:rPr>
          <w:rFonts w:eastAsia="Trebuchet MS"/>
        </w:rPr>
        <w:t>umero</w:t>
      </w:r>
      <w:r w:rsidRPr="005272BE">
        <w:rPr>
          <w:rFonts w:eastAsia="Trebuchet MS"/>
        </w:rPr>
        <w:t xml:space="preserve"> 1</w:t>
      </w:r>
      <w:r w:rsidR="000E3192" w:rsidRPr="005272BE">
        <w:rPr>
          <w:rFonts w:eastAsia="Trebuchet MS"/>
        </w:rPr>
        <w:t>)</w:t>
      </w:r>
      <w:r w:rsidRPr="005272BE">
        <w:rPr>
          <w:rFonts w:eastAsia="Trebuchet MS"/>
        </w:rPr>
        <w:t xml:space="preserve">, dopo le parole: </w:t>
      </w:r>
      <w:r w:rsidR="00816413" w:rsidRPr="005272BE">
        <w:rPr>
          <w:rFonts w:eastAsia="Trebuchet MS"/>
        </w:rPr>
        <w:t>«</w:t>
      </w:r>
      <w:r w:rsidRPr="005272BE">
        <w:rPr>
          <w:rFonts w:eastAsia="Trebuchet MS"/>
        </w:rPr>
        <w:t>dall’articolo 524</w:t>
      </w:r>
      <w:r w:rsidR="00816413" w:rsidRPr="005272BE">
        <w:rPr>
          <w:rFonts w:eastAsia="Trebuchet MS"/>
        </w:rPr>
        <w:t>»</w:t>
      </w:r>
      <w:r w:rsidRPr="005272BE">
        <w:rPr>
          <w:rFonts w:eastAsia="Trebuchet MS"/>
        </w:rPr>
        <w:t xml:space="preserve"> sono aggiunte le seguenti: </w:t>
      </w:r>
      <w:r w:rsidR="00816413" w:rsidRPr="005272BE">
        <w:rPr>
          <w:rFonts w:eastAsia="Trebuchet MS"/>
        </w:rPr>
        <w:t>«</w:t>
      </w:r>
      <w:r w:rsidRPr="005272BE">
        <w:rPr>
          <w:rFonts w:eastAsia="Trebuchet MS"/>
        </w:rPr>
        <w:t>e le domande di riduzione delle donazioni</w:t>
      </w:r>
      <w:r w:rsidR="00C7355D" w:rsidRPr="005272BE">
        <w:rPr>
          <w:rFonts w:eastAsia="Trebuchet MS"/>
        </w:rPr>
        <w:t>»</w:t>
      </w:r>
      <w:r w:rsidRPr="005272BE">
        <w:rPr>
          <w:rFonts w:eastAsia="Trebuchet MS"/>
        </w:rPr>
        <w:t xml:space="preserve"> e dopo le parole </w:t>
      </w:r>
      <w:r w:rsidR="00C7355D" w:rsidRPr="005272BE">
        <w:rPr>
          <w:rFonts w:eastAsia="Trebuchet MS"/>
        </w:rPr>
        <w:t>«</w:t>
      </w:r>
      <w:r w:rsidRPr="005272BE">
        <w:rPr>
          <w:rFonts w:eastAsia="Trebuchet MS"/>
        </w:rPr>
        <w:t>iscritto an</w:t>
      </w:r>
      <w:r w:rsidR="00193B81" w:rsidRPr="005272BE">
        <w:rPr>
          <w:rFonts w:eastAsia="Trebuchet MS"/>
        </w:rPr>
        <w:t>ter</w:t>
      </w:r>
      <w:r w:rsidRPr="005272BE">
        <w:rPr>
          <w:rFonts w:eastAsia="Trebuchet MS"/>
        </w:rPr>
        <w:t>iormente alla trascrizione della domanda</w:t>
      </w:r>
      <w:r w:rsidR="00C7355D" w:rsidRPr="005272BE">
        <w:rPr>
          <w:rFonts w:eastAsia="Trebuchet MS"/>
        </w:rPr>
        <w:t>»</w:t>
      </w:r>
      <w:r w:rsidRPr="005272BE">
        <w:rPr>
          <w:rFonts w:eastAsia="Trebuchet MS"/>
        </w:rPr>
        <w:t xml:space="preserve"> sono aggiunte le seguenti: </w:t>
      </w:r>
      <w:r w:rsidR="00A5272C" w:rsidRPr="005272BE">
        <w:rPr>
          <w:rFonts w:eastAsia="Trebuchet MS"/>
        </w:rPr>
        <w:t>«</w:t>
      </w:r>
      <w:r w:rsidRPr="005272BE">
        <w:rPr>
          <w:rFonts w:eastAsia="Trebuchet MS"/>
        </w:rPr>
        <w:t xml:space="preserve">purché, quanto alle domande di riduzione delle donazioni, i </w:t>
      </w:r>
      <w:r w:rsidR="00193B81" w:rsidRPr="005272BE">
        <w:rPr>
          <w:rFonts w:eastAsia="Trebuchet MS"/>
          <w:i/>
        </w:rPr>
        <w:t>ter</w:t>
      </w:r>
      <w:r w:rsidRPr="005272BE">
        <w:rPr>
          <w:rFonts w:eastAsia="Trebuchet MS"/>
        </w:rPr>
        <w:t>zi abbiano acquistato a titolo oneroso</w:t>
      </w:r>
      <w:r w:rsidR="00816413" w:rsidRPr="005272BE">
        <w:rPr>
          <w:rFonts w:eastAsia="Trebuchet MS"/>
        </w:rPr>
        <w:t>»</w:t>
      </w:r>
      <w:r w:rsidRPr="005272BE">
        <w:rPr>
          <w:rFonts w:eastAsia="Trebuchet MS"/>
        </w:rPr>
        <w:t>;</w:t>
      </w:r>
    </w:p>
    <w:p w14:paraId="1525AF3D" w14:textId="69D6F8C8" w:rsidR="003C72FE" w:rsidRPr="005272BE" w:rsidRDefault="003C72FE" w:rsidP="003C72FE">
      <w:pPr>
        <w:widowControl w:val="0"/>
        <w:tabs>
          <w:tab w:val="left" w:pos="990"/>
        </w:tabs>
        <w:spacing w:line="284" w:lineRule="exact"/>
        <w:ind w:left="740"/>
        <w:rPr>
          <w:rFonts w:eastAsia="Trebuchet MS"/>
        </w:rPr>
      </w:pPr>
      <w:r w:rsidRPr="005272BE">
        <w:rPr>
          <w:rFonts w:eastAsia="Trebuchet MS"/>
        </w:rPr>
        <w:t>2</w:t>
      </w:r>
      <w:r w:rsidR="007347BC" w:rsidRPr="005272BE">
        <w:rPr>
          <w:rFonts w:eastAsia="Trebuchet MS"/>
        </w:rPr>
        <w:t>)</w:t>
      </w:r>
      <w:r w:rsidRPr="005272BE">
        <w:rPr>
          <w:rFonts w:eastAsia="Trebuchet MS"/>
        </w:rPr>
        <w:t xml:space="preserve"> il numero 8 è sostituito da</w:t>
      </w:r>
      <w:r w:rsidR="00816413" w:rsidRPr="005272BE">
        <w:rPr>
          <w:rFonts w:eastAsia="Trebuchet MS"/>
        </w:rPr>
        <w:t>l</w:t>
      </w:r>
      <w:r w:rsidRPr="005272BE">
        <w:rPr>
          <w:rFonts w:eastAsia="Trebuchet MS"/>
        </w:rPr>
        <w:t xml:space="preserve"> seguente: </w:t>
      </w:r>
      <w:r w:rsidR="00816413" w:rsidRPr="005272BE">
        <w:rPr>
          <w:rFonts w:eastAsia="Trebuchet MS"/>
        </w:rPr>
        <w:t>«</w:t>
      </w:r>
      <w:r w:rsidRPr="005272BE">
        <w:rPr>
          <w:rFonts w:eastAsia="Trebuchet MS"/>
        </w:rPr>
        <w:t xml:space="preserve">8) le domande di riduzione delle disposizioni testamentarie per lesione di legittima. Se la trascrizione è eseguita dopo tre anni dall'apertura della successione, la sentenza che accoglie la domanda non pregiudica i </w:t>
      </w:r>
      <w:r w:rsidR="00193B81" w:rsidRPr="005272BE">
        <w:rPr>
          <w:rFonts w:eastAsia="Trebuchet MS"/>
          <w:iCs/>
        </w:rPr>
        <w:t>ter</w:t>
      </w:r>
      <w:r w:rsidRPr="005272BE">
        <w:rPr>
          <w:rFonts w:eastAsia="Trebuchet MS"/>
          <w:iCs/>
        </w:rPr>
        <w:t>zi</w:t>
      </w:r>
      <w:r w:rsidRPr="005272BE">
        <w:rPr>
          <w:rFonts w:eastAsia="Trebuchet MS"/>
        </w:rPr>
        <w:t xml:space="preserve"> che hanno acquistato a titolo oneroso diritti dall'erede o dal legatario in base a un atto trascritto o iscritto an</w:t>
      </w:r>
      <w:r w:rsidR="00193B81" w:rsidRPr="005272BE">
        <w:rPr>
          <w:rFonts w:eastAsia="Trebuchet MS"/>
          <w:i/>
        </w:rPr>
        <w:t>ter</w:t>
      </w:r>
      <w:r w:rsidRPr="005272BE">
        <w:rPr>
          <w:rFonts w:eastAsia="Trebuchet MS"/>
        </w:rPr>
        <w:t>iormente alla trascrizione della domanda;</w:t>
      </w:r>
      <w:r w:rsidR="00816413" w:rsidRPr="005272BE">
        <w:rPr>
          <w:rFonts w:eastAsia="Trebuchet MS"/>
        </w:rPr>
        <w:t>»</w:t>
      </w:r>
      <w:r w:rsidRPr="005272BE">
        <w:rPr>
          <w:rFonts w:eastAsia="Trebuchet MS"/>
        </w:rPr>
        <w:t>;</w:t>
      </w:r>
    </w:p>
    <w:p w14:paraId="61C07A38" w14:textId="2DB1E52E" w:rsidR="003C72FE" w:rsidRPr="005272BE" w:rsidRDefault="00950820" w:rsidP="0054370D">
      <w:pPr>
        <w:widowControl w:val="0"/>
        <w:tabs>
          <w:tab w:val="left" w:pos="957"/>
        </w:tabs>
        <w:spacing w:line="288" w:lineRule="exact"/>
        <w:rPr>
          <w:rFonts w:eastAsia="Trebuchet MS"/>
        </w:rPr>
      </w:pPr>
      <w:r w:rsidRPr="005272BE">
        <w:rPr>
          <w:rFonts w:eastAsia="Trebuchet MS"/>
          <w:i/>
          <w:iCs/>
        </w:rPr>
        <w:t>e)</w:t>
      </w:r>
      <w:r w:rsidRPr="005272BE">
        <w:rPr>
          <w:rFonts w:eastAsia="Trebuchet MS"/>
        </w:rPr>
        <w:t xml:space="preserve"> </w:t>
      </w:r>
      <w:r w:rsidR="003C72FE" w:rsidRPr="005272BE">
        <w:rPr>
          <w:rFonts w:eastAsia="Trebuchet MS"/>
        </w:rPr>
        <w:t xml:space="preserve">all'articolo 2690, primo comma, numero </w:t>
      </w:r>
      <w:r w:rsidR="003C72FE" w:rsidRPr="005272BE">
        <w:rPr>
          <w:rFonts w:eastAsia="Trebuchet MS"/>
          <w:i/>
          <w:iCs/>
        </w:rPr>
        <w:t>5</w:t>
      </w:r>
      <w:r w:rsidR="003C72FE" w:rsidRPr="005272BE">
        <w:rPr>
          <w:rFonts w:eastAsia="Trebuchet MS"/>
        </w:rPr>
        <w:t xml:space="preserve">), le parole </w:t>
      </w:r>
      <w:r w:rsidR="00816413" w:rsidRPr="005272BE">
        <w:rPr>
          <w:rFonts w:eastAsia="Trebuchet MS"/>
        </w:rPr>
        <w:t>«</w:t>
      </w:r>
      <w:r w:rsidR="003C72FE" w:rsidRPr="005272BE">
        <w:rPr>
          <w:rFonts w:eastAsia="Trebuchet MS"/>
        </w:rPr>
        <w:t>delle donazioni e</w:t>
      </w:r>
      <w:r w:rsidR="00816413" w:rsidRPr="005272BE">
        <w:rPr>
          <w:rFonts w:eastAsia="Trebuchet MS"/>
        </w:rPr>
        <w:t>»</w:t>
      </w:r>
      <w:r w:rsidR="003C72FE" w:rsidRPr="005272BE">
        <w:rPr>
          <w:rFonts w:eastAsia="Trebuchet MS"/>
        </w:rPr>
        <w:t xml:space="preserve"> sono soppresse e dopo le parole </w:t>
      </w:r>
      <w:r w:rsidR="00816413" w:rsidRPr="005272BE">
        <w:rPr>
          <w:rFonts w:eastAsia="Trebuchet MS"/>
        </w:rPr>
        <w:t>«</w:t>
      </w:r>
      <w:r w:rsidR="003C72FE" w:rsidRPr="005272BE">
        <w:rPr>
          <w:rFonts w:eastAsia="Trebuchet MS"/>
        </w:rPr>
        <w:t xml:space="preserve">i </w:t>
      </w:r>
      <w:r w:rsidR="00193B81" w:rsidRPr="005272BE">
        <w:rPr>
          <w:rFonts w:eastAsia="Trebuchet MS"/>
        </w:rPr>
        <w:t>ter</w:t>
      </w:r>
      <w:r w:rsidR="003C72FE" w:rsidRPr="005272BE">
        <w:rPr>
          <w:rFonts w:eastAsia="Trebuchet MS"/>
        </w:rPr>
        <w:t>zi che hanno acquistato a titolò oneroso diritti" sono inserite le seguenti: "dall'erede o dal legatario</w:t>
      </w:r>
      <w:r w:rsidR="00816413" w:rsidRPr="005272BE">
        <w:rPr>
          <w:rFonts w:eastAsia="Trebuchet MS"/>
        </w:rPr>
        <w:t>»</w:t>
      </w:r>
      <w:r w:rsidR="00320891" w:rsidRPr="005272BE">
        <w:rPr>
          <w:rFonts w:eastAsia="Trebuchet MS"/>
        </w:rPr>
        <w:t>.</w:t>
      </w:r>
    </w:p>
    <w:p w14:paraId="301DA5FD" w14:textId="05E9F074" w:rsidR="003C72FE" w:rsidRPr="005272BE" w:rsidRDefault="003C72FE" w:rsidP="0054370D">
      <w:pPr>
        <w:widowControl w:val="0"/>
        <w:spacing w:line="284" w:lineRule="exact"/>
        <w:rPr>
          <w:rFonts w:eastAsia="Trebuchet MS"/>
        </w:rPr>
      </w:pPr>
      <w:r w:rsidRPr="005272BE">
        <w:rPr>
          <w:rFonts w:eastAsia="Trebuchet MS"/>
        </w:rPr>
        <w:t>2. Gli articoli 561, 562,</w:t>
      </w:r>
      <w:r w:rsidR="000C465D" w:rsidRPr="005272BE">
        <w:rPr>
          <w:rFonts w:eastAsia="Trebuchet MS"/>
        </w:rPr>
        <w:t xml:space="preserve"> </w:t>
      </w:r>
      <w:r w:rsidRPr="005272BE">
        <w:rPr>
          <w:rFonts w:eastAsia="Trebuchet MS"/>
        </w:rPr>
        <w:t xml:space="preserve">563, 2652 e 2690 del </w:t>
      </w:r>
      <w:r w:rsidR="000C465D" w:rsidRPr="005272BE">
        <w:rPr>
          <w:rFonts w:eastAsia="Trebuchet MS"/>
        </w:rPr>
        <w:t>c</w:t>
      </w:r>
      <w:r w:rsidRPr="005272BE">
        <w:rPr>
          <w:rFonts w:eastAsia="Trebuchet MS"/>
        </w:rPr>
        <w:t xml:space="preserve">odice civile, come modificati dal comma 1, si applicano alle successioni aperte dopo l'entrata in vigore della presente </w:t>
      </w:r>
      <w:r w:rsidRPr="005272BE">
        <w:rPr>
          <w:rFonts w:eastAsia="Trebuchet MS"/>
        </w:rPr>
        <w:lastRenderedPageBreak/>
        <w:t>legge. Alle successioni aperte in data an</w:t>
      </w:r>
      <w:r w:rsidR="00193B81" w:rsidRPr="005272BE">
        <w:rPr>
          <w:rFonts w:eastAsia="Trebuchet MS"/>
          <w:i/>
        </w:rPr>
        <w:t>ter</w:t>
      </w:r>
      <w:r w:rsidRPr="005272BE">
        <w:rPr>
          <w:rFonts w:eastAsia="Trebuchet MS"/>
        </w:rPr>
        <w:t xml:space="preserve">iore a quella di cui al primo periodo continuano ad applicarsi gli articoli ivi indicati nel testo previgente e può essere proposta azione di restituzione degli immobili anche nei confronti degli aventi causa dai donatari a condizione che i legittimari, entro sei mesi dalla data di entrata in vigore della presente legge, notifichino e trascrivano, nei confronti del donatario e dei suoi aventi causa un atto stragiudiziale di opposizione alla donazione, a tali fini restando salvi gli effetti degli atti di opposizione già notificati e trascritti ai sensi dell'articolo 563, quarto comma, del </w:t>
      </w:r>
      <w:r w:rsidR="000C465D" w:rsidRPr="005272BE">
        <w:rPr>
          <w:rFonts w:eastAsia="Trebuchet MS"/>
        </w:rPr>
        <w:t>c</w:t>
      </w:r>
      <w:r w:rsidRPr="005272BE">
        <w:rPr>
          <w:rFonts w:eastAsia="Trebuchet MS"/>
        </w:rPr>
        <w:t>odice civile, nel testo previgente e fermo quanto previsto dal medesimo comma. In difetto di tali atti, la disposizione di cui al primo periodo del presente comma si applica anche alle successioni aperte in data an</w:t>
      </w:r>
      <w:r w:rsidR="00193B81" w:rsidRPr="005272BE">
        <w:rPr>
          <w:rFonts w:eastAsia="Trebuchet MS"/>
          <w:iCs/>
        </w:rPr>
        <w:t>ter</w:t>
      </w:r>
      <w:r w:rsidRPr="005272BE">
        <w:rPr>
          <w:rFonts w:eastAsia="Trebuchet MS"/>
          <w:iCs/>
        </w:rPr>
        <w:t>i</w:t>
      </w:r>
      <w:r w:rsidRPr="005272BE">
        <w:rPr>
          <w:rFonts w:eastAsia="Trebuchet MS"/>
        </w:rPr>
        <w:t>ore all'entrata in vigore della presente legge decorsi sei mesi dalla sua entrata in vigore.</w:t>
      </w:r>
    </w:p>
    <w:p w14:paraId="4E767CB1" w14:textId="77777777" w:rsidR="003C4B4E" w:rsidRPr="005272BE" w:rsidRDefault="003C4B4E" w:rsidP="00612D5C">
      <w:pPr>
        <w:pStyle w:val="Titolo3"/>
        <w:keepNext w:val="0"/>
        <w:keepLines w:val="0"/>
        <w:widowControl w:val="0"/>
        <w:spacing w:line="240" w:lineRule="auto"/>
      </w:pPr>
      <w:bookmarkStart w:id="58" w:name="_Hlk148630392"/>
      <w:bookmarkStart w:id="59" w:name="_Toc148986147"/>
      <w:r w:rsidRPr="005272BE">
        <w:t xml:space="preserve">ART. </w:t>
      </w:r>
      <w:r w:rsidRPr="005272BE">
        <w:fldChar w:fldCharType="begin"/>
      </w:r>
      <w:r w:rsidRPr="005272BE">
        <w:instrText xml:space="preserve"> AUTONUM  \* Arabic </w:instrText>
      </w:r>
      <w:r w:rsidRPr="005272BE">
        <w:fldChar w:fldCharType="end"/>
      </w:r>
      <w:r w:rsidRPr="005272BE">
        <w:br/>
        <w:t>(Tax credit cinema)</w:t>
      </w:r>
      <w:bookmarkEnd w:id="59"/>
      <w:r w:rsidRPr="005272BE">
        <w:t xml:space="preserve"> </w:t>
      </w:r>
    </w:p>
    <w:p w14:paraId="759979D2" w14:textId="3BBB267D" w:rsidR="001E16A8" w:rsidRPr="005272BE" w:rsidRDefault="001E16A8" w:rsidP="001E16A8">
      <w:pPr>
        <w:widowControl w:val="0"/>
        <w:rPr>
          <w:rFonts w:eastAsia="Trebuchet MS" w:cs="Times New Roman"/>
          <w:szCs w:val="24"/>
        </w:rPr>
      </w:pPr>
      <w:r w:rsidRPr="005272BE">
        <w:rPr>
          <w:rFonts w:eastAsia="Trebuchet MS" w:cs="Times New Roman"/>
          <w:szCs w:val="24"/>
        </w:rPr>
        <w:t xml:space="preserve">1. Alla </w:t>
      </w:r>
      <w:bookmarkStart w:id="60" w:name="_Hlk147849015"/>
      <w:r w:rsidRPr="005272BE">
        <w:rPr>
          <w:rFonts w:eastAsia="Trebuchet MS" w:cs="Times New Roman"/>
          <w:szCs w:val="24"/>
        </w:rPr>
        <w:t>legge 14 novembre 2016, n. 220</w:t>
      </w:r>
      <w:bookmarkEnd w:id="60"/>
      <w:r w:rsidRPr="005272BE">
        <w:rPr>
          <w:rFonts w:eastAsia="Trebuchet MS" w:cs="Times New Roman"/>
          <w:szCs w:val="24"/>
        </w:rPr>
        <w:t xml:space="preserve">, sono apportate le seguenti modificazioni: </w:t>
      </w:r>
    </w:p>
    <w:p w14:paraId="7FE94123" w14:textId="582FC591" w:rsidR="001E16A8" w:rsidRPr="005272BE" w:rsidRDefault="001E16A8" w:rsidP="001E16A8">
      <w:pPr>
        <w:widowControl w:val="0"/>
        <w:rPr>
          <w:rFonts w:eastAsia="Trebuchet MS" w:cs="Times New Roman"/>
          <w:szCs w:val="24"/>
        </w:rPr>
      </w:pPr>
      <w:r w:rsidRPr="005272BE">
        <w:rPr>
          <w:rFonts w:eastAsia="Trebuchet MS" w:cs="Times New Roman"/>
          <w:i/>
          <w:iCs/>
          <w:szCs w:val="24"/>
        </w:rPr>
        <w:t>a)</w:t>
      </w:r>
      <w:r w:rsidRPr="005272BE">
        <w:rPr>
          <w:rFonts w:eastAsia="Trebuchet MS" w:cs="Times New Roman"/>
          <w:szCs w:val="24"/>
        </w:rPr>
        <w:t xml:space="preserve"> all’articolo 13, comma 5, le parole «fra le tipologie di contributi» sono sostituite dalle seguenti: «fra tutte o alcune delle tipologie di contributi»;</w:t>
      </w:r>
    </w:p>
    <w:p w14:paraId="3274D10E" w14:textId="77777777" w:rsidR="001E16A8" w:rsidRPr="005272BE" w:rsidRDefault="001E16A8" w:rsidP="001E16A8">
      <w:pPr>
        <w:widowControl w:val="0"/>
        <w:rPr>
          <w:rFonts w:eastAsia="Trebuchet MS" w:cs="Times New Roman"/>
          <w:szCs w:val="24"/>
        </w:rPr>
      </w:pPr>
      <w:r w:rsidRPr="005272BE">
        <w:rPr>
          <w:rFonts w:eastAsia="Trebuchet MS" w:cs="Times New Roman"/>
          <w:i/>
          <w:iCs/>
          <w:szCs w:val="24"/>
        </w:rPr>
        <w:t>b)</w:t>
      </w:r>
      <w:r w:rsidRPr="005272BE">
        <w:rPr>
          <w:rFonts w:eastAsia="Trebuchet MS" w:cs="Times New Roman"/>
          <w:szCs w:val="24"/>
        </w:rPr>
        <w:t xml:space="preserve"> all’articolo 15, il comma 2 è sostituito dal seguente: </w:t>
      </w:r>
    </w:p>
    <w:p w14:paraId="4684CAF2" w14:textId="200EF3AD" w:rsidR="001E16A8" w:rsidRPr="005272BE" w:rsidRDefault="001E16A8" w:rsidP="001E16A8">
      <w:pPr>
        <w:widowControl w:val="0"/>
        <w:autoSpaceDE w:val="0"/>
        <w:autoSpaceDN w:val="0"/>
        <w:adjustRightInd w:val="0"/>
        <w:spacing w:after="20" w:line="200" w:lineRule="atLeast"/>
        <w:ind w:left="708"/>
        <w:rPr>
          <w:rFonts w:eastAsia="Trebuchet MS" w:cs="Times New Roman"/>
          <w:szCs w:val="24"/>
        </w:rPr>
      </w:pPr>
      <w:r w:rsidRPr="005272BE">
        <w:rPr>
          <w:rFonts w:eastAsia="Trebuchet MS" w:cs="Times New Roman"/>
          <w:szCs w:val="24"/>
        </w:rPr>
        <w:t xml:space="preserve">«2. Il decreto di all’articolo 21 </w:t>
      </w:r>
      <w:r w:rsidR="00427E70" w:rsidRPr="005272BE">
        <w:rPr>
          <w:rFonts w:eastAsia="Trebuchet MS" w:cs="Times New Roman"/>
          <w:szCs w:val="24"/>
        </w:rPr>
        <w:t>determina</w:t>
      </w:r>
      <w:r w:rsidRPr="005272BE">
        <w:rPr>
          <w:rFonts w:eastAsia="Trebuchet MS" w:cs="Times New Roman"/>
          <w:szCs w:val="24"/>
        </w:rPr>
        <w:t xml:space="preserve"> le aliquote del credito di imposta, tenendo conto delle risorse disponibili e nell’ottica del raggiungimento degli obiettivi previsti dall’articolo 12. In particolare: </w:t>
      </w:r>
    </w:p>
    <w:p w14:paraId="6F6A7CFA" w14:textId="3F5A7BD2" w:rsidR="001E16A8" w:rsidRPr="005272BE" w:rsidRDefault="001E16A8" w:rsidP="001E16A8">
      <w:pPr>
        <w:widowControl w:val="0"/>
        <w:autoSpaceDE w:val="0"/>
        <w:autoSpaceDN w:val="0"/>
        <w:adjustRightInd w:val="0"/>
        <w:spacing w:after="20" w:line="200" w:lineRule="atLeast"/>
        <w:ind w:left="708"/>
        <w:rPr>
          <w:rFonts w:eastAsia="Trebuchet MS" w:cs="Times New Roman"/>
          <w:szCs w:val="24"/>
        </w:rPr>
      </w:pPr>
      <w:r w:rsidRPr="005272BE">
        <w:rPr>
          <w:rFonts w:eastAsia="Trebuchet MS" w:cs="Times New Roman"/>
          <w:szCs w:val="24"/>
        </w:rPr>
        <w:t xml:space="preserve">a) per le opere cinematografiche, l’aliquota è ordinariamente prevista nella misura del 40 per cento. È fatta salva la possibilità di prevedere aliquote diverse in base a quanto previsto dall’articolo 12, comma 4, </w:t>
      </w:r>
      <w:r w:rsidR="002A4D27" w:rsidRPr="005272BE">
        <w:rPr>
          <w:rFonts w:eastAsia="Trebuchet MS" w:cs="Times New Roman"/>
          <w:szCs w:val="24"/>
        </w:rPr>
        <w:t>lettera</w:t>
      </w:r>
      <w:r w:rsidRPr="005272BE">
        <w:rPr>
          <w:rFonts w:eastAsia="Trebuchet MS" w:cs="Times New Roman"/>
          <w:szCs w:val="24"/>
        </w:rPr>
        <w:t xml:space="preserve"> </w:t>
      </w:r>
      <w:r w:rsidRPr="005272BE">
        <w:rPr>
          <w:rFonts w:eastAsia="Trebuchet MS" w:cs="Times New Roman"/>
          <w:i/>
          <w:iCs/>
          <w:szCs w:val="24"/>
        </w:rPr>
        <w:t>b</w:t>
      </w:r>
      <w:r w:rsidRPr="005272BE">
        <w:rPr>
          <w:rFonts w:eastAsia="Trebuchet MS" w:cs="Times New Roman"/>
          <w:szCs w:val="24"/>
        </w:rPr>
        <w:t xml:space="preserve">), ovvero in relazione alle dimensioni di impresa o gruppi di imprese nonché in relazione a </w:t>
      </w:r>
      <w:r w:rsidR="00427E70" w:rsidRPr="005272BE">
        <w:rPr>
          <w:rFonts w:eastAsia="Trebuchet MS" w:cs="Times New Roman"/>
          <w:szCs w:val="24"/>
        </w:rPr>
        <w:t>determina</w:t>
      </w:r>
      <w:r w:rsidRPr="005272BE">
        <w:rPr>
          <w:rFonts w:eastAsia="Trebuchet MS" w:cs="Times New Roman"/>
          <w:szCs w:val="24"/>
        </w:rPr>
        <w:t xml:space="preserve">ti costi eleggibili o soglie di costo eleggibile, ferma rimanendo la misura massima del 40 per cento; </w:t>
      </w:r>
    </w:p>
    <w:p w14:paraId="16960A88" w14:textId="5ACA27D8" w:rsidR="001E16A8" w:rsidRPr="005272BE" w:rsidRDefault="001E16A8" w:rsidP="001E16A8">
      <w:pPr>
        <w:widowControl w:val="0"/>
        <w:autoSpaceDE w:val="0"/>
        <w:autoSpaceDN w:val="0"/>
        <w:adjustRightInd w:val="0"/>
        <w:spacing w:after="20" w:line="200" w:lineRule="atLeast"/>
        <w:ind w:left="708"/>
        <w:rPr>
          <w:rFonts w:eastAsia="Trebuchet MS" w:cs="Times New Roman"/>
          <w:szCs w:val="24"/>
        </w:rPr>
      </w:pPr>
      <w:r w:rsidRPr="005272BE">
        <w:rPr>
          <w:rFonts w:eastAsia="Trebuchet MS" w:cs="Times New Roman"/>
          <w:szCs w:val="24"/>
        </w:rPr>
        <w:t>b) per le opere audiovisive, l'aliquota del 40 per cento può essere prevista in via prioritaria per le opere realizzate per essere distribuite attraverso un'emittente televisiva nazionale e, congiuntamente, in coproduzione in</w:t>
      </w:r>
      <w:r w:rsidR="00193B81" w:rsidRPr="005272BE">
        <w:rPr>
          <w:rFonts w:eastAsia="Trebuchet MS" w:cs="Times New Roman"/>
          <w:i/>
          <w:szCs w:val="24"/>
        </w:rPr>
        <w:t>ter</w:t>
      </w:r>
      <w:r w:rsidRPr="005272BE">
        <w:rPr>
          <w:rFonts w:eastAsia="Trebuchet MS" w:cs="Times New Roman"/>
          <w:szCs w:val="24"/>
        </w:rPr>
        <w:t>nazionale ovvero per le opere audiovisive di produzione in</w:t>
      </w:r>
      <w:r w:rsidR="00193B81" w:rsidRPr="005272BE">
        <w:rPr>
          <w:rFonts w:eastAsia="Trebuchet MS" w:cs="Times New Roman"/>
          <w:i/>
          <w:szCs w:val="24"/>
        </w:rPr>
        <w:t>ter</w:t>
      </w:r>
      <w:r w:rsidRPr="005272BE">
        <w:rPr>
          <w:rFonts w:eastAsia="Trebuchet MS" w:cs="Times New Roman"/>
          <w:szCs w:val="24"/>
        </w:rPr>
        <w:t>nazionale; per le opere non realizzate in coproduzione in</w:t>
      </w:r>
      <w:r w:rsidR="00193B81" w:rsidRPr="005272BE">
        <w:rPr>
          <w:rFonts w:eastAsia="Trebuchet MS" w:cs="Times New Roman"/>
          <w:i/>
          <w:szCs w:val="24"/>
        </w:rPr>
        <w:t>ter</w:t>
      </w:r>
      <w:r w:rsidRPr="005272BE">
        <w:rPr>
          <w:rFonts w:eastAsia="Trebuchet MS" w:cs="Times New Roman"/>
          <w:szCs w:val="24"/>
        </w:rPr>
        <w:t>nazionale ovvero che non siano opere audiovisive di produzione in</w:t>
      </w:r>
      <w:r w:rsidR="00193B81" w:rsidRPr="005272BE">
        <w:rPr>
          <w:rFonts w:eastAsia="Trebuchet MS" w:cs="Times New Roman"/>
          <w:i/>
          <w:szCs w:val="24"/>
        </w:rPr>
        <w:t>ter</w:t>
      </w:r>
      <w:r w:rsidRPr="005272BE">
        <w:rPr>
          <w:rFonts w:eastAsia="Trebuchet MS" w:cs="Times New Roman"/>
          <w:szCs w:val="24"/>
        </w:rPr>
        <w:t xml:space="preserve">nazionale. È fatta salva la possibilità di prevedere differenziazioni dell’aliquota in base a quanto previsto dall’articolo 12, comma 4, </w:t>
      </w:r>
      <w:r w:rsidR="002A4D27" w:rsidRPr="005272BE">
        <w:rPr>
          <w:rFonts w:eastAsia="Trebuchet MS" w:cs="Times New Roman"/>
          <w:szCs w:val="24"/>
        </w:rPr>
        <w:t>lettera</w:t>
      </w:r>
      <w:r w:rsidRPr="005272BE">
        <w:rPr>
          <w:rFonts w:eastAsia="Trebuchet MS" w:cs="Times New Roman"/>
          <w:szCs w:val="24"/>
        </w:rPr>
        <w:t xml:space="preserve"> </w:t>
      </w:r>
      <w:r w:rsidRPr="005272BE">
        <w:rPr>
          <w:rFonts w:eastAsia="Trebuchet MS" w:cs="Times New Roman"/>
          <w:i/>
          <w:iCs/>
          <w:szCs w:val="24"/>
        </w:rPr>
        <w:t>b</w:t>
      </w:r>
      <w:r w:rsidRPr="005272BE">
        <w:rPr>
          <w:rFonts w:eastAsia="Trebuchet MS" w:cs="Times New Roman"/>
          <w:szCs w:val="24"/>
        </w:rPr>
        <w:t xml:space="preserve">), ovvero in relazione alle dimensioni di impresa o gruppi di imprese, nonché in relazione a </w:t>
      </w:r>
      <w:r w:rsidR="00427E70" w:rsidRPr="005272BE">
        <w:rPr>
          <w:rFonts w:eastAsia="Trebuchet MS" w:cs="Times New Roman"/>
          <w:szCs w:val="24"/>
        </w:rPr>
        <w:t>determina</w:t>
      </w:r>
      <w:r w:rsidRPr="005272BE">
        <w:rPr>
          <w:rFonts w:eastAsia="Trebuchet MS" w:cs="Times New Roman"/>
          <w:szCs w:val="24"/>
        </w:rPr>
        <w:t>ti costi eleggibili o soglie di costo eleggibile.»;</w:t>
      </w:r>
    </w:p>
    <w:p w14:paraId="151ECABE" w14:textId="77777777" w:rsidR="001E16A8" w:rsidRPr="005272BE" w:rsidRDefault="001E16A8" w:rsidP="001E16A8">
      <w:pPr>
        <w:rPr>
          <w:rFonts w:eastAsia="Trebuchet MS" w:cs="Times New Roman"/>
          <w:szCs w:val="24"/>
        </w:rPr>
      </w:pPr>
      <w:r w:rsidRPr="005272BE">
        <w:rPr>
          <w:rFonts w:eastAsia="Trebuchet MS" w:cs="Times New Roman"/>
          <w:i/>
          <w:iCs/>
          <w:szCs w:val="24"/>
        </w:rPr>
        <w:t>c)</w:t>
      </w:r>
      <w:r w:rsidRPr="005272BE">
        <w:rPr>
          <w:rFonts w:eastAsia="Trebuchet MS" w:cs="Times New Roman"/>
          <w:szCs w:val="24"/>
        </w:rPr>
        <w:t xml:space="preserve"> all’articolo 17, il comma 1 è sostituito dal seguente:</w:t>
      </w:r>
    </w:p>
    <w:p w14:paraId="1B789B59" w14:textId="7AF9241C" w:rsidR="001E16A8" w:rsidRPr="005272BE" w:rsidRDefault="001E16A8" w:rsidP="00433B4C">
      <w:pPr>
        <w:widowControl w:val="0"/>
        <w:autoSpaceDE w:val="0"/>
        <w:autoSpaceDN w:val="0"/>
        <w:adjustRightInd w:val="0"/>
        <w:spacing w:after="20" w:line="200" w:lineRule="atLeast"/>
        <w:ind w:left="708"/>
        <w:rPr>
          <w:rFonts w:eastAsia="Trebuchet MS" w:cs="Times New Roman"/>
          <w:szCs w:val="24"/>
        </w:rPr>
      </w:pPr>
      <w:r w:rsidRPr="005272BE">
        <w:rPr>
          <w:rFonts w:eastAsia="Trebuchet MS" w:cs="Times New Roman"/>
          <w:szCs w:val="24"/>
        </w:rPr>
        <w:t xml:space="preserve">«1. Alle imprese di esercizio cinematografico, secondo le disposizioni stabilite con decreto adottato ai sensi dell’articolo 21, è riconosciuto un credito d’imposta in misura non inferiore al 20 per cento e non superiore al 40 per cento delle spese complessivamente sostenute per la realizzazione di nuove sale o il ripristino di sale inattive, per la ristrutturazione e l'adeguamento strutturale e tecnologico delle sale cinematografiche, per l'installazione, la ristrutturazione, il rinnovo di impianti, apparecchiature, arredi e servizi accessori delle sale. In favore delle piccole e medie imprese l’aliquota massima di cui al precedente periodo può essere innalzata fino </w:t>
      </w:r>
      <w:r w:rsidR="004A10D5" w:rsidRPr="005272BE">
        <w:rPr>
          <w:rFonts w:eastAsia="Trebuchet MS" w:cs="Times New Roman"/>
          <w:szCs w:val="24"/>
        </w:rPr>
        <w:t xml:space="preserve">al </w:t>
      </w:r>
      <w:r w:rsidRPr="005272BE">
        <w:rPr>
          <w:rFonts w:eastAsia="Trebuchet MS" w:cs="Times New Roman"/>
          <w:szCs w:val="24"/>
        </w:rPr>
        <w:t xml:space="preserve">60 per </w:t>
      </w:r>
      <w:r w:rsidRPr="005272BE">
        <w:rPr>
          <w:rFonts w:eastAsia="Trebuchet MS" w:cs="Times New Roman"/>
          <w:szCs w:val="24"/>
        </w:rPr>
        <w:lastRenderedPageBreak/>
        <w:t>cento.»;</w:t>
      </w:r>
    </w:p>
    <w:p w14:paraId="7CEC63BE" w14:textId="77777777" w:rsidR="001E16A8" w:rsidRPr="005272BE" w:rsidRDefault="001E16A8" w:rsidP="001E16A8">
      <w:pPr>
        <w:rPr>
          <w:rFonts w:eastAsia="Trebuchet MS" w:cs="Times New Roman"/>
          <w:szCs w:val="24"/>
        </w:rPr>
      </w:pPr>
      <w:r w:rsidRPr="005272BE">
        <w:rPr>
          <w:rFonts w:eastAsia="Trebuchet MS" w:cs="Times New Roman"/>
          <w:i/>
          <w:iCs/>
          <w:szCs w:val="24"/>
        </w:rPr>
        <w:t>d)</w:t>
      </w:r>
      <w:r w:rsidRPr="005272BE">
        <w:rPr>
          <w:rFonts w:eastAsia="Trebuchet MS" w:cs="Times New Roman"/>
          <w:szCs w:val="24"/>
        </w:rPr>
        <w:t xml:space="preserve"> all’articolo 18, il comma 1 è sostituito dal seguente:</w:t>
      </w:r>
    </w:p>
    <w:p w14:paraId="1A907E71" w14:textId="7D0BE6C3" w:rsidR="001E16A8" w:rsidRPr="005272BE" w:rsidRDefault="001E16A8" w:rsidP="00433B4C">
      <w:pPr>
        <w:ind w:left="708"/>
        <w:rPr>
          <w:rFonts w:eastAsia="Trebuchet MS" w:cs="Times New Roman"/>
          <w:szCs w:val="24"/>
        </w:rPr>
      </w:pPr>
      <w:r w:rsidRPr="005272BE">
        <w:rPr>
          <w:rFonts w:eastAsia="Trebuchet MS" w:cs="Times New Roman"/>
          <w:szCs w:val="24"/>
        </w:rPr>
        <w:t>«1. Al fine di potenziare l'offerta cinematografica e in particolare per favorire le attività e lo sviluppo delle sale cinematografiche, agli esercenti sale cinematografiche è riconosciuto un credito d’imposta nella misura massima del 40 per cento dei costi di funzionamento delle sale cinematografiche, se esercit</w:t>
      </w:r>
      <w:r w:rsidR="00933052" w:rsidRPr="005272BE">
        <w:rPr>
          <w:rFonts w:eastAsia="Trebuchet MS" w:cs="Times New Roman"/>
          <w:szCs w:val="24"/>
        </w:rPr>
        <w:t>at</w:t>
      </w:r>
      <w:r w:rsidRPr="005272BE">
        <w:rPr>
          <w:rFonts w:eastAsia="Trebuchet MS" w:cs="Times New Roman"/>
          <w:szCs w:val="24"/>
        </w:rPr>
        <w:t>e da grandi imprese, o</w:t>
      </w:r>
      <w:r w:rsidR="004A10D5" w:rsidRPr="005272BE">
        <w:t xml:space="preserve"> nella misura massima </w:t>
      </w:r>
      <w:r w:rsidRPr="005272BE">
        <w:rPr>
          <w:rFonts w:eastAsia="Trebuchet MS" w:cs="Times New Roman"/>
          <w:szCs w:val="24"/>
        </w:rPr>
        <w:t>del 60 per cento dei medesimi costi, se eserci</w:t>
      </w:r>
      <w:r w:rsidR="00933052" w:rsidRPr="005272BE">
        <w:rPr>
          <w:rFonts w:eastAsia="Trebuchet MS" w:cs="Times New Roman"/>
          <w:szCs w:val="24"/>
        </w:rPr>
        <w:t>ta</w:t>
      </w:r>
      <w:r w:rsidRPr="005272BE">
        <w:rPr>
          <w:rFonts w:eastAsia="Trebuchet MS" w:cs="Times New Roman"/>
          <w:szCs w:val="24"/>
        </w:rPr>
        <w:t>te da piccole o medie imprese, secondo le disposizioni stabilite con decreto adottato ai sensi dell’articolo 21.»;</w:t>
      </w:r>
    </w:p>
    <w:p w14:paraId="344F6D3F" w14:textId="77777777" w:rsidR="001E16A8" w:rsidRPr="005272BE" w:rsidRDefault="001E16A8" w:rsidP="001E16A8">
      <w:pPr>
        <w:rPr>
          <w:rFonts w:eastAsia="Trebuchet MS" w:cs="Times New Roman"/>
          <w:szCs w:val="24"/>
        </w:rPr>
      </w:pPr>
      <w:r w:rsidRPr="005272BE">
        <w:rPr>
          <w:rFonts w:eastAsia="Trebuchet MS" w:cs="Times New Roman"/>
          <w:i/>
          <w:iCs/>
          <w:szCs w:val="24"/>
        </w:rPr>
        <w:t>e)</w:t>
      </w:r>
      <w:r w:rsidRPr="005272BE">
        <w:rPr>
          <w:rFonts w:eastAsia="Trebuchet MS" w:cs="Times New Roman"/>
          <w:szCs w:val="24"/>
        </w:rPr>
        <w:t xml:space="preserve"> all’articolo 20, sono apportate le seguenti modificazioni: </w:t>
      </w:r>
    </w:p>
    <w:p w14:paraId="661EEC91" w14:textId="52611C68" w:rsidR="001E16A8" w:rsidRPr="005272BE" w:rsidRDefault="00AC66AB" w:rsidP="001E16A8">
      <w:pPr>
        <w:ind w:left="708"/>
        <w:rPr>
          <w:rFonts w:eastAsia="Trebuchet MS" w:cs="Times New Roman"/>
          <w:szCs w:val="24"/>
        </w:rPr>
      </w:pPr>
      <w:r w:rsidRPr="005272BE">
        <w:rPr>
          <w:rFonts w:eastAsia="Trebuchet MS" w:cs="Times New Roman"/>
          <w:szCs w:val="24"/>
        </w:rPr>
        <w:t>1</w:t>
      </w:r>
      <w:r w:rsidR="001E16A8" w:rsidRPr="005272BE">
        <w:rPr>
          <w:rFonts w:eastAsia="Trebuchet MS" w:cs="Times New Roman"/>
          <w:szCs w:val="24"/>
        </w:rPr>
        <w:t>) al comma 1, primo periodo, le parole «, e ai titolari di reddito di impresa ai fini dell'imposta sul reddito delle persone fisiche,» sono soppresse;</w:t>
      </w:r>
    </w:p>
    <w:p w14:paraId="30707B03" w14:textId="6F6E04FC" w:rsidR="001E16A8" w:rsidRPr="005272BE" w:rsidRDefault="00AC66AB" w:rsidP="00433B4C">
      <w:pPr>
        <w:ind w:left="708"/>
        <w:rPr>
          <w:rFonts w:eastAsia="Trebuchet MS" w:cs="Times New Roman"/>
          <w:szCs w:val="24"/>
        </w:rPr>
      </w:pPr>
      <w:r w:rsidRPr="005272BE">
        <w:rPr>
          <w:rFonts w:eastAsia="Trebuchet MS" w:cs="Times New Roman"/>
          <w:szCs w:val="24"/>
        </w:rPr>
        <w:t>2</w:t>
      </w:r>
      <w:r w:rsidR="001E16A8" w:rsidRPr="005272BE">
        <w:rPr>
          <w:rFonts w:eastAsia="Trebuchet MS" w:cs="Times New Roman"/>
          <w:szCs w:val="24"/>
        </w:rPr>
        <w:t>) al comma 2, dopo le parole «il beneficio può essere riconosciuto» sono aggiunte le seguenti «, in particolare,»;</w:t>
      </w:r>
    </w:p>
    <w:p w14:paraId="662BF628" w14:textId="77777777" w:rsidR="001E16A8" w:rsidRPr="005272BE" w:rsidRDefault="001E16A8" w:rsidP="001E16A8">
      <w:pPr>
        <w:widowControl w:val="0"/>
        <w:autoSpaceDE w:val="0"/>
        <w:autoSpaceDN w:val="0"/>
        <w:adjustRightInd w:val="0"/>
        <w:spacing w:after="20" w:line="200" w:lineRule="atLeast"/>
        <w:rPr>
          <w:rFonts w:eastAsia="Trebuchet MS" w:cs="Times New Roman"/>
          <w:szCs w:val="24"/>
        </w:rPr>
      </w:pPr>
      <w:bookmarkStart w:id="61" w:name="_Hlk147849007"/>
      <w:r w:rsidRPr="005272BE">
        <w:rPr>
          <w:rFonts w:eastAsia="Trebuchet MS" w:cs="Times New Roman"/>
          <w:i/>
          <w:iCs/>
          <w:szCs w:val="24"/>
        </w:rPr>
        <w:t>f)</w:t>
      </w:r>
      <w:r w:rsidRPr="005272BE">
        <w:rPr>
          <w:rFonts w:eastAsia="Trebuchet MS" w:cs="Times New Roman"/>
          <w:szCs w:val="24"/>
        </w:rPr>
        <w:t xml:space="preserve"> all’articolo 21, sono apportate le seguenti modificazioni: </w:t>
      </w:r>
    </w:p>
    <w:p w14:paraId="3F8F5517" w14:textId="77777777" w:rsidR="001E16A8" w:rsidRPr="005272BE" w:rsidRDefault="001E16A8" w:rsidP="001E16A8">
      <w:pPr>
        <w:widowControl w:val="0"/>
        <w:autoSpaceDE w:val="0"/>
        <w:autoSpaceDN w:val="0"/>
        <w:adjustRightInd w:val="0"/>
        <w:spacing w:after="20" w:line="200" w:lineRule="atLeast"/>
        <w:ind w:left="708"/>
        <w:rPr>
          <w:rFonts w:eastAsia="Trebuchet MS" w:cs="Times New Roman"/>
          <w:szCs w:val="24"/>
        </w:rPr>
      </w:pPr>
      <w:r w:rsidRPr="005272BE">
        <w:rPr>
          <w:rFonts w:eastAsia="Trebuchet MS" w:cs="Times New Roman"/>
          <w:szCs w:val="24"/>
        </w:rPr>
        <w:t>1) il comma 5 è sostituito dal seguente:</w:t>
      </w:r>
    </w:p>
    <w:p w14:paraId="78C03728" w14:textId="61489F86" w:rsidR="001E16A8" w:rsidRPr="005272BE" w:rsidRDefault="001E16A8" w:rsidP="00FF06AB">
      <w:pPr>
        <w:widowControl w:val="0"/>
        <w:autoSpaceDE w:val="0"/>
        <w:autoSpaceDN w:val="0"/>
        <w:adjustRightInd w:val="0"/>
        <w:spacing w:after="20" w:line="200" w:lineRule="atLeast"/>
        <w:ind w:left="708"/>
        <w:rPr>
          <w:rFonts w:eastAsia="Trebuchet MS" w:cs="Times New Roman"/>
          <w:szCs w:val="24"/>
        </w:rPr>
      </w:pPr>
      <w:r w:rsidRPr="005272BE">
        <w:rPr>
          <w:rFonts w:eastAsia="Trebuchet MS" w:cs="Times New Roman"/>
          <w:szCs w:val="24"/>
        </w:rPr>
        <w:t xml:space="preserve"> «5. Con uno o più decreti del Ministro</w:t>
      </w:r>
      <w:r w:rsidR="00702BC5" w:rsidRPr="005272BE">
        <w:rPr>
          <w:rFonts w:eastAsia="Trebuchet MS" w:cs="Times New Roman"/>
          <w:szCs w:val="24"/>
        </w:rPr>
        <w:t xml:space="preserve"> della cultura</w:t>
      </w:r>
      <w:r w:rsidRPr="005272BE">
        <w:rPr>
          <w:rFonts w:eastAsia="Trebuchet MS" w:cs="Times New Roman"/>
          <w:szCs w:val="24"/>
        </w:rPr>
        <w:t>, da emanare entro centoventi giorni dalla data di entrata in vigore della presente legge, di concerto con il Ministro dell'economia e delle finanze, sentito il Ministro dell</w:t>
      </w:r>
      <w:r w:rsidR="00895890" w:rsidRPr="005272BE">
        <w:rPr>
          <w:rFonts w:eastAsia="Trebuchet MS" w:cs="Times New Roman"/>
          <w:szCs w:val="24"/>
        </w:rPr>
        <w:t xml:space="preserve">e imprese e del </w:t>
      </w:r>
      <w:r w:rsidR="00895890" w:rsidRPr="005272BE">
        <w:rPr>
          <w:rFonts w:eastAsia="Trebuchet MS" w:cs="Times New Roman"/>
          <w:i/>
          <w:iCs/>
          <w:szCs w:val="24"/>
        </w:rPr>
        <w:t>made in Italy</w:t>
      </w:r>
      <w:r w:rsidRPr="005272BE">
        <w:rPr>
          <w:rFonts w:eastAsia="Trebuchet MS" w:cs="Times New Roman"/>
          <w:szCs w:val="24"/>
        </w:rPr>
        <w:t xml:space="preserve">, sono stabiliti, partitamente per ciascuna delle tipologie di credito d'imposta previste nella presente sezione e nell'ambito delle percentuali ivi stabilite: eventuali limiti di importo per opera ovvero per impresa o gruppi di imprese; le aliquote da riconoscere alle varie tipologie di opere ovvero di impresa o gruppi di imprese e alle varie tipologie di sala cinematografica, nonché le eventuali differenziazioni dell’aliquota sulla base di quanto previsto dall’articolo 12, comma 4, </w:t>
      </w:r>
      <w:r w:rsidR="002A4D27" w:rsidRPr="005272BE">
        <w:rPr>
          <w:rFonts w:eastAsia="Trebuchet MS" w:cs="Times New Roman"/>
          <w:szCs w:val="24"/>
        </w:rPr>
        <w:t>lettera</w:t>
      </w:r>
      <w:r w:rsidRPr="005272BE">
        <w:rPr>
          <w:rFonts w:eastAsia="Trebuchet MS" w:cs="Times New Roman"/>
          <w:szCs w:val="24"/>
        </w:rPr>
        <w:t xml:space="preserve"> </w:t>
      </w:r>
      <w:r w:rsidRPr="005272BE">
        <w:rPr>
          <w:rFonts w:eastAsia="Trebuchet MS" w:cs="Times New Roman"/>
          <w:i/>
          <w:iCs/>
          <w:szCs w:val="24"/>
        </w:rPr>
        <w:t>b</w:t>
      </w:r>
      <w:r w:rsidRPr="005272BE">
        <w:rPr>
          <w:rFonts w:eastAsia="Trebuchet MS" w:cs="Times New Roman"/>
          <w:szCs w:val="24"/>
        </w:rPr>
        <w:t xml:space="preserve">), e in relazione a </w:t>
      </w:r>
      <w:r w:rsidR="00427E70" w:rsidRPr="005272BE">
        <w:rPr>
          <w:rFonts w:eastAsia="Trebuchet MS" w:cs="Times New Roman"/>
          <w:szCs w:val="24"/>
        </w:rPr>
        <w:t>determina</w:t>
      </w:r>
      <w:r w:rsidRPr="005272BE">
        <w:rPr>
          <w:rFonts w:eastAsia="Trebuchet MS" w:cs="Times New Roman"/>
          <w:szCs w:val="24"/>
        </w:rPr>
        <w:t>ti costi eleggibili o soglie di costo eleggibile; la base di commisurazione del beneficio, con la specificazione dei riferimenti temporali. Con i medesimi decreti sono altresì disciplinate le ul</w:t>
      </w:r>
      <w:r w:rsidR="00193B81" w:rsidRPr="005272BE">
        <w:rPr>
          <w:rFonts w:eastAsia="Trebuchet MS" w:cs="Times New Roman"/>
          <w:i/>
          <w:szCs w:val="24"/>
        </w:rPr>
        <w:t>ter</w:t>
      </w:r>
      <w:r w:rsidRPr="005272BE">
        <w:rPr>
          <w:rFonts w:eastAsia="Trebuchet MS" w:cs="Times New Roman"/>
          <w:szCs w:val="24"/>
        </w:rPr>
        <w:t>iori disposizioni applicative della presente sezione, fra cui: i requisiti, anche soggettivi, dei beneficiari, che tengano conto in particolare della loro forma giuridica e continuità patrimoniale, delle attività già svolte e delle opere già realizzate e distribuite; le condizioni e la procedura per la richiesta e il riconoscimento del credito; le modalità di certificazione dei costi; il regime delle responsabilità dei soggetti incaricati della certificazione dei costi; le carat</w:t>
      </w:r>
      <w:r w:rsidR="00193B81" w:rsidRPr="005272BE">
        <w:rPr>
          <w:rFonts w:eastAsia="Trebuchet MS" w:cs="Times New Roman"/>
          <w:i/>
          <w:szCs w:val="24"/>
        </w:rPr>
        <w:t>ter</w:t>
      </w:r>
      <w:r w:rsidRPr="005272BE">
        <w:rPr>
          <w:rFonts w:eastAsia="Trebuchet MS" w:cs="Times New Roman"/>
          <w:szCs w:val="24"/>
        </w:rPr>
        <w:t xml:space="preserve">istiche delle polizze assicurative che tali soggetti sono tenuti a stipulare; le modalità atte a garantire che ciascun beneficio sia concesso nel limite massimo dell'importo complessivamente stanziato, nonché le modalità dei controlli e i casi di revoca e decadenza. I decreti possono altresì prevedere, a carico dei richiedenti, il versamento in conto entrate al bilancio dello Stato di un contributo per le spese istruttorie. Le somme derivanti dal secondo periodo sono riassegnate ad apposito capitolo della Direzione generale cinema e audiovisivo dello stato di previsione della spesa del </w:t>
      </w:r>
      <w:r w:rsidR="006C0864" w:rsidRPr="005272BE">
        <w:rPr>
          <w:rFonts w:eastAsia="Trebuchet MS" w:cs="Times New Roman"/>
          <w:szCs w:val="24"/>
        </w:rPr>
        <w:t>Ministero</w:t>
      </w:r>
      <w:r w:rsidRPr="005272BE">
        <w:rPr>
          <w:rFonts w:eastAsia="Trebuchet MS" w:cs="Times New Roman"/>
          <w:szCs w:val="24"/>
        </w:rPr>
        <w:t xml:space="preserve"> della cultura.</w:t>
      </w:r>
      <w:r w:rsidR="00563270" w:rsidRPr="005272BE">
        <w:rPr>
          <w:rFonts w:eastAsia="Trebuchet MS" w:cs="Times New Roman"/>
          <w:szCs w:val="24"/>
        </w:rPr>
        <w:t xml:space="preserve"> </w:t>
      </w:r>
      <w:r w:rsidR="00563270" w:rsidRPr="005272BE">
        <w:t>Il credito d’imposta massimo</w:t>
      </w:r>
      <w:r w:rsidR="00FF06AB" w:rsidRPr="005272BE">
        <w:t xml:space="preserve"> onnicomprensivo</w:t>
      </w:r>
      <w:r w:rsidR="00563270" w:rsidRPr="005272BE">
        <w:t xml:space="preserve"> riferibile </w:t>
      </w:r>
      <w:r w:rsidR="00FF06AB" w:rsidRPr="005272BE">
        <w:t>al compenso attribuito al singolo soggetto in qualità di</w:t>
      </w:r>
      <w:r w:rsidR="00563270" w:rsidRPr="005272BE">
        <w:t xml:space="preserve"> regist</w:t>
      </w:r>
      <w:r w:rsidR="00FF06AB" w:rsidRPr="005272BE">
        <w:t>a</w:t>
      </w:r>
      <w:r w:rsidR="00563270" w:rsidRPr="005272BE">
        <w:t>, sceneggiator</w:t>
      </w:r>
      <w:r w:rsidR="00FF06AB" w:rsidRPr="005272BE">
        <w:t>e</w:t>
      </w:r>
      <w:r w:rsidR="00563270" w:rsidRPr="005272BE">
        <w:t>, attor</w:t>
      </w:r>
      <w:r w:rsidR="00FF06AB" w:rsidRPr="005272BE">
        <w:t>e</w:t>
      </w:r>
      <w:r w:rsidR="00563270" w:rsidRPr="005272BE">
        <w:t xml:space="preserve"> e altr</w:t>
      </w:r>
      <w:r w:rsidR="00FF06AB" w:rsidRPr="005272BE">
        <w:t>a</w:t>
      </w:r>
      <w:r w:rsidR="00563270" w:rsidRPr="005272BE">
        <w:t xml:space="preserve"> figur</w:t>
      </w:r>
      <w:r w:rsidR="00FF06AB" w:rsidRPr="005272BE">
        <w:t>a</w:t>
      </w:r>
      <w:r w:rsidR="00563270" w:rsidRPr="005272BE">
        <w:t xml:space="preserve"> professional</w:t>
      </w:r>
      <w:r w:rsidR="00FF06AB" w:rsidRPr="005272BE">
        <w:t>e</w:t>
      </w:r>
      <w:r w:rsidR="00563270" w:rsidRPr="005272BE">
        <w:t xml:space="preserve"> indicat</w:t>
      </w:r>
      <w:r w:rsidR="00FF06AB" w:rsidRPr="005272BE">
        <w:t>a</w:t>
      </w:r>
      <w:r w:rsidR="00563270" w:rsidRPr="005272BE">
        <w:t xml:space="preserve"> nei medesimi decreti non può eccedere l’importo massimo previsto dall’articolo </w:t>
      </w:r>
      <w:r w:rsidR="00FF06AB" w:rsidRPr="005272BE">
        <w:t>23-</w:t>
      </w:r>
      <w:r w:rsidR="00FF06AB" w:rsidRPr="005272BE">
        <w:rPr>
          <w:i/>
          <w:iCs/>
        </w:rPr>
        <w:t xml:space="preserve">ter </w:t>
      </w:r>
      <w:r w:rsidR="00FF06AB" w:rsidRPr="005272BE">
        <w:t>del decreto-legge 6 dicembre 2011, n. 201, convertito, con modificazioni, dalla legge 22 dicembre 2011, n. 214,</w:t>
      </w:r>
      <w:r w:rsidR="00563270" w:rsidRPr="005272BE">
        <w:t xml:space="preserve"> sulla base delle ulteriori disposizioni applicative contenute nei medesimi decreti.</w:t>
      </w:r>
      <w:r w:rsidRPr="005272BE">
        <w:rPr>
          <w:rFonts w:eastAsia="Trebuchet MS" w:cs="Times New Roman"/>
          <w:szCs w:val="24"/>
        </w:rPr>
        <w:t xml:space="preserve">»; </w:t>
      </w:r>
    </w:p>
    <w:p w14:paraId="0110F7A4" w14:textId="07B72CB6" w:rsidR="001E16A8" w:rsidRPr="005272BE" w:rsidRDefault="001E16A8" w:rsidP="001E16A8">
      <w:pPr>
        <w:widowControl w:val="0"/>
        <w:autoSpaceDE w:val="0"/>
        <w:autoSpaceDN w:val="0"/>
        <w:adjustRightInd w:val="0"/>
        <w:spacing w:after="20" w:line="200" w:lineRule="atLeast"/>
        <w:ind w:left="708"/>
        <w:rPr>
          <w:rFonts w:eastAsia="Trebuchet MS" w:cs="Times New Roman"/>
          <w:szCs w:val="24"/>
        </w:rPr>
      </w:pPr>
      <w:r w:rsidRPr="005272BE">
        <w:rPr>
          <w:rFonts w:eastAsia="Trebuchet MS" w:cs="Times New Roman"/>
          <w:szCs w:val="24"/>
        </w:rPr>
        <w:lastRenderedPageBreak/>
        <w:t>2) dopo il comma 5-</w:t>
      </w:r>
      <w:r w:rsidR="00193B81" w:rsidRPr="005272BE">
        <w:rPr>
          <w:rFonts w:eastAsia="Trebuchet MS" w:cs="Times New Roman"/>
          <w:i/>
          <w:szCs w:val="24"/>
        </w:rPr>
        <w:t>bis</w:t>
      </w:r>
      <w:r w:rsidRPr="005272BE">
        <w:rPr>
          <w:rFonts w:eastAsia="Trebuchet MS" w:cs="Times New Roman"/>
          <w:szCs w:val="24"/>
        </w:rPr>
        <w:t>, è aggiunto il seguente:</w:t>
      </w:r>
    </w:p>
    <w:p w14:paraId="241BB86B" w14:textId="49B658DA" w:rsidR="001E16A8" w:rsidRPr="005272BE" w:rsidRDefault="001E16A8" w:rsidP="00433B4C">
      <w:pPr>
        <w:widowControl w:val="0"/>
        <w:autoSpaceDE w:val="0"/>
        <w:autoSpaceDN w:val="0"/>
        <w:adjustRightInd w:val="0"/>
        <w:spacing w:after="20" w:line="200" w:lineRule="atLeast"/>
        <w:ind w:left="708"/>
        <w:rPr>
          <w:rFonts w:eastAsia="Trebuchet MS" w:cs="Times New Roman"/>
          <w:szCs w:val="24"/>
        </w:rPr>
      </w:pPr>
      <w:r w:rsidRPr="005272BE">
        <w:rPr>
          <w:rFonts w:eastAsia="Trebuchet MS" w:cs="Times New Roman"/>
          <w:szCs w:val="24"/>
        </w:rPr>
        <w:t>«5-</w:t>
      </w:r>
      <w:r w:rsidR="00193B81" w:rsidRPr="005272BE">
        <w:rPr>
          <w:rFonts w:eastAsia="Trebuchet MS" w:cs="Times New Roman"/>
          <w:i/>
          <w:szCs w:val="24"/>
        </w:rPr>
        <w:t>ter</w:t>
      </w:r>
      <w:r w:rsidRPr="005272BE">
        <w:rPr>
          <w:rFonts w:eastAsia="Trebuchet MS" w:cs="Times New Roman"/>
          <w:szCs w:val="24"/>
        </w:rPr>
        <w:t>. Ai soggetti incaricati della certificazione dei costi di cui al comma 5 che rilasciano certificazioni infedeli si applica la sanzione amministrativa pecuniaria da 10.000 euro a 50.000 euro per ciascuna certificazione infedele resa.».</w:t>
      </w:r>
    </w:p>
    <w:bookmarkEnd w:id="61"/>
    <w:p w14:paraId="567EABFC" w14:textId="77777777" w:rsidR="001E16A8" w:rsidRPr="005272BE" w:rsidRDefault="001E16A8" w:rsidP="001E16A8">
      <w:pPr>
        <w:widowControl w:val="0"/>
        <w:autoSpaceDE w:val="0"/>
        <w:autoSpaceDN w:val="0"/>
        <w:adjustRightInd w:val="0"/>
        <w:spacing w:after="20" w:line="200" w:lineRule="atLeast"/>
        <w:rPr>
          <w:rFonts w:eastAsia="Trebuchet MS" w:cs="Times New Roman"/>
          <w:szCs w:val="24"/>
        </w:rPr>
      </w:pPr>
      <w:r w:rsidRPr="005272BE">
        <w:rPr>
          <w:rFonts w:eastAsia="Trebuchet MS" w:cs="Times New Roman"/>
          <w:i/>
          <w:iCs/>
          <w:szCs w:val="24"/>
        </w:rPr>
        <w:t>g)</w:t>
      </w:r>
      <w:r w:rsidRPr="005272BE">
        <w:rPr>
          <w:rFonts w:eastAsia="Trebuchet MS" w:cs="Times New Roman"/>
          <w:szCs w:val="24"/>
        </w:rPr>
        <w:t xml:space="preserve"> all’articolo 25, sono apportate le seguenti modificazioni:</w:t>
      </w:r>
    </w:p>
    <w:p w14:paraId="5498BC33" w14:textId="51929C6C" w:rsidR="001E16A8" w:rsidRPr="005272BE" w:rsidRDefault="001E16A8" w:rsidP="001E16A8">
      <w:pPr>
        <w:widowControl w:val="0"/>
        <w:autoSpaceDE w:val="0"/>
        <w:autoSpaceDN w:val="0"/>
        <w:adjustRightInd w:val="0"/>
        <w:spacing w:after="20" w:line="200" w:lineRule="atLeast"/>
        <w:ind w:left="709"/>
        <w:rPr>
          <w:rFonts w:eastAsia="Trebuchet MS" w:cs="Times New Roman"/>
          <w:szCs w:val="24"/>
        </w:rPr>
      </w:pPr>
      <w:r w:rsidRPr="005272BE">
        <w:rPr>
          <w:rFonts w:eastAsia="Trebuchet MS" w:cs="Times New Roman"/>
          <w:szCs w:val="24"/>
        </w:rPr>
        <w:t xml:space="preserve">1) al comma 1, </w:t>
      </w:r>
      <w:r w:rsidR="002A4D27" w:rsidRPr="005272BE">
        <w:rPr>
          <w:rFonts w:eastAsia="Trebuchet MS" w:cs="Times New Roman"/>
          <w:szCs w:val="24"/>
        </w:rPr>
        <w:t>lettera</w:t>
      </w:r>
      <w:r w:rsidRPr="005272BE">
        <w:rPr>
          <w:rFonts w:eastAsia="Trebuchet MS" w:cs="Times New Roman"/>
          <w:szCs w:val="24"/>
        </w:rPr>
        <w:t xml:space="preserve"> d-</w:t>
      </w:r>
      <w:r w:rsidR="00193B81" w:rsidRPr="005272BE">
        <w:rPr>
          <w:rFonts w:eastAsia="Trebuchet MS" w:cs="Times New Roman"/>
          <w:i/>
          <w:szCs w:val="24"/>
        </w:rPr>
        <w:t>bis</w:t>
      </w:r>
      <w:r w:rsidRPr="005272BE">
        <w:rPr>
          <w:rFonts w:eastAsia="Trebuchet MS" w:cs="Times New Roman"/>
          <w:szCs w:val="24"/>
        </w:rPr>
        <w:t>), dopo le parole «secondo periodo» sono aggiunte le seguenti: «, le modalità di certificazione dei costi e le carat</w:t>
      </w:r>
      <w:r w:rsidR="00193B81" w:rsidRPr="005272BE">
        <w:rPr>
          <w:rFonts w:eastAsia="Trebuchet MS" w:cs="Times New Roman"/>
          <w:i/>
          <w:szCs w:val="24"/>
        </w:rPr>
        <w:t>ter</w:t>
      </w:r>
      <w:r w:rsidRPr="005272BE">
        <w:rPr>
          <w:rFonts w:eastAsia="Trebuchet MS" w:cs="Times New Roman"/>
          <w:szCs w:val="24"/>
        </w:rPr>
        <w:t>istiche delle polizze assicurative che i soggetti incaricati della certificazione sono tenuti a stipulare»;</w:t>
      </w:r>
    </w:p>
    <w:p w14:paraId="0278C400" w14:textId="77777777" w:rsidR="001E16A8" w:rsidRPr="005272BE" w:rsidRDefault="001E16A8" w:rsidP="001E16A8">
      <w:pPr>
        <w:widowControl w:val="0"/>
        <w:autoSpaceDE w:val="0"/>
        <w:autoSpaceDN w:val="0"/>
        <w:adjustRightInd w:val="0"/>
        <w:spacing w:after="20" w:line="200" w:lineRule="atLeast"/>
        <w:ind w:left="709"/>
        <w:rPr>
          <w:rFonts w:eastAsia="Trebuchet MS" w:cs="Times New Roman"/>
          <w:szCs w:val="24"/>
        </w:rPr>
      </w:pPr>
      <w:r w:rsidRPr="005272BE">
        <w:rPr>
          <w:rFonts w:eastAsia="Trebuchet MS" w:cs="Times New Roman"/>
          <w:szCs w:val="24"/>
        </w:rPr>
        <w:t>2) dopo il comma 1 sono aggiunti i seguenti commi:</w:t>
      </w:r>
    </w:p>
    <w:p w14:paraId="6E03F4CF" w14:textId="6F857F3B" w:rsidR="001E16A8" w:rsidRPr="005272BE" w:rsidRDefault="001E16A8" w:rsidP="001E16A8">
      <w:pPr>
        <w:widowControl w:val="0"/>
        <w:autoSpaceDE w:val="0"/>
        <w:autoSpaceDN w:val="0"/>
        <w:adjustRightInd w:val="0"/>
        <w:spacing w:after="20" w:line="200" w:lineRule="atLeast"/>
        <w:ind w:left="709"/>
        <w:rPr>
          <w:rFonts w:eastAsia="Trebuchet MS" w:cs="Times New Roman"/>
          <w:szCs w:val="24"/>
        </w:rPr>
      </w:pPr>
      <w:r w:rsidRPr="005272BE">
        <w:rPr>
          <w:rFonts w:eastAsia="Trebuchet MS" w:cs="Times New Roman"/>
          <w:szCs w:val="24"/>
        </w:rPr>
        <w:t xml:space="preserve">«2. Ai soggetti incaricati della certificazione dei costi di cui al comma 1, </w:t>
      </w:r>
      <w:r w:rsidR="002A4D27" w:rsidRPr="005272BE">
        <w:rPr>
          <w:rFonts w:eastAsia="Trebuchet MS" w:cs="Times New Roman"/>
          <w:szCs w:val="24"/>
        </w:rPr>
        <w:t>lettera</w:t>
      </w:r>
      <w:r w:rsidRPr="005272BE">
        <w:rPr>
          <w:rFonts w:eastAsia="Trebuchet MS" w:cs="Times New Roman"/>
          <w:szCs w:val="24"/>
        </w:rPr>
        <w:t xml:space="preserve"> </w:t>
      </w:r>
      <w:r w:rsidRPr="005272BE">
        <w:rPr>
          <w:rFonts w:eastAsia="Trebuchet MS" w:cs="Times New Roman"/>
          <w:i/>
          <w:iCs/>
          <w:szCs w:val="24"/>
        </w:rPr>
        <w:t>d</w:t>
      </w:r>
      <w:r w:rsidRPr="005272BE">
        <w:rPr>
          <w:rFonts w:eastAsia="Trebuchet MS" w:cs="Times New Roman"/>
          <w:szCs w:val="24"/>
        </w:rPr>
        <w:t>-</w:t>
      </w:r>
      <w:r w:rsidR="00193B81" w:rsidRPr="005272BE">
        <w:rPr>
          <w:rFonts w:eastAsia="Trebuchet MS" w:cs="Times New Roman"/>
          <w:i/>
          <w:szCs w:val="24"/>
        </w:rPr>
        <w:t>bis</w:t>
      </w:r>
      <w:r w:rsidRPr="005272BE">
        <w:rPr>
          <w:rFonts w:eastAsia="Trebuchet MS" w:cs="Times New Roman"/>
          <w:szCs w:val="24"/>
        </w:rPr>
        <w:t>), che rilasciano certificazioni infedeli si applica la sanzione amministrativa pecuniaria da 10.000 euro a 50.000 euro per ciascuna certificazione infedele resa.</w:t>
      </w:r>
    </w:p>
    <w:p w14:paraId="5BC61547" w14:textId="494E4671" w:rsidR="001E16A8" w:rsidRPr="005272BE" w:rsidRDefault="001E16A8" w:rsidP="00433B4C">
      <w:pPr>
        <w:ind w:left="708"/>
        <w:rPr>
          <w:rFonts w:eastAsia="Trebuchet MS" w:cs="Times New Roman"/>
          <w:szCs w:val="24"/>
        </w:rPr>
      </w:pPr>
      <w:r w:rsidRPr="005272BE">
        <w:rPr>
          <w:rFonts w:eastAsia="Trebuchet MS" w:cs="Times New Roman"/>
          <w:szCs w:val="24"/>
        </w:rPr>
        <w:t xml:space="preserve">3. Il decreto di cui al comma 1 può altresì prevedere, a carico dei richiedenti, il versamento in conto entrate al bilancio dello Stato di un contributo per le spese istruttorie. Le somme derivanti dal presente comma sono riassegnate ad apposito capitolo della Direzione generale cinema e audiovisivo dello stato di previsione della spesa del </w:t>
      </w:r>
      <w:r w:rsidR="006C0864" w:rsidRPr="005272BE">
        <w:rPr>
          <w:rFonts w:eastAsia="Trebuchet MS" w:cs="Times New Roman"/>
          <w:szCs w:val="24"/>
        </w:rPr>
        <w:t>Ministero</w:t>
      </w:r>
      <w:r w:rsidRPr="005272BE">
        <w:rPr>
          <w:rFonts w:eastAsia="Trebuchet MS" w:cs="Times New Roman"/>
          <w:szCs w:val="24"/>
        </w:rPr>
        <w:t xml:space="preserve"> della cultura.»;</w:t>
      </w:r>
    </w:p>
    <w:p w14:paraId="592B2D3E" w14:textId="77777777" w:rsidR="001E16A8" w:rsidRPr="005272BE" w:rsidRDefault="001E16A8" w:rsidP="001E16A8">
      <w:pPr>
        <w:rPr>
          <w:rFonts w:eastAsia="Trebuchet MS" w:cs="Times New Roman"/>
          <w:szCs w:val="24"/>
        </w:rPr>
      </w:pPr>
      <w:r w:rsidRPr="005272BE">
        <w:rPr>
          <w:rFonts w:eastAsia="Trebuchet MS" w:cs="Times New Roman"/>
          <w:i/>
          <w:iCs/>
          <w:szCs w:val="24"/>
        </w:rPr>
        <w:t>h)</w:t>
      </w:r>
      <w:r w:rsidRPr="005272BE">
        <w:rPr>
          <w:rFonts w:eastAsia="Trebuchet MS" w:cs="Times New Roman"/>
          <w:szCs w:val="24"/>
        </w:rPr>
        <w:t xml:space="preserve"> all’articolo 26, sono apportate le seguenti modificazioni: </w:t>
      </w:r>
    </w:p>
    <w:p w14:paraId="6873854D" w14:textId="77777777" w:rsidR="001E16A8" w:rsidRPr="005272BE" w:rsidRDefault="001E16A8" w:rsidP="001E16A8">
      <w:pPr>
        <w:ind w:left="708"/>
        <w:rPr>
          <w:rFonts w:eastAsia="Trebuchet MS" w:cs="Times New Roman"/>
          <w:szCs w:val="24"/>
        </w:rPr>
      </w:pPr>
      <w:r w:rsidRPr="005272BE">
        <w:rPr>
          <w:rFonts w:eastAsia="Trebuchet MS" w:cs="Times New Roman"/>
          <w:szCs w:val="24"/>
        </w:rPr>
        <w:t>1) al comma 2, primo periodo, le parole «difficili realizzati con modeste risorse finanziarie ovvero alle opere» sono soppresse;</w:t>
      </w:r>
    </w:p>
    <w:p w14:paraId="32CDDCC0" w14:textId="0D1B5C70" w:rsidR="001E16A8" w:rsidRPr="005272BE" w:rsidRDefault="001E16A8" w:rsidP="001E16A8">
      <w:pPr>
        <w:ind w:left="708"/>
        <w:rPr>
          <w:rFonts w:eastAsia="Trebuchet MS" w:cs="Times New Roman"/>
          <w:szCs w:val="24"/>
        </w:rPr>
      </w:pPr>
      <w:r w:rsidRPr="005272BE">
        <w:rPr>
          <w:rFonts w:eastAsia="Trebuchet MS" w:cs="Times New Roman"/>
          <w:szCs w:val="24"/>
        </w:rPr>
        <w:t>2) al comma 2, secondo periodo, le parole da «quindici esperti» a «effettivamente sostenute» sono sostituite dalle seguenti: «una Commissione composta da esperti nominati dal Ministro tra personalità di comprovata qualificazione professionale nel settore. Con decreto del Ministro si provvede, altresì, a disciplinare le modalità di costituzione e di funzionamento della Commissione, il numero dei componenti e, tenuto conto della professionalità e dell’impegno richiesto, la misura delle indennità loro spettanti ai fini del rispetto del limite di spesa di cui al comma 2-</w:t>
      </w:r>
      <w:r w:rsidR="00193B81" w:rsidRPr="005272BE">
        <w:rPr>
          <w:rFonts w:eastAsia="Trebuchet MS" w:cs="Times New Roman"/>
          <w:i/>
          <w:szCs w:val="24"/>
        </w:rPr>
        <w:t>bis</w:t>
      </w:r>
      <w:r w:rsidRPr="005272BE">
        <w:rPr>
          <w:rFonts w:eastAsia="Trebuchet MS" w:cs="Times New Roman"/>
          <w:szCs w:val="24"/>
        </w:rPr>
        <w:t xml:space="preserve">.»; </w:t>
      </w:r>
    </w:p>
    <w:p w14:paraId="1E9A7C4E" w14:textId="775BB72D" w:rsidR="001E16A8" w:rsidRPr="005272BE" w:rsidRDefault="001E16A8" w:rsidP="001E16A8">
      <w:pPr>
        <w:ind w:left="708"/>
        <w:rPr>
          <w:rFonts w:eastAsia="Trebuchet MS" w:cs="Times New Roman"/>
          <w:szCs w:val="24"/>
        </w:rPr>
      </w:pPr>
      <w:r w:rsidRPr="005272BE">
        <w:rPr>
          <w:rFonts w:eastAsia="Trebuchet MS" w:cs="Times New Roman"/>
          <w:szCs w:val="24"/>
        </w:rPr>
        <w:t>3) dopo il comma 2, è aggiunto il seguente: «2-</w:t>
      </w:r>
      <w:r w:rsidR="00193B81" w:rsidRPr="005272BE">
        <w:rPr>
          <w:rFonts w:eastAsia="Trebuchet MS" w:cs="Times New Roman"/>
          <w:i/>
          <w:iCs/>
          <w:szCs w:val="24"/>
        </w:rPr>
        <w:t>bis</w:t>
      </w:r>
      <w:r w:rsidRPr="005272BE">
        <w:rPr>
          <w:rFonts w:eastAsia="Trebuchet MS" w:cs="Times New Roman"/>
          <w:szCs w:val="24"/>
        </w:rPr>
        <w:t xml:space="preserve">. Per le finalità di cui al comma 2, è autorizzata una spesa </w:t>
      </w:r>
      <w:r w:rsidR="00916BBD" w:rsidRPr="005272BE">
        <w:rPr>
          <w:rFonts w:eastAsia="Trebuchet MS" w:cs="Times New Roman"/>
          <w:szCs w:val="24"/>
        </w:rPr>
        <w:t xml:space="preserve">nel limite di </w:t>
      </w:r>
      <w:r w:rsidRPr="005272BE">
        <w:rPr>
          <w:rFonts w:eastAsia="Trebuchet MS" w:cs="Times New Roman"/>
          <w:szCs w:val="24"/>
        </w:rPr>
        <w:t>500.000 euro annui a decorrere dall’anno 2024.»;</w:t>
      </w:r>
    </w:p>
    <w:p w14:paraId="279F8BE9" w14:textId="78D85D4F" w:rsidR="001E16A8" w:rsidRPr="005272BE" w:rsidRDefault="001E16A8" w:rsidP="001E16A8">
      <w:pPr>
        <w:ind w:left="708"/>
        <w:rPr>
          <w:rFonts w:eastAsia="Trebuchet MS" w:cs="Times New Roman"/>
          <w:szCs w:val="24"/>
        </w:rPr>
      </w:pPr>
      <w:r w:rsidRPr="005272BE">
        <w:rPr>
          <w:rFonts w:eastAsia="Trebuchet MS" w:cs="Times New Roman"/>
          <w:szCs w:val="24"/>
        </w:rPr>
        <w:t>4) al comma 4, dopo le parole «medesimo decreto» sono aggiunte le seguenti: «, nonché le ul</w:t>
      </w:r>
      <w:r w:rsidR="00193B81" w:rsidRPr="005272BE">
        <w:rPr>
          <w:rFonts w:eastAsia="Trebuchet MS" w:cs="Times New Roman"/>
          <w:i/>
          <w:szCs w:val="24"/>
        </w:rPr>
        <w:t>ter</w:t>
      </w:r>
      <w:r w:rsidRPr="005272BE">
        <w:rPr>
          <w:rFonts w:eastAsia="Trebuchet MS" w:cs="Times New Roman"/>
          <w:szCs w:val="24"/>
        </w:rPr>
        <w:t>iori disposizioni applicative della presente sezione, fra cui i requisiti anche soggettivi dei beneficiari, le modalità di certificazione dei costi e le carat</w:t>
      </w:r>
      <w:r w:rsidR="00193B81" w:rsidRPr="005272BE">
        <w:rPr>
          <w:rFonts w:eastAsia="Trebuchet MS" w:cs="Times New Roman"/>
          <w:i/>
          <w:szCs w:val="24"/>
        </w:rPr>
        <w:t>ter</w:t>
      </w:r>
      <w:r w:rsidRPr="005272BE">
        <w:rPr>
          <w:rFonts w:eastAsia="Trebuchet MS" w:cs="Times New Roman"/>
          <w:szCs w:val="24"/>
        </w:rPr>
        <w:t>istiche delle polizze assicurative che i soggetti incaricati della certificazione sono tenuti a stipulare.»;</w:t>
      </w:r>
    </w:p>
    <w:p w14:paraId="2EC73FBD" w14:textId="77777777" w:rsidR="001E16A8" w:rsidRPr="005272BE" w:rsidRDefault="001E16A8" w:rsidP="001E16A8">
      <w:pPr>
        <w:ind w:left="708"/>
        <w:rPr>
          <w:rFonts w:eastAsia="Trebuchet MS" w:cs="Times New Roman"/>
          <w:szCs w:val="24"/>
        </w:rPr>
      </w:pPr>
      <w:r w:rsidRPr="005272BE">
        <w:rPr>
          <w:rFonts w:eastAsia="Trebuchet MS" w:cs="Times New Roman"/>
          <w:szCs w:val="24"/>
        </w:rPr>
        <w:t xml:space="preserve">4) dopo il comma 4, sono aggiunti i seguenti commi: </w:t>
      </w:r>
    </w:p>
    <w:p w14:paraId="2CE50430" w14:textId="77777777" w:rsidR="001E16A8" w:rsidRPr="005272BE" w:rsidRDefault="001E16A8" w:rsidP="001E16A8">
      <w:pPr>
        <w:ind w:left="708"/>
        <w:rPr>
          <w:rFonts w:eastAsia="Trebuchet MS" w:cs="Times New Roman"/>
          <w:szCs w:val="24"/>
        </w:rPr>
      </w:pPr>
      <w:r w:rsidRPr="005272BE">
        <w:rPr>
          <w:rFonts w:eastAsia="Trebuchet MS" w:cs="Times New Roman"/>
          <w:szCs w:val="24"/>
        </w:rPr>
        <w:t>«5. Ai soggetti incaricati della certificazione dei costi di cui al comma 4 che rilasciano certificazioni infedeli si applica la sanzione amministrativa pecuniaria da 10.000 euro a 50.000 euro per ciascuna certificazione infedele resa.</w:t>
      </w:r>
    </w:p>
    <w:p w14:paraId="3716C2E2" w14:textId="7332763B" w:rsidR="001E16A8" w:rsidRPr="005272BE" w:rsidRDefault="001E16A8" w:rsidP="001E16A8">
      <w:pPr>
        <w:ind w:left="708"/>
        <w:rPr>
          <w:rFonts w:eastAsia="Trebuchet MS" w:cs="Times New Roman"/>
          <w:szCs w:val="24"/>
        </w:rPr>
      </w:pPr>
      <w:r w:rsidRPr="005272BE">
        <w:rPr>
          <w:rFonts w:eastAsia="Trebuchet MS" w:cs="Times New Roman"/>
          <w:szCs w:val="24"/>
        </w:rPr>
        <w:t xml:space="preserve">6. Il decreto di cui al comma 4 può altresì prevedere, a carico dei richiedenti, il versamento in conto entrate al bilancio dello Stato di un contributo per le spese istruttorie. Le somme derivanti dal presente comma sono riassegnate ad apposito capitolo della Direzione generale cinema e audiovisivo dello stato di previsione della spesa del </w:t>
      </w:r>
      <w:r w:rsidR="006C0864" w:rsidRPr="005272BE">
        <w:rPr>
          <w:rFonts w:eastAsia="Trebuchet MS" w:cs="Times New Roman"/>
          <w:szCs w:val="24"/>
        </w:rPr>
        <w:t>Ministero</w:t>
      </w:r>
      <w:r w:rsidRPr="005272BE">
        <w:rPr>
          <w:rFonts w:eastAsia="Trebuchet MS" w:cs="Times New Roman"/>
          <w:szCs w:val="24"/>
        </w:rPr>
        <w:t xml:space="preserve"> della cultura.»;</w:t>
      </w:r>
    </w:p>
    <w:p w14:paraId="7F3F3A7B" w14:textId="77777777" w:rsidR="001E16A8" w:rsidRPr="005272BE" w:rsidRDefault="001E16A8" w:rsidP="001E16A8">
      <w:pPr>
        <w:rPr>
          <w:rFonts w:eastAsia="Trebuchet MS" w:cs="Times New Roman"/>
          <w:szCs w:val="24"/>
        </w:rPr>
      </w:pPr>
      <w:r w:rsidRPr="005272BE">
        <w:rPr>
          <w:rFonts w:eastAsia="Trebuchet MS" w:cs="Times New Roman"/>
          <w:i/>
          <w:iCs/>
          <w:szCs w:val="24"/>
        </w:rPr>
        <w:lastRenderedPageBreak/>
        <w:t>i)</w:t>
      </w:r>
      <w:r w:rsidRPr="005272BE">
        <w:rPr>
          <w:rFonts w:eastAsia="Trebuchet MS" w:cs="Times New Roman"/>
          <w:szCs w:val="24"/>
        </w:rPr>
        <w:t xml:space="preserve"> all’articolo 27, sono apportate le seguenti modificazioni: </w:t>
      </w:r>
    </w:p>
    <w:p w14:paraId="37B36D7B" w14:textId="54357843" w:rsidR="001E16A8" w:rsidRPr="005272BE" w:rsidRDefault="001E16A8" w:rsidP="001E16A8">
      <w:pPr>
        <w:ind w:left="708"/>
        <w:rPr>
          <w:rFonts w:eastAsia="Trebuchet MS" w:cs="Times New Roman"/>
          <w:szCs w:val="24"/>
        </w:rPr>
      </w:pPr>
      <w:r w:rsidRPr="005272BE">
        <w:rPr>
          <w:rFonts w:eastAsia="Trebuchet MS" w:cs="Times New Roman"/>
          <w:szCs w:val="24"/>
        </w:rPr>
        <w:t>1) al comma 2-</w:t>
      </w:r>
      <w:r w:rsidR="00193B81" w:rsidRPr="005272BE">
        <w:rPr>
          <w:rFonts w:eastAsia="Trebuchet MS" w:cs="Times New Roman"/>
          <w:i/>
          <w:szCs w:val="24"/>
        </w:rPr>
        <w:t>bis</w:t>
      </w:r>
      <w:r w:rsidRPr="005272BE">
        <w:rPr>
          <w:rFonts w:eastAsia="Trebuchet MS" w:cs="Times New Roman"/>
          <w:szCs w:val="24"/>
        </w:rPr>
        <w:t>, primo periodo, le parole «dagli esperti di cui all'articolo 26, comma 2,» sono soppresse;</w:t>
      </w:r>
    </w:p>
    <w:p w14:paraId="797BD7A1" w14:textId="6DB5FC04" w:rsidR="001E16A8" w:rsidRPr="005272BE" w:rsidRDefault="001E16A8" w:rsidP="001E16A8">
      <w:pPr>
        <w:ind w:left="708"/>
        <w:rPr>
          <w:rFonts w:eastAsia="Trebuchet MS" w:cs="Times New Roman"/>
          <w:szCs w:val="24"/>
        </w:rPr>
      </w:pPr>
      <w:r w:rsidRPr="005272BE">
        <w:rPr>
          <w:rFonts w:eastAsia="Trebuchet MS" w:cs="Times New Roman"/>
          <w:szCs w:val="24"/>
        </w:rPr>
        <w:t>2) al comma 2-</w:t>
      </w:r>
      <w:r w:rsidR="00193B81" w:rsidRPr="005272BE">
        <w:rPr>
          <w:rFonts w:eastAsia="Trebuchet MS" w:cs="Times New Roman"/>
          <w:i/>
          <w:szCs w:val="24"/>
        </w:rPr>
        <w:t>bis</w:t>
      </w:r>
      <w:r w:rsidRPr="005272BE">
        <w:rPr>
          <w:rFonts w:eastAsia="Trebuchet MS" w:cs="Times New Roman"/>
          <w:szCs w:val="24"/>
        </w:rPr>
        <w:t>, dopo le parole «all'impatto economico del progetto» sono aggiunte le seguenti: «da una Commissione composta da esperti nominati dal Ministro tra personalità di comprovata qualificazione professionale nel settore. Con decreto del Ministro si provvede, altresì, a disciplinare le modalità di costituzione e di funzionamento della Commissione, il numero dei componenti e, tenuto conto della professionalità e dell’impegno richiesto, la misura delle indennità loro spettanti ai fini del rispetto del limite di spesa di cui al comma 2-</w:t>
      </w:r>
      <w:r w:rsidR="00193B81" w:rsidRPr="005272BE">
        <w:rPr>
          <w:rFonts w:eastAsia="Trebuchet MS" w:cs="Times New Roman"/>
          <w:i/>
          <w:szCs w:val="24"/>
        </w:rPr>
        <w:t>ter</w:t>
      </w:r>
      <w:r w:rsidRPr="005272BE">
        <w:rPr>
          <w:rFonts w:eastAsia="Trebuchet MS" w:cs="Times New Roman"/>
          <w:szCs w:val="24"/>
        </w:rPr>
        <w:t>.»;</w:t>
      </w:r>
    </w:p>
    <w:p w14:paraId="1F0C346D" w14:textId="23F23C5B" w:rsidR="001E16A8" w:rsidRPr="005272BE" w:rsidRDefault="001E16A8" w:rsidP="001E16A8">
      <w:pPr>
        <w:ind w:left="708"/>
        <w:rPr>
          <w:rFonts w:eastAsia="Trebuchet MS" w:cs="Times New Roman"/>
          <w:szCs w:val="24"/>
        </w:rPr>
      </w:pPr>
      <w:r w:rsidRPr="005272BE">
        <w:rPr>
          <w:rFonts w:eastAsia="Trebuchet MS" w:cs="Times New Roman"/>
          <w:szCs w:val="24"/>
        </w:rPr>
        <w:t>3) dopo il comma 2-</w:t>
      </w:r>
      <w:r w:rsidR="00193B81" w:rsidRPr="005272BE">
        <w:rPr>
          <w:rFonts w:eastAsia="Trebuchet MS" w:cs="Times New Roman"/>
          <w:i/>
          <w:szCs w:val="24"/>
        </w:rPr>
        <w:t>bis</w:t>
      </w:r>
      <w:r w:rsidRPr="005272BE">
        <w:rPr>
          <w:rFonts w:eastAsia="Trebuchet MS" w:cs="Times New Roman"/>
          <w:szCs w:val="24"/>
        </w:rPr>
        <w:t>, è aggiunto il seguente: «2-</w:t>
      </w:r>
      <w:r w:rsidR="00193B81" w:rsidRPr="005272BE">
        <w:rPr>
          <w:rFonts w:eastAsia="Trebuchet MS" w:cs="Times New Roman"/>
          <w:i/>
          <w:szCs w:val="24"/>
        </w:rPr>
        <w:t>ter</w:t>
      </w:r>
      <w:r w:rsidRPr="005272BE">
        <w:rPr>
          <w:rFonts w:eastAsia="Trebuchet MS" w:cs="Times New Roman"/>
          <w:szCs w:val="24"/>
        </w:rPr>
        <w:t>. Per le finalità di cui al comma 2-</w:t>
      </w:r>
      <w:r w:rsidR="00193B81" w:rsidRPr="005272BE">
        <w:rPr>
          <w:rFonts w:eastAsia="Trebuchet MS" w:cs="Times New Roman"/>
          <w:i/>
          <w:szCs w:val="24"/>
        </w:rPr>
        <w:t>bis</w:t>
      </w:r>
      <w:r w:rsidRPr="005272BE">
        <w:rPr>
          <w:rFonts w:eastAsia="Trebuchet MS" w:cs="Times New Roman"/>
          <w:szCs w:val="24"/>
        </w:rPr>
        <w:t xml:space="preserve">, è autorizzata una spesa </w:t>
      </w:r>
      <w:r w:rsidR="00916BBD" w:rsidRPr="005272BE">
        <w:rPr>
          <w:rFonts w:eastAsia="Trebuchet MS" w:cs="Times New Roman"/>
          <w:szCs w:val="24"/>
        </w:rPr>
        <w:t>nel limite di</w:t>
      </w:r>
      <w:r w:rsidRPr="005272BE">
        <w:rPr>
          <w:rFonts w:eastAsia="Trebuchet MS" w:cs="Times New Roman"/>
          <w:szCs w:val="24"/>
        </w:rPr>
        <w:t xml:space="preserve"> 200.000 euro annui a decorrere dall’anno 2024.»;</w:t>
      </w:r>
    </w:p>
    <w:p w14:paraId="3243F3AB" w14:textId="21CE815E" w:rsidR="001E16A8" w:rsidRPr="005272BE" w:rsidRDefault="001E16A8" w:rsidP="001E16A8">
      <w:pPr>
        <w:ind w:left="708"/>
        <w:rPr>
          <w:rFonts w:eastAsia="Trebuchet MS" w:cs="Times New Roman"/>
          <w:szCs w:val="24"/>
        </w:rPr>
      </w:pPr>
      <w:r w:rsidRPr="005272BE">
        <w:rPr>
          <w:rFonts w:eastAsia="Trebuchet MS" w:cs="Times New Roman"/>
          <w:szCs w:val="24"/>
        </w:rPr>
        <w:t>4) al comma 4, è aggiunto, in fine, il seguente periodo: «Con il medesimo decreto sono altresì stabilite le ul</w:t>
      </w:r>
      <w:r w:rsidR="00193B81" w:rsidRPr="005272BE">
        <w:rPr>
          <w:rFonts w:eastAsia="Trebuchet MS" w:cs="Times New Roman"/>
          <w:i/>
          <w:szCs w:val="24"/>
        </w:rPr>
        <w:t>ter</w:t>
      </w:r>
      <w:r w:rsidRPr="005272BE">
        <w:rPr>
          <w:rFonts w:eastAsia="Trebuchet MS" w:cs="Times New Roman"/>
          <w:szCs w:val="24"/>
        </w:rPr>
        <w:t>iori disposizioni applicative della presente sezione, fra cui i requisiti anche soggettivi dei beneficiari, le modalità di certificazione dei costi e le carat</w:t>
      </w:r>
      <w:r w:rsidR="00193B81" w:rsidRPr="005272BE">
        <w:rPr>
          <w:rFonts w:eastAsia="Trebuchet MS" w:cs="Times New Roman"/>
          <w:i/>
          <w:szCs w:val="24"/>
        </w:rPr>
        <w:t>ter</w:t>
      </w:r>
      <w:r w:rsidRPr="005272BE">
        <w:rPr>
          <w:rFonts w:eastAsia="Trebuchet MS" w:cs="Times New Roman"/>
          <w:szCs w:val="24"/>
        </w:rPr>
        <w:t>istiche delle polizze assicurative che tali i soggetti incaricati della certificazione sono tenuti a stipulare.»;</w:t>
      </w:r>
    </w:p>
    <w:p w14:paraId="73E7B831" w14:textId="67CAD03A" w:rsidR="001E16A8" w:rsidRPr="005272BE" w:rsidRDefault="001E16A8" w:rsidP="001E16A8">
      <w:pPr>
        <w:ind w:left="708"/>
        <w:rPr>
          <w:rFonts w:eastAsia="Trebuchet MS" w:cs="Times New Roman"/>
          <w:szCs w:val="24"/>
        </w:rPr>
      </w:pPr>
      <w:r w:rsidRPr="005272BE">
        <w:rPr>
          <w:rFonts w:eastAsia="Trebuchet MS" w:cs="Times New Roman"/>
          <w:szCs w:val="24"/>
        </w:rPr>
        <w:t>5) dopo il comma 4, sono aggiunti i seguenti:</w:t>
      </w:r>
    </w:p>
    <w:p w14:paraId="1B921E2C" w14:textId="77777777" w:rsidR="001E16A8" w:rsidRPr="005272BE" w:rsidRDefault="001E16A8" w:rsidP="001E16A8">
      <w:pPr>
        <w:ind w:left="708"/>
        <w:rPr>
          <w:rFonts w:eastAsia="Trebuchet MS" w:cs="Times New Roman"/>
          <w:szCs w:val="24"/>
        </w:rPr>
      </w:pPr>
      <w:r w:rsidRPr="005272BE">
        <w:rPr>
          <w:rFonts w:eastAsia="Trebuchet MS" w:cs="Times New Roman"/>
          <w:szCs w:val="24"/>
        </w:rPr>
        <w:t>«5. Ai soggetti incaricati della certificazione dei costi di cui al comma 4 che rilasciano certificazioni infedeli si applica la sanzione amministrativa pecuniaria da 10.000 euro a 50.000 euro per ciascuna certificazione infedele resa.</w:t>
      </w:r>
    </w:p>
    <w:p w14:paraId="4F9C46E4" w14:textId="6A87C4E4" w:rsidR="001E16A8" w:rsidRPr="005272BE" w:rsidRDefault="001E16A8" w:rsidP="001E16A8">
      <w:pPr>
        <w:ind w:left="708"/>
        <w:rPr>
          <w:rFonts w:eastAsia="Trebuchet MS" w:cs="Times New Roman"/>
          <w:szCs w:val="24"/>
        </w:rPr>
      </w:pPr>
      <w:r w:rsidRPr="005272BE">
        <w:rPr>
          <w:rFonts w:eastAsia="Trebuchet MS" w:cs="Times New Roman"/>
          <w:szCs w:val="24"/>
        </w:rPr>
        <w:t xml:space="preserve">6. Il decreto di cui al comma 4 può altresì prevedere, a carico dei richiedenti, il versamento in conto entrate al bilancio dello Stato di un contributo per le spese istruttorie. Le somme derivanti dal presente comma sono riassegnate ad apposito capitolo della Direzione generale cinema e audiovisivo dello stato di previsione della spesa del </w:t>
      </w:r>
      <w:r w:rsidR="006C0864" w:rsidRPr="005272BE">
        <w:rPr>
          <w:rFonts w:eastAsia="Trebuchet MS" w:cs="Times New Roman"/>
          <w:szCs w:val="24"/>
        </w:rPr>
        <w:t>Ministero</w:t>
      </w:r>
      <w:r w:rsidRPr="005272BE">
        <w:rPr>
          <w:rFonts w:eastAsia="Trebuchet MS" w:cs="Times New Roman"/>
          <w:szCs w:val="24"/>
        </w:rPr>
        <w:t xml:space="preserve"> della cultura.».</w:t>
      </w:r>
    </w:p>
    <w:p w14:paraId="1B08CFBC" w14:textId="198B4215" w:rsidR="00E014AD" w:rsidRPr="005272BE" w:rsidRDefault="00E014AD" w:rsidP="00612D5C">
      <w:pPr>
        <w:pStyle w:val="Titolo3"/>
        <w:keepNext w:val="0"/>
        <w:keepLines w:val="0"/>
        <w:widowControl w:val="0"/>
      </w:pPr>
      <w:bookmarkStart w:id="62" w:name="_Hlk148605641"/>
      <w:bookmarkStart w:id="63" w:name="_Hlk148480952"/>
      <w:bookmarkStart w:id="64" w:name="_Hlk148437024"/>
      <w:bookmarkStart w:id="65" w:name="_Toc148986148"/>
      <w:bookmarkEnd w:id="58"/>
      <w:r w:rsidRPr="005272BE">
        <w:t xml:space="preserve">ART. </w:t>
      </w:r>
      <w:r w:rsidRPr="005272BE">
        <w:fldChar w:fldCharType="begin"/>
      </w:r>
      <w:r w:rsidRPr="005272BE">
        <w:instrText xml:space="preserve"> AUTONUM  \* Arabic </w:instrText>
      </w:r>
      <w:r w:rsidRPr="005272BE">
        <w:fldChar w:fldCharType="end"/>
      </w:r>
      <w:r w:rsidRPr="005272BE">
        <w:br/>
        <w:t>(</w:t>
      </w:r>
      <w:bookmarkStart w:id="66" w:name="_Hlk148341791"/>
      <w:r w:rsidRPr="005272BE">
        <w:t>Misure per l</w:t>
      </w:r>
      <w:r w:rsidR="00E23EE9" w:rsidRPr="005272BE">
        <w:t xml:space="preserve">’Istituto </w:t>
      </w:r>
      <w:r w:rsidRPr="005272BE">
        <w:t>Poligrafico</w:t>
      </w:r>
      <w:r w:rsidR="00E23EE9" w:rsidRPr="005272BE">
        <w:t xml:space="preserve"> e Zecca dello Stato</w:t>
      </w:r>
      <w:bookmarkEnd w:id="66"/>
      <w:r w:rsidRPr="005272BE">
        <w:t>)</w:t>
      </w:r>
      <w:bookmarkEnd w:id="65"/>
    </w:p>
    <w:bookmarkEnd w:id="62"/>
    <w:bookmarkEnd w:id="63"/>
    <w:p w14:paraId="5A995971" w14:textId="77777777" w:rsidR="00D808D1" w:rsidRPr="005272BE" w:rsidRDefault="00D808D1" w:rsidP="00D808D1">
      <w:r w:rsidRPr="005272BE">
        <w:t>1. All’articolo 87, comma 5, della legge 27 dicembre 2002, n. 289, il primo periodo è sostituito dal seguente «È autorizzata la coniazione e l’emissione di monete per collezionisti aventi corso legale solo in Italia nei tagli da 0,25, 0,75, 1,5, 3, 4, 5, 6, 10, 20, 25, 50, 100, 200, 500 e 1.000 euro.».</w:t>
      </w:r>
    </w:p>
    <w:p w14:paraId="48093CE9" w14:textId="77777777" w:rsidR="00D808D1" w:rsidRPr="005272BE" w:rsidRDefault="00D808D1" w:rsidP="00D808D1">
      <w:r w:rsidRPr="005272BE">
        <w:t>2. All’articolo 2, della legge 13 luglio 1966, n. 559, dopo il comma 10-</w:t>
      </w:r>
      <w:r w:rsidRPr="005272BE">
        <w:rPr>
          <w:i/>
          <w:iCs/>
        </w:rPr>
        <w:t>bis</w:t>
      </w:r>
      <w:r w:rsidRPr="005272BE">
        <w:t xml:space="preserve"> è inserito il seguente: «10-</w:t>
      </w:r>
      <w:r w:rsidRPr="005272BE">
        <w:rPr>
          <w:i/>
          <w:iCs/>
        </w:rPr>
        <w:t xml:space="preserve">ter. </w:t>
      </w:r>
      <w:r w:rsidRPr="005272BE">
        <w:t>L’istituto è il soggetto designato alla realizzazione, personalizzazione e gestione anche del formato digitale dei prodotti considerati carte valore ai sensi del precedente comma 10-</w:t>
      </w:r>
      <w:r w:rsidRPr="005272BE">
        <w:rPr>
          <w:i/>
          <w:iCs/>
        </w:rPr>
        <w:t>bis)</w:t>
      </w:r>
      <w:r w:rsidRPr="005272BE">
        <w:t xml:space="preserve"> e dei documenti fisici la cui produzione è affidata allo stesso.». </w:t>
      </w:r>
    </w:p>
    <w:p w14:paraId="25728FF6" w14:textId="0A18445A" w:rsidR="00D808D1" w:rsidRPr="005272BE" w:rsidRDefault="00D808D1" w:rsidP="00D808D1">
      <w:r w:rsidRPr="005272BE">
        <w:t>3. Per l’attuazione degli investimenti connessi al comma 2, nonché al fine di sostenere e promuovere lo sviluppo e la realizzazione di sistemi di tracciabilità di carte valori è autorizzata la spesa di 1 milione di euro per ciascuno degli anni 2024, 2025 e 2026.</w:t>
      </w:r>
    </w:p>
    <w:p w14:paraId="370997A0" w14:textId="77777777" w:rsidR="00D808D1" w:rsidRPr="005272BE" w:rsidRDefault="00D808D1" w:rsidP="00D808D1">
      <w:r w:rsidRPr="005272BE">
        <w:t>4. Per l’attuazione delle attività e delle misure della Strategia Nazionale di Cybersicurezza, l’Agenzia per la Cybersicurezza Nazionale può avvalersi del supporto dell’Istituto Poligrafico e Zecca dello Stato S.p.A.</w:t>
      </w:r>
    </w:p>
    <w:p w14:paraId="6D8BDF64" w14:textId="59F75AD9" w:rsidR="001541DB" w:rsidRPr="005272BE" w:rsidRDefault="001541DB" w:rsidP="000D3834">
      <w:pPr>
        <w:pStyle w:val="Titolo3"/>
      </w:pPr>
      <w:bookmarkStart w:id="67" w:name="_Toc148986149"/>
      <w:r w:rsidRPr="005272BE">
        <w:lastRenderedPageBreak/>
        <w:t xml:space="preserve">ART. </w:t>
      </w:r>
      <w:r w:rsidRPr="005272BE">
        <w:fldChar w:fldCharType="begin"/>
      </w:r>
      <w:r w:rsidRPr="005272BE">
        <w:instrText xml:space="preserve"> AUTONUM  \* Arabic </w:instrText>
      </w:r>
      <w:r w:rsidRPr="005272BE">
        <w:fldChar w:fldCharType="end"/>
      </w:r>
      <w:r w:rsidRPr="005272BE">
        <w:t xml:space="preserve"> </w:t>
      </w:r>
      <w:r w:rsidRPr="005272BE">
        <w:br/>
        <w:t>(Modifiche al regime fiscale delle plusvalenze da partecipazioni qualificate realizzate da società ed enti non residenti)</w:t>
      </w:r>
      <w:bookmarkEnd w:id="67"/>
    </w:p>
    <w:p w14:paraId="2A05E05D" w14:textId="6CA8BF40" w:rsidR="001541DB" w:rsidRPr="005272BE" w:rsidRDefault="001541DB" w:rsidP="001541DB">
      <w:r w:rsidRPr="005272BE">
        <w:t>1.All’articolo 68</w:t>
      </w:r>
      <w:r w:rsidR="000A4D28" w:rsidRPr="005272BE">
        <w:t>,</w:t>
      </w:r>
      <w:r w:rsidRPr="005272BE">
        <w:t xml:space="preserve"> del </w:t>
      </w:r>
      <w:r w:rsidR="004F178C" w:rsidRPr="005272BE">
        <w:t>de</w:t>
      </w:r>
      <w:r w:rsidRPr="005272BE">
        <w:t>creto del Presidente della Repubblica 22 dicembre 1986, n. 917</w:t>
      </w:r>
      <w:r w:rsidR="004F178C" w:rsidRPr="005272BE">
        <w:t>,</w:t>
      </w:r>
      <w:r w:rsidRPr="005272BE">
        <w:t xml:space="preserve"> apportare le seguenti modificazioni: </w:t>
      </w:r>
    </w:p>
    <w:p w14:paraId="5E406402" w14:textId="63BE68E0" w:rsidR="001541DB" w:rsidRPr="005272BE" w:rsidRDefault="001541DB" w:rsidP="001541DB">
      <w:r w:rsidRPr="005272BE">
        <w:rPr>
          <w:i/>
          <w:iCs/>
        </w:rPr>
        <w:t xml:space="preserve">a) </w:t>
      </w:r>
      <w:r w:rsidRPr="005272BE">
        <w:t>dopo il comma 2, inserire il seguente:</w:t>
      </w:r>
      <w:r w:rsidR="000A4D28" w:rsidRPr="005272BE">
        <w:t xml:space="preserve"> «</w:t>
      </w:r>
      <w:r w:rsidRPr="005272BE">
        <w:t>2-</w:t>
      </w:r>
      <w:r w:rsidRPr="005272BE">
        <w:rPr>
          <w:i/>
          <w:iCs/>
        </w:rPr>
        <w:t>bis</w:t>
      </w:r>
      <w:r w:rsidRPr="005272BE">
        <w:t xml:space="preserve">. Le plusvalenze di cui alla lettera </w:t>
      </w:r>
      <w:r w:rsidRPr="005272BE">
        <w:rPr>
          <w:i/>
          <w:iCs/>
        </w:rPr>
        <w:t>c)</w:t>
      </w:r>
      <w:r w:rsidRPr="005272BE">
        <w:t xml:space="preserve"> del comma 1</w:t>
      </w:r>
      <w:r w:rsidR="000A4D28" w:rsidRPr="005272BE">
        <w:t>,</w:t>
      </w:r>
      <w:r w:rsidRPr="005272BE">
        <w:t xml:space="preserve"> dell'articolo 67, diverse da quelle di cui al comma 4 del presente articolo, per il 5 per cento del loro ammontare, sono sommate algebricamente alla corrispondente quota delle relative minusvalenze; se le minusvalenze sono superiori alle plusvalenze l'eccedenza è riportata in deduzione, fino a concorrenza del 5 per cento dell'ammontare delle plusvalenze dei periodi successivi,  ma non oltre il quarto, a condizione che sia indicata nella dichiarazione dei redditi relativa al periodo d'imposta nel quale le minusvalenze sono state realizzate. Le disposizioni di cui al periodo precedente si applicano alle cessioni di partecipazioni qualificate aventi i requisiti di cui alle lettere </w:t>
      </w:r>
      <w:r w:rsidRPr="005272BE">
        <w:rPr>
          <w:i/>
          <w:iCs/>
        </w:rPr>
        <w:t>a</w:t>
      </w:r>
      <w:r w:rsidRPr="005272BE">
        <w:t xml:space="preserve">), </w:t>
      </w:r>
      <w:r w:rsidRPr="005272BE">
        <w:rPr>
          <w:i/>
          <w:iCs/>
        </w:rPr>
        <w:t>b</w:t>
      </w:r>
      <w:r w:rsidRPr="005272BE">
        <w:t xml:space="preserve">), </w:t>
      </w:r>
      <w:r w:rsidRPr="005272BE">
        <w:rPr>
          <w:i/>
          <w:iCs/>
        </w:rPr>
        <w:t>c</w:t>
      </w:r>
      <w:r w:rsidRPr="005272BE">
        <w:t xml:space="preserve">) e </w:t>
      </w:r>
      <w:r w:rsidRPr="005272BE">
        <w:rPr>
          <w:i/>
          <w:iCs/>
        </w:rPr>
        <w:t>d</w:t>
      </w:r>
      <w:r w:rsidRPr="005272BE">
        <w:t>) del comma 1</w:t>
      </w:r>
      <w:r w:rsidR="00670757" w:rsidRPr="005272BE">
        <w:t>,</w:t>
      </w:r>
      <w:r w:rsidRPr="005272BE">
        <w:t xml:space="preserve"> dell’articolo 87</w:t>
      </w:r>
      <w:r w:rsidR="00670757" w:rsidRPr="005272BE">
        <w:t>,</w:t>
      </w:r>
      <w:r w:rsidRPr="005272BE">
        <w:t xml:space="preserve"> del testo unico delle imposte sui redditi approvato con Decreto del Presidente della Repubblica 22 dicembre 1986, n. 917, effettuate da società ed enti commerciali residenti in uno Stato appartenente all’Unione europea o allo Spazio economico europeo che consente un adeguato scambio di informazioni e siano ivi soggetti ad una imposta sul reddito delle società.</w:t>
      </w:r>
      <w:r w:rsidR="000A4D28" w:rsidRPr="005272BE">
        <w:t>»</w:t>
      </w:r>
      <w:r w:rsidRPr="005272BE">
        <w:t xml:space="preserve">; </w:t>
      </w:r>
    </w:p>
    <w:p w14:paraId="67498ECB" w14:textId="4FC3B0BD" w:rsidR="001541DB" w:rsidRPr="005272BE" w:rsidRDefault="001541DB" w:rsidP="001541DB">
      <w:r w:rsidRPr="005272BE">
        <w:rPr>
          <w:i/>
          <w:iCs/>
        </w:rPr>
        <w:t>b)</w:t>
      </w:r>
      <w:r w:rsidRPr="005272BE">
        <w:t xml:space="preserve"> al comma 5 sostituire le parole </w:t>
      </w:r>
      <w:r w:rsidR="000A4D28" w:rsidRPr="005272BE">
        <w:t>«</w:t>
      </w:r>
      <w:r w:rsidRPr="005272BE">
        <w:t>diverse da quelle di cui al comma 4</w:t>
      </w:r>
      <w:r w:rsidR="000A4D28" w:rsidRPr="005272BE">
        <w:t>»</w:t>
      </w:r>
      <w:r w:rsidRPr="005272BE">
        <w:t xml:space="preserve"> con le seguenti: </w:t>
      </w:r>
      <w:r w:rsidR="000A4D28" w:rsidRPr="005272BE">
        <w:t>«</w:t>
      </w:r>
      <w:r w:rsidRPr="005272BE">
        <w:t>diverse da quelle di cui al comma 2-</w:t>
      </w:r>
      <w:r w:rsidRPr="005272BE">
        <w:rPr>
          <w:i/>
          <w:iCs/>
        </w:rPr>
        <w:t>bis</w:t>
      </w:r>
      <w:r w:rsidRPr="005272BE">
        <w:t xml:space="preserve"> e di cui al comma 4</w:t>
      </w:r>
      <w:r w:rsidR="000A4D28" w:rsidRPr="005272BE">
        <w:t>»</w:t>
      </w:r>
      <w:r w:rsidRPr="005272BE">
        <w:t>.</w:t>
      </w:r>
    </w:p>
    <w:p w14:paraId="5EE78AA8" w14:textId="6B7C30E5" w:rsidR="0007001D" w:rsidRPr="005272BE" w:rsidRDefault="0007001D" w:rsidP="00612D5C">
      <w:pPr>
        <w:pStyle w:val="Titolo2"/>
        <w:rPr>
          <w:szCs w:val="22"/>
        </w:rPr>
      </w:pPr>
      <w:bookmarkStart w:id="68" w:name="_Toc148986150"/>
      <w:bookmarkEnd w:id="64"/>
      <w:r w:rsidRPr="005272BE">
        <w:rPr>
          <w:szCs w:val="22"/>
        </w:rPr>
        <w:t>Capo I</w:t>
      </w:r>
      <w:r w:rsidR="00A24F8D" w:rsidRPr="005272BE">
        <w:rPr>
          <w:szCs w:val="22"/>
        </w:rPr>
        <w:t>I</w:t>
      </w:r>
      <w:r w:rsidRPr="005272BE">
        <w:rPr>
          <w:szCs w:val="22"/>
        </w:rPr>
        <w:br/>
        <w:t xml:space="preserve">Misure </w:t>
      </w:r>
      <w:bookmarkEnd w:id="50"/>
      <w:bookmarkEnd w:id="51"/>
      <w:r w:rsidRPr="005272BE">
        <w:rPr>
          <w:szCs w:val="22"/>
        </w:rPr>
        <w:t>per la lotta all’evasione</w:t>
      </w:r>
      <w:bookmarkEnd w:id="68"/>
    </w:p>
    <w:p w14:paraId="74424987" w14:textId="5A4EA339" w:rsidR="003A7719" w:rsidRPr="005272BE" w:rsidRDefault="0007001D" w:rsidP="00612D5C">
      <w:pPr>
        <w:pStyle w:val="Titolo3"/>
        <w:keepNext w:val="0"/>
        <w:keepLines w:val="0"/>
        <w:widowControl w:val="0"/>
        <w:spacing w:line="240" w:lineRule="auto"/>
      </w:pPr>
      <w:bookmarkStart w:id="69" w:name="_Toc148986151"/>
      <w:r w:rsidRPr="005272BE">
        <w:t xml:space="preserve">ART. </w:t>
      </w:r>
      <w:r w:rsidRPr="005272BE">
        <w:fldChar w:fldCharType="begin"/>
      </w:r>
      <w:r w:rsidRPr="005272BE">
        <w:instrText xml:space="preserve"> AUTONUM  \* Arabic </w:instrText>
      </w:r>
      <w:r w:rsidRPr="005272BE">
        <w:fldChar w:fldCharType="end"/>
      </w:r>
      <w:bookmarkStart w:id="70" w:name="_Toc147156433"/>
      <w:r w:rsidRPr="005272BE">
        <w:br/>
        <w:t>(</w:t>
      </w:r>
      <w:bookmarkStart w:id="71" w:name="_Hlk147847813"/>
      <w:r w:rsidR="00A84A0C" w:rsidRPr="005272BE">
        <w:t xml:space="preserve">Misure di contrasto all’evasione nel settore del </w:t>
      </w:r>
      <w:r w:rsidR="0050244D" w:rsidRPr="005272BE">
        <w:t>l</w:t>
      </w:r>
      <w:r w:rsidRPr="005272BE">
        <w:t>avor</w:t>
      </w:r>
      <w:r w:rsidR="00A84A0C" w:rsidRPr="005272BE">
        <w:t>o</w:t>
      </w:r>
      <w:r w:rsidRPr="005272BE">
        <w:t xml:space="preserve"> domestic</w:t>
      </w:r>
      <w:bookmarkEnd w:id="71"/>
      <w:r w:rsidR="00A84A0C" w:rsidRPr="005272BE">
        <w:t>o</w:t>
      </w:r>
      <w:r w:rsidRPr="005272BE">
        <w:t>)</w:t>
      </w:r>
      <w:bookmarkEnd w:id="70"/>
      <w:bookmarkEnd w:id="69"/>
    </w:p>
    <w:p w14:paraId="00DF501D" w14:textId="65396E29" w:rsidR="00337BA0" w:rsidRPr="005272BE" w:rsidRDefault="00337BA0" w:rsidP="00612D5C">
      <w:pPr>
        <w:widowControl w:val="0"/>
      </w:pPr>
      <w:bookmarkStart w:id="72" w:name="_Hlk148700995"/>
      <w:bookmarkStart w:id="73" w:name="_Hlk147513807"/>
      <w:r w:rsidRPr="005272BE">
        <w:t>1. Al fine di contrastare l’evasione nel settore del lavoro domestico, l’Agenzia delle entrate e l’Istituto Nazionale della Previdenza Sociale, con modalità definite d’intesa, realizzano la piena in</w:t>
      </w:r>
      <w:r w:rsidR="00193B81" w:rsidRPr="005272BE">
        <w:rPr>
          <w:i/>
        </w:rPr>
        <w:t>ter</w:t>
      </w:r>
      <w:r w:rsidRPr="005272BE">
        <w:t>operabilità delle banche dati per lo scambio e l’analisi dei dati, anche attraverso l’utilizzo di tecnologie digitali avanzate.</w:t>
      </w:r>
    </w:p>
    <w:p w14:paraId="12110AC8" w14:textId="6405E9FD" w:rsidR="00337BA0" w:rsidRPr="005272BE" w:rsidRDefault="00337BA0" w:rsidP="00612D5C">
      <w:pPr>
        <w:widowControl w:val="0"/>
      </w:pPr>
      <w:r w:rsidRPr="005272BE">
        <w:t>2.</w:t>
      </w:r>
      <w:r w:rsidR="00856636" w:rsidRPr="005272BE">
        <w:t xml:space="preserve"> </w:t>
      </w:r>
      <w:r w:rsidRPr="005272BE">
        <w:t xml:space="preserve">Per favorire l’adempimento spontaneo, l’Agenzia delle entrate mette a disposizione del contribuente i dati e le informazioni acquisiti ai sensi del comma 1 e li utilizza altresì per la predisposizione della dichiarazione precompilata e per la segnalazione al medesimo contribuente di eventuali anomalie. </w:t>
      </w:r>
    </w:p>
    <w:p w14:paraId="47E969A0" w14:textId="3AF9B421" w:rsidR="005953DC" w:rsidRPr="005272BE" w:rsidRDefault="00337BA0" w:rsidP="00612D5C">
      <w:pPr>
        <w:widowControl w:val="0"/>
      </w:pPr>
      <w:r w:rsidRPr="005272BE">
        <w:t xml:space="preserve">3. L’Agenzia delle entrate e l’Istituto </w:t>
      </w:r>
      <w:r w:rsidR="000D12AE" w:rsidRPr="005272BE">
        <w:t xml:space="preserve">nazionale della previdenza sociale </w:t>
      </w:r>
      <w:r w:rsidRPr="005272BE">
        <w:t>effettuano attività di analisi del rischio e controlli sui dati retributivi e contributivi, anche comunicati in fase di assunzione, e realizzano in</w:t>
      </w:r>
      <w:r w:rsidR="00193B81" w:rsidRPr="005272BE">
        <w:rPr>
          <w:i/>
        </w:rPr>
        <w:t>ter</w:t>
      </w:r>
      <w:r w:rsidRPr="005272BE">
        <w:t>venti volti alla corretta ricostruzione della posizione reddituale e contributiva dei lavoratori domestici</w:t>
      </w:r>
      <w:r w:rsidR="00C1354A" w:rsidRPr="005272BE">
        <w:t>, con le risorse umane, strumentali e finanziarie disponibili a legislazione vigente</w:t>
      </w:r>
      <w:r w:rsidRPr="005272BE">
        <w:t xml:space="preserve">. </w:t>
      </w:r>
    </w:p>
    <w:p w14:paraId="0E3A297F" w14:textId="6695FEC7" w:rsidR="00D54C57" w:rsidRPr="005272BE" w:rsidRDefault="0007001D" w:rsidP="004F36C3">
      <w:pPr>
        <w:pStyle w:val="Titolo3"/>
      </w:pPr>
      <w:bookmarkStart w:id="74" w:name="_Toc148986152"/>
      <w:bookmarkEnd w:id="72"/>
      <w:r w:rsidRPr="005272BE">
        <w:t xml:space="preserve">ART. </w:t>
      </w:r>
      <w:r w:rsidRPr="005272BE">
        <w:fldChar w:fldCharType="begin"/>
      </w:r>
      <w:r w:rsidRPr="005272BE">
        <w:instrText xml:space="preserve"> AUTONUM  \* Arabic </w:instrText>
      </w:r>
      <w:r w:rsidRPr="005272BE">
        <w:fldChar w:fldCharType="end"/>
      </w:r>
      <w:r w:rsidRPr="005272BE">
        <w:br/>
        <w:t>(</w:t>
      </w:r>
      <w:r w:rsidR="00F8384A" w:rsidRPr="005272BE">
        <w:t>Modifiche alla disciplina fiscale sulle locazioni brevi</w:t>
      </w:r>
      <w:r w:rsidR="00A30551" w:rsidRPr="005272BE">
        <w:t xml:space="preserve"> e sulle plusvalenze in caso di cessione a titolo oneroso di be</w:t>
      </w:r>
      <w:r w:rsidR="000751DE" w:rsidRPr="005272BE">
        <w:t>n</w:t>
      </w:r>
      <w:r w:rsidR="00A30551" w:rsidRPr="005272BE">
        <w:t>i immobili</w:t>
      </w:r>
      <w:r w:rsidRPr="005272BE">
        <w:t>)</w:t>
      </w:r>
      <w:bookmarkEnd w:id="74"/>
    </w:p>
    <w:p w14:paraId="1838B02E" w14:textId="3CDF7B9A" w:rsidR="00337BA0" w:rsidRPr="005272BE" w:rsidRDefault="00337BA0" w:rsidP="00612D5C">
      <w:pPr>
        <w:widowControl w:val="0"/>
      </w:pPr>
      <w:bookmarkStart w:id="75" w:name="_Hlk147513840"/>
      <w:bookmarkEnd w:id="73"/>
      <w:r w:rsidRPr="005272BE">
        <w:t>1. All’articolo 4 del decreto-legge 24 aprile 2017, n. 50</w:t>
      </w:r>
      <w:r w:rsidR="00C35076" w:rsidRPr="005272BE">
        <w:t xml:space="preserve">, </w:t>
      </w:r>
      <w:r w:rsidR="003A2F12" w:rsidRPr="005272BE">
        <w:t xml:space="preserve">convertito, con </w:t>
      </w:r>
      <w:r w:rsidR="003A2F12" w:rsidRPr="005272BE">
        <w:lastRenderedPageBreak/>
        <w:t>modificazioni,</w:t>
      </w:r>
      <w:r w:rsidR="00C35076" w:rsidRPr="005272BE">
        <w:t xml:space="preserve"> dalla</w:t>
      </w:r>
      <w:r w:rsidRPr="005272BE">
        <w:t xml:space="preserve"> legge 21 giugno 2017, n. 96, sono apportate le seguenti modificazioni:</w:t>
      </w:r>
    </w:p>
    <w:p w14:paraId="51CB9513" w14:textId="77777777" w:rsidR="00337BA0" w:rsidRPr="005272BE" w:rsidRDefault="00337BA0" w:rsidP="00612D5C">
      <w:pPr>
        <w:widowControl w:val="0"/>
      </w:pPr>
      <w:r w:rsidRPr="005272BE">
        <w:rPr>
          <w:i/>
          <w:iCs/>
        </w:rPr>
        <w:t>a)</w:t>
      </w:r>
      <w:r w:rsidRPr="005272BE">
        <w:t xml:space="preserve"> al comma 2 e al comma 5, le parole «21 per cento» sono sostituite dalle seguenti: «26 per cento»;</w:t>
      </w:r>
    </w:p>
    <w:p w14:paraId="0A22D4DE" w14:textId="1A2E99C3" w:rsidR="00337BA0" w:rsidRPr="005272BE" w:rsidRDefault="00337BA0" w:rsidP="00612D5C">
      <w:pPr>
        <w:widowControl w:val="0"/>
      </w:pPr>
      <w:r w:rsidRPr="005272BE">
        <w:rPr>
          <w:i/>
          <w:iCs/>
        </w:rPr>
        <w:t>b)</w:t>
      </w:r>
      <w:r w:rsidRPr="005272BE">
        <w:t xml:space="preserve"> il comma 5-</w:t>
      </w:r>
      <w:r w:rsidR="00193B81" w:rsidRPr="005272BE">
        <w:rPr>
          <w:i/>
          <w:iCs/>
        </w:rPr>
        <w:t>bis</w:t>
      </w:r>
      <w:r w:rsidRPr="005272BE">
        <w:t xml:space="preserve"> è sostituito dal seguente: «5-</w:t>
      </w:r>
      <w:r w:rsidR="00193B81" w:rsidRPr="005272BE">
        <w:rPr>
          <w:i/>
          <w:iCs/>
        </w:rPr>
        <w:t>bis</w:t>
      </w:r>
      <w:r w:rsidRPr="005272BE">
        <w:t>. I soggetti di cui al comma 5 non residenti in possesso di una stabile organizzazione in Italia, ai sensi dell'articolo 162 del testo unico delle imposte sui redditi, di cui al decreto del Presidente della Repubblica 22 dicembre 1986, n. 917, qualora incassino i canoni o i corrispettivi relativi ai contratti di cui ai commi 1 e 3, ovvero qualora in</w:t>
      </w:r>
      <w:r w:rsidR="00193B81" w:rsidRPr="005272BE">
        <w:rPr>
          <w:i/>
        </w:rPr>
        <w:t>ter</w:t>
      </w:r>
      <w:r w:rsidRPr="005272BE">
        <w:t>vengano nel pagamento dei predetti canoni o corrispettivi, adempiono agli obblighi derivanti dal presente articolo tramite la stabile organizzazione. I soggetti residenti al di fuori dell’Unione europea, in possesso di una stabile organizzazione in uno Stato membro dell’Unione europea, qualora incassino i canoni o i corrispettivi relativi ai contratti di cui ai commi 1 e 3, ovvero qualora in</w:t>
      </w:r>
      <w:r w:rsidR="00193B81" w:rsidRPr="005272BE">
        <w:rPr>
          <w:i/>
        </w:rPr>
        <w:t>ter</w:t>
      </w:r>
      <w:r w:rsidRPr="005272BE">
        <w:t xml:space="preserve">vengano nel pagamento dei predetti canoni o corrispettivi, adempiono agli obblighi derivanti dal presente articolo tramite la stabile organizzazione; qualora gli stessi soggetti sono riconosciuti privi di stabile organizzazione in uno Stato membro dell’Unione europea, ai fini dell'adempimento degli obblighi derivanti dal presente articolo, in qualità di responsabili d'imposta, nominano un rappresentante fiscale individuato tra i soggetti indicati nell'articolo 23 del decreto del Presidente della Repubblica 29 settembre 1973, n. 600. In assenza di nomina del rappresentante fiscale, i soggetti residenti nel </w:t>
      </w:r>
      <w:r w:rsidR="00193B81" w:rsidRPr="005272BE">
        <w:rPr>
          <w:i/>
        </w:rPr>
        <w:t>ter</w:t>
      </w:r>
      <w:r w:rsidRPr="005272BE">
        <w:t>ritorio dello Stato che appartengono allo stesso gruppo dei soggetti di cui al secondo periodo sono solidalmente responsabili con questi ultimi per l'effettuazione e il versamento della ritenuta sull'ammontare dei canoni e corrispettivi relativi ai contratti di cui ai commi 1 e 3. I soggetti residenti in uno Stato membro dell’Unione europea, riconosciuti privi di stabile organizzazione in Italia, possono adempiere direttamente agli obblighi derivanti dal presente articolo ovvero nominare, quale responsabile d'imposta, un rappresentante fiscale individuato tra i soggetti indicati nell'articolo 23 del decreto del Presidente della Repubblica 29 settembre 1973, n. 600.».</w:t>
      </w:r>
    </w:p>
    <w:p w14:paraId="7271E3E7" w14:textId="16E83A84" w:rsidR="008978B2" w:rsidRPr="005272BE" w:rsidRDefault="008978B2" w:rsidP="00612D5C">
      <w:pPr>
        <w:widowControl w:val="0"/>
        <w:rPr>
          <w:rFonts w:eastAsia="Calibri" w:cs="Times New Roman"/>
          <w:bCs/>
          <w:szCs w:val="24"/>
        </w:rPr>
      </w:pPr>
      <w:r w:rsidRPr="005272BE">
        <w:rPr>
          <w:rFonts w:eastAsia="Calibri" w:cs="Times New Roman"/>
          <w:bCs/>
          <w:szCs w:val="24"/>
        </w:rPr>
        <w:t xml:space="preserve">2. Al testo unico delle imposte sui redditi di cui al decreto del Presidente della Repubblica 22 dicembre 1986, n. 917, sono apportate le seguenti modificazioni: </w:t>
      </w:r>
    </w:p>
    <w:p w14:paraId="16410457" w14:textId="77777777" w:rsidR="008978B2" w:rsidRPr="005272BE" w:rsidRDefault="008978B2" w:rsidP="00612D5C">
      <w:pPr>
        <w:widowControl w:val="0"/>
        <w:rPr>
          <w:rFonts w:eastAsia="Calibri" w:cs="Times New Roman"/>
          <w:bCs/>
          <w:szCs w:val="24"/>
        </w:rPr>
      </w:pPr>
      <w:r w:rsidRPr="005272BE">
        <w:rPr>
          <w:rFonts w:eastAsia="Calibri" w:cs="Times New Roman"/>
          <w:bCs/>
          <w:i/>
          <w:iCs/>
          <w:szCs w:val="24"/>
        </w:rPr>
        <w:t>a)</w:t>
      </w:r>
      <w:r w:rsidRPr="005272BE">
        <w:rPr>
          <w:rFonts w:eastAsia="Calibri" w:cs="Times New Roman"/>
          <w:bCs/>
          <w:szCs w:val="24"/>
        </w:rPr>
        <w:t xml:space="preserve"> all’articolo 67, comma 1:</w:t>
      </w:r>
    </w:p>
    <w:p w14:paraId="575034FA" w14:textId="586B3989" w:rsidR="008978B2" w:rsidRPr="005272BE" w:rsidRDefault="008978B2" w:rsidP="00612D5C">
      <w:pPr>
        <w:widowControl w:val="0"/>
        <w:ind w:left="426"/>
        <w:rPr>
          <w:rFonts w:eastAsia="Calibri" w:cs="Times New Roman"/>
          <w:bCs/>
          <w:szCs w:val="24"/>
        </w:rPr>
      </w:pPr>
      <w:r w:rsidRPr="005272BE">
        <w:rPr>
          <w:rFonts w:eastAsia="Calibri" w:cs="Times New Roman"/>
          <w:bCs/>
          <w:szCs w:val="24"/>
        </w:rPr>
        <w:t xml:space="preserve">1) alla </w:t>
      </w:r>
      <w:r w:rsidR="002A4D27" w:rsidRPr="005272BE">
        <w:rPr>
          <w:rFonts w:eastAsia="Calibri" w:cs="Times New Roman"/>
          <w:bCs/>
          <w:szCs w:val="24"/>
        </w:rPr>
        <w:t>lettera</w:t>
      </w:r>
      <w:r w:rsidRPr="005272BE">
        <w:rPr>
          <w:rFonts w:eastAsia="Calibri" w:cs="Times New Roman"/>
          <w:bCs/>
          <w:szCs w:val="24"/>
        </w:rPr>
        <w:t xml:space="preserve"> </w:t>
      </w:r>
      <w:r w:rsidRPr="005272BE">
        <w:rPr>
          <w:rFonts w:eastAsia="Calibri" w:cs="Times New Roman"/>
          <w:bCs/>
          <w:i/>
          <w:iCs/>
          <w:szCs w:val="24"/>
        </w:rPr>
        <w:t>b</w:t>
      </w:r>
      <w:r w:rsidRPr="005272BE">
        <w:rPr>
          <w:rFonts w:eastAsia="Calibri" w:cs="Times New Roman"/>
          <w:bCs/>
          <w:szCs w:val="24"/>
        </w:rPr>
        <w:t xml:space="preserve">), all’inizio, sono aggiunte le seguenti parole: «al di fuori delle ipotesi di cui alla successiva </w:t>
      </w:r>
      <w:r w:rsidR="002A4D27" w:rsidRPr="005272BE">
        <w:rPr>
          <w:rFonts w:eastAsia="Calibri" w:cs="Times New Roman"/>
          <w:bCs/>
          <w:szCs w:val="24"/>
        </w:rPr>
        <w:t>lettera</w:t>
      </w:r>
      <w:r w:rsidRPr="005272BE">
        <w:rPr>
          <w:rFonts w:eastAsia="Calibri" w:cs="Times New Roman"/>
          <w:bCs/>
          <w:szCs w:val="24"/>
        </w:rPr>
        <w:t xml:space="preserve"> b-</w:t>
      </w:r>
      <w:r w:rsidR="00193B81" w:rsidRPr="005272BE">
        <w:rPr>
          <w:rFonts w:eastAsia="Calibri" w:cs="Times New Roman"/>
          <w:bCs/>
          <w:i/>
          <w:szCs w:val="24"/>
        </w:rPr>
        <w:t>bis</w:t>
      </w:r>
      <w:r w:rsidRPr="005272BE">
        <w:rPr>
          <w:rFonts w:eastAsia="Calibri" w:cs="Times New Roman"/>
          <w:bCs/>
          <w:szCs w:val="24"/>
        </w:rPr>
        <w:t>),»;</w:t>
      </w:r>
    </w:p>
    <w:p w14:paraId="3B0D3D94" w14:textId="5879360A" w:rsidR="008978B2" w:rsidRPr="005272BE" w:rsidRDefault="008978B2" w:rsidP="00612D5C">
      <w:pPr>
        <w:widowControl w:val="0"/>
        <w:ind w:left="426"/>
        <w:rPr>
          <w:rFonts w:eastAsia="Calibri" w:cs="Times New Roman"/>
          <w:bCs/>
          <w:szCs w:val="24"/>
        </w:rPr>
      </w:pPr>
      <w:r w:rsidRPr="005272BE">
        <w:rPr>
          <w:rFonts w:eastAsia="Calibri" w:cs="Times New Roman"/>
          <w:bCs/>
          <w:szCs w:val="24"/>
        </w:rPr>
        <w:t xml:space="preserve">2) dopo la </w:t>
      </w:r>
      <w:r w:rsidR="002A4D27" w:rsidRPr="005272BE">
        <w:rPr>
          <w:rFonts w:eastAsia="Calibri" w:cs="Times New Roman"/>
          <w:bCs/>
          <w:szCs w:val="24"/>
        </w:rPr>
        <w:t>lettera</w:t>
      </w:r>
      <w:r w:rsidRPr="005272BE">
        <w:rPr>
          <w:rFonts w:eastAsia="Calibri" w:cs="Times New Roman"/>
          <w:bCs/>
          <w:szCs w:val="24"/>
        </w:rPr>
        <w:t xml:space="preserve"> </w:t>
      </w:r>
      <w:r w:rsidRPr="005272BE">
        <w:rPr>
          <w:rFonts w:eastAsia="Calibri" w:cs="Times New Roman"/>
          <w:bCs/>
          <w:i/>
          <w:iCs/>
          <w:szCs w:val="24"/>
        </w:rPr>
        <w:t>b</w:t>
      </w:r>
      <w:r w:rsidRPr="005272BE">
        <w:rPr>
          <w:rFonts w:eastAsia="Calibri" w:cs="Times New Roman"/>
          <w:bCs/>
          <w:szCs w:val="24"/>
        </w:rPr>
        <w:t>), è aggiunta la seguente: «b-</w:t>
      </w:r>
      <w:r w:rsidR="00193B81" w:rsidRPr="005272BE">
        <w:rPr>
          <w:rFonts w:eastAsia="Calibri" w:cs="Times New Roman"/>
          <w:bCs/>
          <w:i/>
          <w:szCs w:val="24"/>
        </w:rPr>
        <w:t>bis</w:t>
      </w:r>
      <w:r w:rsidRPr="005272BE">
        <w:rPr>
          <w:rFonts w:eastAsia="Calibri" w:cs="Times New Roman"/>
          <w:bCs/>
          <w:szCs w:val="24"/>
        </w:rPr>
        <w:t>) le plusvalenze realizzate mediante cessione a titolo oneroso di beni immobili, in relazione ai quali il cedente o gli altri aventi diritto abbiano eseguito gli in</w:t>
      </w:r>
      <w:r w:rsidR="00193B81" w:rsidRPr="005272BE">
        <w:rPr>
          <w:rFonts w:eastAsia="Calibri" w:cs="Times New Roman"/>
          <w:bCs/>
          <w:i/>
          <w:szCs w:val="24"/>
        </w:rPr>
        <w:t>ter</w:t>
      </w:r>
      <w:r w:rsidRPr="005272BE">
        <w:rPr>
          <w:rFonts w:eastAsia="Calibri" w:cs="Times New Roman"/>
          <w:bCs/>
          <w:szCs w:val="24"/>
        </w:rPr>
        <w:t>venti agevolati di cui all’articolo 119 del decreto-legge 19 maggio 2020, n. 34</w:t>
      </w:r>
      <w:r w:rsidR="00C35076" w:rsidRPr="005272BE">
        <w:rPr>
          <w:rFonts w:eastAsia="Calibri" w:cs="Times New Roman"/>
          <w:bCs/>
          <w:szCs w:val="24"/>
        </w:rPr>
        <w:t xml:space="preserve">, </w:t>
      </w:r>
      <w:r w:rsidR="003A2F12" w:rsidRPr="005272BE">
        <w:rPr>
          <w:rFonts w:eastAsia="Calibri" w:cs="Times New Roman"/>
          <w:bCs/>
          <w:szCs w:val="24"/>
        </w:rPr>
        <w:t>convertito, con modificazioni,</w:t>
      </w:r>
      <w:r w:rsidR="00C35076" w:rsidRPr="005272BE">
        <w:rPr>
          <w:rFonts w:eastAsia="Calibri" w:cs="Times New Roman"/>
          <w:bCs/>
          <w:szCs w:val="24"/>
        </w:rPr>
        <w:t xml:space="preserve"> dalla</w:t>
      </w:r>
      <w:r w:rsidRPr="005272BE">
        <w:rPr>
          <w:rFonts w:eastAsia="Calibri" w:cs="Times New Roman"/>
          <w:bCs/>
          <w:szCs w:val="24"/>
        </w:rPr>
        <w:t xml:space="preserve"> legge 17 luglio 2020, n. 77, che si siano conclusi da non più di </w:t>
      </w:r>
      <w:r w:rsidRPr="005272BE">
        <w:rPr>
          <w:rFonts w:eastAsia="Calibri" w:cs="Times New Roman"/>
          <w:szCs w:val="24"/>
        </w:rPr>
        <w:t>cinque anni all’atto</w:t>
      </w:r>
      <w:r w:rsidRPr="005272BE">
        <w:rPr>
          <w:rFonts w:eastAsia="Calibri" w:cs="Times New Roman"/>
          <w:bCs/>
          <w:szCs w:val="24"/>
        </w:rPr>
        <w:t xml:space="preserve"> della cessione, esclusi gli immobili acquisiti per successione e quelli che siano stati adibiti ad abitazione principale del cedente o dei suoi familiari per </w:t>
      </w:r>
      <w:r w:rsidRPr="005272BE">
        <w:rPr>
          <w:rFonts w:cs="Times New Roman"/>
          <w:szCs w:val="24"/>
        </w:rPr>
        <w:t>la maggior parte dei cinque anni antecedenti alla cessione o, qualora tra la data di acquisto o di costruzione e la cessione sia decorso un periodo inferiore a cinque anni, per la maggior parte di tale periodo;</w:t>
      </w:r>
      <w:r w:rsidRPr="005272BE">
        <w:rPr>
          <w:rFonts w:eastAsia="Calibri" w:cs="Times New Roman"/>
          <w:bCs/>
          <w:szCs w:val="24"/>
        </w:rPr>
        <w:t>»;</w:t>
      </w:r>
    </w:p>
    <w:p w14:paraId="060019AE" w14:textId="77777777" w:rsidR="008978B2" w:rsidRPr="005272BE" w:rsidRDefault="008978B2" w:rsidP="00612D5C">
      <w:pPr>
        <w:widowControl w:val="0"/>
        <w:rPr>
          <w:rFonts w:eastAsia="Calibri" w:cs="Times New Roman"/>
          <w:bCs/>
          <w:szCs w:val="24"/>
        </w:rPr>
      </w:pPr>
      <w:r w:rsidRPr="005272BE">
        <w:rPr>
          <w:rFonts w:eastAsia="Calibri" w:cs="Times New Roman"/>
          <w:bCs/>
          <w:i/>
          <w:iCs/>
          <w:szCs w:val="24"/>
        </w:rPr>
        <w:t>b)</w:t>
      </w:r>
      <w:r w:rsidRPr="005272BE">
        <w:rPr>
          <w:rFonts w:eastAsia="Calibri" w:cs="Times New Roman"/>
          <w:bCs/>
          <w:szCs w:val="24"/>
        </w:rPr>
        <w:t xml:space="preserve"> all’articolo 68,</w:t>
      </w:r>
      <w:r w:rsidRPr="005272BE">
        <w:t xml:space="preserve"> </w:t>
      </w:r>
      <w:r w:rsidRPr="005272BE">
        <w:rPr>
          <w:rFonts w:eastAsia="Calibri" w:cs="Times New Roman"/>
          <w:bCs/>
          <w:szCs w:val="24"/>
        </w:rPr>
        <w:t>comma 1:</w:t>
      </w:r>
    </w:p>
    <w:p w14:paraId="4CE5E38E" w14:textId="75187A26" w:rsidR="008978B2" w:rsidRPr="005272BE" w:rsidRDefault="008978B2" w:rsidP="00612D5C">
      <w:pPr>
        <w:widowControl w:val="0"/>
        <w:ind w:left="426"/>
        <w:rPr>
          <w:rFonts w:eastAsia="Calibri" w:cs="Times New Roman"/>
          <w:bCs/>
          <w:szCs w:val="24"/>
        </w:rPr>
      </w:pPr>
      <w:r w:rsidRPr="005272BE">
        <w:rPr>
          <w:rFonts w:eastAsia="Calibri" w:cs="Times New Roman"/>
          <w:bCs/>
          <w:szCs w:val="24"/>
        </w:rPr>
        <w:t xml:space="preserve">1) al primo periodo, le parole «alle </w:t>
      </w:r>
      <w:r w:rsidR="002A4D27" w:rsidRPr="005272BE">
        <w:rPr>
          <w:rFonts w:eastAsia="Calibri" w:cs="Times New Roman"/>
          <w:bCs/>
          <w:szCs w:val="24"/>
        </w:rPr>
        <w:t>lettere</w:t>
      </w:r>
      <w:r w:rsidRPr="005272BE">
        <w:rPr>
          <w:rFonts w:eastAsia="Calibri" w:cs="Times New Roman"/>
          <w:bCs/>
          <w:szCs w:val="24"/>
        </w:rPr>
        <w:t xml:space="preserve"> </w:t>
      </w:r>
      <w:r w:rsidRPr="005272BE">
        <w:rPr>
          <w:rFonts w:eastAsia="Calibri" w:cs="Times New Roman"/>
          <w:bCs/>
          <w:i/>
          <w:iCs/>
          <w:szCs w:val="24"/>
        </w:rPr>
        <w:t>a</w:t>
      </w:r>
      <w:r w:rsidRPr="005272BE">
        <w:rPr>
          <w:rFonts w:eastAsia="Calibri" w:cs="Times New Roman"/>
          <w:bCs/>
          <w:szCs w:val="24"/>
        </w:rPr>
        <w:t xml:space="preserve">) e </w:t>
      </w:r>
      <w:r w:rsidRPr="005272BE">
        <w:rPr>
          <w:rFonts w:eastAsia="Calibri" w:cs="Times New Roman"/>
          <w:bCs/>
          <w:i/>
          <w:iCs/>
          <w:szCs w:val="24"/>
        </w:rPr>
        <w:t>b</w:t>
      </w:r>
      <w:r w:rsidRPr="005272BE">
        <w:rPr>
          <w:rFonts w:eastAsia="Calibri" w:cs="Times New Roman"/>
          <w:bCs/>
          <w:szCs w:val="24"/>
        </w:rPr>
        <w:t xml:space="preserve">)» sono sostituite dalle seguenti: «alle </w:t>
      </w:r>
      <w:r w:rsidR="002A4D27" w:rsidRPr="005272BE">
        <w:rPr>
          <w:rFonts w:eastAsia="Calibri" w:cs="Times New Roman"/>
          <w:bCs/>
          <w:szCs w:val="24"/>
        </w:rPr>
        <w:t>lettere</w:t>
      </w:r>
      <w:r w:rsidRPr="005272BE">
        <w:rPr>
          <w:rFonts w:eastAsia="Calibri" w:cs="Times New Roman"/>
          <w:bCs/>
          <w:szCs w:val="24"/>
        </w:rPr>
        <w:t xml:space="preserve"> </w:t>
      </w:r>
      <w:r w:rsidRPr="005272BE">
        <w:rPr>
          <w:rFonts w:eastAsia="Calibri" w:cs="Times New Roman"/>
          <w:bCs/>
          <w:i/>
          <w:iCs/>
          <w:szCs w:val="24"/>
        </w:rPr>
        <w:t>a</w:t>
      </w:r>
      <w:r w:rsidRPr="005272BE">
        <w:rPr>
          <w:rFonts w:eastAsia="Calibri" w:cs="Times New Roman"/>
          <w:bCs/>
          <w:szCs w:val="24"/>
        </w:rPr>
        <w:t xml:space="preserve">), </w:t>
      </w:r>
      <w:r w:rsidRPr="005272BE">
        <w:rPr>
          <w:rFonts w:eastAsia="Calibri" w:cs="Times New Roman"/>
          <w:bCs/>
          <w:i/>
          <w:iCs/>
          <w:szCs w:val="24"/>
        </w:rPr>
        <w:t>b</w:t>
      </w:r>
      <w:r w:rsidRPr="005272BE">
        <w:rPr>
          <w:rFonts w:eastAsia="Calibri" w:cs="Times New Roman"/>
          <w:bCs/>
          <w:szCs w:val="24"/>
        </w:rPr>
        <w:t>) e b-</w:t>
      </w:r>
      <w:r w:rsidR="00193B81" w:rsidRPr="005272BE">
        <w:rPr>
          <w:rFonts w:eastAsia="Calibri" w:cs="Times New Roman"/>
          <w:bCs/>
          <w:i/>
          <w:szCs w:val="24"/>
        </w:rPr>
        <w:t>bis</w:t>
      </w:r>
      <w:r w:rsidRPr="005272BE">
        <w:rPr>
          <w:rFonts w:eastAsia="Calibri" w:cs="Times New Roman"/>
          <w:bCs/>
          <w:szCs w:val="24"/>
        </w:rPr>
        <w:t>)»;</w:t>
      </w:r>
    </w:p>
    <w:p w14:paraId="2A579308" w14:textId="3DEFA519" w:rsidR="008978B2" w:rsidRPr="005272BE" w:rsidRDefault="008978B2" w:rsidP="00612D5C">
      <w:pPr>
        <w:widowControl w:val="0"/>
        <w:ind w:left="426"/>
        <w:rPr>
          <w:rFonts w:eastAsia="Calibri" w:cs="Times New Roman"/>
          <w:bCs/>
          <w:szCs w:val="24"/>
        </w:rPr>
      </w:pPr>
      <w:r w:rsidRPr="005272BE">
        <w:rPr>
          <w:rFonts w:eastAsia="Calibri" w:cs="Times New Roman"/>
          <w:bCs/>
          <w:szCs w:val="24"/>
        </w:rPr>
        <w:t xml:space="preserve">2) al secondo periodo, le parole «alla </w:t>
      </w:r>
      <w:r w:rsidR="002A4D27" w:rsidRPr="005272BE">
        <w:rPr>
          <w:rFonts w:eastAsia="Calibri" w:cs="Times New Roman"/>
          <w:bCs/>
          <w:szCs w:val="24"/>
        </w:rPr>
        <w:t>lettera</w:t>
      </w:r>
      <w:r w:rsidRPr="005272BE">
        <w:rPr>
          <w:rFonts w:eastAsia="Calibri" w:cs="Times New Roman"/>
          <w:bCs/>
          <w:szCs w:val="24"/>
        </w:rPr>
        <w:t xml:space="preserve"> </w:t>
      </w:r>
      <w:r w:rsidRPr="005272BE">
        <w:rPr>
          <w:rFonts w:eastAsia="Calibri" w:cs="Times New Roman"/>
          <w:bCs/>
          <w:i/>
          <w:iCs/>
          <w:szCs w:val="24"/>
        </w:rPr>
        <w:t>b</w:t>
      </w:r>
      <w:r w:rsidRPr="005272BE">
        <w:rPr>
          <w:rFonts w:eastAsia="Calibri" w:cs="Times New Roman"/>
          <w:bCs/>
          <w:szCs w:val="24"/>
        </w:rPr>
        <w:t xml:space="preserve">)» sono sostituite dalle seguenti: </w:t>
      </w:r>
      <w:r w:rsidRPr="005272BE">
        <w:rPr>
          <w:rFonts w:eastAsia="Calibri" w:cs="Times New Roman"/>
          <w:bCs/>
          <w:szCs w:val="24"/>
        </w:rPr>
        <w:lastRenderedPageBreak/>
        <w:t xml:space="preserve">«alle </w:t>
      </w:r>
      <w:r w:rsidR="002A4D27" w:rsidRPr="005272BE">
        <w:rPr>
          <w:rFonts w:eastAsia="Calibri" w:cs="Times New Roman"/>
          <w:bCs/>
          <w:szCs w:val="24"/>
        </w:rPr>
        <w:t>lettere</w:t>
      </w:r>
      <w:r w:rsidRPr="005272BE">
        <w:rPr>
          <w:rFonts w:eastAsia="Calibri" w:cs="Times New Roman"/>
          <w:bCs/>
          <w:szCs w:val="24"/>
        </w:rPr>
        <w:t xml:space="preserve"> </w:t>
      </w:r>
      <w:r w:rsidRPr="005272BE">
        <w:rPr>
          <w:rFonts w:eastAsia="Calibri" w:cs="Times New Roman"/>
          <w:bCs/>
          <w:i/>
          <w:iCs/>
          <w:szCs w:val="24"/>
        </w:rPr>
        <w:t>b</w:t>
      </w:r>
      <w:r w:rsidRPr="005272BE">
        <w:rPr>
          <w:rFonts w:eastAsia="Calibri" w:cs="Times New Roman"/>
          <w:bCs/>
          <w:szCs w:val="24"/>
        </w:rPr>
        <w:t xml:space="preserve">) e </w:t>
      </w:r>
      <w:r w:rsidRPr="005272BE">
        <w:rPr>
          <w:rFonts w:eastAsia="Calibri" w:cs="Times New Roman"/>
          <w:bCs/>
          <w:i/>
          <w:iCs/>
          <w:szCs w:val="24"/>
        </w:rPr>
        <w:t>b-</w:t>
      </w:r>
      <w:r w:rsidR="00193B81" w:rsidRPr="005272BE">
        <w:rPr>
          <w:rFonts w:eastAsia="Calibri" w:cs="Times New Roman"/>
          <w:bCs/>
          <w:i/>
          <w:iCs/>
          <w:szCs w:val="24"/>
        </w:rPr>
        <w:t>bis</w:t>
      </w:r>
      <w:r w:rsidRPr="005272BE">
        <w:rPr>
          <w:rFonts w:eastAsia="Calibri" w:cs="Times New Roman"/>
          <w:bCs/>
          <w:szCs w:val="24"/>
        </w:rPr>
        <w:t>)»;</w:t>
      </w:r>
    </w:p>
    <w:p w14:paraId="7CB06894" w14:textId="1FB8A3E6" w:rsidR="008978B2" w:rsidRPr="005272BE" w:rsidRDefault="008978B2" w:rsidP="00612D5C">
      <w:pPr>
        <w:widowControl w:val="0"/>
        <w:ind w:left="426"/>
        <w:rPr>
          <w:rFonts w:eastAsia="Calibri" w:cs="Times New Roman"/>
          <w:bCs/>
          <w:szCs w:val="24"/>
        </w:rPr>
      </w:pPr>
      <w:r w:rsidRPr="005272BE">
        <w:rPr>
          <w:rFonts w:eastAsia="Calibri" w:cs="Times New Roman"/>
          <w:bCs/>
          <w:szCs w:val="24"/>
        </w:rPr>
        <w:t xml:space="preserve">3) sono aggiunti, in fine, i seguenti periodi: «Per gli immobili di cui alla </w:t>
      </w:r>
      <w:r w:rsidR="002A4D27" w:rsidRPr="005272BE">
        <w:rPr>
          <w:rFonts w:eastAsia="Calibri" w:cs="Times New Roman"/>
          <w:bCs/>
          <w:szCs w:val="24"/>
        </w:rPr>
        <w:t>lettera</w:t>
      </w:r>
      <w:r w:rsidRPr="005272BE">
        <w:rPr>
          <w:rFonts w:eastAsia="Calibri" w:cs="Times New Roman"/>
          <w:bCs/>
          <w:szCs w:val="24"/>
        </w:rPr>
        <w:t xml:space="preserve"> b-</w:t>
      </w:r>
      <w:r w:rsidR="00193B81" w:rsidRPr="005272BE">
        <w:rPr>
          <w:rFonts w:eastAsia="Calibri" w:cs="Times New Roman"/>
          <w:bCs/>
          <w:i/>
          <w:szCs w:val="24"/>
        </w:rPr>
        <w:t>bis</w:t>
      </w:r>
      <w:r w:rsidRPr="005272BE">
        <w:rPr>
          <w:rFonts w:eastAsia="Calibri" w:cs="Times New Roman"/>
          <w:bCs/>
          <w:szCs w:val="24"/>
        </w:rPr>
        <w:t xml:space="preserve">) del comma 1 dell’articolo 67, ai fini della </w:t>
      </w:r>
      <w:r w:rsidR="00427E70" w:rsidRPr="005272BE">
        <w:rPr>
          <w:rFonts w:eastAsia="Calibri" w:cs="Times New Roman"/>
          <w:bCs/>
          <w:szCs w:val="24"/>
        </w:rPr>
        <w:t>determina</w:t>
      </w:r>
      <w:r w:rsidRPr="005272BE">
        <w:rPr>
          <w:rFonts w:eastAsia="Calibri" w:cs="Times New Roman"/>
          <w:bCs/>
          <w:szCs w:val="24"/>
        </w:rPr>
        <w:t>zione dei costi inerenti al bene non si tiene conto di quelli relativi agli in</w:t>
      </w:r>
      <w:r w:rsidR="00193B81" w:rsidRPr="005272BE">
        <w:rPr>
          <w:rFonts w:eastAsia="Calibri" w:cs="Times New Roman"/>
          <w:bCs/>
          <w:i/>
          <w:szCs w:val="24"/>
        </w:rPr>
        <w:t>ter</w:t>
      </w:r>
      <w:r w:rsidRPr="005272BE">
        <w:rPr>
          <w:rFonts w:eastAsia="Calibri" w:cs="Times New Roman"/>
          <w:bCs/>
          <w:szCs w:val="24"/>
        </w:rPr>
        <w:t xml:space="preserve">venti di cui all’articolo 119 del decreto-legge 19 maggio 2020, n. 34, agevolati nella misura del 110 per cento e per i quali il beneficiario abbia esercitato le opzioni di cui all’articolo 121, comma 1, </w:t>
      </w:r>
      <w:r w:rsidR="002A4D27" w:rsidRPr="005272BE">
        <w:rPr>
          <w:rFonts w:eastAsia="Calibri" w:cs="Times New Roman"/>
          <w:bCs/>
          <w:szCs w:val="24"/>
        </w:rPr>
        <w:t>lettere</w:t>
      </w:r>
      <w:r w:rsidRPr="005272BE">
        <w:rPr>
          <w:rFonts w:eastAsia="Calibri" w:cs="Times New Roman"/>
          <w:bCs/>
          <w:szCs w:val="24"/>
        </w:rPr>
        <w:t xml:space="preserve"> </w:t>
      </w:r>
      <w:r w:rsidRPr="005272BE">
        <w:rPr>
          <w:rFonts w:eastAsia="Calibri" w:cs="Times New Roman"/>
          <w:bCs/>
          <w:i/>
          <w:iCs/>
          <w:szCs w:val="24"/>
        </w:rPr>
        <w:t>a</w:t>
      </w:r>
      <w:r w:rsidRPr="005272BE">
        <w:rPr>
          <w:rFonts w:eastAsia="Calibri" w:cs="Times New Roman"/>
          <w:bCs/>
          <w:szCs w:val="24"/>
        </w:rPr>
        <w:t xml:space="preserve">) e </w:t>
      </w:r>
      <w:r w:rsidRPr="005272BE">
        <w:rPr>
          <w:rFonts w:eastAsia="Calibri" w:cs="Times New Roman"/>
          <w:bCs/>
          <w:i/>
          <w:iCs/>
          <w:szCs w:val="24"/>
        </w:rPr>
        <w:t>b</w:t>
      </w:r>
      <w:r w:rsidRPr="005272BE">
        <w:rPr>
          <w:rFonts w:eastAsia="Calibri" w:cs="Times New Roman"/>
          <w:bCs/>
          <w:szCs w:val="24"/>
        </w:rPr>
        <w:t xml:space="preserve">), del decreto-legge 19 maggio 2020, n. 34. Per i medesimi immobili di cui alla </w:t>
      </w:r>
      <w:r w:rsidR="002A4D27" w:rsidRPr="005272BE">
        <w:rPr>
          <w:rFonts w:eastAsia="Calibri" w:cs="Times New Roman"/>
          <w:bCs/>
          <w:szCs w:val="24"/>
        </w:rPr>
        <w:t>lettera</w:t>
      </w:r>
      <w:r w:rsidRPr="005272BE">
        <w:rPr>
          <w:rFonts w:eastAsia="Calibri" w:cs="Times New Roman"/>
          <w:bCs/>
          <w:szCs w:val="24"/>
        </w:rPr>
        <w:t xml:space="preserve"> </w:t>
      </w:r>
      <w:r w:rsidRPr="005272BE">
        <w:rPr>
          <w:rFonts w:eastAsia="Calibri" w:cs="Times New Roman"/>
          <w:bCs/>
          <w:i/>
          <w:iCs/>
          <w:szCs w:val="24"/>
        </w:rPr>
        <w:t>b-</w:t>
      </w:r>
      <w:r w:rsidR="00193B81" w:rsidRPr="005272BE">
        <w:rPr>
          <w:rFonts w:eastAsia="Calibri" w:cs="Times New Roman"/>
          <w:bCs/>
          <w:i/>
          <w:iCs/>
          <w:szCs w:val="24"/>
        </w:rPr>
        <w:t>bis</w:t>
      </w:r>
      <w:r w:rsidRPr="005272BE">
        <w:rPr>
          <w:rFonts w:eastAsia="Calibri" w:cs="Times New Roman"/>
          <w:bCs/>
          <w:szCs w:val="24"/>
        </w:rPr>
        <w:t xml:space="preserve">) del comma 1 dell’articolo 67, acquisiti o costruiti, alla data della cessione, da oltre cinque anni, il prezzo di acquisto o il costo di costruzione, </w:t>
      </w:r>
      <w:r w:rsidR="00427E70" w:rsidRPr="005272BE">
        <w:rPr>
          <w:rFonts w:eastAsia="Calibri" w:cs="Times New Roman"/>
          <w:bCs/>
          <w:szCs w:val="24"/>
        </w:rPr>
        <w:t>determina</w:t>
      </w:r>
      <w:r w:rsidRPr="005272BE">
        <w:rPr>
          <w:rFonts w:eastAsia="Calibri" w:cs="Times New Roman"/>
          <w:bCs/>
          <w:szCs w:val="24"/>
        </w:rPr>
        <w:t>to ai sensi dei periodi precedenti, è rivalutato in base alla variazione dell’indice dei prezzi al consumo per le famiglie di operai e impiegati.».</w:t>
      </w:r>
    </w:p>
    <w:p w14:paraId="16A8EB55" w14:textId="0B54B3CD" w:rsidR="008978B2" w:rsidRPr="005272BE" w:rsidRDefault="00625EE8" w:rsidP="00612D5C">
      <w:pPr>
        <w:widowControl w:val="0"/>
        <w:rPr>
          <w:rFonts w:eastAsia="Calibri" w:cs="Times New Roman"/>
          <w:bCs/>
          <w:szCs w:val="24"/>
        </w:rPr>
      </w:pPr>
      <w:r w:rsidRPr="005272BE">
        <w:rPr>
          <w:rFonts w:eastAsia="Calibri" w:cs="Times New Roman"/>
          <w:bCs/>
          <w:szCs w:val="24"/>
        </w:rPr>
        <w:t>3</w:t>
      </w:r>
      <w:r w:rsidR="008978B2" w:rsidRPr="005272BE">
        <w:rPr>
          <w:rFonts w:eastAsia="Calibri" w:cs="Times New Roman"/>
          <w:bCs/>
          <w:szCs w:val="24"/>
        </w:rPr>
        <w:t xml:space="preserve">. Alle plusvalenze realizzate ai sensi delle disposizioni introdotte dal comma </w:t>
      </w:r>
      <w:r w:rsidRPr="005272BE">
        <w:rPr>
          <w:rFonts w:eastAsia="Calibri" w:cs="Times New Roman"/>
          <w:bCs/>
          <w:szCs w:val="24"/>
        </w:rPr>
        <w:t>2</w:t>
      </w:r>
      <w:r w:rsidR="008978B2" w:rsidRPr="005272BE">
        <w:rPr>
          <w:rFonts w:eastAsia="Calibri" w:cs="Times New Roman"/>
          <w:bCs/>
          <w:szCs w:val="24"/>
        </w:rPr>
        <w:t xml:space="preserve"> si può applicare l’imposta, sostitutiva dell’imposta sul reddito, di cui all’articolo 1, comma 496, legge 23 dicembre 2005, n. 266, con le modalità ivi previste.</w:t>
      </w:r>
    </w:p>
    <w:p w14:paraId="222EE5DB" w14:textId="2275DDD5" w:rsidR="00932973" w:rsidRPr="005272BE" w:rsidRDefault="00625EE8" w:rsidP="009D6FF8">
      <w:pPr>
        <w:widowControl w:val="0"/>
        <w:rPr>
          <w:rFonts w:eastAsia="Calibri" w:cs="Times New Roman"/>
          <w:bCs/>
          <w:szCs w:val="24"/>
        </w:rPr>
      </w:pPr>
      <w:r w:rsidRPr="005272BE">
        <w:rPr>
          <w:rFonts w:eastAsia="Calibri" w:cs="Times New Roman"/>
          <w:bCs/>
          <w:szCs w:val="24"/>
        </w:rPr>
        <w:t>4</w:t>
      </w:r>
      <w:r w:rsidR="008978B2" w:rsidRPr="005272BE">
        <w:rPr>
          <w:rFonts w:eastAsia="Calibri" w:cs="Times New Roman"/>
          <w:bCs/>
          <w:szCs w:val="24"/>
        </w:rPr>
        <w:t xml:space="preserve">. Le disposizioni di cui ai commi </w:t>
      </w:r>
      <w:r w:rsidRPr="005272BE">
        <w:rPr>
          <w:rFonts w:eastAsia="Calibri" w:cs="Times New Roman"/>
          <w:bCs/>
          <w:szCs w:val="24"/>
        </w:rPr>
        <w:t>2</w:t>
      </w:r>
      <w:r w:rsidR="008978B2" w:rsidRPr="005272BE">
        <w:rPr>
          <w:rFonts w:eastAsia="Calibri" w:cs="Times New Roman"/>
          <w:bCs/>
          <w:szCs w:val="24"/>
        </w:rPr>
        <w:t xml:space="preserve"> e </w:t>
      </w:r>
      <w:r w:rsidRPr="005272BE">
        <w:rPr>
          <w:rFonts w:eastAsia="Calibri" w:cs="Times New Roman"/>
          <w:bCs/>
          <w:szCs w:val="24"/>
        </w:rPr>
        <w:t>3</w:t>
      </w:r>
      <w:r w:rsidR="008978B2" w:rsidRPr="005272BE">
        <w:rPr>
          <w:rFonts w:eastAsia="Calibri" w:cs="Times New Roman"/>
          <w:bCs/>
          <w:szCs w:val="24"/>
        </w:rPr>
        <w:t xml:space="preserve"> si applicano a decorrere dalle cessioni poste in essere a decorrere dal 1° gennaio 2024.</w:t>
      </w:r>
    </w:p>
    <w:p w14:paraId="1ECBF0D9" w14:textId="614E56E8" w:rsidR="00922E01" w:rsidRPr="005272BE" w:rsidRDefault="00922E01" w:rsidP="009D6FF8">
      <w:pPr>
        <w:widowControl w:val="0"/>
        <w:rPr>
          <w:rFonts w:eastAsia="Calibri" w:cs="Times New Roman"/>
          <w:bCs/>
          <w:szCs w:val="24"/>
        </w:rPr>
      </w:pPr>
      <w:r w:rsidRPr="005272BE">
        <w:rPr>
          <w:rFonts w:eastAsia="Calibri" w:cs="Times New Roman"/>
          <w:bCs/>
          <w:szCs w:val="24"/>
        </w:rPr>
        <w:t xml:space="preserve">5. </w:t>
      </w:r>
      <w:r w:rsidRPr="005272BE">
        <w:rPr>
          <w:bCs/>
        </w:rPr>
        <w:t>Le eventuali maggiori entrate derivanti dall’attuazione dei commi 2, 3 e 4 affluiscono ad apposito capitolo dell’entrata del bilancio dello Stato, per essere destinate, anche mediante riassegnazione, sulla base del monitoraggio periodico dei relativi versamenti, al «Fondo per la riduzione della pressione fiscale» di cui all’articolo 1, comma 130, della legge 29 dicembre 2022, n. 197.</w:t>
      </w:r>
    </w:p>
    <w:p w14:paraId="3D42996A" w14:textId="0D935ED3" w:rsidR="00932973" w:rsidRPr="005272BE" w:rsidRDefault="00932973" w:rsidP="00932973">
      <w:pPr>
        <w:pStyle w:val="Titolo3"/>
      </w:pPr>
      <w:bookmarkStart w:id="76" w:name="_Toc148986153"/>
      <w:r w:rsidRPr="005272BE">
        <w:t xml:space="preserve">ART. </w:t>
      </w:r>
      <w:r w:rsidRPr="005272BE">
        <w:fldChar w:fldCharType="begin"/>
      </w:r>
      <w:r w:rsidRPr="005272BE">
        <w:instrText xml:space="preserve"> AUTONUM  \* Arabic </w:instrText>
      </w:r>
      <w:r w:rsidRPr="005272BE">
        <w:fldChar w:fldCharType="end"/>
      </w:r>
      <w:r w:rsidRPr="005272BE">
        <w:t xml:space="preserve"> </w:t>
      </w:r>
      <w:r w:rsidRPr="005272BE">
        <w:br/>
        <w:t>(Imposta sul valore aggiunto sulle cessioni di beni per i soggetti domiciliati e residenti fuori dell’Unione europea)</w:t>
      </w:r>
      <w:bookmarkEnd w:id="76"/>
    </w:p>
    <w:p w14:paraId="5AB04F42" w14:textId="1E0AF0CE" w:rsidR="00932973" w:rsidRPr="005272BE" w:rsidRDefault="00932973" w:rsidP="00567B72">
      <w:pPr>
        <w:ind w:right="140"/>
        <w:rPr>
          <w:rFonts w:cs="Times New Roman"/>
          <w:strike/>
          <w:szCs w:val="24"/>
        </w:rPr>
      </w:pPr>
      <w:r w:rsidRPr="005272BE">
        <w:rPr>
          <w:rFonts w:cs="Times New Roman"/>
          <w:szCs w:val="24"/>
        </w:rPr>
        <w:t>1. Al fine di sostenere la ripresa della filiera del turismo nazionale e potenziare il rilancio a livello internazionale dell’attrattività turistica italiana, all’articolo 38-</w:t>
      </w:r>
      <w:r w:rsidRPr="005272BE">
        <w:rPr>
          <w:rFonts w:cs="Times New Roman"/>
          <w:i/>
          <w:iCs/>
          <w:szCs w:val="24"/>
        </w:rPr>
        <w:t>quater</w:t>
      </w:r>
      <w:r w:rsidRPr="005272BE">
        <w:rPr>
          <w:rFonts w:cs="Times New Roman"/>
          <w:szCs w:val="24"/>
        </w:rPr>
        <w:t xml:space="preserve">, comma 1, primo periodo, del decreto del Presidente della Repubblica 26 ottobre 1972, n. 633, le parole </w:t>
      </w:r>
      <w:r w:rsidR="006C6FF0" w:rsidRPr="005272BE">
        <w:rPr>
          <w:rFonts w:cs="Times New Roman"/>
          <w:szCs w:val="24"/>
        </w:rPr>
        <w:t>«</w:t>
      </w:r>
      <w:r w:rsidRPr="005272BE">
        <w:rPr>
          <w:rFonts w:cs="Times New Roman"/>
          <w:szCs w:val="24"/>
        </w:rPr>
        <w:t>lire 300 mila</w:t>
      </w:r>
      <w:r w:rsidR="006C6FF0" w:rsidRPr="005272BE">
        <w:rPr>
          <w:rFonts w:cs="Times New Roman"/>
          <w:szCs w:val="24"/>
        </w:rPr>
        <w:t>»</w:t>
      </w:r>
      <w:r w:rsidRPr="005272BE">
        <w:rPr>
          <w:rFonts w:cs="Times New Roman"/>
          <w:szCs w:val="24"/>
        </w:rPr>
        <w:t xml:space="preserve"> sono sostituite dalle seguenti: </w:t>
      </w:r>
      <w:r w:rsidR="006C6FF0" w:rsidRPr="005272BE">
        <w:rPr>
          <w:rFonts w:cs="Times New Roman"/>
          <w:szCs w:val="24"/>
        </w:rPr>
        <w:t>«</w:t>
      </w:r>
      <w:r w:rsidRPr="005272BE">
        <w:rPr>
          <w:rFonts w:cs="Times New Roman"/>
          <w:szCs w:val="24"/>
        </w:rPr>
        <w:t>euro 70</w:t>
      </w:r>
      <w:r w:rsidR="006C6FF0" w:rsidRPr="005272BE">
        <w:rPr>
          <w:rFonts w:cs="Times New Roman"/>
          <w:szCs w:val="24"/>
        </w:rPr>
        <w:t>»</w:t>
      </w:r>
      <w:r w:rsidRPr="005272BE">
        <w:rPr>
          <w:rFonts w:cs="Times New Roman"/>
          <w:szCs w:val="24"/>
        </w:rPr>
        <w:t>.</w:t>
      </w:r>
    </w:p>
    <w:p w14:paraId="0D4C9BC7" w14:textId="03ACF59B" w:rsidR="00DA4125" w:rsidRPr="005272BE" w:rsidRDefault="00DA4125" w:rsidP="00612D5C">
      <w:pPr>
        <w:pStyle w:val="Titolo3"/>
        <w:keepNext w:val="0"/>
        <w:keepLines w:val="0"/>
        <w:widowControl w:val="0"/>
        <w:spacing w:line="240" w:lineRule="auto"/>
      </w:pPr>
      <w:bookmarkStart w:id="77" w:name="_Toc148986154"/>
      <w:r w:rsidRPr="005272BE">
        <w:t xml:space="preserve">ART. </w:t>
      </w:r>
      <w:r w:rsidRPr="005272BE">
        <w:fldChar w:fldCharType="begin"/>
      </w:r>
      <w:r w:rsidRPr="005272BE">
        <w:instrText xml:space="preserve"> AUTONUM  \* Arabic </w:instrText>
      </w:r>
      <w:r w:rsidRPr="005272BE">
        <w:fldChar w:fldCharType="end"/>
      </w:r>
      <w:r w:rsidRPr="005272BE">
        <w:br/>
        <w:t>(</w:t>
      </w:r>
      <w:bookmarkStart w:id="78" w:name="_Hlk147847963"/>
      <w:bookmarkStart w:id="79" w:name="_Hlk147736085"/>
      <w:r w:rsidR="00023ACD" w:rsidRPr="005272BE">
        <w:t xml:space="preserve">Adeguamento </w:t>
      </w:r>
      <w:r w:rsidR="00FD4DAE" w:rsidRPr="005272BE">
        <w:t xml:space="preserve">delle </w:t>
      </w:r>
      <w:r w:rsidR="00023ACD" w:rsidRPr="005272BE">
        <w:t>esistenze iniziali de</w:t>
      </w:r>
      <w:r w:rsidR="00FD4DAE" w:rsidRPr="005272BE">
        <w:t xml:space="preserve">i beni di </w:t>
      </w:r>
      <w:bookmarkEnd w:id="78"/>
      <w:r w:rsidR="00FD4DAE" w:rsidRPr="005272BE">
        <w:t>cui all’articolo 92 del decreto del Presidente della Repubblica 22 dicembre 1986, n. 917</w:t>
      </w:r>
      <w:r w:rsidR="00023ACD" w:rsidRPr="005272BE">
        <w:t>)</w:t>
      </w:r>
      <w:bookmarkEnd w:id="79"/>
      <w:bookmarkEnd w:id="77"/>
    </w:p>
    <w:p w14:paraId="3227EAC8" w14:textId="6C9AE560" w:rsidR="00337BA0" w:rsidRPr="005272BE" w:rsidRDefault="00337BA0" w:rsidP="00612D5C">
      <w:pPr>
        <w:widowControl w:val="0"/>
      </w:pPr>
      <w:bookmarkStart w:id="80" w:name="_Hlk147513891"/>
      <w:bookmarkEnd w:id="75"/>
      <w:r w:rsidRPr="005272BE">
        <w:t>1. Gli esercenti attività d’impresa che non adottano i principi contabili in</w:t>
      </w:r>
      <w:r w:rsidR="00193B81" w:rsidRPr="005272BE">
        <w:rPr>
          <w:iCs/>
        </w:rPr>
        <w:t>ter</w:t>
      </w:r>
      <w:r w:rsidRPr="005272BE">
        <w:rPr>
          <w:iCs/>
        </w:rPr>
        <w:t>na</w:t>
      </w:r>
      <w:r w:rsidRPr="005272BE">
        <w:t>zionali nella redazione del bilancio possono procedere, relativamente al periodo d’imposta in corso al 31 dicembre 2023, all’adeguamento delle esistenze iniziali dei beni di cui all’articolo 92 del testo unico delle imposte sui redditi, approvato con decreto del Presidente della Repubblica 22 dicembre 1986, n. 917.</w:t>
      </w:r>
    </w:p>
    <w:p w14:paraId="4066C9EE" w14:textId="77777777" w:rsidR="00337BA0" w:rsidRPr="005272BE" w:rsidRDefault="00337BA0" w:rsidP="00612D5C">
      <w:pPr>
        <w:widowControl w:val="0"/>
      </w:pPr>
      <w:r w:rsidRPr="005272BE">
        <w:t>2. L’adeguamento di cui al comma 1 può essere effettuato mediante l’eliminazione delle esistenze iniziali di quantità o valori superiori a quelli effettivi nonché mediante l’iscrizione delle esistenze iniziali in precedenza omesse.</w:t>
      </w:r>
    </w:p>
    <w:p w14:paraId="425D900B" w14:textId="77777777" w:rsidR="00337BA0" w:rsidRPr="005272BE" w:rsidRDefault="00337BA0" w:rsidP="00612D5C">
      <w:pPr>
        <w:widowControl w:val="0"/>
      </w:pPr>
      <w:r w:rsidRPr="005272BE">
        <w:t>3. In caso di eliminazione di valori, l’adeguamento comporta il pagamento:</w:t>
      </w:r>
    </w:p>
    <w:p w14:paraId="1A6BD502" w14:textId="5096E1F1" w:rsidR="00337BA0" w:rsidRPr="005272BE" w:rsidRDefault="00337BA0" w:rsidP="00612D5C">
      <w:pPr>
        <w:widowControl w:val="0"/>
      </w:pPr>
      <w:r w:rsidRPr="005272BE">
        <w:rPr>
          <w:i/>
          <w:iCs/>
        </w:rPr>
        <w:t>a)</w:t>
      </w:r>
      <w:r w:rsidRPr="005272BE">
        <w:t xml:space="preserve"> dell’imposta sul valore aggiunto, </w:t>
      </w:r>
      <w:r w:rsidR="00427E70" w:rsidRPr="005272BE">
        <w:t>determina</w:t>
      </w:r>
      <w:r w:rsidRPr="005272BE">
        <w:t xml:space="preserve">ta applicando l’aliquota media riferibile all’anno 2023 all’ammontare che si ottiene moltiplicando il valore eliminato per il coefficiente di maggiorazione stabilito, per le diverse attività, con </w:t>
      </w:r>
      <w:r w:rsidRPr="005272BE">
        <w:lastRenderedPageBreak/>
        <w:t>apposito decreto dirigenziale. L’aliquota media tenendo conto della esistenza di operazioni non soggette ad imposta ovvero soggette a regimi speciali è quella risultante dal rapporto tra l’imposta, relativa alle operazioni, diminuita di quella relativa alle cessioni di beni ammortizzabili, e il volume di affari dichiarato;</w:t>
      </w:r>
    </w:p>
    <w:p w14:paraId="35D76D7E" w14:textId="4F1A10D8" w:rsidR="00337BA0" w:rsidRPr="005272BE" w:rsidRDefault="00337BA0" w:rsidP="00612D5C">
      <w:pPr>
        <w:widowControl w:val="0"/>
      </w:pPr>
      <w:r w:rsidRPr="005272BE">
        <w:rPr>
          <w:i/>
          <w:iCs/>
        </w:rPr>
        <w:t>b)</w:t>
      </w:r>
      <w:r w:rsidRPr="005272BE">
        <w:t xml:space="preserve"> di una imposta sostitutiva dell’imposta sul reddito delle persone fisiche, dell’imposta sul reddito delle società e dell’imposta regionale sulle attività produttive, in misura pari </w:t>
      </w:r>
      <w:bookmarkStart w:id="81" w:name="_Hlk148262346"/>
      <w:r w:rsidRPr="005272BE">
        <w:t xml:space="preserve">al </w:t>
      </w:r>
      <w:r w:rsidR="00E87F6E" w:rsidRPr="005272BE">
        <w:t>18</w:t>
      </w:r>
      <w:r w:rsidRPr="005272BE">
        <w:t xml:space="preserve"> </w:t>
      </w:r>
      <w:bookmarkEnd w:id="81"/>
      <w:r w:rsidRPr="005272BE">
        <w:t xml:space="preserve">per cento da applicare alla differenza tra l’ammontare calcolato con le modalità indicate alla </w:t>
      </w:r>
      <w:r w:rsidR="002A4D27" w:rsidRPr="005272BE">
        <w:t>lettera</w:t>
      </w:r>
      <w:r w:rsidRPr="005272BE">
        <w:t xml:space="preserve"> a) ed il valore eliminato.</w:t>
      </w:r>
    </w:p>
    <w:p w14:paraId="2490445B" w14:textId="43667DA0" w:rsidR="00337BA0" w:rsidRPr="005272BE" w:rsidRDefault="00337BA0" w:rsidP="00612D5C">
      <w:pPr>
        <w:widowControl w:val="0"/>
      </w:pPr>
      <w:r w:rsidRPr="005272BE">
        <w:t>4. In caso di iscrizione di valori</w:t>
      </w:r>
      <w:r w:rsidR="00CE1AC6" w:rsidRPr="005272BE">
        <w:t>,</w:t>
      </w:r>
      <w:r w:rsidRPr="005272BE">
        <w:t xml:space="preserve"> l’adeguamento comporta il pagamento di una imposta sostitutiva dell’imposta sul reddito delle persone fisiche, dell’imposta sul reddito delle società e dell’imposta regionale sulle attività produttive, in misura pari al </w:t>
      </w:r>
      <w:r w:rsidR="00E87F6E" w:rsidRPr="005272BE">
        <w:t>18</w:t>
      </w:r>
      <w:r w:rsidR="00B43651" w:rsidRPr="005272BE">
        <w:t xml:space="preserve"> </w:t>
      </w:r>
      <w:r w:rsidRPr="005272BE">
        <w:t>per cento da applicare al valore iscritto.</w:t>
      </w:r>
    </w:p>
    <w:p w14:paraId="4D9B18C5" w14:textId="1B3C7094" w:rsidR="00337BA0" w:rsidRPr="005272BE" w:rsidRDefault="00337BA0" w:rsidP="00612D5C">
      <w:pPr>
        <w:widowControl w:val="0"/>
      </w:pPr>
      <w:r w:rsidRPr="005272BE">
        <w:t xml:space="preserve">5. L’adeguamento deve essere richiesto nella dichiarazione dei redditi relativa al periodo d’imposta di cui al comma 1. Le imposte dovute sono versate in due rate di pari importo, di cui la prima con scadenza entro il </w:t>
      </w:r>
      <w:r w:rsidR="003D3A05" w:rsidRPr="005272BE">
        <w:t>termine</w:t>
      </w:r>
      <w:r w:rsidRPr="005272BE">
        <w:t xml:space="preserve"> previsto per il versamento a saldo delle imposte sui redditi relative al periodo d’imposta di cui al comma 1 e la seconda entro il </w:t>
      </w:r>
      <w:r w:rsidR="003D3A05" w:rsidRPr="005272BE">
        <w:t>termine</w:t>
      </w:r>
      <w:r w:rsidRPr="005272BE">
        <w:t xml:space="preserve"> di versamento della seconda o unica rata dell’acconto delle imposte sui redditi relativa al periodo d’imposta successivo. Al mancato pagamento nei </w:t>
      </w:r>
      <w:r w:rsidR="003D3A05" w:rsidRPr="005272BE">
        <w:t>termini</w:t>
      </w:r>
      <w:r w:rsidRPr="005272BE">
        <w:t xml:space="preserve"> consegue l’iscrizione a ruolo a titolo definitivo delle somme non pagate e dei relativi </w:t>
      </w:r>
      <w:r w:rsidR="007C3F79" w:rsidRPr="005272BE">
        <w:t>interessi</w:t>
      </w:r>
      <w:r w:rsidRPr="005272BE">
        <w:t xml:space="preserve"> nonché delle sanzioni conseguenti all’adeguamento effettuato.</w:t>
      </w:r>
    </w:p>
    <w:p w14:paraId="521222DE" w14:textId="77777777" w:rsidR="00337BA0" w:rsidRPr="005272BE" w:rsidRDefault="00337BA0" w:rsidP="00612D5C">
      <w:pPr>
        <w:widowControl w:val="0"/>
      </w:pPr>
      <w:r w:rsidRPr="005272BE">
        <w:t>6. L’adeguamento di cui al comma 1 non rileva a fini sanzionatori di alcun genere. I valori risultanti dalle variazioni indicate nei commi 3 e 4 sono riconosciuti ai fini civilistici e fiscali a decorrere dal periodo d’imposta indicato al comma 1 e, nel limite del valore iscritto o eliminato, non possono essere utilizzati ai fini dell’accertamento in riferimento a periodi d’imposta precedenti a quello indicato al comma 1. L’adeguamento non ha effetto sui processi verbali di constatazione consegnati e sugli accertamenti notificati fino alla data di entrata in vigore del presente decreto-legge.</w:t>
      </w:r>
    </w:p>
    <w:p w14:paraId="1CD08EAB" w14:textId="2D8771FA" w:rsidR="00337BA0" w:rsidRPr="005272BE" w:rsidRDefault="00337BA0" w:rsidP="00612D5C">
      <w:pPr>
        <w:widowControl w:val="0"/>
      </w:pPr>
      <w:r w:rsidRPr="005272BE">
        <w:t>7.</w:t>
      </w:r>
      <w:r w:rsidR="00231CB2" w:rsidRPr="005272BE">
        <w:t xml:space="preserve"> </w:t>
      </w:r>
      <w:r w:rsidRPr="005272BE">
        <w:t xml:space="preserve">Ai fini dell’accertamento, delle sanzioni e della riscossione delle imposte dovute, nonché del contenzioso, si applicano le disposizioni in </w:t>
      </w:r>
      <w:r w:rsidR="006C0864" w:rsidRPr="005272BE">
        <w:t>materia</w:t>
      </w:r>
      <w:r w:rsidRPr="005272BE">
        <w:t xml:space="preserve"> di imposte sui redditi. L’imposta sostitutiva non è deducibile ai fini delle imposte sui redditi e relative addizionali nonché dell’imposta regionale sulle attività produttive.</w:t>
      </w:r>
    </w:p>
    <w:p w14:paraId="07FDFECE" w14:textId="370817DE" w:rsidR="00337BA0" w:rsidRPr="005272BE" w:rsidRDefault="00337BA0" w:rsidP="00612D5C">
      <w:pPr>
        <w:widowControl w:val="0"/>
        <w:rPr>
          <w:b/>
          <w:bCs/>
        </w:rPr>
      </w:pPr>
      <w:r w:rsidRPr="005272BE">
        <w:t xml:space="preserve">8. </w:t>
      </w:r>
      <w:r w:rsidR="00DE1CB1" w:rsidRPr="005272BE">
        <w:t>Le eventuali maggiori entrate derivanti dall’attuazione della presente disposizione affluiscono ad apposito capitolo dell’entrata del bilancio dello Stato, per essere destinate, anche mediante riassegnazione, sulla base del monitoraggio periodico dei relativi versamenti, al «Fondo per la riduzione della pressione fiscale» di cui all’articolo 1, comma 130, della legge 29 dicembre 2022, n. 197.</w:t>
      </w:r>
    </w:p>
    <w:p w14:paraId="33066A0E" w14:textId="005156BC" w:rsidR="00CB337F" w:rsidRPr="005272BE" w:rsidRDefault="00CB337F" w:rsidP="007631AF">
      <w:pPr>
        <w:pStyle w:val="Titolo3"/>
      </w:pPr>
      <w:bookmarkStart w:id="82" w:name="_Toc148986155"/>
      <w:r w:rsidRPr="005272BE">
        <w:t xml:space="preserve">ART. </w:t>
      </w:r>
      <w:r w:rsidRPr="005272BE">
        <w:fldChar w:fldCharType="begin"/>
      </w:r>
      <w:r w:rsidRPr="005272BE">
        <w:instrText xml:space="preserve"> AUTONUM  \* Arabic </w:instrText>
      </w:r>
      <w:r w:rsidRPr="005272BE">
        <w:fldChar w:fldCharType="end"/>
      </w:r>
      <w:r w:rsidRPr="005272BE">
        <w:br/>
        <w:t>(</w:t>
      </w:r>
      <w:bookmarkStart w:id="83" w:name="_Hlk148262638"/>
      <w:r w:rsidR="00CE3E3F" w:rsidRPr="005272BE">
        <w:t xml:space="preserve">Misure in </w:t>
      </w:r>
      <w:r w:rsidR="006C0864" w:rsidRPr="005272BE">
        <w:t>materia</w:t>
      </w:r>
      <w:r w:rsidR="00CE3E3F" w:rsidRPr="005272BE">
        <w:t xml:space="preserve"> di variazione dello stato dei beni</w:t>
      </w:r>
      <w:bookmarkEnd w:id="83"/>
      <w:r w:rsidRPr="005272BE">
        <w:t>)</w:t>
      </w:r>
      <w:bookmarkEnd w:id="82"/>
    </w:p>
    <w:p w14:paraId="3D9037B9" w14:textId="4ED3EBC8" w:rsidR="00C33D3D" w:rsidRPr="005272BE" w:rsidRDefault="00114B96" w:rsidP="00612D5C">
      <w:pPr>
        <w:widowControl w:val="0"/>
        <w:rPr>
          <w:rFonts w:eastAsia="Calibri" w:cs="Times New Roman"/>
          <w:szCs w:val="24"/>
          <w:lang w:eastAsia="it-IT"/>
        </w:rPr>
      </w:pPr>
      <w:r w:rsidRPr="005272BE">
        <w:rPr>
          <w:szCs w:val="24"/>
        </w:rPr>
        <w:t>1</w:t>
      </w:r>
      <w:r w:rsidR="00C33D3D" w:rsidRPr="005272BE">
        <w:rPr>
          <w:szCs w:val="24"/>
        </w:rPr>
        <w:t>.</w:t>
      </w:r>
      <w:r w:rsidR="00C33D3D" w:rsidRPr="005272BE">
        <w:rPr>
          <w:rFonts w:eastAsia="Calibri" w:cs="Times New Roman"/>
          <w:szCs w:val="24"/>
          <w:lang w:eastAsia="it-IT"/>
        </w:rPr>
        <w:t xml:space="preserve"> </w:t>
      </w:r>
      <w:bookmarkStart w:id="84" w:name="_Hlk148114799"/>
      <w:r w:rsidR="00C33D3D" w:rsidRPr="005272BE">
        <w:rPr>
          <w:rFonts w:eastAsia="Calibri" w:cs="Times New Roman"/>
          <w:szCs w:val="24"/>
          <w:lang w:eastAsia="it-IT"/>
        </w:rPr>
        <w:t>L’Agenzia delle entrate, con riferimento alle unità immobiliari oggetto degli in</w:t>
      </w:r>
      <w:r w:rsidR="00193B81" w:rsidRPr="005272BE">
        <w:rPr>
          <w:rFonts w:eastAsia="Calibri" w:cs="Times New Roman"/>
          <w:iCs/>
          <w:szCs w:val="24"/>
          <w:lang w:eastAsia="it-IT"/>
        </w:rPr>
        <w:t>ter</w:t>
      </w:r>
      <w:r w:rsidR="00C33D3D" w:rsidRPr="005272BE">
        <w:rPr>
          <w:rFonts w:eastAsia="Calibri" w:cs="Times New Roman"/>
          <w:iCs/>
          <w:szCs w:val="24"/>
          <w:lang w:eastAsia="it-IT"/>
        </w:rPr>
        <w:t>v</w:t>
      </w:r>
      <w:r w:rsidR="00C33D3D" w:rsidRPr="005272BE">
        <w:rPr>
          <w:rFonts w:eastAsia="Calibri" w:cs="Times New Roman"/>
          <w:szCs w:val="24"/>
          <w:lang w:eastAsia="it-IT"/>
        </w:rPr>
        <w:t>enti di cui all’articolo 119 del decreto-legge 19 maggio 2020, n. 34</w:t>
      </w:r>
      <w:r w:rsidR="00C35076" w:rsidRPr="005272BE">
        <w:rPr>
          <w:rFonts w:eastAsia="Calibri" w:cs="Times New Roman"/>
          <w:szCs w:val="24"/>
          <w:lang w:eastAsia="it-IT"/>
        </w:rPr>
        <w:t xml:space="preserve">, </w:t>
      </w:r>
      <w:r w:rsidR="003A2F12" w:rsidRPr="005272BE">
        <w:rPr>
          <w:rFonts w:eastAsia="Calibri" w:cs="Times New Roman"/>
          <w:szCs w:val="24"/>
          <w:lang w:eastAsia="it-IT"/>
        </w:rPr>
        <w:t>convertito, con modificazioni,</w:t>
      </w:r>
      <w:r w:rsidR="00C35076" w:rsidRPr="005272BE">
        <w:rPr>
          <w:rFonts w:eastAsia="Calibri" w:cs="Times New Roman"/>
          <w:szCs w:val="24"/>
          <w:lang w:eastAsia="it-IT"/>
        </w:rPr>
        <w:t xml:space="preserve"> dalla</w:t>
      </w:r>
      <w:r w:rsidR="00C33D3D" w:rsidRPr="005272BE">
        <w:rPr>
          <w:rFonts w:eastAsia="Calibri" w:cs="Times New Roman"/>
          <w:szCs w:val="24"/>
          <w:lang w:eastAsia="it-IT"/>
        </w:rPr>
        <w:t xml:space="preserve"> legge 17 luglio 2020, n. 77, verifica, sulla base di specifiche liste selettive elaborate con l’utilizzo delle moderne tecnologie di in</w:t>
      </w:r>
      <w:r w:rsidR="00193B81" w:rsidRPr="005272BE">
        <w:rPr>
          <w:rFonts w:eastAsia="Calibri" w:cs="Times New Roman"/>
          <w:szCs w:val="24"/>
          <w:lang w:eastAsia="it-IT"/>
        </w:rPr>
        <w:t>ter</w:t>
      </w:r>
      <w:r w:rsidR="00C33D3D" w:rsidRPr="005272BE">
        <w:rPr>
          <w:rFonts w:eastAsia="Calibri" w:cs="Times New Roman"/>
          <w:szCs w:val="24"/>
          <w:lang w:eastAsia="it-IT"/>
        </w:rPr>
        <w:t xml:space="preserve">operabilità e analisi delle banche dati, se sia stata presentata, ove prevista, la dichiarazione di cui all’articolo 1, commi 1 e 2, del decreto del Ministro delle finanze 19 aprile 1994, n. 701, anche ai fini degli eventuali effetti sulla rendita dell’immobile presente in </w:t>
      </w:r>
      <w:r w:rsidR="00C33D3D" w:rsidRPr="005272BE">
        <w:rPr>
          <w:rFonts w:eastAsia="Calibri" w:cs="Times New Roman"/>
          <w:szCs w:val="24"/>
          <w:lang w:eastAsia="it-IT"/>
        </w:rPr>
        <w:lastRenderedPageBreak/>
        <w:t>atti nel catasto dei fabbricati.</w:t>
      </w:r>
    </w:p>
    <w:p w14:paraId="3AB84A33" w14:textId="4EBEA7D4" w:rsidR="00856DEF" w:rsidRPr="005272BE" w:rsidRDefault="00961633" w:rsidP="00612D5C">
      <w:pPr>
        <w:widowControl w:val="0"/>
        <w:rPr>
          <w:b/>
          <w:bCs/>
          <w:szCs w:val="24"/>
        </w:rPr>
      </w:pPr>
      <w:r w:rsidRPr="005272BE">
        <w:rPr>
          <w:rFonts w:eastAsia="Calibri" w:cs="Times New Roman"/>
          <w:szCs w:val="24"/>
          <w:lang w:eastAsia="it-IT"/>
        </w:rPr>
        <w:t>2</w:t>
      </w:r>
      <w:r w:rsidR="00C33D3D" w:rsidRPr="005272BE">
        <w:rPr>
          <w:rFonts w:eastAsia="Calibri" w:cs="Times New Roman"/>
          <w:szCs w:val="24"/>
          <w:lang w:eastAsia="it-IT"/>
        </w:rPr>
        <w:t xml:space="preserve">. Nei casi oggetto di verifica di cui al comma </w:t>
      </w:r>
      <w:r w:rsidRPr="005272BE">
        <w:rPr>
          <w:rFonts w:eastAsia="Calibri" w:cs="Times New Roman"/>
          <w:szCs w:val="24"/>
          <w:lang w:eastAsia="it-IT"/>
        </w:rPr>
        <w:t>1</w:t>
      </w:r>
      <w:r w:rsidR="00C33D3D" w:rsidRPr="005272BE">
        <w:rPr>
          <w:rFonts w:eastAsia="Calibri" w:cs="Times New Roman"/>
          <w:szCs w:val="24"/>
          <w:lang w:eastAsia="it-IT"/>
        </w:rPr>
        <w:t xml:space="preserve"> per i quali non risulti presentata la dichiarazione, l’Agenzia delle entrate può inviare al contribuente apposita comunicazione ai sensi dell’articolo 1, commi da 634 a 636, della legge 23 dicembre 2014, n. 190.</w:t>
      </w:r>
      <w:r w:rsidR="00811B37" w:rsidRPr="005272BE">
        <w:rPr>
          <w:b/>
          <w:bCs/>
          <w:szCs w:val="24"/>
        </w:rPr>
        <w:t xml:space="preserve"> </w:t>
      </w:r>
    </w:p>
    <w:p w14:paraId="1BDA6B3D" w14:textId="58F46B53" w:rsidR="00FF4F5A" w:rsidRPr="005272BE" w:rsidRDefault="00FF4F5A" w:rsidP="00612D5C">
      <w:pPr>
        <w:pStyle w:val="Titolo3"/>
        <w:keepNext w:val="0"/>
        <w:keepLines w:val="0"/>
        <w:widowControl w:val="0"/>
        <w:spacing w:line="240" w:lineRule="auto"/>
      </w:pPr>
      <w:bookmarkStart w:id="85" w:name="_Hlk148114983"/>
      <w:bookmarkStart w:id="86" w:name="_Toc148986156"/>
      <w:bookmarkEnd w:id="84"/>
      <w:r w:rsidRPr="005272BE">
        <w:t xml:space="preserve">ART. </w:t>
      </w:r>
      <w:r w:rsidRPr="005272BE">
        <w:fldChar w:fldCharType="begin"/>
      </w:r>
      <w:r w:rsidRPr="005272BE">
        <w:instrText xml:space="preserve"> AUTONUM  \* Arabic </w:instrText>
      </w:r>
      <w:r w:rsidRPr="005272BE">
        <w:fldChar w:fldCharType="end"/>
      </w:r>
      <w:r w:rsidRPr="005272BE">
        <w:br/>
        <w:t>(Modifiche al decreto legislativo 21 novembre 2007, n. 231</w:t>
      </w:r>
      <w:r w:rsidR="000B1974" w:rsidRPr="005272BE">
        <w:t>)</w:t>
      </w:r>
      <w:bookmarkEnd w:id="86"/>
    </w:p>
    <w:p w14:paraId="53FFCB5E" w14:textId="4DEE2955" w:rsidR="000B1974" w:rsidRPr="005272BE" w:rsidRDefault="000B1974" w:rsidP="00612D5C">
      <w:pPr>
        <w:widowControl w:val="0"/>
        <w:rPr>
          <w:bCs/>
          <w:i/>
          <w:iCs/>
          <w:szCs w:val="24"/>
        </w:rPr>
      </w:pPr>
      <w:r w:rsidRPr="005272BE">
        <w:rPr>
          <w:bCs/>
          <w:iCs/>
          <w:szCs w:val="24"/>
        </w:rPr>
        <w:t xml:space="preserve">1. Al capo II, della </w:t>
      </w:r>
      <w:r w:rsidR="00FC42A1" w:rsidRPr="005272BE">
        <w:rPr>
          <w:bCs/>
          <w:iCs/>
          <w:szCs w:val="24"/>
        </w:rPr>
        <w:t>s</w:t>
      </w:r>
      <w:r w:rsidRPr="005272BE">
        <w:rPr>
          <w:bCs/>
          <w:iCs/>
          <w:szCs w:val="24"/>
        </w:rPr>
        <w:t xml:space="preserve">ezione III, del </w:t>
      </w:r>
      <w:r w:rsidR="00FC42A1" w:rsidRPr="005272BE">
        <w:rPr>
          <w:bCs/>
          <w:iCs/>
          <w:szCs w:val="24"/>
        </w:rPr>
        <w:t>t</w:t>
      </w:r>
      <w:r w:rsidRPr="005272BE">
        <w:rPr>
          <w:bCs/>
          <w:iCs/>
          <w:szCs w:val="24"/>
        </w:rPr>
        <w:t>itolo II del decreto legislativo 21 novembre 2007, n. 231</w:t>
      </w:r>
      <w:r w:rsidR="00CE1AC6" w:rsidRPr="005272BE">
        <w:rPr>
          <w:bCs/>
          <w:iCs/>
          <w:szCs w:val="24"/>
        </w:rPr>
        <w:t>,</w:t>
      </w:r>
      <w:r w:rsidRPr="005272BE">
        <w:rPr>
          <w:bCs/>
          <w:iCs/>
          <w:szCs w:val="24"/>
        </w:rPr>
        <w:t xml:space="preserve"> dopo l’articolo 34 è inserito il seguente:</w:t>
      </w:r>
      <w:r w:rsidRPr="005272BE">
        <w:rPr>
          <w:bCs/>
          <w:i/>
          <w:iCs/>
          <w:szCs w:val="24"/>
        </w:rPr>
        <w:t xml:space="preserve"> </w:t>
      </w:r>
    </w:p>
    <w:p w14:paraId="1B11BF67" w14:textId="77777777" w:rsidR="00E81DFE" w:rsidRPr="005272BE" w:rsidRDefault="00E81DFE" w:rsidP="00612D5C">
      <w:pPr>
        <w:widowControl w:val="0"/>
        <w:ind w:left="851" w:right="566"/>
        <w:jc w:val="center"/>
        <w:rPr>
          <w:b/>
          <w:iCs/>
          <w:szCs w:val="24"/>
        </w:rPr>
      </w:pPr>
      <w:bookmarkStart w:id="87" w:name="_Hlk121727049"/>
    </w:p>
    <w:p w14:paraId="36250655" w14:textId="50139A42" w:rsidR="000B1974" w:rsidRPr="005272BE" w:rsidRDefault="005F7EBC" w:rsidP="00612D5C">
      <w:pPr>
        <w:widowControl w:val="0"/>
        <w:ind w:left="851" w:right="566"/>
        <w:jc w:val="center"/>
        <w:rPr>
          <w:b/>
          <w:i/>
          <w:iCs/>
          <w:szCs w:val="24"/>
        </w:rPr>
      </w:pPr>
      <w:r w:rsidRPr="005272BE">
        <w:rPr>
          <w:b/>
          <w:iCs/>
          <w:szCs w:val="24"/>
        </w:rPr>
        <w:t>«</w:t>
      </w:r>
      <w:r w:rsidR="000B1974" w:rsidRPr="005272BE">
        <w:rPr>
          <w:b/>
          <w:iCs/>
          <w:szCs w:val="24"/>
        </w:rPr>
        <w:t>Art. 34-</w:t>
      </w:r>
      <w:r w:rsidR="00193B81" w:rsidRPr="005272BE">
        <w:rPr>
          <w:b/>
          <w:i/>
          <w:iCs/>
          <w:szCs w:val="24"/>
        </w:rPr>
        <w:t>bis</w:t>
      </w:r>
      <w:r w:rsidRPr="005272BE">
        <w:rPr>
          <w:b/>
          <w:i/>
          <w:iCs/>
          <w:szCs w:val="24"/>
        </w:rPr>
        <w:br/>
      </w:r>
      <w:r w:rsidR="000B1974" w:rsidRPr="005272BE">
        <w:rPr>
          <w:b/>
          <w:i/>
          <w:iCs/>
          <w:szCs w:val="24"/>
        </w:rPr>
        <w:t>(Banche dati informatiche presso gli organismi di autoregolamentazione</w:t>
      </w:r>
      <w:bookmarkEnd w:id="87"/>
      <w:r w:rsidR="000B1974" w:rsidRPr="005272BE">
        <w:rPr>
          <w:b/>
          <w:i/>
          <w:iCs/>
          <w:szCs w:val="24"/>
        </w:rPr>
        <w:t>)</w:t>
      </w:r>
    </w:p>
    <w:p w14:paraId="36D4B9C3" w14:textId="77777777" w:rsidR="00EA1E69" w:rsidRPr="005272BE" w:rsidRDefault="00EA1E69" w:rsidP="00612D5C">
      <w:pPr>
        <w:widowControl w:val="0"/>
        <w:ind w:left="851" w:right="566"/>
        <w:jc w:val="center"/>
        <w:rPr>
          <w:i/>
          <w:iCs/>
          <w:szCs w:val="24"/>
        </w:rPr>
      </w:pPr>
    </w:p>
    <w:p w14:paraId="1029902F" w14:textId="48E1407C" w:rsidR="000B1974" w:rsidRPr="005272BE" w:rsidRDefault="005F7EBC" w:rsidP="00612D5C">
      <w:pPr>
        <w:pStyle w:val="Paragrafoelenco"/>
        <w:widowControl w:val="0"/>
        <w:spacing w:line="240" w:lineRule="auto"/>
        <w:ind w:left="851" w:right="566"/>
        <w:contextualSpacing w:val="0"/>
        <w:jc w:val="both"/>
        <w:rPr>
          <w:rFonts w:ascii="Bookman Old Style" w:hAnsi="Bookman Old Style"/>
          <w:bCs/>
          <w:iCs/>
          <w:szCs w:val="24"/>
        </w:rPr>
      </w:pPr>
      <w:r w:rsidRPr="005272BE">
        <w:rPr>
          <w:rFonts w:ascii="Bookman Old Style" w:hAnsi="Bookman Old Style"/>
          <w:bCs/>
          <w:iCs/>
          <w:szCs w:val="24"/>
        </w:rPr>
        <w:t xml:space="preserve">1. </w:t>
      </w:r>
      <w:r w:rsidR="000B1974" w:rsidRPr="005272BE">
        <w:rPr>
          <w:rFonts w:ascii="Bookman Old Style" w:hAnsi="Bookman Old Style"/>
          <w:bCs/>
          <w:iCs/>
          <w:szCs w:val="24"/>
        </w:rPr>
        <w:t xml:space="preserve">Al fine </w:t>
      </w:r>
      <w:bookmarkStart w:id="88" w:name="_Hlk87882207"/>
      <w:r w:rsidR="000B1974" w:rsidRPr="005272BE">
        <w:rPr>
          <w:rFonts w:ascii="Bookman Old Style" w:hAnsi="Bookman Old Style"/>
          <w:bCs/>
          <w:iCs/>
          <w:szCs w:val="24"/>
        </w:rPr>
        <w:t xml:space="preserve">di prevenire eventuali attività di riciclaggio o di finanziamento del </w:t>
      </w:r>
      <w:r w:rsidR="00193B81" w:rsidRPr="005272BE">
        <w:rPr>
          <w:rFonts w:ascii="Bookman Old Style" w:hAnsi="Bookman Old Style"/>
          <w:bCs/>
          <w:szCs w:val="24"/>
        </w:rPr>
        <w:t>ter</w:t>
      </w:r>
      <w:r w:rsidR="000B1974" w:rsidRPr="005272BE">
        <w:rPr>
          <w:rFonts w:ascii="Bookman Old Style" w:hAnsi="Bookman Old Style"/>
          <w:bCs/>
          <w:szCs w:val="24"/>
        </w:rPr>
        <w:t>ro</w:t>
      </w:r>
      <w:r w:rsidR="000B1974" w:rsidRPr="005272BE">
        <w:rPr>
          <w:rFonts w:ascii="Bookman Old Style" w:hAnsi="Bookman Old Style"/>
          <w:bCs/>
          <w:iCs/>
          <w:szCs w:val="24"/>
        </w:rPr>
        <w:t>rismo</w:t>
      </w:r>
      <w:bookmarkEnd w:id="88"/>
      <w:r w:rsidR="000B1974" w:rsidRPr="005272BE">
        <w:rPr>
          <w:rStyle w:val="Enfasigrassetto"/>
          <w:rFonts w:ascii="Bookman Old Style" w:hAnsi="Bookman Old Style"/>
          <w:bCs w:val="0"/>
          <w:iCs/>
          <w:szCs w:val="24"/>
        </w:rPr>
        <w:t xml:space="preserve"> </w:t>
      </w:r>
      <w:r w:rsidR="000B1974" w:rsidRPr="005272BE">
        <w:rPr>
          <w:rStyle w:val="Enfasigrassetto"/>
          <w:rFonts w:ascii="Bookman Old Style" w:hAnsi="Bookman Old Style"/>
          <w:b w:val="0"/>
          <w:iCs/>
          <w:szCs w:val="24"/>
        </w:rPr>
        <w:t>gli organismi di autoregolamentazione possono istituire,</w:t>
      </w:r>
      <w:r w:rsidR="000B1974" w:rsidRPr="005272BE">
        <w:rPr>
          <w:rFonts w:ascii="Bookman Old Style" w:hAnsi="Bookman Old Style"/>
          <w:bCs/>
          <w:iCs/>
          <w:szCs w:val="24"/>
        </w:rPr>
        <w:t xml:space="preserve"> </w:t>
      </w:r>
      <w:bookmarkStart w:id="89" w:name="_Hlk87882367"/>
      <w:r w:rsidR="000B1974" w:rsidRPr="005272BE">
        <w:rPr>
          <w:rFonts w:ascii="Bookman Old Style" w:hAnsi="Bookman Old Style"/>
          <w:bCs/>
          <w:iCs/>
          <w:szCs w:val="24"/>
        </w:rPr>
        <w:t>previo parere favorevole del Garante per la protezione dei dati personali,</w:t>
      </w:r>
      <w:bookmarkEnd w:id="89"/>
      <w:r w:rsidR="000B1974" w:rsidRPr="005272BE">
        <w:rPr>
          <w:rFonts w:ascii="Bookman Old Style" w:hAnsi="Bookman Old Style"/>
          <w:bCs/>
          <w:iCs/>
          <w:szCs w:val="24"/>
        </w:rPr>
        <w:t xml:space="preserve"> una banca dati informatica centralizzata dei documenti, dei dati e delle informazioni acquisiti dai professionisti nello svolgimento della propria attività professionale che sono tenuti a conservare ai sensi dell’articolo 31. La banca dati è istituita e gestita in proprio dagli organismi di autoregolamentazione, che </w:t>
      </w:r>
      <w:r w:rsidR="00427E70" w:rsidRPr="005272BE">
        <w:rPr>
          <w:rFonts w:ascii="Bookman Old Style" w:hAnsi="Bookman Old Style"/>
          <w:bCs/>
          <w:iCs/>
          <w:szCs w:val="24"/>
        </w:rPr>
        <w:t>determina</w:t>
      </w:r>
      <w:r w:rsidR="000B1974" w:rsidRPr="005272BE">
        <w:rPr>
          <w:rFonts w:ascii="Bookman Old Style" w:hAnsi="Bookman Old Style"/>
          <w:bCs/>
          <w:iCs/>
          <w:szCs w:val="24"/>
        </w:rPr>
        <w:t>no quali documenti, dati e informazioni di cui all’articolo 31 devono essere trasmessi alla banca dati informatica.</w:t>
      </w:r>
    </w:p>
    <w:p w14:paraId="258D275A" w14:textId="2EEF9806" w:rsidR="000B1974" w:rsidRPr="005272BE" w:rsidRDefault="005F7EBC" w:rsidP="00612D5C">
      <w:pPr>
        <w:pStyle w:val="Paragrafoelenco"/>
        <w:widowControl w:val="0"/>
        <w:spacing w:line="240" w:lineRule="auto"/>
        <w:ind w:left="851" w:right="566"/>
        <w:contextualSpacing w:val="0"/>
        <w:jc w:val="both"/>
        <w:rPr>
          <w:rFonts w:ascii="Bookman Old Style" w:hAnsi="Bookman Old Style"/>
          <w:bCs/>
          <w:iCs/>
          <w:szCs w:val="24"/>
        </w:rPr>
      </w:pPr>
      <w:r w:rsidRPr="005272BE">
        <w:rPr>
          <w:rFonts w:ascii="Bookman Old Style" w:hAnsi="Bookman Old Style"/>
          <w:bCs/>
          <w:iCs/>
          <w:szCs w:val="24"/>
        </w:rPr>
        <w:t xml:space="preserve">2. </w:t>
      </w:r>
      <w:r w:rsidR="000B1974" w:rsidRPr="005272BE">
        <w:rPr>
          <w:rFonts w:ascii="Bookman Old Style" w:hAnsi="Bookman Old Style"/>
          <w:bCs/>
          <w:iCs/>
          <w:szCs w:val="24"/>
        </w:rPr>
        <w:t>I professionisti trasmettono senza ritardo alla banca dati i documenti, i dati e le informazioni di cui al comma 1.</w:t>
      </w:r>
    </w:p>
    <w:p w14:paraId="332B7E17" w14:textId="33558F01" w:rsidR="000B1974" w:rsidRPr="005272BE" w:rsidRDefault="005F7EBC" w:rsidP="00612D5C">
      <w:pPr>
        <w:pStyle w:val="Paragrafoelenco"/>
        <w:widowControl w:val="0"/>
        <w:spacing w:line="240" w:lineRule="auto"/>
        <w:ind w:left="851" w:right="566"/>
        <w:contextualSpacing w:val="0"/>
        <w:jc w:val="both"/>
        <w:rPr>
          <w:rFonts w:ascii="Bookman Old Style" w:hAnsi="Bookman Old Style"/>
          <w:bCs/>
          <w:iCs/>
          <w:szCs w:val="24"/>
        </w:rPr>
      </w:pPr>
      <w:r w:rsidRPr="005272BE">
        <w:rPr>
          <w:rFonts w:ascii="Bookman Old Style" w:hAnsi="Bookman Old Style"/>
          <w:bCs/>
          <w:iCs/>
          <w:szCs w:val="24"/>
        </w:rPr>
        <w:t xml:space="preserve">3. </w:t>
      </w:r>
      <w:r w:rsidR="000B1974" w:rsidRPr="005272BE">
        <w:rPr>
          <w:rFonts w:ascii="Bookman Old Style" w:hAnsi="Bookman Old Style"/>
          <w:bCs/>
          <w:iCs/>
          <w:szCs w:val="24"/>
        </w:rPr>
        <w:t>Al fine di acquisire informazioni rilevanti per le valutazioni di cui all’articolo 35, prima di prestare la propria opera professionale o compiere le operazioni inerenti allo svolgimento della propria attività professionale, ovvero prima dell’invio della segnalazione di operazione sospetta nell’ipotesi prevista dall’articolo 35, comma 2, i professionisti possono trasmet</w:t>
      </w:r>
      <w:r w:rsidR="00193B81" w:rsidRPr="005272BE">
        <w:rPr>
          <w:rFonts w:ascii="Bookman Old Style" w:hAnsi="Bookman Old Style"/>
          <w:bCs/>
          <w:i/>
          <w:iCs/>
          <w:szCs w:val="24"/>
        </w:rPr>
        <w:t>ter</w:t>
      </w:r>
      <w:r w:rsidR="000B1974" w:rsidRPr="005272BE">
        <w:rPr>
          <w:rFonts w:ascii="Bookman Old Style" w:hAnsi="Bookman Old Style"/>
          <w:bCs/>
          <w:iCs/>
          <w:szCs w:val="24"/>
        </w:rPr>
        <w:t xml:space="preserve">e alla banca dati, per via telematica, </w:t>
      </w:r>
      <w:bookmarkStart w:id="90" w:name="_Hlk100221585"/>
      <w:bookmarkStart w:id="91" w:name="_Hlk100222205"/>
      <w:r w:rsidR="000B1974" w:rsidRPr="005272BE">
        <w:rPr>
          <w:rFonts w:ascii="Bookman Old Style" w:hAnsi="Bookman Old Style"/>
          <w:bCs/>
          <w:iCs/>
          <w:szCs w:val="24"/>
        </w:rPr>
        <w:t xml:space="preserve">i documenti, i dati e le informazioni </w:t>
      </w:r>
      <w:bookmarkEnd w:id="90"/>
      <w:r w:rsidR="000B1974" w:rsidRPr="005272BE">
        <w:rPr>
          <w:rFonts w:ascii="Bookman Old Style" w:hAnsi="Bookman Old Style"/>
          <w:bCs/>
          <w:iCs/>
          <w:szCs w:val="24"/>
        </w:rPr>
        <w:t xml:space="preserve">acquisiti nell’adempimento degli obblighi di adeguata verifica della clientela di cui al presente decreto. </w:t>
      </w:r>
      <w:bookmarkEnd w:id="91"/>
    </w:p>
    <w:p w14:paraId="2690FC64" w14:textId="5E3D2976" w:rsidR="000B1974" w:rsidRPr="005272BE" w:rsidRDefault="005F7EBC" w:rsidP="00612D5C">
      <w:pPr>
        <w:pStyle w:val="Paragrafoelenco"/>
        <w:widowControl w:val="0"/>
        <w:spacing w:line="240" w:lineRule="auto"/>
        <w:ind w:left="851" w:right="566"/>
        <w:contextualSpacing w:val="0"/>
        <w:jc w:val="both"/>
        <w:rPr>
          <w:rFonts w:ascii="Bookman Old Style" w:hAnsi="Bookman Old Style"/>
          <w:bCs/>
          <w:iCs/>
          <w:szCs w:val="24"/>
        </w:rPr>
      </w:pPr>
      <w:bookmarkStart w:id="92" w:name="_Hlk96349602"/>
      <w:r w:rsidRPr="005272BE">
        <w:rPr>
          <w:rFonts w:ascii="Bookman Old Style" w:hAnsi="Bookman Old Style"/>
          <w:bCs/>
          <w:iCs/>
          <w:szCs w:val="24"/>
        </w:rPr>
        <w:t xml:space="preserve">4. </w:t>
      </w:r>
      <w:r w:rsidR="000B1974" w:rsidRPr="005272BE">
        <w:rPr>
          <w:rFonts w:ascii="Bookman Old Style" w:hAnsi="Bookman Old Style"/>
          <w:bCs/>
          <w:iCs/>
          <w:szCs w:val="24"/>
        </w:rPr>
        <w:t>Nei casi di cui al comma 3, ovvero a seguito dell’invio di cui al comma 2, qualora dalla banca dati, t</w:t>
      </w:r>
      <w:bookmarkStart w:id="93" w:name="_Hlk100742403"/>
      <w:r w:rsidR="000B1974" w:rsidRPr="005272BE">
        <w:rPr>
          <w:rFonts w:ascii="Bookman Old Style" w:hAnsi="Bookman Old Style"/>
          <w:bCs/>
          <w:iCs/>
          <w:szCs w:val="24"/>
        </w:rPr>
        <w:t xml:space="preserve">enuto conto anche degli indicatori e schemi di anomalia elaborati dalla Unità di informazione finanziaria per l’Italia ai sensi del presente decreto, </w:t>
      </w:r>
      <w:bookmarkEnd w:id="93"/>
      <w:r w:rsidR="000B1974" w:rsidRPr="005272BE">
        <w:rPr>
          <w:rFonts w:ascii="Bookman Old Style" w:hAnsi="Bookman Old Style"/>
          <w:bCs/>
          <w:iCs/>
          <w:szCs w:val="24"/>
        </w:rPr>
        <w:t xml:space="preserve">emergano operatività anomale basate sui parametri quantitativi e qualitativi di cui al comma 5, il professionista riceve un avviso a supporto delle valutazioni di cui all’articolo 35. </w:t>
      </w:r>
      <w:r w:rsidR="000B1974" w:rsidRPr="005272BE">
        <w:rPr>
          <w:rFonts w:ascii="Bookman Old Style" w:hAnsi="Bookman Old Style"/>
          <w:szCs w:val="24"/>
        </w:rPr>
        <w:t>In ogni caso, r</w:t>
      </w:r>
      <w:r w:rsidR="000B1974" w:rsidRPr="005272BE">
        <w:rPr>
          <w:rFonts w:ascii="Bookman Old Style" w:hAnsi="Bookman Old Style"/>
          <w:bCs/>
          <w:iCs/>
          <w:szCs w:val="24"/>
        </w:rPr>
        <w:t>esta ferma la responsabilità del professionista per l’adempimento dell’obbligo di segnalazione delle operazioni sospette, anche nel caso di mancata ricezione dell’avviso.</w:t>
      </w:r>
      <w:bookmarkStart w:id="94" w:name="_Hlk122510580"/>
    </w:p>
    <w:p w14:paraId="232F5F79" w14:textId="6525CAD7" w:rsidR="000B1974" w:rsidRPr="005272BE" w:rsidRDefault="005F7EBC" w:rsidP="00612D5C">
      <w:pPr>
        <w:pStyle w:val="Paragrafoelenco"/>
        <w:widowControl w:val="0"/>
        <w:spacing w:line="240" w:lineRule="auto"/>
        <w:ind w:left="851" w:right="566"/>
        <w:contextualSpacing w:val="0"/>
        <w:jc w:val="both"/>
        <w:rPr>
          <w:rFonts w:ascii="Bookman Old Style" w:hAnsi="Bookman Old Style"/>
          <w:bCs/>
          <w:iCs/>
          <w:szCs w:val="24"/>
        </w:rPr>
      </w:pPr>
      <w:r w:rsidRPr="005272BE">
        <w:rPr>
          <w:rFonts w:ascii="Bookman Old Style" w:hAnsi="Bookman Old Style"/>
          <w:bCs/>
          <w:iCs/>
          <w:szCs w:val="24"/>
        </w:rPr>
        <w:t xml:space="preserve">5. </w:t>
      </w:r>
      <w:r w:rsidR="000B1974" w:rsidRPr="005272BE">
        <w:rPr>
          <w:rFonts w:ascii="Bookman Old Style" w:hAnsi="Bookman Old Style"/>
          <w:bCs/>
          <w:iCs/>
          <w:szCs w:val="24"/>
        </w:rPr>
        <w:t xml:space="preserve">L’avviso è generato dalla banca dati sulla base di elementi informativi associati ad una </w:t>
      </w:r>
      <w:r w:rsidR="00427E70" w:rsidRPr="005272BE">
        <w:rPr>
          <w:rFonts w:ascii="Bookman Old Style" w:hAnsi="Bookman Old Style"/>
          <w:bCs/>
          <w:iCs/>
          <w:szCs w:val="24"/>
        </w:rPr>
        <w:t>determina</w:t>
      </w:r>
      <w:r w:rsidR="000B1974" w:rsidRPr="005272BE">
        <w:rPr>
          <w:rFonts w:ascii="Bookman Old Style" w:hAnsi="Bookman Old Style"/>
          <w:bCs/>
          <w:iCs/>
          <w:szCs w:val="24"/>
        </w:rPr>
        <w:t xml:space="preserve">ta persona fisica o giuridica quali la tipologia di cliente, la capacità economica, la situazione economico patrimoniale, l’attività svolta, la residenza o sede in Paesi </w:t>
      </w:r>
      <w:r w:rsidR="00193B81" w:rsidRPr="005272BE">
        <w:rPr>
          <w:rFonts w:ascii="Bookman Old Style" w:hAnsi="Bookman Old Style"/>
          <w:bCs/>
          <w:szCs w:val="24"/>
        </w:rPr>
        <w:t>ter</w:t>
      </w:r>
      <w:r w:rsidR="000B1974" w:rsidRPr="005272BE">
        <w:rPr>
          <w:rFonts w:ascii="Bookman Old Style" w:hAnsi="Bookman Old Style"/>
          <w:bCs/>
          <w:szCs w:val="24"/>
        </w:rPr>
        <w:t>zi ad alto rischio secondo i cri</w:t>
      </w:r>
      <w:r w:rsidR="00193B81" w:rsidRPr="005272BE">
        <w:rPr>
          <w:rFonts w:ascii="Bookman Old Style" w:hAnsi="Bookman Old Style"/>
          <w:bCs/>
          <w:szCs w:val="24"/>
        </w:rPr>
        <w:t>ter</w:t>
      </w:r>
      <w:r w:rsidR="000B1974" w:rsidRPr="005272BE">
        <w:rPr>
          <w:rFonts w:ascii="Bookman Old Style" w:hAnsi="Bookman Old Style"/>
          <w:bCs/>
          <w:szCs w:val="24"/>
        </w:rPr>
        <w:t xml:space="preserve">i del presente decreto, le </w:t>
      </w:r>
      <w:r w:rsidR="000B1974" w:rsidRPr="005272BE">
        <w:rPr>
          <w:rFonts w:ascii="Bookman Old Style" w:hAnsi="Bookman Old Style"/>
          <w:bCs/>
          <w:szCs w:val="24"/>
        </w:rPr>
        <w:lastRenderedPageBreak/>
        <w:t>carat</w:t>
      </w:r>
      <w:r w:rsidR="00193B81" w:rsidRPr="005272BE">
        <w:rPr>
          <w:rFonts w:ascii="Bookman Old Style" w:hAnsi="Bookman Old Style"/>
          <w:bCs/>
          <w:szCs w:val="24"/>
        </w:rPr>
        <w:t>ter</w:t>
      </w:r>
      <w:r w:rsidR="000B1974" w:rsidRPr="005272BE">
        <w:rPr>
          <w:rFonts w:ascii="Bookman Old Style" w:hAnsi="Bookman Old Style"/>
          <w:bCs/>
          <w:szCs w:val="24"/>
        </w:rPr>
        <w:t>istiche</w:t>
      </w:r>
      <w:r w:rsidR="000B1974" w:rsidRPr="005272BE">
        <w:rPr>
          <w:rFonts w:ascii="Bookman Old Style" w:hAnsi="Bookman Old Style"/>
          <w:bCs/>
          <w:iCs/>
          <w:szCs w:val="24"/>
        </w:rPr>
        <w:t>, l’importo, la frequenza, la natura delle prestazioni professionali o operazioni instaurate o eseguite, il loro collegamento o frazionamento</w:t>
      </w:r>
      <w:r w:rsidR="000B1974" w:rsidRPr="005272BE">
        <w:rPr>
          <w:rFonts w:ascii="Bookman Old Style" w:hAnsi="Bookman Old Style"/>
          <w:szCs w:val="24"/>
        </w:rPr>
        <w:t>. Al fine di elaborare l’avviso, l’organismo di autoregolamentazione può avvalersi di sistemi automatizzati la cui logica algoritmica sia periodicamente verificata, con cadenza almeno biennale, allo scopo di minimizzare il rischio di errori, distorsioni o discriminazioni.</w:t>
      </w:r>
    </w:p>
    <w:p w14:paraId="6B6E61F2" w14:textId="21419B1E" w:rsidR="000B1974" w:rsidRPr="005272BE" w:rsidRDefault="005F7EBC" w:rsidP="00612D5C">
      <w:pPr>
        <w:pStyle w:val="Paragrafoelenco"/>
        <w:widowControl w:val="0"/>
        <w:spacing w:line="240" w:lineRule="auto"/>
        <w:ind w:left="851" w:right="566"/>
        <w:contextualSpacing w:val="0"/>
        <w:jc w:val="both"/>
        <w:rPr>
          <w:rFonts w:ascii="Bookman Old Style" w:hAnsi="Bookman Old Style"/>
          <w:bCs/>
          <w:iCs/>
          <w:szCs w:val="24"/>
        </w:rPr>
      </w:pPr>
      <w:bookmarkStart w:id="95" w:name="_Hlk100744501"/>
      <w:bookmarkEnd w:id="94"/>
      <w:r w:rsidRPr="005272BE">
        <w:rPr>
          <w:rFonts w:ascii="Bookman Old Style" w:hAnsi="Bookman Old Style"/>
          <w:bCs/>
          <w:iCs/>
          <w:szCs w:val="24"/>
        </w:rPr>
        <w:t xml:space="preserve">6. </w:t>
      </w:r>
      <w:r w:rsidR="000B1974" w:rsidRPr="005272BE">
        <w:rPr>
          <w:rFonts w:ascii="Bookman Old Style" w:hAnsi="Bookman Old Style"/>
          <w:bCs/>
          <w:iCs/>
          <w:szCs w:val="24"/>
        </w:rPr>
        <w:t>La trasmissione telematica alla banca dati effettuata dal professionista</w:t>
      </w:r>
      <w:bookmarkEnd w:id="95"/>
      <w:r w:rsidR="000B1974" w:rsidRPr="005272BE">
        <w:rPr>
          <w:rFonts w:ascii="Bookman Old Style" w:hAnsi="Bookman Old Style"/>
          <w:bCs/>
          <w:iCs/>
          <w:szCs w:val="24"/>
        </w:rPr>
        <w:t xml:space="preserve"> ai sensi dei commi 2 e 3 non sostituisce gli obblighi di cui agli articoli 31 e 32.</w:t>
      </w:r>
      <w:bookmarkEnd w:id="92"/>
    </w:p>
    <w:p w14:paraId="04B07B93" w14:textId="2ED6C979" w:rsidR="000B1974" w:rsidRPr="005272BE" w:rsidRDefault="005F7EBC" w:rsidP="00612D5C">
      <w:pPr>
        <w:pStyle w:val="Paragrafoelenco"/>
        <w:widowControl w:val="0"/>
        <w:spacing w:line="240" w:lineRule="auto"/>
        <w:ind w:left="851" w:right="566"/>
        <w:contextualSpacing w:val="0"/>
        <w:jc w:val="both"/>
        <w:rPr>
          <w:rFonts w:ascii="Bookman Old Style" w:hAnsi="Bookman Old Style"/>
          <w:bCs/>
          <w:iCs/>
          <w:szCs w:val="24"/>
        </w:rPr>
      </w:pPr>
      <w:r w:rsidRPr="005272BE">
        <w:rPr>
          <w:rFonts w:ascii="Bookman Old Style" w:hAnsi="Bookman Old Style"/>
          <w:bCs/>
          <w:iCs/>
          <w:szCs w:val="24"/>
        </w:rPr>
        <w:t xml:space="preserve">7. </w:t>
      </w:r>
      <w:r w:rsidR="000B1974" w:rsidRPr="005272BE">
        <w:rPr>
          <w:rFonts w:ascii="Bookman Old Style" w:hAnsi="Bookman Old Style"/>
          <w:bCs/>
          <w:iCs/>
          <w:szCs w:val="24"/>
        </w:rPr>
        <w:t xml:space="preserve">I documenti, i dati e le informazioni contenuti nella banca dati sono valutati dagli organismi di autoregolamentazione ai fini dell’informativa alla Unità di informazione finanziaria per l’Italia ai sensi dell’articolo 11, comma 4, ultimo periodo. </w:t>
      </w:r>
    </w:p>
    <w:p w14:paraId="01817738" w14:textId="5A1B2BF7" w:rsidR="000B1974" w:rsidRPr="005272BE" w:rsidRDefault="005F7EBC" w:rsidP="00612D5C">
      <w:pPr>
        <w:pStyle w:val="Paragrafoelenco"/>
        <w:widowControl w:val="0"/>
        <w:spacing w:line="240" w:lineRule="auto"/>
        <w:ind w:left="851" w:right="566"/>
        <w:contextualSpacing w:val="0"/>
        <w:jc w:val="both"/>
        <w:rPr>
          <w:rFonts w:ascii="Bookman Old Style" w:hAnsi="Bookman Old Style"/>
          <w:bCs/>
          <w:iCs/>
          <w:szCs w:val="24"/>
        </w:rPr>
      </w:pPr>
      <w:r w:rsidRPr="005272BE">
        <w:rPr>
          <w:rFonts w:ascii="Bookman Old Style" w:hAnsi="Bookman Old Style"/>
          <w:bCs/>
          <w:iCs/>
          <w:szCs w:val="24"/>
        </w:rPr>
        <w:t xml:space="preserve">8. </w:t>
      </w:r>
      <w:r w:rsidR="000B1974" w:rsidRPr="005272BE">
        <w:rPr>
          <w:rFonts w:ascii="Bookman Old Style" w:hAnsi="Bookman Old Style"/>
          <w:bCs/>
          <w:iCs/>
          <w:szCs w:val="24"/>
        </w:rPr>
        <w:t xml:space="preserve">Gli organismi di autoregolamentazione non possono </w:t>
      </w:r>
      <w:bookmarkStart w:id="96" w:name="_Hlk88742085"/>
      <w:r w:rsidR="000B1974" w:rsidRPr="005272BE">
        <w:rPr>
          <w:rFonts w:ascii="Bookman Old Style" w:hAnsi="Bookman Old Style"/>
          <w:bCs/>
          <w:iCs/>
          <w:szCs w:val="24"/>
        </w:rPr>
        <w:t>utilizzare i documenti, i dati e le informazioni contenuti nella banca dati per finalità diverse da quelle di cui al presente articolo</w:t>
      </w:r>
      <w:bookmarkEnd w:id="96"/>
      <w:r w:rsidR="000B1974" w:rsidRPr="005272BE">
        <w:rPr>
          <w:rFonts w:ascii="Bookman Old Style" w:hAnsi="Bookman Old Style"/>
          <w:bCs/>
          <w:iCs/>
          <w:szCs w:val="24"/>
        </w:rPr>
        <w:t xml:space="preserve">. </w:t>
      </w:r>
    </w:p>
    <w:p w14:paraId="5EC75763" w14:textId="17B189A6" w:rsidR="000B1974" w:rsidRPr="005272BE" w:rsidRDefault="005F7EBC" w:rsidP="00612D5C">
      <w:pPr>
        <w:pStyle w:val="Paragrafoelenco"/>
        <w:widowControl w:val="0"/>
        <w:spacing w:line="240" w:lineRule="auto"/>
        <w:ind w:left="851" w:right="566"/>
        <w:contextualSpacing w:val="0"/>
        <w:jc w:val="both"/>
        <w:rPr>
          <w:rFonts w:ascii="Bookman Old Style" w:hAnsi="Bookman Old Style"/>
          <w:bCs/>
          <w:iCs/>
          <w:szCs w:val="24"/>
        </w:rPr>
      </w:pPr>
      <w:r w:rsidRPr="005272BE">
        <w:rPr>
          <w:rFonts w:ascii="Bookman Old Style" w:hAnsi="Bookman Old Style"/>
          <w:bCs/>
          <w:iCs/>
          <w:szCs w:val="24"/>
        </w:rPr>
        <w:t xml:space="preserve">9. </w:t>
      </w:r>
      <w:r w:rsidR="000B1974" w:rsidRPr="005272BE">
        <w:rPr>
          <w:rFonts w:ascii="Bookman Old Style" w:hAnsi="Bookman Old Style"/>
          <w:bCs/>
          <w:iCs/>
          <w:szCs w:val="24"/>
        </w:rPr>
        <w:t xml:space="preserve">Il </w:t>
      </w:r>
      <w:r w:rsidR="006C0864" w:rsidRPr="005272BE">
        <w:rPr>
          <w:rFonts w:ascii="Bookman Old Style" w:hAnsi="Bookman Old Style"/>
          <w:bCs/>
          <w:iCs/>
          <w:szCs w:val="24"/>
        </w:rPr>
        <w:t>Ministero</w:t>
      </w:r>
      <w:r w:rsidR="000B1974" w:rsidRPr="005272BE">
        <w:rPr>
          <w:rFonts w:ascii="Bookman Old Style" w:hAnsi="Bookman Old Style"/>
          <w:bCs/>
          <w:iCs/>
          <w:szCs w:val="24"/>
        </w:rPr>
        <w:t xml:space="preserve"> dell’economia e delle finanze, l’Unità di informazione finanziaria per l’Italia, il Nucleo speciale di polizia valutaria della Guardia di Finanza, la Direzione investigativa antimafia e la Direzione nazionale antimafia e anti</w:t>
      </w:r>
      <w:r w:rsidR="00193B81" w:rsidRPr="005272BE">
        <w:rPr>
          <w:rFonts w:ascii="Bookman Old Style" w:hAnsi="Bookman Old Style"/>
          <w:bCs/>
          <w:iCs/>
          <w:szCs w:val="24"/>
        </w:rPr>
        <w:t>ter</w:t>
      </w:r>
      <w:r w:rsidR="000B1974" w:rsidRPr="005272BE">
        <w:rPr>
          <w:rFonts w:ascii="Bookman Old Style" w:hAnsi="Bookman Old Style"/>
          <w:bCs/>
          <w:iCs/>
          <w:szCs w:val="24"/>
        </w:rPr>
        <w:t>rorismo accedono alla banca dati di cui al comma 1 per lo svolgimento delle rispettive attribuzioni istituzionali come individuate dal presente decreto.</w:t>
      </w:r>
      <w:r w:rsidR="000B1974" w:rsidRPr="005272BE" w:rsidDel="0040063D">
        <w:rPr>
          <w:rFonts w:ascii="Bookman Old Style" w:hAnsi="Bookman Old Style"/>
          <w:bCs/>
          <w:iCs/>
          <w:szCs w:val="24"/>
        </w:rPr>
        <w:t xml:space="preserve"> </w:t>
      </w:r>
      <w:r w:rsidR="000B1974" w:rsidRPr="005272BE">
        <w:rPr>
          <w:rFonts w:ascii="Bookman Old Style" w:hAnsi="Bookman Old Style"/>
          <w:bCs/>
          <w:iCs/>
          <w:szCs w:val="24"/>
        </w:rPr>
        <w:t xml:space="preserve">L’acceso alla medesima banca dati non è consentito ai singoli professionisti. </w:t>
      </w:r>
    </w:p>
    <w:p w14:paraId="20706C13" w14:textId="2A5420A1" w:rsidR="000B1974" w:rsidRPr="005272BE" w:rsidRDefault="005F7EBC" w:rsidP="00612D5C">
      <w:pPr>
        <w:pStyle w:val="Paragrafoelenco"/>
        <w:widowControl w:val="0"/>
        <w:spacing w:line="240" w:lineRule="auto"/>
        <w:ind w:left="851" w:right="566"/>
        <w:contextualSpacing w:val="0"/>
        <w:jc w:val="both"/>
        <w:rPr>
          <w:rFonts w:ascii="Bookman Old Style" w:hAnsi="Bookman Old Style"/>
          <w:szCs w:val="24"/>
        </w:rPr>
      </w:pPr>
      <w:r w:rsidRPr="005272BE">
        <w:rPr>
          <w:rFonts w:ascii="Bookman Old Style" w:hAnsi="Bookman Old Style"/>
          <w:szCs w:val="24"/>
        </w:rPr>
        <w:t xml:space="preserve">10. </w:t>
      </w:r>
      <w:r w:rsidR="000B1974" w:rsidRPr="005272BE">
        <w:rPr>
          <w:rFonts w:ascii="Bookman Old Style" w:hAnsi="Bookman Old Style"/>
          <w:szCs w:val="24"/>
        </w:rPr>
        <w:t>Le modalità tecniche e operative dell’accesso di cui al comma 9 sono disciplinate con apposita convenzione sottoscritta da ciascuna autorità di cui al comma 9 con l’organismo di autoregolamentazione, su conforme parere del Garante per la protezione dei dati personali. Tali convenzioni regolano le modalità uniformi di attivazione del collegamento via web o tramite cooperazione applicativa alla banca dati del gestore, nonché le modalità di identificazione, modifica e revoca da parte dell’autorità dei propri operatori abilitati all’accesso,</w:t>
      </w:r>
      <w:r w:rsidR="000B1974" w:rsidRPr="005272BE">
        <w:rPr>
          <w:rFonts w:ascii="Bookman Old Style" w:eastAsia="Times New Roman" w:hAnsi="Bookman Old Style" w:cs="Courier New"/>
          <w:szCs w:val="24"/>
          <w:lang w:eastAsia="it-IT"/>
        </w:rPr>
        <w:t xml:space="preserve"> </w:t>
      </w:r>
      <w:r w:rsidR="000B1974" w:rsidRPr="005272BE">
        <w:rPr>
          <w:rFonts w:ascii="Bookman Old Style" w:hAnsi="Bookman Old Style"/>
          <w:szCs w:val="24"/>
        </w:rPr>
        <w:t xml:space="preserve">stabilendo le modalità dei collegamenti e degli accessi anche al fine di assicurare l'accesso selettivo ai soli dati necessari al perseguimento delle finalità di cui al comma 1. La banca dati consente, attraverso gli strumenti definiti dal decreto legislativo del 7 marzo 2005, n. 82, la verifica dell’identità digitale dei soggetti abilitati all’accesso. </w:t>
      </w:r>
    </w:p>
    <w:p w14:paraId="13EEE48E" w14:textId="01891A52" w:rsidR="000B1974" w:rsidRPr="005272BE" w:rsidRDefault="005F7EBC" w:rsidP="00612D5C">
      <w:pPr>
        <w:pStyle w:val="Paragrafoelenco"/>
        <w:widowControl w:val="0"/>
        <w:spacing w:line="240" w:lineRule="auto"/>
        <w:ind w:left="851" w:right="566"/>
        <w:contextualSpacing w:val="0"/>
        <w:jc w:val="both"/>
        <w:rPr>
          <w:rFonts w:ascii="Bookman Old Style" w:hAnsi="Bookman Old Style"/>
          <w:bCs/>
          <w:iCs/>
          <w:szCs w:val="24"/>
        </w:rPr>
      </w:pPr>
      <w:r w:rsidRPr="005272BE">
        <w:rPr>
          <w:rFonts w:ascii="Bookman Old Style" w:hAnsi="Bookman Old Style"/>
          <w:bCs/>
          <w:iCs/>
          <w:szCs w:val="24"/>
        </w:rPr>
        <w:t xml:space="preserve">11. </w:t>
      </w:r>
      <w:r w:rsidR="000B1974" w:rsidRPr="005272BE">
        <w:rPr>
          <w:rFonts w:ascii="Bookman Old Style" w:hAnsi="Bookman Old Style"/>
          <w:bCs/>
          <w:iCs/>
          <w:szCs w:val="24"/>
        </w:rPr>
        <w:t xml:space="preserve">I documenti, i dati e le informazioni contenuti nella banca dati di cui al comma 1 e al comma 3 sono trattati per le finalità di cui al presente articolo e secondo quanto ivi previsto, nel </w:t>
      </w:r>
      <w:bookmarkStart w:id="97" w:name="_Hlk88740776"/>
      <w:r w:rsidR="000B1974" w:rsidRPr="005272BE">
        <w:rPr>
          <w:rFonts w:ascii="Bookman Old Style" w:hAnsi="Bookman Old Style"/>
          <w:bCs/>
          <w:iCs/>
          <w:szCs w:val="24"/>
        </w:rPr>
        <w:t xml:space="preserve">rispetto </w:t>
      </w:r>
      <w:bookmarkStart w:id="98" w:name="_Hlk87881482"/>
      <w:r w:rsidR="000B1974" w:rsidRPr="005272BE">
        <w:rPr>
          <w:rFonts w:ascii="Bookman Old Style" w:hAnsi="Bookman Old Style"/>
          <w:szCs w:val="24"/>
        </w:rPr>
        <w:t xml:space="preserve">del Regolamento UE n. 2016/679 del Parlamento europeo e del Consiglio del 27 aprile 2016 e della vigente normativa nazionale in </w:t>
      </w:r>
      <w:r w:rsidR="006C0864" w:rsidRPr="005272BE">
        <w:rPr>
          <w:rFonts w:ascii="Bookman Old Style" w:hAnsi="Bookman Old Style"/>
          <w:szCs w:val="24"/>
        </w:rPr>
        <w:t>materia</w:t>
      </w:r>
      <w:r w:rsidR="000B1974" w:rsidRPr="005272BE">
        <w:rPr>
          <w:rFonts w:ascii="Bookman Old Style" w:hAnsi="Bookman Old Style"/>
          <w:szCs w:val="24"/>
        </w:rPr>
        <w:t xml:space="preserve"> di protezione dei dati personali</w:t>
      </w:r>
      <w:bookmarkEnd w:id="97"/>
      <w:r w:rsidR="000B1974" w:rsidRPr="005272BE">
        <w:rPr>
          <w:rFonts w:ascii="Bookman Old Style" w:hAnsi="Bookman Old Style"/>
          <w:szCs w:val="24"/>
        </w:rPr>
        <w:t xml:space="preserve"> </w:t>
      </w:r>
      <w:r w:rsidR="000B1974" w:rsidRPr="005272BE">
        <w:rPr>
          <w:rFonts w:ascii="Bookman Old Style" w:hAnsi="Bookman Old Style"/>
          <w:bCs/>
          <w:iCs/>
          <w:szCs w:val="24"/>
        </w:rPr>
        <w:t>senza nessun ul</w:t>
      </w:r>
      <w:r w:rsidR="00193B81" w:rsidRPr="005272BE">
        <w:rPr>
          <w:rFonts w:ascii="Bookman Old Style" w:hAnsi="Bookman Old Style"/>
          <w:bCs/>
          <w:iCs/>
          <w:szCs w:val="24"/>
        </w:rPr>
        <w:t>ter</w:t>
      </w:r>
      <w:r w:rsidR="000B1974" w:rsidRPr="005272BE">
        <w:rPr>
          <w:rFonts w:ascii="Bookman Old Style" w:hAnsi="Bookman Old Style"/>
          <w:bCs/>
          <w:iCs/>
          <w:szCs w:val="24"/>
        </w:rPr>
        <w:t>iore utilizzo.</w:t>
      </w:r>
      <w:bookmarkEnd w:id="98"/>
      <w:r w:rsidR="000B1974" w:rsidRPr="005272BE">
        <w:rPr>
          <w:rFonts w:ascii="Bookman Old Style" w:hAnsi="Bookman Old Style"/>
          <w:bCs/>
          <w:iCs/>
          <w:szCs w:val="24"/>
        </w:rPr>
        <w:t xml:space="preserve"> </w:t>
      </w:r>
    </w:p>
    <w:p w14:paraId="4EC2D248" w14:textId="18B2FBCB" w:rsidR="000B1974" w:rsidRPr="005272BE" w:rsidRDefault="005F7EBC" w:rsidP="00612D5C">
      <w:pPr>
        <w:pStyle w:val="Paragrafoelenco"/>
        <w:widowControl w:val="0"/>
        <w:spacing w:line="240" w:lineRule="auto"/>
        <w:ind w:left="851" w:right="566"/>
        <w:contextualSpacing w:val="0"/>
        <w:jc w:val="both"/>
        <w:rPr>
          <w:rFonts w:ascii="Bookman Old Style" w:hAnsi="Bookman Old Style"/>
          <w:iCs/>
          <w:szCs w:val="24"/>
        </w:rPr>
      </w:pPr>
      <w:r w:rsidRPr="005272BE">
        <w:rPr>
          <w:rFonts w:ascii="Bookman Old Style" w:hAnsi="Bookman Old Style"/>
          <w:iCs/>
          <w:szCs w:val="24"/>
        </w:rPr>
        <w:t xml:space="preserve">12. </w:t>
      </w:r>
      <w:r w:rsidR="000B1974" w:rsidRPr="005272BE">
        <w:rPr>
          <w:rFonts w:ascii="Bookman Old Style" w:hAnsi="Bookman Old Style"/>
          <w:iCs/>
          <w:szCs w:val="24"/>
        </w:rPr>
        <w:t>Titolare del trattamento dei dati personali, ai sensi e per gli effetti della normativa vigente è l’organismo di autoregolamentazione che istituisce la banca dati e provvede a detto trattamento secondo quanto previsto al comma 11. L’organismo di autoregolamentazione può anche avvalersi di apposite strutture decentralizzate, in qualità di responsabili del trattamento ai sensi dell’articolo 28 del Regolamento UE 2016/679.</w:t>
      </w:r>
    </w:p>
    <w:p w14:paraId="230A04ED" w14:textId="35439D68" w:rsidR="000B1974" w:rsidRPr="005272BE" w:rsidRDefault="005F7EBC" w:rsidP="00612D5C">
      <w:pPr>
        <w:pStyle w:val="Paragrafoelenco"/>
        <w:widowControl w:val="0"/>
        <w:tabs>
          <w:tab w:val="left" w:pos="3686"/>
        </w:tabs>
        <w:spacing w:line="240" w:lineRule="auto"/>
        <w:ind w:left="851" w:right="566"/>
        <w:contextualSpacing w:val="0"/>
        <w:jc w:val="both"/>
        <w:rPr>
          <w:rFonts w:ascii="Bookman Old Style" w:hAnsi="Bookman Old Style"/>
          <w:szCs w:val="24"/>
        </w:rPr>
      </w:pPr>
      <w:r w:rsidRPr="005272BE">
        <w:rPr>
          <w:rFonts w:ascii="Bookman Old Style" w:hAnsi="Bookman Old Style"/>
          <w:bCs/>
          <w:iCs/>
          <w:szCs w:val="24"/>
        </w:rPr>
        <w:lastRenderedPageBreak/>
        <w:t>13.</w:t>
      </w:r>
      <w:r w:rsidR="00EE4819" w:rsidRPr="005272BE">
        <w:rPr>
          <w:rFonts w:ascii="Bookman Old Style" w:hAnsi="Bookman Old Style"/>
          <w:bCs/>
          <w:iCs/>
          <w:szCs w:val="24"/>
        </w:rPr>
        <w:t xml:space="preserve"> </w:t>
      </w:r>
      <w:r w:rsidR="000B1974" w:rsidRPr="005272BE">
        <w:rPr>
          <w:rFonts w:ascii="Bookman Old Style" w:hAnsi="Bookman Old Style"/>
          <w:bCs/>
          <w:iCs/>
          <w:szCs w:val="24"/>
        </w:rPr>
        <w:t>L’organismo di autoregolamentazione adotta, prima del trattamento e previo parere favorevole del Garante per la protezione dei dati personali, misure tecniche e organizzative adeguate al rischio dirette a:</w:t>
      </w:r>
    </w:p>
    <w:p w14:paraId="526BB9BC" w14:textId="7C792AE6" w:rsidR="000B1974" w:rsidRPr="005272BE" w:rsidRDefault="005F7EBC" w:rsidP="00612D5C">
      <w:pPr>
        <w:widowControl w:val="0"/>
        <w:tabs>
          <w:tab w:val="left" w:pos="3686"/>
        </w:tabs>
        <w:ind w:left="1276" w:right="566"/>
        <w:rPr>
          <w:szCs w:val="24"/>
        </w:rPr>
      </w:pPr>
      <w:r w:rsidRPr="005272BE">
        <w:rPr>
          <w:bCs/>
          <w:i/>
          <w:szCs w:val="24"/>
        </w:rPr>
        <w:t>a)</w:t>
      </w:r>
      <w:r w:rsidRPr="005272BE">
        <w:rPr>
          <w:bCs/>
          <w:iCs/>
          <w:szCs w:val="24"/>
        </w:rPr>
        <w:t xml:space="preserve"> </w:t>
      </w:r>
      <w:r w:rsidR="000B1974" w:rsidRPr="005272BE">
        <w:rPr>
          <w:bCs/>
          <w:iCs/>
          <w:szCs w:val="24"/>
        </w:rPr>
        <w:t>garantire l’integrità, la non al</w:t>
      </w:r>
      <w:r w:rsidR="00193B81" w:rsidRPr="005272BE">
        <w:rPr>
          <w:bCs/>
          <w:iCs/>
          <w:szCs w:val="24"/>
        </w:rPr>
        <w:t>ter</w:t>
      </w:r>
      <w:r w:rsidR="000B1974" w:rsidRPr="005272BE">
        <w:rPr>
          <w:bCs/>
          <w:iCs/>
          <w:szCs w:val="24"/>
        </w:rPr>
        <w:t xml:space="preserve">abilità dei documenti, dei dati e delle informazioni </w:t>
      </w:r>
      <w:r w:rsidR="000B1974" w:rsidRPr="005272BE">
        <w:rPr>
          <w:szCs w:val="24"/>
        </w:rPr>
        <w:t>contenuti nella banca dati</w:t>
      </w:r>
      <w:r w:rsidR="000B1974" w:rsidRPr="005272BE">
        <w:rPr>
          <w:bCs/>
          <w:iCs/>
          <w:szCs w:val="24"/>
        </w:rPr>
        <w:t xml:space="preserve">, la riservatezza dei medesimi nel rispetto della normativa in </w:t>
      </w:r>
      <w:r w:rsidR="006C0864" w:rsidRPr="005272BE">
        <w:rPr>
          <w:bCs/>
          <w:iCs/>
          <w:szCs w:val="24"/>
        </w:rPr>
        <w:t>materia</w:t>
      </w:r>
      <w:r w:rsidR="000B1974" w:rsidRPr="005272BE">
        <w:rPr>
          <w:bCs/>
          <w:iCs/>
          <w:szCs w:val="24"/>
        </w:rPr>
        <w:t xml:space="preserve"> di protezione dei dati personali, anche mediante l’utilizzo di tecniche di crittografia, nonché </w:t>
      </w:r>
      <w:bookmarkStart w:id="99" w:name="_Hlk88208379"/>
      <w:r w:rsidR="000B1974" w:rsidRPr="005272BE">
        <w:rPr>
          <w:szCs w:val="24"/>
        </w:rPr>
        <w:t>la tracciabilità degli accessi, secondo cri</w:t>
      </w:r>
      <w:r w:rsidR="00193B81" w:rsidRPr="005272BE">
        <w:rPr>
          <w:szCs w:val="24"/>
        </w:rPr>
        <w:t>ter</w:t>
      </w:r>
      <w:r w:rsidR="000B1974" w:rsidRPr="005272BE">
        <w:rPr>
          <w:szCs w:val="24"/>
        </w:rPr>
        <w:t>i selettivi, da parte dei soli soggetti autorizzati dagli organismi di autoregolamentazione, anche in base alle convenzioni di cui al comma 10;</w:t>
      </w:r>
    </w:p>
    <w:p w14:paraId="09C13FA3" w14:textId="1AA2F126" w:rsidR="000B1974" w:rsidRPr="005272BE" w:rsidRDefault="005F7EBC" w:rsidP="00612D5C">
      <w:pPr>
        <w:widowControl w:val="0"/>
        <w:tabs>
          <w:tab w:val="left" w:pos="3686"/>
        </w:tabs>
        <w:ind w:left="1276" w:right="566"/>
        <w:rPr>
          <w:szCs w:val="24"/>
        </w:rPr>
      </w:pPr>
      <w:r w:rsidRPr="005272BE">
        <w:rPr>
          <w:i/>
          <w:iCs/>
          <w:szCs w:val="24"/>
        </w:rPr>
        <w:t>b)</w:t>
      </w:r>
      <w:r w:rsidRPr="005272BE">
        <w:rPr>
          <w:szCs w:val="24"/>
        </w:rPr>
        <w:t xml:space="preserve"> </w:t>
      </w:r>
      <w:r w:rsidR="000B1974" w:rsidRPr="005272BE">
        <w:rPr>
          <w:szCs w:val="24"/>
        </w:rPr>
        <w:t xml:space="preserve"> individuare </w:t>
      </w:r>
      <w:r w:rsidR="000B1974" w:rsidRPr="005272BE">
        <w:rPr>
          <w:bCs/>
          <w:iCs/>
          <w:szCs w:val="24"/>
        </w:rPr>
        <w:t xml:space="preserve">le specifiche modalità tecniche di elaborazione, trasmissione e comunicazione al professionista dell’avviso generato dalla banca dati nei limiti di quanto stabilito dal comma 5. </w:t>
      </w:r>
    </w:p>
    <w:bookmarkEnd w:id="99"/>
    <w:p w14:paraId="55B2F7A0" w14:textId="69F5E59C" w:rsidR="000B1974" w:rsidRPr="005272BE" w:rsidRDefault="005F7EBC" w:rsidP="00612D5C">
      <w:pPr>
        <w:widowControl w:val="0"/>
        <w:ind w:left="851" w:right="566"/>
        <w:rPr>
          <w:szCs w:val="24"/>
        </w:rPr>
      </w:pPr>
      <w:r w:rsidRPr="005272BE">
        <w:rPr>
          <w:szCs w:val="24"/>
        </w:rPr>
        <w:t xml:space="preserve">14. </w:t>
      </w:r>
      <w:r w:rsidR="000B1974" w:rsidRPr="005272BE">
        <w:rPr>
          <w:szCs w:val="24"/>
        </w:rPr>
        <w:t>Prima del trattamento, l’organismo di autoregolamentazione effettua la valutazione di impatto sulla protezione dei dati personali e la sottopone alla verifica preventiva del Garante per la protezione dei dati personali. Nella valutazione di impatto sono indicate, tra l’altro, le misure tecniche e organizzative idonee a garantire un livello di sicurezza adeguato al rischio, nonché a tutela dei diritti e delle libertà degli in</w:t>
      </w:r>
      <w:r w:rsidR="00193B81" w:rsidRPr="005272BE">
        <w:rPr>
          <w:szCs w:val="24"/>
        </w:rPr>
        <w:t>ter</w:t>
      </w:r>
      <w:r w:rsidR="000B1974" w:rsidRPr="005272BE">
        <w:rPr>
          <w:szCs w:val="24"/>
        </w:rPr>
        <w:t xml:space="preserve">essati. Nella valutazione di impatto sono altresì disciplinati i tempi e le modalità di cancellazione dei dati. </w:t>
      </w:r>
    </w:p>
    <w:p w14:paraId="4DD2A3CB" w14:textId="2DD02939" w:rsidR="000B1974" w:rsidRPr="005272BE" w:rsidRDefault="005F7EBC" w:rsidP="00612D5C">
      <w:pPr>
        <w:widowControl w:val="0"/>
        <w:ind w:left="851" w:right="566"/>
        <w:rPr>
          <w:szCs w:val="24"/>
        </w:rPr>
      </w:pPr>
      <w:r w:rsidRPr="005272BE">
        <w:rPr>
          <w:bCs/>
          <w:iCs/>
          <w:szCs w:val="24"/>
        </w:rPr>
        <w:t xml:space="preserve">15. </w:t>
      </w:r>
      <w:r w:rsidR="000B1974" w:rsidRPr="005272BE">
        <w:rPr>
          <w:bCs/>
          <w:iCs/>
          <w:szCs w:val="24"/>
        </w:rPr>
        <w:t xml:space="preserve">I documenti, i dati e le informazioni acquisiti ai sensi del comma 1 e del comma 3 </w:t>
      </w:r>
      <w:r w:rsidR="000B1974" w:rsidRPr="005272BE">
        <w:rPr>
          <w:szCs w:val="24"/>
        </w:rPr>
        <w:t xml:space="preserve">sono conservati </w:t>
      </w:r>
      <w:r w:rsidR="000B1974" w:rsidRPr="005272BE">
        <w:rPr>
          <w:bCs/>
          <w:iCs/>
          <w:szCs w:val="24"/>
        </w:rPr>
        <w:t xml:space="preserve">nella banca dati </w:t>
      </w:r>
      <w:r w:rsidR="000B1974" w:rsidRPr="005272BE">
        <w:rPr>
          <w:szCs w:val="24"/>
        </w:rPr>
        <w:t xml:space="preserve">per un periodo di 10 anni. </w:t>
      </w:r>
    </w:p>
    <w:p w14:paraId="24E28774" w14:textId="74095894" w:rsidR="000B1974" w:rsidRPr="005272BE" w:rsidRDefault="005F7EBC" w:rsidP="00612D5C">
      <w:pPr>
        <w:widowControl w:val="0"/>
        <w:ind w:left="851" w:right="566"/>
        <w:rPr>
          <w:szCs w:val="24"/>
        </w:rPr>
      </w:pPr>
      <w:r w:rsidRPr="005272BE">
        <w:rPr>
          <w:szCs w:val="24"/>
        </w:rPr>
        <w:t xml:space="preserve">16. </w:t>
      </w:r>
      <w:r w:rsidR="000B1974" w:rsidRPr="005272BE">
        <w:rPr>
          <w:szCs w:val="24"/>
        </w:rPr>
        <w:t>In relazione al trattamento dei dati personali contenuti nella banca dati informatica, i diritti dell’in</w:t>
      </w:r>
      <w:r w:rsidR="00193B81" w:rsidRPr="005272BE">
        <w:rPr>
          <w:iCs/>
          <w:szCs w:val="24"/>
        </w:rPr>
        <w:t>ter</w:t>
      </w:r>
      <w:r w:rsidR="000B1974" w:rsidRPr="005272BE">
        <w:rPr>
          <w:iCs/>
          <w:szCs w:val="24"/>
        </w:rPr>
        <w:t>e</w:t>
      </w:r>
      <w:r w:rsidR="000B1974" w:rsidRPr="005272BE">
        <w:rPr>
          <w:szCs w:val="24"/>
        </w:rPr>
        <w:t>ssato di cui agli articoli da 15 a 18 e da 20 a 22 del regolamento (UE) 2016/679 del Parlamento europeo e del Consiglio, del 27 aprile 2016, si esercitano nei limiti previsti dall’articolo 2-</w:t>
      </w:r>
      <w:r w:rsidR="000B1974" w:rsidRPr="005272BE">
        <w:rPr>
          <w:i/>
          <w:iCs/>
          <w:szCs w:val="24"/>
        </w:rPr>
        <w:t>undecies</w:t>
      </w:r>
      <w:r w:rsidR="000B1974" w:rsidRPr="005272BE">
        <w:rPr>
          <w:szCs w:val="24"/>
        </w:rPr>
        <w:t xml:space="preserve"> del decreto legislativo 30 giugno 2003, n. 196, e successive modificazioni.</w:t>
      </w:r>
    </w:p>
    <w:p w14:paraId="2173256A" w14:textId="70856DCA" w:rsidR="000B1974" w:rsidRPr="005272BE" w:rsidRDefault="005F7EBC" w:rsidP="00612D5C">
      <w:pPr>
        <w:widowControl w:val="0"/>
        <w:ind w:left="851" w:right="566"/>
        <w:rPr>
          <w:szCs w:val="24"/>
        </w:rPr>
      </w:pPr>
      <w:bookmarkStart w:id="100" w:name="_Hlk98754440"/>
      <w:r w:rsidRPr="005272BE">
        <w:rPr>
          <w:bCs/>
          <w:iCs/>
          <w:szCs w:val="24"/>
        </w:rPr>
        <w:t xml:space="preserve">17. </w:t>
      </w:r>
      <w:r w:rsidR="000B1974" w:rsidRPr="005272BE">
        <w:rPr>
          <w:bCs/>
          <w:iCs/>
          <w:szCs w:val="24"/>
        </w:rPr>
        <w:t xml:space="preserve">Nel rispetto di quanto previsto nel presente articolo, l’organismo di autoregolamentazione che istituisce la banca dati adotta, ai sensi dell’articolo 11, comma 2, regole tecniche con le quali sono individuati: </w:t>
      </w:r>
    </w:p>
    <w:p w14:paraId="596F16CB" w14:textId="10DA92FA" w:rsidR="000B1974" w:rsidRPr="005272BE" w:rsidRDefault="005F7EBC" w:rsidP="00612D5C">
      <w:pPr>
        <w:widowControl w:val="0"/>
        <w:ind w:left="1276" w:right="566"/>
        <w:rPr>
          <w:bCs/>
          <w:iCs/>
          <w:szCs w:val="24"/>
        </w:rPr>
      </w:pPr>
      <w:r w:rsidRPr="005272BE">
        <w:rPr>
          <w:bCs/>
          <w:i/>
          <w:szCs w:val="24"/>
        </w:rPr>
        <w:t>a)</w:t>
      </w:r>
      <w:r w:rsidR="00986B1C" w:rsidRPr="005272BE">
        <w:rPr>
          <w:bCs/>
          <w:iCs/>
          <w:szCs w:val="24"/>
        </w:rPr>
        <w:t xml:space="preserve"> </w:t>
      </w:r>
      <w:r w:rsidR="000B1974" w:rsidRPr="005272BE">
        <w:rPr>
          <w:bCs/>
          <w:iCs/>
          <w:szCs w:val="24"/>
        </w:rPr>
        <w:t>i documenti, i dati e le informazioni di cui all’articolo 31 che ai sensi del comma 1 debbono essere trasmessi alla banca dati informatica;</w:t>
      </w:r>
    </w:p>
    <w:p w14:paraId="15CA47EF" w14:textId="4A9EC5FF" w:rsidR="000B1974" w:rsidRPr="005272BE" w:rsidRDefault="005F7EBC" w:rsidP="00612D5C">
      <w:pPr>
        <w:widowControl w:val="0"/>
        <w:ind w:left="1276" w:right="566"/>
        <w:rPr>
          <w:bCs/>
          <w:iCs/>
          <w:szCs w:val="24"/>
        </w:rPr>
      </w:pPr>
      <w:r w:rsidRPr="005272BE">
        <w:rPr>
          <w:bCs/>
          <w:i/>
          <w:szCs w:val="24"/>
        </w:rPr>
        <w:t>b)</w:t>
      </w:r>
      <w:r w:rsidRPr="005272BE">
        <w:rPr>
          <w:bCs/>
          <w:iCs/>
          <w:szCs w:val="24"/>
        </w:rPr>
        <w:t xml:space="preserve"> </w:t>
      </w:r>
      <w:r w:rsidR="000B1974" w:rsidRPr="005272BE">
        <w:rPr>
          <w:bCs/>
          <w:iCs/>
          <w:szCs w:val="24"/>
        </w:rPr>
        <w:t>le modalità tecniche di alimentazione della medesima banca dati da parte dei professionisti;</w:t>
      </w:r>
    </w:p>
    <w:p w14:paraId="0C365BAB" w14:textId="5CF6F143" w:rsidR="000B1974" w:rsidRPr="005272BE" w:rsidRDefault="005F7EBC" w:rsidP="00612D5C">
      <w:pPr>
        <w:widowControl w:val="0"/>
        <w:ind w:left="1276" w:right="566"/>
        <w:rPr>
          <w:bCs/>
          <w:iCs/>
          <w:szCs w:val="24"/>
        </w:rPr>
      </w:pPr>
      <w:r w:rsidRPr="005272BE">
        <w:rPr>
          <w:bCs/>
          <w:i/>
          <w:szCs w:val="24"/>
        </w:rPr>
        <w:t>c)</w:t>
      </w:r>
      <w:r w:rsidRPr="005272BE">
        <w:rPr>
          <w:bCs/>
          <w:iCs/>
          <w:szCs w:val="24"/>
        </w:rPr>
        <w:t xml:space="preserve"> </w:t>
      </w:r>
      <w:r w:rsidR="000B1974" w:rsidRPr="005272BE">
        <w:rPr>
          <w:bCs/>
          <w:iCs/>
          <w:szCs w:val="24"/>
        </w:rPr>
        <w:t>le modalità tecniche di controllo, da parte dell’organismo di autoregolamentazione, riguardo alla corretta trasmissione dei documenti, dei dati e delle informazioni di cui ai commi 1 e 3 da parte dei professionisti, al fine del corretto funzionamento della banca dati.</w:t>
      </w:r>
      <w:bookmarkStart w:id="101" w:name="_Hlk96350499"/>
    </w:p>
    <w:bookmarkEnd w:id="100"/>
    <w:bookmarkEnd w:id="101"/>
    <w:p w14:paraId="43D9E94A" w14:textId="7DFA802F" w:rsidR="000B1974" w:rsidRPr="005272BE" w:rsidRDefault="005F7EBC" w:rsidP="00EE4819">
      <w:pPr>
        <w:widowControl w:val="0"/>
        <w:ind w:left="851" w:right="566"/>
        <w:rPr>
          <w:bCs/>
          <w:iCs/>
          <w:szCs w:val="24"/>
        </w:rPr>
      </w:pPr>
      <w:r w:rsidRPr="005272BE">
        <w:rPr>
          <w:iCs/>
          <w:szCs w:val="24"/>
        </w:rPr>
        <w:t>18</w:t>
      </w:r>
      <w:r w:rsidR="00EA1E69" w:rsidRPr="005272BE">
        <w:rPr>
          <w:iCs/>
          <w:szCs w:val="24"/>
        </w:rPr>
        <w:t xml:space="preserve">. </w:t>
      </w:r>
      <w:r w:rsidR="000B1974" w:rsidRPr="005272BE">
        <w:rPr>
          <w:iCs/>
          <w:szCs w:val="24"/>
        </w:rPr>
        <w:t>L’organismo di autoregolamentazione promuove e controlla l’osservanza degli obblighi previsti dal presente articolo da parte dei professionisti. In caso di violazioni gravi, ripetute o sistematiche ovvero plurime si applica l’articolo 11, comma 3.</w:t>
      </w:r>
      <w:r w:rsidR="00EA1E69" w:rsidRPr="005272BE">
        <w:rPr>
          <w:iCs/>
          <w:szCs w:val="24"/>
        </w:rPr>
        <w:t>».</w:t>
      </w:r>
    </w:p>
    <w:p w14:paraId="2B1F0ADB" w14:textId="0CB3EE5D" w:rsidR="000B1974" w:rsidRPr="005272BE" w:rsidRDefault="000B1974" w:rsidP="00612D5C">
      <w:pPr>
        <w:widowControl w:val="0"/>
        <w:ind w:left="142"/>
        <w:rPr>
          <w:iCs/>
          <w:szCs w:val="24"/>
        </w:rPr>
      </w:pPr>
      <w:r w:rsidRPr="005272BE">
        <w:rPr>
          <w:bCs/>
          <w:iCs/>
          <w:szCs w:val="24"/>
        </w:rPr>
        <w:t xml:space="preserve">2. Al capo III, della </w:t>
      </w:r>
      <w:r w:rsidR="00EF0BAD" w:rsidRPr="005272BE">
        <w:rPr>
          <w:bCs/>
          <w:iCs/>
          <w:szCs w:val="24"/>
        </w:rPr>
        <w:t>s</w:t>
      </w:r>
      <w:r w:rsidRPr="005272BE">
        <w:rPr>
          <w:bCs/>
          <w:iCs/>
          <w:szCs w:val="24"/>
        </w:rPr>
        <w:t xml:space="preserve">ezione III, del </w:t>
      </w:r>
      <w:r w:rsidR="00EF0BAD" w:rsidRPr="005272BE">
        <w:rPr>
          <w:bCs/>
          <w:iCs/>
          <w:szCs w:val="24"/>
        </w:rPr>
        <w:t>t</w:t>
      </w:r>
      <w:r w:rsidRPr="005272BE">
        <w:rPr>
          <w:bCs/>
          <w:iCs/>
          <w:szCs w:val="24"/>
        </w:rPr>
        <w:t xml:space="preserve">itolo II del decreto legislativo 21 novembre </w:t>
      </w:r>
      <w:r w:rsidRPr="005272BE">
        <w:rPr>
          <w:bCs/>
          <w:iCs/>
          <w:szCs w:val="24"/>
        </w:rPr>
        <w:lastRenderedPageBreak/>
        <w:t>2007, n. 231 nell’articolo 37, dopo il comma 2 è introdotto il seguente:</w:t>
      </w:r>
      <w:r w:rsidR="00EF0BAD" w:rsidRPr="005272BE">
        <w:rPr>
          <w:bCs/>
          <w:iCs/>
          <w:szCs w:val="24"/>
        </w:rPr>
        <w:t xml:space="preserve"> </w:t>
      </w:r>
      <w:r w:rsidR="00EF0BAD" w:rsidRPr="005272BE">
        <w:rPr>
          <w:iCs/>
          <w:szCs w:val="24"/>
        </w:rPr>
        <w:t>«</w:t>
      </w:r>
      <w:r w:rsidRPr="005272BE">
        <w:rPr>
          <w:iCs/>
          <w:szCs w:val="24"/>
        </w:rPr>
        <w:t>2-</w:t>
      </w:r>
      <w:r w:rsidR="00193B81" w:rsidRPr="005272BE">
        <w:rPr>
          <w:i/>
          <w:szCs w:val="24"/>
        </w:rPr>
        <w:t>bis</w:t>
      </w:r>
      <w:r w:rsidRPr="005272BE">
        <w:rPr>
          <w:i/>
          <w:szCs w:val="24"/>
        </w:rPr>
        <w:t xml:space="preserve">. </w:t>
      </w:r>
      <w:r w:rsidRPr="005272BE">
        <w:rPr>
          <w:iCs/>
          <w:szCs w:val="24"/>
        </w:rPr>
        <w:t xml:space="preserve">Fermo restando quanto previsto ai commi 1 e 2, i professionisti, </w:t>
      </w:r>
      <w:r w:rsidRPr="005272BE">
        <w:rPr>
          <w:bCs/>
          <w:iCs/>
          <w:szCs w:val="24"/>
        </w:rPr>
        <w:t xml:space="preserve">ai fini della valutazione delle operazioni ai sensi dell’articolo 35, </w:t>
      </w:r>
      <w:r w:rsidRPr="005272BE">
        <w:rPr>
          <w:iCs/>
          <w:szCs w:val="24"/>
        </w:rPr>
        <w:t>possono avvalersi della banca dati informatica centralizzata di cui all’articolo 34-</w:t>
      </w:r>
      <w:r w:rsidR="00193B81" w:rsidRPr="005272BE">
        <w:rPr>
          <w:i/>
          <w:iCs/>
          <w:szCs w:val="24"/>
        </w:rPr>
        <w:t>bis</w:t>
      </w:r>
      <w:r w:rsidRPr="005272BE">
        <w:rPr>
          <w:i/>
          <w:iCs/>
          <w:szCs w:val="24"/>
        </w:rPr>
        <w:t xml:space="preserve"> </w:t>
      </w:r>
      <w:r w:rsidRPr="005272BE">
        <w:rPr>
          <w:iCs/>
          <w:szCs w:val="24"/>
        </w:rPr>
        <w:t>istituita presso il proprio organismo di</w:t>
      </w:r>
      <w:r w:rsidRPr="005272BE">
        <w:rPr>
          <w:b/>
          <w:i/>
          <w:iCs/>
          <w:szCs w:val="24"/>
        </w:rPr>
        <w:t xml:space="preserve"> </w:t>
      </w:r>
      <w:r w:rsidRPr="005272BE">
        <w:rPr>
          <w:iCs/>
          <w:szCs w:val="24"/>
        </w:rPr>
        <w:t>autoregolamentazione, per po</w:t>
      </w:r>
      <w:r w:rsidR="00193B81" w:rsidRPr="005272BE">
        <w:rPr>
          <w:iCs/>
          <w:szCs w:val="24"/>
        </w:rPr>
        <w:t>ter</w:t>
      </w:r>
      <w:r w:rsidRPr="005272BE">
        <w:rPr>
          <w:iCs/>
          <w:szCs w:val="24"/>
        </w:rPr>
        <w:t xml:space="preserve"> ricevere, ricorrendone i presupposti, l’avviso di cui al comma 4 del medesimo articolo.</w:t>
      </w:r>
      <w:r w:rsidRPr="005272BE">
        <w:rPr>
          <w:bCs/>
          <w:iCs/>
          <w:szCs w:val="24"/>
        </w:rPr>
        <w:t xml:space="preserve"> </w:t>
      </w:r>
      <w:r w:rsidRPr="005272BE">
        <w:rPr>
          <w:iCs/>
          <w:szCs w:val="24"/>
        </w:rPr>
        <w:t>Resta ferma in ogni caso la responsabilità del professionista per l’inadempimento dell’obbligo di segnalazione delle operazioni sospette.</w:t>
      </w:r>
      <w:r w:rsidR="00EF0BAD" w:rsidRPr="005272BE">
        <w:rPr>
          <w:iCs/>
          <w:szCs w:val="24"/>
        </w:rPr>
        <w:t>».</w:t>
      </w:r>
    </w:p>
    <w:p w14:paraId="4607777A" w14:textId="75BFD8F3" w:rsidR="00F4461D" w:rsidRPr="005272BE" w:rsidRDefault="007C6B6D" w:rsidP="00F4461D">
      <w:pPr>
        <w:pStyle w:val="Titolo3"/>
      </w:pPr>
      <w:bookmarkStart w:id="102" w:name="_Hlk148949879"/>
      <w:bookmarkStart w:id="103" w:name="_Toc148986157"/>
      <w:r w:rsidRPr="005272BE">
        <w:t xml:space="preserve">ART. </w:t>
      </w:r>
      <w:r w:rsidRPr="005272BE">
        <w:fldChar w:fldCharType="begin"/>
      </w:r>
      <w:r w:rsidRPr="005272BE">
        <w:instrText xml:space="preserve"> AUTONUM  \* Arabic </w:instrText>
      </w:r>
      <w:r w:rsidRPr="005272BE">
        <w:fldChar w:fldCharType="end"/>
      </w:r>
      <w:r w:rsidR="00F4461D" w:rsidRPr="005272BE">
        <w:br/>
        <w:t>(Misure di contrasto all’evasione e razionalizzazione delle procedure di compensazione dei crediti e di pignoramento dei rapporti finanziari)</w:t>
      </w:r>
      <w:bookmarkEnd w:id="103"/>
    </w:p>
    <w:bookmarkEnd w:id="102"/>
    <w:p w14:paraId="3F925354" w14:textId="4513140B" w:rsidR="00BD6469" w:rsidRPr="005272BE" w:rsidRDefault="00BD6469" w:rsidP="00BD6469">
      <w:pPr>
        <w:rPr>
          <w:iCs/>
          <w:szCs w:val="24"/>
        </w:rPr>
      </w:pPr>
      <w:r w:rsidRPr="005272BE">
        <w:rPr>
          <w:iCs/>
          <w:szCs w:val="24"/>
        </w:rPr>
        <w:t xml:space="preserve">1. All’articolo 25 del decreto-legge 31 maggio 2010, n. 78, convertito, con modificazioni, dalla legge 30 luglio 2010, n. 122, le parole: «8 per cento» sono sostituite dalle seguenti: «11 per cento».  </w:t>
      </w:r>
    </w:p>
    <w:p w14:paraId="02F58E38" w14:textId="50463E1B" w:rsidR="00BD6469" w:rsidRPr="005272BE" w:rsidRDefault="00BD6469" w:rsidP="00BD6469">
      <w:pPr>
        <w:rPr>
          <w:iCs/>
          <w:szCs w:val="24"/>
        </w:rPr>
      </w:pPr>
      <w:r w:rsidRPr="005272BE">
        <w:rPr>
          <w:iCs/>
          <w:szCs w:val="24"/>
        </w:rPr>
        <w:t>2. All’articolo 25-</w:t>
      </w:r>
      <w:r w:rsidRPr="005272BE">
        <w:rPr>
          <w:i/>
          <w:szCs w:val="24"/>
        </w:rPr>
        <w:t>bis</w:t>
      </w:r>
      <w:r w:rsidRPr="005272BE">
        <w:rPr>
          <w:iCs/>
          <w:szCs w:val="24"/>
        </w:rPr>
        <w:t>, comma quinto, del decreto del Presidente della Repubblica 29 settembre 1973, n. 600, le seguenti parole sono soppresse «, dagli agenti di assicurazione per le prestazioni rese direttamente alle imprese di assicurazione, dai mediatori di assicurazione per i loro rapporti con le imprese di assicurazione e con gli agenti generali delle imprese di assicurazioni pubbliche o loro controllate che rendono prestazioni direttamente alle imprese di assicurazione in regime di reciproca esclusiva»;</w:t>
      </w:r>
    </w:p>
    <w:p w14:paraId="31C970F8" w14:textId="5F3A7A0E" w:rsidR="00BD6469" w:rsidRPr="005272BE" w:rsidRDefault="00BD6469" w:rsidP="00BD6469">
      <w:pPr>
        <w:rPr>
          <w:iCs/>
          <w:szCs w:val="24"/>
        </w:rPr>
      </w:pPr>
      <w:r w:rsidRPr="005272BE">
        <w:rPr>
          <w:iCs/>
          <w:szCs w:val="24"/>
        </w:rPr>
        <w:t>3. Le disposizioni di cui ai commi 1 e 2 si applicano a decorrere dal 1° aprile 2024.</w:t>
      </w:r>
    </w:p>
    <w:p w14:paraId="7C1B2280" w14:textId="77777777" w:rsidR="00BD6469" w:rsidRPr="005272BE" w:rsidRDefault="00BD6469" w:rsidP="00BD6469">
      <w:pPr>
        <w:rPr>
          <w:iCs/>
          <w:szCs w:val="24"/>
        </w:rPr>
      </w:pPr>
      <w:r w:rsidRPr="005272BE">
        <w:rPr>
          <w:iCs/>
          <w:szCs w:val="24"/>
        </w:rPr>
        <w:t>4. All’articolo 19 del decreto-legge 6 dicembre 2011, n. 201, convertito, con modificazioni, dalla legge 22 dicembre 2011, n. 214, sono apportate le seguenti modificazioni:</w:t>
      </w:r>
    </w:p>
    <w:p w14:paraId="61695EA0" w14:textId="7BAB4E67" w:rsidR="00BD6469" w:rsidRPr="005272BE" w:rsidRDefault="00BD6469" w:rsidP="00BD6469">
      <w:pPr>
        <w:rPr>
          <w:iCs/>
          <w:szCs w:val="24"/>
        </w:rPr>
      </w:pPr>
      <w:r w:rsidRPr="005272BE">
        <w:rPr>
          <w:iCs/>
          <w:szCs w:val="24"/>
        </w:rPr>
        <w:t>a) al comma 15, primo periodo, le parole: «0,76 per cento» sono sostituite dalle seguenti: «1,06 per cento»;</w:t>
      </w:r>
    </w:p>
    <w:p w14:paraId="5896E7D8" w14:textId="3A7788FF" w:rsidR="00BD6469" w:rsidRPr="005272BE" w:rsidRDefault="00BD6469" w:rsidP="00BD6469">
      <w:pPr>
        <w:rPr>
          <w:iCs/>
          <w:szCs w:val="24"/>
        </w:rPr>
      </w:pPr>
      <w:r w:rsidRPr="005272BE">
        <w:rPr>
          <w:iCs/>
          <w:szCs w:val="24"/>
        </w:rPr>
        <w:t xml:space="preserve">b) dopo il comma 20 è </w:t>
      </w:r>
      <w:r w:rsidR="00F7328A" w:rsidRPr="005272BE">
        <w:rPr>
          <w:iCs/>
          <w:szCs w:val="24"/>
        </w:rPr>
        <w:t>aggiunto</w:t>
      </w:r>
      <w:r w:rsidRPr="005272BE">
        <w:rPr>
          <w:iCs/>
          <w:szCs w:val="24"/>
        </w:rPr>
        <w:t xml:space="preserve"> il seguente: «20-bis L’imposta di cui al comma 18 è stabilita nella misura del 4 per mille annuo, a decorrere dal 2024, del valore dei prodotti finanziari detenuti in Stati o territori aventi un regime fiscale privilegiato individuati dal decreto del Ministro dell’economia e delle finanze del 4 maggio 1999 e successive modifiche.».</w:t>
      </w:r>
    </w:p>
    <w:p w14:paraId="589C46B9" w14:textId="5E762179" w:rsidR="00BD6469" w:rsidRPr="005272BE" w:rsidRDefault="00BD6469" w:rsidP="00BD6469">
      <w:pPr>
        <w:rPr>
          <w:iCs/>
          <w:szCs w:val="24"/>
        </w:rPr>
      </w:pPr>
      <w:r w:rsidRPr="005272BE">
        <w:rPr>
          <w:iCs/>
          <w:szCs w:val="24"/>
        </w:rPr>
        <w:t>5. Al Testo Unico delle Imposte sui Redditi, approvato con decreto del Presidente della Repubblica 22 dicembre 1986, n. 917, sono apportate le seguenti modificazioni:</w:t>
      </w:r>
    </w:p>
    <w:p w14:paraId="57706252" w14:textId="494A1287" w:rsidR="00BD6469" w:rsidRPr="005272BE" w:rsidRDefault="00BD6469" w:rsidP="00BD6469">
      <w:pPr>
        <w:widowControl w:val="0"/>
        <w:rPr>
          <w:iCs/>
          <w:szCs w:val="24"/>
        </w:rPr>
      </w:pPr>
      <w:r w:rsidRPr="005272BE">
        <w:rPr>
          <w:i/>
          <w:szCs w:val="24"/>
        </w:rPr>
        <w:t>a</w:t>
      </w:r>
      <w:r w:rsidRPr="005272BE">
        <w:rPr>
          <w:iCs/>
          <w:szCs w:val="24"/>
        </w:rPr>
        <w:t>) all’articolo 9, comma 5, le parole: «costituzione o» sono sostituite dalla parola: «il»;</w:t>
      </w:r>
    </w:p>
    <w:p w14:paraId="6DCC2147" w14:textId="5061F101" w:rsidR="00F4461D" w:rsidRPr="005272BE" w:rsidRDefault="00BD6469" w:rsidP="00BD6469">
      <w:pPr>
        <w:widowControl w:val="0"/>
        <w:rPr>
          <w:iCs/>
          <w:szCs w:val="24"/>
        </w:rPr>
      </w:pPr>
      <w:r w:rsidRPr="005272BE">
        <w:rPr>
          <w:i/>
          <w:szCs w:val="24"/>
        </w:rPr>
        <w:t>b</w:t>
      </w:r>
      <w:r w:rsidRPr="005272BE">
        <w:rPr>
          <w:iCs/>
          <w:szCs w:val="24"/>
        </w:rPr>
        <w:t xml:space="preserve">) all’articolo 67, comma 1, lettera </w:t>
      </w:r>
      <w:r w:rsidRPr="005272BE">
        <w:rPr>
          <w:i/>
          <w:szCs w:val="24"/>
        </w:rPr>
        <w:t>h</w:t>
      </w:r>
      <w:r w:rsidRPr="005272BE">
        <w:rPr>
          <w:iCs/>
          <w:szCs w:val="24"/>
        </w:rPr>
        <w:t>), dopo le parole: «i redditi derivanti dalla concessione in usufrutto” sono aggiunte le seguenti: «, quelli derivanti dalla costituzione degli altri diritti reali di godimento”;</w:t>
      </w:r>
    </w:p>
    <w:p w14:paraId="58678D20" w14:textId="45801A1A" w:rsidR="00BD6469" w:rsidRPr="005272BE" w:rsidRDefault="00BD6469" w:rsidP="00BD6469">
      <w:pPr>
        <w:widowControl w:val="0"/>
        <w:rPr>
          <w:iCs/>
          <w:szCs w:val="24"/>
        </w:rPr>
      </w:pPr>
      <w:r w:rsidRPr="005272BE">
        <w:rPr>
          <w:iCs/>
          <w:szCs w:val="24"/>
        </w:rPr>
        <w:t xml:space="preserve">c) Alla lettera </w:t>
      </w:r>
      <w:r w:rsidRPr="005272BE">
        <w:rPr>
          <w:i/>
          <w:szCs w:val="24"/>
        </w:rPr>
        <w:t>d</w:t>
      </w:r>
      <w:r w:rsidRPr="005272BE">
        <w:rPr>
          <w:iCs/>
          <w:szCs w:val="24"/>
        </w:rPr>
        <w:t>), del comma 7, dell’articolo 68, le parole: «25 per cento del» sono soppresse.</w:t>
      </w:r>
    </w:p>
    <w:p w14:paraId="4B0174EA" w14:textId="55DAE01C" w:rsidR="00BD6469" w:rsidRPr="005272BE" w:rsidRDefault="00BD6469" w:rsidP="00BD6469">
      <w:pPr>
        <w:widowControl w:val="0"/>
        <w:rPr>
          <w:iCs/>
          <w:szCs w:val="24"/>
        </w:rPr>
      </w:pPr>
      <w:r w:rsidRPr="005272BE">
        <w:rPr>
          <w:iCs/>
          <w:szCs w:val="24"/>
        </w:rPr>
        <w:t>6. All’articolo 1 del decreto-legge 3 ottobre 2006, n. 262, convertito, con modificazioni, dalla legge 24 novembre 2006, n. 286, dopo il comma 9-</w:t>
      </w:r>
      <w:r w:rsidRPr="005272BE">
        <w:rPr>
          <w:i/>
          <w:szCs w:val="24"/>
        </w:rPr>
        <w:t>bis</w:t>
      </w:r>
      <w:r w:rsidRPr="005272BE">
        <w:rPr>
          <w:iCs/>
          <w:szCs w:val="24"/>
        </w:rPr>
        <w:t xml:space="preserve"> è aggiunto il seguente: «9-</w:t>
      </w:r>
      <w:r w:rsidRPr="005272BE">
        <w:rPr>
          <w:i/>
          <w:szCs w:val="24"/>
        </w:rPr>
        <w:t>ter</w:t>
      </w:r>
      <w:r w:rsidRPr="005272BE">
        <w:rPr>
          <w:iCs/>
          <w:szCs w:val="24"/>
        </w:rPr>
        <w:t xml:space="preserve">. «Ai fini dell’immatricolazione o della successiva voltura di autoveicoli, motoveicoli e loro rimorchi, anche nuovi, introdotti nel territorio dello Stato come provenienti dal territorio degli Stati di cui all’articolo 71 del decreto del </w:t>
      </w:r>
      <w:r w:rsidRPr="005272BE">
        <w:rPr>
          <w:iCs/>
          <w:szCs w:val="24"/>
        </w:rPr>
        <w:lastRenderedPageBreak/>
        <w:t>Presidente della Repubblica 26 ottobre 1972 n. 633, si applicano le disposizioni di cui ai commi 9 e 9-bis. Con provvedimento del Direttore dell’Agenzia delle entrate sono stabiliti le modalità e i termini di attuazione delle presenti disposizioni.».</w:t>
      </w:r>
    </w:p>
    <w:p w14:paraId="0D79BB40" w14:textId="3A8EE115" w:rsidR="008410E5" w:rsidRPr="005272BE" w:rsidRDefault="00B72118" w:rsidP="00B72118">
      <w:pPr>
        <w:widowControl w:val="0"/>
        <w:rPr>
          <w:iCs/>
          <w:szCs w:val="24"/>
        </w:rPr>
      </w:pPr>
      <w:r w:rsidRPr="005272BE">
        <w:rPr>
          <w:iCs/>
          <w:szCs w:val="24"/>
        </w:rPr>
        <w:t xml:space="preserve">7. All’articolo 37 del decreto-legge 4 luglio 2006, n. 223, </w:t>
      </w:r>
      <w:r w:rsidR="008410E5" w:rsidRPr="005272BE">
        <w:rPr>
          <w:iCs/>
          <w:szCs w:val="24"/>
        </w:rPr>
        <w:t>sono apportate le seguenti modificazioni:</w:t>
      </w:r>
    </w:p>
    <w:p w14:paraId="6098531E" w14:textId="5BF2D60A" w:rsidR="008410E5" w:rsidRPr="005272BE" w:rsidRDefault="008410E5" w:rsidP="008410E5">
      <w:pPr>
        <w:widowControl w:val="0"/>
        <w:rPr>
          <w:iCs/>
          <w:szCs w:val="24"/>
        </w:rPr>
      </w:pPr>
      <w:r w:rsidRPr="005272BE">
        <w:rPr>
          <w:iCs/>
          <w:szCs w:val="24"/>
        </w:rPr>
        <w:t>a) al comma 49-</w:t>
      </w:r>
      <w:r w:rsidRPr="005272BE">
        <w:rPr>
          <w:i/>
          <w:szCs w:val="24"/>
        </w:rPr>
        <w:t>bis</w:t>
      </w:r>
      <w:r w:rsidRPr="005272BE">
        <w:rPr>
          <w:iCs/>
          <w:szCs w:val="24"/>
        </w:rPr>
        <w:t>, dopo le parole: «quadro RU della dichiarazione dei redditi» sono aggiunte le seguenti: «, nonché dei crediti maturati a titolo di contributi e premi nei confronti, rispettivamente, dell’Istituto Nazionale della Previdenza Sociale e dell’Istituto Nazionale per l’Assicurazione contro gli Infortuni sul Lavoro,»;</w:t>
      </w:r>
    </w:p>
    <w:p w14:paraId="5C0CF2D8" w14:textId="4E81B20C" w:rsidR="00B72118" w:rsidRPr="005272BE" w:rsidRDefault="008410E5" w:rsidP="00B72118">
      <w:pPr>
        <w:widowControl w:val="0"/>
        <w:rPr>
          <w:iCs/>
          <w:szCs w:val="24"/>
        </w:rPr>
      </w:pPr>
      <w:r w:rsidRPr="005272BE">
        <w:rPr>
          <w:iCs/>
          <w:szCs w:val="24"/>
        </w:rPr>
        <w:t xml:space="preserve">b) </w:t>
      </w:r>
      <w:r w:rsidR="00B72118" w:rsidRPr="005272BE">
        <w:rPr>
          <w:iCs/>
          <w:szCs w:val="24"/>
        </w:rPr>
        <w:t>dopo il comma 49-</w:t>
      </w:r>
      <w:r w:rsidR="00B72118" w:rsidRPr="005272BE">
        <w:rPr>
          <w:i/>
          <w:szCs w:val="24"/>
        </w:rPr>
        <w:t>quater</w:t>
      </w:r>
      <w:r w:rsidR="00B72118" w:rsidRPr="005272BE">
        <w:rPr>
          <w:iCs/>
          <w:szCs w:val="24"/>
        </w:rPr>
        <w:t xml:space="preserve"> è aggiunto il seguente: «49-</w:t>
      </w:r>
      <w:r w:rsidR="00B72118" w:rsidRPr="005272BE">
        <w:rPr>
          <w:i/>
          <w:szCs w:val="24"/>
        </w:rPr>
        <w:t>quinquies</w:t>
      </w:r>
      <w:r w:rsidR="00B72118" w:rsidRPr="005272BE">
        <w:rPr>
          <w:iCs/>
          <w:szCs w:val="24"/>
        </w:rPr>
        <w:t>. In deroga all’articolo 8, comma 1, della legge 27 luglio 2000, n. 212, per i contribuenti che abbiano iscrizioni a ruolo per imposte erariali e relativi accessori o accertamenti esecutivi affidati agli agenti della riscossione per importi complessivamente superiori ad euro centomila, per i quali i termini di pagamento siano scaduti e siano ancora dovuti pagamenti o non siano in essere provvedimenti di sospensione, è esclusa la facoltà di avvalersi della compensazione di cui all’articolo 17 del decreto legislativo 9 luglio 1997, n. 241. La previsione di cui al periodo precedente cessa a seguito della completa rimozione delle violazioni contestate. Si applicano le disposizioni dei commi 49-</w:t>
      </w:r>
      <w:r w:rsidR="00B72118" w:rsidRPr="005272BE">
        <w:rPr>
          <w:i/>
          <w:szCs w:val="24"/>
        </w:rPr>
        <w:t>ter</w:t>
      </w:r>
      <w:r w:rsidR="00B72118" w:rsidRPr="005272BE">
        <w:rPr>
          <w:iCs/>
          <w:szCs w:val="24"/>
        </w:rPr>
        <w:t xml:space="preserve"> e 49-</w:t>
      </w:r>
      <w:r w:rsidR="00B72118" w:rsidRPr="005272BE">
        <w:rPr>
          <w:i/>
          <w:szCs w:val="24"/>
        </w:rPr>
        <w:t>quater</w:t>
      </w:r>
      <w:r w:rsidR="00B72118" w:rsidRPr="005272BE">
        <w:rPr>
          <w:iCs/>
          <w:szCs w:val="24"/>
        </w:rPr>
        <w:t xml:space="preserve"> ai meri fini della verifica delle condizioni di cui al presente comma.».</w:t>
      </w:r>
    </w:p>
    <w:p w14:paraId="5A89AC13" w14:textId="0FD234AD" w:rsidR="00B72118" w:rsidRPr="005272BE" w:rsidRDefault="00B72118" w:rsidP="00B72118">
      <w:pPr>
        <w:widowControl w:val="0"/>
        <w:rPr>
          <w:iCs/>
          <w:szCs w:val="24"/>
        </w:rPr>
      </w:pPr>
      <w:r w:rsidRPr="005272BE">
        <w:rPr>
          <w:iCs/>
          <w:szCs w:val="24"/>
        </w:rPr>
        <w:t>8. All’articolo 11, comma 2, del decreto-legge 24 aprile 2014, n. 66, sono apportate le seguenti modificazioni:</w:t>
      </w:r>
    </w:p>
    <w:p w14:paraId="77CD381C" w14:textId="6C38FF15" w:rsidR="00B72118" w:rsidRPr="005272BE" w:rsidRDefault="00B72118" w:rsidP="00B72118">
      <w:pPr>
        <w:widowControl w:val="0"/>
        <w:rPr>
          <w:iCs/>
          <w:szCs w:val="24"/>
        </w:rPr>
      </w:pPr>
      <w:r w:rsidRPr="005272BE">
        <w:rPr>
          <w:iCs/>
          <w:szCs w:val="24"/>
        </w:rPr>
        <w:t xml:space="preserve">a) la lettera </w:t>
      </w:r>
      <w:r w:rsidRPr="005272BE">
        <w:rPr>
          <w:i/>
          <w:szCs w:val="24"/>
        </w:rPr>
        <w:t>a</w:t>
      </w:r>
      <w:r w:rsidRPr="005272BE">
        <w:rPr>
          <w:iCs/>
          <w:szCs w:val="24"/>
        </w:rPr>
        <w:t>) è sostituita dalla seguente: «a) esclusivamente mediante i servizi telematici messi a disposizione dall’Agenzia delle entrate, nel caso in cui siano effettuate delle compensazioni»;</w:t>
      </w:r>
    </w:p>
    <w:p w14:paraId="0E3B8095" w14:textId="682172EF" w:rsidR="00B72118" w:rsidRPr="005272BE" w:rsidRDefault="00B72118" w:rsidP="00B72118">
      <w:pPr>
        <w:widowControl w:val="0"/>
        <w:rPr>
          <w:iCs/>
          <w:szCs w:val="24"/>
        </w:rPr>
      </w:pPr>
      <w:r w:rsidRPr="005272BE">
        <w:rPr>
          <w:iCs/>
          <w:szCs w:val="24"/>
        </w:rPr>
        <w:t xml:space="preserve">b) la lettera </w:t>
      </w:r>
      <w:r w:rsidRPr="005272BE">
        <w:rPr>
          <w:i/>
          <w:szCs w:val="24"/>
        </w:rPr>
        <w:t>b</w:t>
      </w:r>
      <w:r w:rsidRPr="005272BE">
        <w:rPr>
          <w:iCs/>
          <w:szCs w:val="24"/>
        </w:rPr>
        <w:t>) è soppressa.</w:t>
      </w:r>
    </w:p>
    <w:p w14:paraId="136CB545" w14:textId="7B702405" w:rsidR="00F4461D" w:rsidRPr="005272BE" w:rsidRDefault="00B72118" w:rsidP="00B72118">
      <w:pPr>
        <w:widowControl w:val="0"/>
        <w:rPr>
          <w:iCs/>
          <w:szCs w:val="24"/>
        </w:rPr>
      </w:pPr>
      <w:r w:rsidRPr="005272BE">
        <w:rPr>
          <w:iCs/>
          <w:szCs w:val="24"/>
        </w:rPr>
        <w:t>9. Le disposizioni di cui ai commi 7 e 8 decorrono dal 1° luglio 2024.</w:t>
      </w:r>
    </w:p>
    <w:p w14:paraId="22ADADC0" w14:textId="5E06A62B" w:rsidR="00B72118" w:rsidRPr="005272BE" w:rsidRDefault="00B72118" w:rsidP="00B72118">
      <w:pPr>
        <w:widowControl w:val="0"/>
        <w:rPr>
          <w:iCs/>
          <w:szCs w:val="24"/>
        </w:rPr>
      </w:pPr>
      <w:r w:rsidRPr="005272BE">
        <w:rPr>
          <w:iCs/>
          <w:szCs w:val="24"/>
        </w:rPr>
        <w:t>10. All’articolo 17, del decreto-legge 9 luglio 1997 n. 241, sono apportate le seguenti modificazioni:</w:t>
      </w:r>
    </w:p>
    <w:p w14:paraId="5BE888E4" w14:textId="25C93A9C" w:rsidR="00B72118" w:rsidRPr="005272BE" w:rsidRDefault="00B72118" w:rsidP="00B72118">
      <w:pPr>
        <w:widowControl w:val="0"/>
        <w:rPr>
          <w:iCs/>
          <w:szCs w:val="24"/>
        </w:rPr>
      </w:pPr>
      <w:r w:rsidRPr="005272BE">
        <w:rPr>
          <w:iCs/>
          <w:szCs w:val="24"/>
        </w:rPr>
        <w:t xml:space="preserve">a) dopo il comma 1 sono inseriti i seguenti: </w:t>
      </w:r>
    </w:p>
    <w:p w14:paraId="02D87EA7" w14:textId="77777777" w:rsidR="00B72118" w:rsidRPr="005272BE" w:rsidRDefault="00B72118" w:rsidP="00B72118">
      <w:pPr>
        <w:widowControl w:val="0"/>
        <w:rPr>
          <w:iCs/>
          <w:szCs w:val="24"/>
        </w:rPr>
      </w:pPr>
      <w:r w:rsidRPr="005272BE">
        <w:rPr>
          <w:iCs/>
          <w:szCs w:val="24"/>
        </w:rPr>
        <w:t>«1-</w:t>
      </w:r>
      <w:r w:rsidRPr="005272BE">
        <w:rPr>
          <w:i/>
          <w:szCs w:val="24"/>
        </w:rPr>
        <w:t>bis</w:t>
      </w:r>
      <w:r w:rsidRPr="005272BE">
        <w:rPr>
          <w:iCs/>
          <w:szCs w:val="24"/>
        </w:rPr>
        <w:t>. La compensazione dei crediti di qualsiasi importo maturati a titolo di contributi nei confronti dell’Istituto Nazionale della Previdenza Sociale, può essere effettuata: a) dai datori di lavoro non agricoli a partire dal quindicesimo giorno successivo  a quello di scadenza del termine mensile per la trasmissione in via telematica dei dati retributivi e delle informazioni necessarie per il calcolo dei contributi da cui il credito emerge o dal quindicesimo giorno successivo alla sua presentazione, se tardiva; dalla data di notifica delle note di rettifica passive b) dai datori di lavoro che versano la contribuzione agricola unificata per la manodopera agricola a decorrere dalla data di scadenza del versamento relativo alla dichiarazione di manodopera agricola da cui il credito emerge; c) dai lavoratori autonomi iscritti alle gestioni speciali degli artigiani ed esercenti attività commerciali e dai liberi professionisti iscritti alla Gestione separata Inps a decorrere dal decimo giorno successivo a quello di presentazione della dichiarazione dei redditi da cui il credito emerge. Resta impregiudicata la verifica sulla correttezza sostanziale del credito compensato. Sono escluse dalle compensazioni le aziende committenti per i compensi assoggettati a contribuzione alla Gestione separata di cui all’articolo 2, comma 26, della legge 8 agosto 1995, n. 335.»</w:t>
      </w:r>
    </w:p>
    <w:p w14:paraId="4EB2E546" w14:textId="71A25E5A" w:rsidR="00B72118" w:rsidRPr="005272BE" w:rsidRDefault="00B72118" w:rsidP="00B72118">
      <w:pPr>
        <w:widowControl w:val="0"/>
        <w:rPr>
          <w:iCs/>
          <w:szCs w:val="24"/>
        </w:rPr>
      </w:pPr>
      <w:r w:rsidRPr="005272BE">
        <w:rPr>
          <w:iCs/>
          <w:szCs w:val="24"/>
        </w:rPr>
        <w:t>«1-</w:t>
      </w:r>
      <w:r w:rsidRPr="005272BE">
        <w:rPr>
          <w:i/>
          <w:szCs w:val="24"/>
        </w:rPr>
        <w:t>ter</w:t>
      </w:r>
      <w:r w:rsidRPr="005272BE">
        <w:rPr>
          <w:iCs/>
          <w:szCs w:val="24"/>
        </w:rPr>
        <w:t xml:space="preserve">. La compensazione dei crediti di qualsiasi importo per premi ed accessori maturati nei confronti dell’Istituto Nazionale per l’Assicurazione contro gli Infortuni </w:t>
      </w:r>
      <w:r w:rsidRPr="005272BE">
        <w:rPr>
          <w:iCs/>
          <w:szCs w:val="24"/>
        </w:rPr>
        <w:lastRenderedPageBreak/>
        <w:t>sul Lavoro può essere effettuata a condizione che il credito certo, liquido ed esigibile sia registrato negli archivi del predetto Istituto.»;</w:t>
      </w:r>
    </w:p>
    <w:p w14:paraId="17C44C29" w14:textId="35C56AE3" w:rsidR="00B72118" w:rsidRPr="005272BE" w:rsidRDefault="00B72118" w:rsidP="00B72118">
      <w:pPr>
        <w:widowControl w:val="0"/>
        <w:rPr>
          <w:iCs/>
          <w:szCs w:val="24"/>
        </w:rPr>
      </w:pPr>
      <w:r w:rsidRPr="005272BE">
        <w:rPr>
          <w:iCs/>
          <w:szCs w:val="24"/>
        </w:rPr>
        <w:t>b) al comma 2-</w:t>
      </w:r>
      <w:r w:rsidRPr="005272BE">
        <w:rPr>
          <w:i/>
          <w:szCs w:val="24"/>
        </w:rPr>
        <w:t>quater</w:t>
      </w:r>
      <w:r w:rsidRPr="005272BE">
        <w:rPr>
          <w:iCs/>
          <w:szCs w:val="24"/>
        </w:rPr>
        <w:t xml:space="preserve"> le parole: «comma 15-</w:t>
      </w:r>
      <w:r w:rsidRPr="005272BE">
        <w:rPr>
          <w:i/>
          <w:szCs w:val="24"/>
        </w:rPr>
        <w:t>bis</w:t>
      </w:r>
      <w:r w:rsidRPr="005272BE">
        <w:rPr>
          <w:iCs/>
          <w:szCs w:val="24"/>
        </w:rPr>
        <w:t>» sono sostituite dalle seguenti: «commi 15-</w:t>
      </w:r>
      <w:r w:rsidRPr="005272BE">
        <w:rPr>
          <w:i/>
          <w:szCs w:val="24"/>
        </w:rPr>
        <w:t>bis</w:t>
      </w:r>
      <w:r w:rsidRPr="005272BE">
        <w:rPr>
          <w:iCs/>
          <w:szCs w:val="24"/>
        </w:rPr>
        <w:t xml:space="preserve"> e 15-</w:t>
      </w:r>
      <w:r w:rsidRPr="005272BE">
        <w:rPr>
          <w:i/>
          <w:szCs w:val="24"/>
        </w:rPr>
        <w:t>bis</w:t>
      </w:r>
      <w:r w:rsidRPr="005272BE">
        <w:rPr>
          <w:iCs/>
          <w:szCs w:val="24"/>
        </w:rPr>
        <w:t>.1».</w:t>
      </w:r>
    </w:p>
    <w:p w14:paraId="66A8234C" w14:textId="77777777" w:rsidR="008410E5" w:rsidRPr="005272BE" w:rsidRDefault="008410E5" w:rsidP="008410E5">
      <w:pPr>
        <w:widowControl w:val="0"/>
        <w:rPr>
          <w:iCs/>
          <w:szCs w:val="24"/>
        </w:rPr>
      </w:pPr>
      <w:r w:rsidRPr="005272BE">
        <w:rPr>
          <w:iCs/>
          <w:szCs w:val="24"/>
        </w:rPr>
        <w:t xml:space="preserve">11. Con provvedimenti adottati d'intesa dal direttore dell’Agenzia delle entrate, dal direttore generale dell’Istituto Nazionale della Previdenza Sociale e dal direttore generale dell’Istituto Nazionale per l’Assicurazione contro gli Infortuni sul Lavoro sono definite l’entrata in vigore, anche progressiva, </w:t>
      </w:r>
      <w:bookmarkStart w:id="104" w:name="_Hlk148952496"/>
      <w:r w:rsidRPr="005272BE">
        <w:rPr>
          <w:iCs/>
          <w:szCs w:val="24"/>
        </w:rPr>
        <w:t xml:space="preserve">delle disposizioni di cui alla lettera </w:t>
      </w:r>
      <w:r w:rsidRPr="005272BE">
        <w:rPr>
          <w:i/>
          <w:szCs w:val="24"/>
        </w:rPr>
        <w:t>a</w:t>
      </w:r>
      <w:r w:rsidRPr="005272BE">
        <w:rPr>
          <w:iCs/>
          <w:szCs w:val="24"/>
        </w:rPr>
        <w:t>) dei commi 7 e 10 e le relative modalità di attuazione</w:t>
      </w:r>
      <w:bookmarkEnd w:id="104"/>
      <w:r w:rsidRPr="005272BE">
        <w:rPr>
          <w:iCs/>
          <w:szCs w:val="24"/>
        </w:rPr>
        <w:t>.</w:t>
      </w:r>
    </w:p>
    <w:p w14:paraId="1822C81C" w14:textId="4074A89F" w:rsidR="00B72118" w:rsidRPr="005272BE" w:rsidRDefault="00B72118" w:rsidP="00B72118">
      <w:pPr>
        <w:widowControl w:val="0"/>
        <w:rPr>
          <w:iCs/>
          <w:szCs w:val="24"/>
        </w:rPr>
      </w:pPr>
      <w:r w:rsidRPr="005272BE">
        <w:rPr>
          <w:iCs/>
          <w:szCs w:val="24"/>
        </w:rPr>
        <w:t>1</w:t>
      </w:r>
      <w:r w:rsidR="008410E5" w:rsidRPr="005272BE">
        <w:rPr>
          <w:iCs/>
          <w:szCs w:val="24"/>
        </w:rPr>
        <w:t>2</w:t>
      </w:r>
      <w:r w:rsidRPr="005272BE">
        <w:rPr>
          <w:iCs/>
          <w:szCs w:val="24"/>
        </w:rPr>
        <w:t>. All’articolo 35 del decreto del Presidente della Repubblica 26 ottobre 1972, n. 633, dopo il comma 15-</w:t>
      </w:r>
      <w:r w:rsidRPr="005272BE">
        <w:rPr>
          <w:i/>
          <w:szCs w:val="24"/>
        </w:rPr>
        <w:t>bis</w:t>
      </w:r>
      <w:r w:rsidRPr="005272BE">
        <w:rPr>
          <w:iCs/>
          <w:szCs w:val="24"/>
        </w:rPr>
        <w:t>.2 è aggiunto il seguente: «15-</w:t>
      </w:r>
      <w:r w:rsidRPr="005272BE">
        <w:rPr>
          <w:i/>
          <w:szCs w:val="24"/>
        </w:rPr>
        <w:t>bis</w:t>
      </w:r>
      <w:r w:rsidRPr="005272BE">
        <w:rPr>
          <w:iCs/>
          <w:szCs w:val="24"/>
        </w:rPr>
        <w:t>.3. I medesimi effetti di cui al comma precedente si producono anche in conseguenza della notifica da parte dell’ufficio di un provvedimento che accerta la sussistenza dei presupposti per la cessazione della partita IVA, in relazione al periodo di attività, ai sensi dei commi 15-</w:t>
      </w:r>
      <w:r w:rsidRPr="005272BE">
        <w:rPr>
          <w:i/>
          <w:szCs w:val="24"/>
        </w:rPr>
        <w:t>bis</w:t>
      </w:r>
      <w:r w:rsidRPr="005272BE">
        <w:rPr>
          <w:iCs/>
          <w:szCs w:val="24"/>
        </w:rPr>
        <w:t xml:space="preserve"> e 15-</w:t>
      </w:r>
      <w:r w:rsidRPr="005272BE">
        <w:rPr>
          <w:i/>
          <w:szCs w:val="24"/>
        </w:rPr>
        <w:t>bis</w:t>
      </w:r>
      <w:r w:rsidRPr="005272BE">
        <w:rPr>
          <w:iCs/>
          <w:szCs w:val="24"/>
        </w:rPr>
        <w:t>.1, nei confronti dei contribuenti che nei 12 mesi precedenti abbiano comunicato la cessazione dell’attività ai sensi del comma 3. Si applica in ogni caso la sanzione di cui all’articolo 11, comma 7-</w:t>
      </w:r>
      <w:r w:rsidRPr="005272BE">
        <w:rPr>
          <w:i/>
          <w:szCs w:val="24"/>
        </w:rPr>
        <w:t>quater</w:t>
      </w:r>
      <w:r w:rsidRPr="005272BE">
        <w:rPr>
          <w:iCs/>
          <w:szCs w:val="24"/>
        </w:rPr>
        <w:t>, del decreto legislativo 18 dicembre 1997, n. 471.».</w:t>
      </w:r>
    </w:p>
    <w:p w14:paraId="58CA9E98" w14:textId="7D891FD1" w:rsidR="008410E5" w:rsidRPr="005272BE" w:rsidRDefault="008410E5" w:rsidP="008410E5">
      <w:pPr>
        <w:widowControl w:val="0"/>
        <w:rPr>
          <w:iCs/>
          <w:szCs w:val="24"/>
        </w:rPr>
      </w:pPr>
      <w:r w:rsidRPr="005272BE">
        <w:rPr>
          <w:iCs/>
          <w:szCs w:val="24"/>
        </w:rPr>
        <w:t>13. Al decreto del Presidente della Repubblica 29 settembre 1973, n. 602, dopo l’articolo 75-</w:t>
      </w:r>
      <w:r w:rsidRPr="005272BE">
        <w:rPr>
          <w:i/>
          <w:szCs w:val="24"/>
        </w:rPr>
        <w:t>bis</w:t>
      </w:r>
      <w:r w:rsidRPr="005272BE">
        <w:rPr>
          <w:iCs/>
          <w:szCs w:val="24"/>
        </w:rPr>
        <w:t xml:space="preserve"> è inserito il seguente: «Articolo 75-</w:t>
      </w:r>
      <w:r w:rsidRPr="005272BE">
        <w:rPr>
          <w:i/>
          <w:szCs w:val="24"/>
        </w:rPr>
        <w:t>ter</w:t>
      </w:r>
      <w:r w:rsidRPr="005272BE">
        <w:rPr>
          <w:iCs/>
          <w:szCs w:val="24"/>
        </w:rPr>
        <w:t xml:space="preserve"> (Accesso alle informazioni e pignoramento telematico dei conti correnti). 1. Prima di procedere al pignoramento dei conti correnti rinvenienti dalla consultazione dell’archivio dei rapporti finanziari, l’agente della riscossione può, in fase stragiudiziale, accedere, mediante collegamento telematico diretto, alle informazioni relative alle disponibilità giacenti sui predetti conti correnti. </w:t>
      </w:r>
    </w:p>
    <w:p w14:paraId="70330AA7" w14:textId="1DC92529" w:rsidR="008410E5" w:rsidRPr="005272BE" w:rsidRDefault="008410E5" w:rsidP="008410E5">
      <w:pPr>
        <w:widowControl w:val="0"/>
        <w:rPr>
          <w:iCs/>
          <w:szCs w:val="24"/>
        </w:rPr>
      </w:pPr>
      <w:r w:rsidRPr="005272BE">
        <w:rPr>
          <w:iCs/>
          <w:szCs w:val="24"/>
        </w:rPr>
        <w:t>2. Se l’accesso di cui al comma 1 ha consentito di individuare crediti del debitore nella disponibilità di uno o più operatori finanziari, fermo quanto disposto dall’articolo 72-</w:t>
      </w:r>
      <w:r w:rsidRPr="005272BE">
        <w:rPr>
          <w:i/>
          <w:szCs w:val="24"/>
        </w:rPr>
        <w:t>quater</w:t>
      </w:r>
      <w:r w:rsidRPr="005272BE">
        <w:rPr>
          <w:iCs/>
          <w:szCs w:val="24"/>
        </w:rPr>
        <w:t>, l’agente della riscossione redige e notifica telematicamente al terzo, senza indugio, l’ordine di pagamento di cui all’articolo 72-</w:t>
      </w:r>
      <w:r w:rsidRPr="005272BE">
        <w:rPr>
          <w:i/>
          <w:szCs w:val="24"/>
        </w:rPr>
        <w:t>bis</w:t>
      </w:r>
      <w:r w:rsidRPr="005272BE">
        <w:rPr>
          <w:iCs/>
          <w:szCs w:val="24"/>
        </w:rPr>
        <w:t>, con le specifiche modalità informatiche stabilite con decreto del Ministero dell’economia e delle finanze. La notifica dell’ordine di pagamento è effettuata, a pena di nullità, anche al debitore, con le modalità stabilite dall’articolo 26, non oltre trenta giorni dalla notifica al terzo.</w:t>
      </w:r>
    </w:p>
    <w:p w14:paraId="5675B24E" w14:textId="48A364A5" w:rsidR="008410E5" w:rsidRPr="005272BE" w:rsidRDefault="008410E5" w:rsidP="008410E5">
      <w:pPr>
        <w:widowControl w:val="0"/>
        <w:rPr>
          <w:iCs/>
          <w:szCs w:val="24"/>
        </w:rPr>
      </w:pPr>
      <w:r w:rsidRPr="005272BE">
        <w:rPr>
          <w:iCs/>
          <w:szCs w:val="24"/>
        </w:rPr>
        <w:t>3. Le soluzioni tecniche  di cooperazione applicativa per l’accesso alle informazioni di cui al comma 1 sono definite con il decreto di cui al comma 2, sentite l’Associazione Bancaria Italiana, Poste Italiane S.p.A. e l’Associazione Italiana dei Prestatori Servizi di Pagamento, nonché il Garante per la protezione dei dati personali, anche ai fini dell’adozione, da parte dell’Agenzia delle entrate–Riscossione,  di idonee  misure  di  garanzia  a  tutela  dei diritti e delle libertà degli interessati, attraverso la  previsione di apposite misure di sicurezza, anche di carattere organizzativo, in conformità con le disposizioni del  regolamento  (UE)  2016/679  del Parlamento Europeo e del Consiglio del 27 aprile 2016 e  del  decreto legislativo 30 giugno 2003, n. 196.».</w:t>
      </w:r>
    </w:p>
    <w:p w14:paraId="730BC5E3" w14:textId="09D5F689" w:rsidR="0007001D" w:rsidRPr="005272BE" w:rsidRDefault="0007001D" w:rsidP="00AB3E57">
      <w:pPr>
        <w:pStyle w:val="Titolo2"/>
      </w:pPr>
      <w:bookmarkStart w:id="105" w:name="_Toc119676728"/>
      <w:bookmarkStart w:id="106" w:name="_Toc119783354"/>
      <w:bookmarkStart w:id="107" w:name="_Toc148986158"/>
      <w:bookmarkEnd w:id="80"/>
      <w:bookmarkEnd w:id="85"/>
      <w:r w:rsidRPr="005272BE">
        <w:t xml:space="preserve">Capo </w:t>
      </w:r>
      <w:r w:rsidR="00CE3E3F" w:rsidRPr="005272BE">
        <w:t>III</w:t>
      </w:r>
      <w:r w:rsidRPr="005272BE">
        <w:br/>
      </w:r>
      <w:bookmarkStart w:id="108" w:name="_Hlk148262684"/>
      <w:bookmarkEnd w:id="105"/>
      <w:bookmarkEnd w:id="106"/>
      <w:r w:rsidR="008A5369" w:rsidRPr="005272BE">
        <w:t xml:space="preserve">Misure in </w:t>
      </w:r>
      <w:r w:rsidR="006C0864" w:rsidRPr="005272BE">
        <w:rPr>
          <w:rStyle w:val="Titolo3Carattere"/>
          <w:rFonts w:cs="Times New Roman"/>
          <w:b/>
          <w:bCs w:val="0"/>
          <w:i w:val="0"/>
          <w:szCs w:val="28"/>
        </w:rPr>
        <w:t>materia</w:t>
      </w:r>
      <w:r w:rsidR="008A5369" w:rsidRPr="005272BE">
        <w:t xml:space="preserve"> di assicurazioni</w:t>
      </w:r>
      <w:bookmarkEnd w:id="108"/>
      <w:bookmarkEnd w:id="107"/>
    </w:p>
    <w:p w14:paraId="5BB91E8B" w14:textId="4A2E46FB" w:rsidR="006E3AFF" w:rsidRPr="005272BE" w:rsidRDefault="006E3AFF" w:rsidP="00552E05">
      <w:pPr>
        <w:pStyle w:val="Titolo3"/>
      </w:pPr>
      <w:bookmarkStart w:id="109" w:name="_Hlk148262953"/>
      <w:bookmarkStart w:id="110" w:name="_Hlk148115177"/>
      <w:bookmarkStart w:id="111" w:name="_Toc148986159"/>
      <w:r w:rsidRPr="005272BE">
        <w:lastRenderedPageBreak/>
        <w:t xml:space="preserve">ART. </w:t>
      </w:r>
      <w:r w:rsidRPr="005272BE">
        <w:fldChar w:fldCharType="begin"/>
      </w:r>
      <w:r w:rsidRPr="005272BE">
        <w:instrText xml:space="preserve"> AUTONUM  \* Arabic </w:instrText>
      </w:r>
      <w:r w:rsidRPr="005272BE">
        <w:fldChar w:fldCharType="end"/>
      </w:r>
      <w:r w:rsidRPr="005272BE">
        <w:t xml:space="preserve"> </w:t>
      </w:r>
      <w:r w:rsidRPr="005272BE">
        <w:br/>
        <w:t xml:space="preserve">(Misure in </w:t>
      </w:r>
      <w:r w:rsidR="006C0864" w:rsidRPr="005272BE">
        <w:t>materia</w:t>
      </w:r>
      <w:r w:rsidRPr="005272BE">
        <w:t xml:space="preserve"> di </w:t>
      </w:r>
      <w:r w:rsidR="000B6F8B" w:rsidRPr="005272BE">
        <w:t>rischi</w:t>
      </w:r>
      <w:r w:rsidRPr="005272BE">
        <w:t xml:space="preserve"> catastrofali)</w:t>
      </w:r>
      <w:bookmarkEnd w:id="111"/>
    </w:p>
    <w:p w14:paraId="6C65F56E" w14:textId="69697058" w:rsidR="00281C96" w:rsidRPr="005272BE" w:rsidRDefault="00281C96" w:rsidP="00281C96">
      <w:pPr>
        <w:jc w:val="center"/>
        <w:rPr>
          <w:i/>
          <w:iCs/>
        </w:rPr>
      </w:pPr>
      <w:r w:rsidRPr="005272BE">
        <w:rPr>
          <w:i/>
          <w:iCs/>
        </w:rPr>
        <w:t>(in verifica MIMIT)</w:t>
      </w:r>
    </w:p>
    <w:p w14:paraId="34A22DC2" w14:textId="77777777" w:rsidR="008D6E7B" w:rsidRPr="005272BE" w:rsidRDefault="008D6E7B" w:rsidP="008D6E7B">
      <w:pPr>
        <w:widowControl w:val="0"/>
        <w:rPr>
          <w:szCs w:val="24"/>
        </w:rPr>
      </w:pPr>
      <w:bookmarkStart w:id="112" w:name="_Toc120458081"/>
      <w:bookmarkStart w:id="113" w:name="_Hlk120275357"/>
      <w:bookmarkStart w:id="114" w:name="_Toc119773788"/>
      <w:bookmarkStart w:id="115" w:name="_Toc120021824"/>
      <w:bookmarkStart w:id="116" w:name="_Toc120021849"/>
      <w:bookmarkEnd w:id="15"/>
      <w:bookmarkEnd w:id="109"/>
      <w:r w:rsidRPr="005272BE">
        <w:rPr>
          <w:szCs w:val="24"/>
        </w:rPr>
        <w:t>1. Le imprese, con sede legale in Italia e le imprese aventi sede legale all'estero con una stabile organizzazione in Italia, tenute all’iscrizione nel Registro delle imprese ai sensi dell’articolo 2188 del codice civile sono tenute a stipulare, entro il 31 dicembre 2024 contratti assicurativi a copertura dei danni alle immobilizzazioni materiali direttamente cagionati da calamità naturali ed eventi catastrofali verificatisi sul territorio nazionale. Per gli eventi di cui al primo periodo si intendono i sismi, le alluvioni, le eruzioni vulcaniche, i fenomeni di bradisismo, le frane, le inondazioni e le esondazioni.</w:t>
      </w:r>
      <w:r w:rsidRPr="005272BE">
        <w:rPr>
          <w:szCs w:val="24"/>
        </w:rPr>
        <w:cr/>
        <w:t>2. Dell’inadempimento dell’obbligo di assicurazione di cui al comma 1 si tiene conto nell’assegnazione di contributi, sovvenzioni o agevolazioni di carattere finanziario a valere sul bilancio dello Stato, anche con riferimento a quelle previste in occasione di eventi calamitosi e catastrofali.</w:t>
      </w:r>
    </w:p>
    <w:p w14:paraId="4CC24CF5" w14:textId="77777777" w:rsidR="008D6E7B" w:rsidRPr="005272BE" w:rsidRDefault="008D6E7B" w:rsidP="008D6E7B">
      <w:pPr>
        <w:widowControl w:val="0"/>
        <w:rPr>
          <w:szCs w:val="24"/>
        </w:rPr>
      </w:pPr>
      <w:r w:rsidRPr="005272BE">
        <w:rPr>
          <w:szCs w:val="24"/>
        </w:rPr>
        <w:t>3. Le imprese di assicurazione possono offrire tale copertura sia assumendo direttamente l’intero rischio sia in coassicurazione sia in forma consortile mediante una pluralità di imprese. In tale ultimo caso il consorzio deve essere registrato presso la CONSAP Spa e approvato dall’IVASS che ne valuta la stabilità.</w:t>
      </w:r>
    </w:p>
    <w:p w14:paraId="4406F752" w14:textId="65D1AB84" w:rsidR="008D6E7B" w:rsidRPr="005272BE" w:rsidRDefault="006E5654" w:rsidP="008D6E7B">
      <w:pPr>
        <w:widowControl w:val="0"/>
        <w:rPr>
          <w:szCs w:val="24"/>
        </w:rPr>
      </w:pPr>
      <w:r w:rsidRPr="005272BE">
        <w:rPr>
          <w:szCs w:val="24"/>
        </w:rPr>
        <w:t>3. Per l'adempimento dell'obbligo di assicurazione di cui al comma 1, il contratto prevede un eventuale scoperto (</w:t>
      </w:r>
      <w:r w:rsidR="007B40D7" w:rsidRPr="005272BE">
        <w:rPr>
          <w:szCs w:val="24"/>
        </w:rPr>
        <w:t>o franchigia assoluta</w:t>
      </w:r>
      <w:r w:rsidRPr="005272BE">
        <w:rPr>
          <w:szCs w:val="24"/>
        </w:rPr>
        <w:t xml:space="preserve">) non superiore al 10-15 per cento per cento del valore </w:t>
      </w:r>
      <w:r w:rsidR="009745FA" w:rsidRPr="005272BE">
        <w:rPr>
          <w:szCs w:val="24"/>
        </w:rPr>
        <w:t>dei</w:t>
      </w:r>
      <w:r w:rsidRPr="005272BE">
        <w:rPr>
          <w:szCs w:val="24"/>
        </w:rPr>
        <w:t xml:space="preserve"> beni assicurati) e l’applicazione di premi proporzionali al rischio.</w:t>
      </w:r>
    </w:p>
    <w:p w14:paraId="5A4AD2DD" w14:textId="77777777" w:rsidR="008D6E7B" w:rsidRPr="005272BE" w:rsidRDefault="008D6E7B" w:rsidP="008D6E7B">
      <w:pPr>
        <w:widowControl w:val="0"/>
        <w:rPr>
          <w:szCs w:val="24"/>
        </w:rPr>
      </w:pPr>
      <w:r w:rsidRPr="005272BE">
        <w:rPr>
          <w:szCs w:val="24"/>
        </w:rPr>
        <w:t xml:space="preserve">5. In caso di segnalazione di violazione o elusione dell'obbligo a contrarre, incluso il rinnovo, IVASS provvede a erogare le sanzioni di cui al comma 6. </w:t>
      </w:r>
    </w:p>
    <w:p w14:paraId="03884C78" w14:textId="77777777" w:rsidR="008D6E7B" w:rsidRPr="005272BE" w:rsidRDefault="008D6E7B" w:rsidP="008D6E7B">
      <w:pPr>
        <w:widowControl w:val="0"/>
        <w:rPr>
          <w:szCs w:val="24"/>
        </w:rPr>
      </w:pPr>
      <w:r w:rsidRPr="005272BE">
        <w:rPr>
          <w:szCs w:val="24"/>
        </w:rPr>
        <w:t>6. Il rifiuto o l'elusione dell'obbligo a contrarre di cui al comma 1 è punito con la sanzione amministrativa pecuniaria da euro 200.000 a euro 1.000.000.</w:t>
      </w:r>
      <w:r w:rsidRPr="005272BE">
        <w:rPr>
          <w:strike/>
          <w:szCs w:val="24"/>
        </w:rPr>
        <w:t xml:space="preserve"> </w:t>
      </w:r>
    </w:p>
    <w:p w14:paraId="1EEA4574" w14:textId="77777777" w:rsidR="008D6E7B" w:rsidRPr="005272BE" w:rsidRDefault="008D6E7B" w:rsidP="008D6E7B">
      <w:pPr>
        <w:widowControl w:val="0"/>
        <w:rPr>
          <w:szCs w:val="24"/>
        </w:rPr>
      </w:pPr>
      <w:r w:rsidRPr="005272BE">
        <w:rPr>
          <w:szCs w:val="24"/>
        </w:rPr>
        <w:t xml:space="preserve">7. Al fine di contribuire all’efficace gestione del portafoglio gestito dalle compagnie assicurative per la copertura dei danni di cui al comma 1, SACE S.p.A. è autorizzata a concedere, in favore degli assicuratori e riassicuratori del mercato privato mediante apposita convenzione approvata con il decreto di cui al comma 4, una copertura fino al 50  per cento degli indennizzi cui i medesimi sono tenuti a fronte del verificarsi degli eventi di danno dedotti in contratto e comunque non superiore a 5.000 milioni di euro per ciascuno degli anni 2024, 2025 e 2026. </w:t>
      </w:r>
    </w:p>
    <w:p w14:paraId="1C772CEA" w14:textId="77777777" w:rsidR="008D6E7B" w:rsidRPr="005272BE" w:rsidRDefault="008D6E7B" w:rsidP="008D6E7B">
      <w:pPr>
        <w:widowControl w:val="0"/>
        <w:rPr>
          <w:szCs w:val="24"/>
        </w:rPr>
      </w:pPr>
      <w:r w:rsidRPr="005272BE">
        <w:rPr>
          <w:szCs w:val="24"/>
        </w:rPr>
        <w:t>8. Sulle obbligazioni di SACE S.p.A. derivanti dalle coperture di cui al comma 6 è accordata di diritto la garanzia dello Stato a prima richiesta e senza regresso, la cui operatività sarà registrata da SACE S.p.A. con gestione separata. La garanzia dello Stato è esplicita, incondizionata, irrevocabile e si estende al rimborso di ogni somma e onere.</w:t>
      </w:r>
    </w:p>
    <w:p w14:paraId="2302C236" w14:textId="77777777" w:rsidR="008D6E7B" w:rsidRPr="005272BE" w:rsidRDefault="008D6E7B" w:rsidP="008D6E7B">
      <w:pPr>
        <w:widowControl w:val="0"/>
        <w:rPr>
          <w:szCs w:val="24"/>
        </w:rPr>
      </w:pPr>
      <w:r w:rsidRPr="005272BE">
        <w:rPr>
          <w:szCs w:val="24"/>
        </w:rPr>
        <w:t xml:space="preserve">9. Per le finalità di cui ai commi da 1 a 8, è istituita nell'ambito del Fondo di cui all'articolo 1, comma 14, del decreto-legge n. 23 del 2020, convertito dalla legge 5 giugno 2020, n. 40 e delle risorse ivi disponibili alla data del 1° gennaio 2024 una sezione speciale, con autonoma evidenza contabile, con una dotazione iniziale di [XXX] miliardi di euro, alimentata, altresì, con le risorse finanziarie versate dalle imprese di assicurazione a titolo di remunerazione della copertura, al netto delle commissioni trattenute da SACE S.p.A. </w:t>
      </w:r>
      <w:bookmarkStart w:id="117" w:name="_Hlk147848653"/>
      <w:r w:rsidRPr="005272BE">
        <w:rPr>
          <w:szCs w:val="24"/>
        </w:rPr>
        <w:t xml:space="preserve">per l'acquisizione, gestione, ristrutturazione e recupero degli impegni connessi alle coperture, </w:t>
      </w:r>
      <w:bookmarkEnd w:id="117"/>
      <w:r w:rsidRPr="005272BE">
        <w:rPr>
          <w:szCs w:val="24"/>
        </w:rPr>
        <w:t xml:space="preserve">come risultanti dalla contabilità di SACE S.p.A., salvo conguaglio all'esito dell'approvazione del bilancio di esercizio dell’anno di riferimento, e al netto delle commissioni </w:t>
      </w:r>
      <w:r w:rsidRPr="005272BE">
        <w:rPr>
          <w:szCs w:val="24"/>
        </w:rPr>
        <w:lastRenderedPageBreak/>
        <w:t>riconosciute alle stesse imprese di assicurazione. Per la gestione della sezione speciale del fondo è autorizzata l’apertura di apposito conto corrente di tesoreria centrale, intestato alla SACE S.p.A., su cui sono versate i premi incassati ai sensi del comma 5, al netto dei costi di gestione sostenuti dalla medesima SACE S.p.A.</w:t>
      </w:r>
    </w:p>
    <w:p w14:paraId="48FF4684" w14:textId="56F8B16B" w:rsidR="006431EB" w:rsidRPr="005272BE" w:rsidRDefault="008D6E7B" w:rsidP="003E50D3">
      <w:pPr>
        <w:widowControl w:val="0"/>
        <w:rPr>
          <w:szCs w:val="24"/>
          <w:highlight w:val="yellow"/>
        </w:rPr>
      </w:pPr>
      <w:r w:rsidRPr="005272BE">
        <w:rPr>
          <w:szCs w:val="24"/>
        </w:rPr>
        <w:t>10. Le disposizioni di cui commi da 1 a 9 non si applicano alle imprese di cui all’articolo 2135 del codice civile, per le quali resta fermo quanto stabilito dall’articolo 1, commi 515 e seguenti della legge 30 dicembre 2021, n. 234.</w:t>
      </w:r>
    </w:p>
    <w:p w14:paraId="297F79B7" w14:textId="3D45E6D6" w:rsidR="00026884" w:rsidRPr="005272BE" w:rsidRDefault="00026884" w:rsidP="00612D5C">
      <w:pPr>
        <w:pStyle w:val="Titolo3"/>
        <w:keepNext w:val="0"/>
        <w:keepLines w:val="0"/>
        <w:widowControl w:val="0"/>
      </w:pPr>
      <w:bookmarkStart w:id="118" w:name="_Toc148986160"/>
      <w:r w:rsidRPr="005272BE">
        <w:t xml:space="preserve">ART. </w:t>
      </w:r>
      <w:r w:rsidRPr="005272BE">
        <w:fldChar w:fldCharType="begin"/>
      </w:r>
      <w:r w:rsidRPr="005272BE">
        <w:instrText xml:space="preserve"> AUTONUM  \* Arabic </w:instrText>
      </w:r>
      <w:r w:rsidRPr="005272BE">
        <w:fldChar w:fldCharType="end"/>
      </w:r>
      <w:r w:rsidRPr="005272BE">
        <w:br/>
        <w:t>(</w:t>
      </w:r>
      <w:bookmarkStart w:id="119" w:name="_Hlk148262982"/>
      <w:r w:rsidR="00113BD8" w:rsidRPr="005272BE">
        <w:t xml:space="preserve">Istituzione del fondo di garanzia assicurativo dei rami </w:t>
      </w:r>
      <w:r w:rsidR="00E61816" w:rsidRPr="005272BE">
        <w:t>v</w:t>
      </w:r>
      <w:r w:rsidR="00113BD8" w:rsidRPr="005272BE">
        <w:t>ita</w:t>
      </w:r>
      <w:bookmarkEnd w:id="119"/>
      <w:r w:rsidR="006F4C1A" w:rsidRPr="005272BE">
        <w:t>)</w:t>
      </w:r>
      <w:bookmarkEnd w:id="118"/>
    </w:p>
    <w:p w14:paraId="7D937613" w14:textId="5450A811" w:rsidR="0069190F" w:rsidRPr="005272BE" w:rsidRDefault="0069190F"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rFonts w:eastAsia="Times New Roman" w:cs="Times New Roman"/>
          <w:bCs/>
          <w:iCs/>
          <w:szCs w:val="24"/>
          <w:lang w:eastAsia="it-IT"/>
        </w:rPr>
      </w:pPr>
      <w:r w:rsidRPr="005272BE">
        <w:rPr>
          <w:rFonts w:eastAsia="Times New Roman" w:cs="Times New Roman"/>
          <w:bCs/>
          <w:iCs/>
          <w:szCs w:val="24"/>
          <w:lang w:eastAsia="it-IT"/>
        </w:rPr>
        <w:t>1. Al Titolo XVI, dopo il Capo VI è inserito il seguente Capo VI-</w:t>
      </w:r>
      <w:r w:rsidR="00193B81" w:rsidRPr="005272BE">
        <w:rPr>
          <w:rFonts w:eastAsia="Times New Roman" w:cs="Times New Roman"/>
          <w:bCs/>
          <w:i/>
          <w:iCs/>
          <w:szCs w:val="24"/>
          <w:lang w:eastAsia="it-IT"/>
        </w:rPr>
        <w:t>bis</w:t>
      </w:r>
      <w:r w:rsidRPr="005272BE">
        <w:rPr>
          <w:rFonts w:eastAsia="Times New Roman" w:cs="Times New Roman"/>
          <w:bCs/>
          <w:iCs/>
          <w:szCs w:val="24"/>
          <w:lang w:eastAsia="it-IT"/>
        </w:rPr>
        <w:t>:</w:t>
      </w:r>
    </w:p>
    <w:p w14:paraId="1D25A6D9" w14:textId="77777777" w:rsidR="0069190F" w:rsidRPr="005272BE" w:rsidRDefault="0069190F" w:rsidP="00612D5C">
      <w:pPr>
        <w:widowControl w:val="0"/>
        <w:contextualSpacing/>
        <w:jc w:val="center"/>
        <w:rPr>
          <w:rFonts w:eastAsia="Times New Roman" w:cs="Times New Roman"/>
          <w:b/>
          <w:bCs/>
          <w:iCs/>
          <w:szCs w:val="24"/>
          <w:lang w:eastAsia="it-IT"/>
        </w:rPr>
      </w:pPr>
    </w:p>
    <w:p w14:paraId="3B1B3D8B" w14:textId="508CDC78" w:rsidR="0069190F" w:rsidRPr="005272BE" w:rsidRDefault="00585C1A" w:rsidP="00612D5C">
      <w:pPr>
        <w:widowControl w:val="0"/>
        <w:contextualSpacing/>
        <w:jc w:val="center"/>
        <w:rPr>
          <w:rFonts w:eastAsia="Times New Roman" w:cs="Times New Roman"/>
          <w:b/>
          <w:bCs/>
          <w:iCs/>
          <w:szCs w:val="24"/>
          <w:lang w:eastAsia="it-IT"/>
        </w:rPr>
      </w:pPr>
      <w:r w:rsidRPr="005272BE">
        <w:rPr>
          <w:rFonts w:eastAsia="Times New Roman" w:cs="Times New Roman"/>
          <w:b/>
          <w:bCs/>
          <w:iCs/>
          <w:szCs w:val="24"/>
          <w:lang w:eastAsia="it-IT"/>
        </w:rPr>
        <w:t>«</w:t>
      </w:r>
      <w:r w:rsidR="0069190F" w:rsidRPr="005272BE">
        <w:rPr>
          <w:rFonts w:eastAsia="Times New Roman" w:cs="Times New Roman"/>
          <w:b/>
          <w:bCs/>
          <w:iCs/>
          <w:szCs w:val="24"/>
          <w:lang w:eastAsia="it-IT"/>
        </w:rPr>
        <w:t>Capo VI-</w:t>
      </w:r>
      <w:r w:rsidR="00193B81" w:rsidRPr="005272BE">
        <w:rPr>
          <w:rFonts w:eastAsia="Times New Roman" w:cs="Times New Roman"/>
          <w:b/>
          <w:bCs/>
          <w:i/>
          <w:szCs w:val="24"/>
          <w:lang w:eastAsia="it-IT"/>
        </w:rPr>
        <w:t>bis</w:t>
      </w:r>
      <w:r w:rsidRPr="005272BE">
        <w:rPr>
          <w:rFonts w:eastAsia="Times New Roman" w:cs="Times New Roman"/>
          <w:b/>
          <w:bCs/>
          <w:iCs/>
          <w:szCs w:val="24"/>
          <w:lang w:eastAsia="it-IT"/>
        </w:rPr>
        <w:br/>
      </w:r>
      <w:r w:rsidR="0069190F" w:rsidRPr="005272BE">
        <w:rPr>
          <w:rFonts w:eastAsia="Times New Roman" w:cs="Times New Roman"/>
          <w:b/>
          <w:bCs/>
          <w:iCs/>
          <w:szCs w:val="24"/>
          <w:lang w:eastAsia="it-IT"/>
        </w:rPr>
        <w:t>(Fondo di garanzia assicurativo dei rami Vita)</w:t>
      </w:r>
    </w:p>
    <w:p w14:paraId="1F14BEE9" w14:textId="77777777" w:rsidR="0069190F" w:rsidRPr="005272BE" w:rsidRDefault="0069190F"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contextualSpacing/>
        <w:jc w:val="center"/>
        <w:rPr>
          <w:rFonts w:eastAsia="Times New Roman" w:cs="Times New Roman"/>
          <w:b/>
          <w:bCs/>
          <w:iCs/>
          <w:szCs w:val="24"/>
          <w:lang w:eastAsia="it-IT"/>
        </w:rPr>
      </w:pPr>
    </w:p>
    <w:p w14:paraId="79ECBA12" w14:textId="6AA5C8FA" w:rsidR="0069190F" w:rsidRPr="005272BE" w:rsidRDefault="0069190F"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contextualSpacing/>
        <w:jc w:val="center"/>
        <w:rPr>
          <w:rFonts w:eastAsia="Times New Roman" w:cs="Times New Roman"/>
          <w:b/>
          <w:bCs/>
          <w:i/>
          <w:szCs w:val="24"/>
          <w:lang w:eastAsia="it-IT"/>
        </w:rPr>
      </w:pPr>
      <w:r w:rsidRPr="005272BE">
        <w:rPr>
          <w:rFonts w:eastAsia="Times New Roman" w:cs="Times New Roman"/>
          <w:b/>
          <w:bCs/>
          <w:i/>
          <w:szCs w:val="24"/>
          <w:lang w:eastAsia="it-IT"/>
        </w:rPr>
        <w:t>Art. 274-</w:t>
      </w:r>
      <w:r w:rsidR="00193B81" w:rsidRPr="005272BE">
        <w:rPr>
          <w:rFonts w:eastAsia="Times New Roman" w:cs="Times New Roman"/>
          <w:b/>
          <w:bCs/>
          <w:i/>
          <w:szCs w:val="24"/>
          <w:lang w:eastAsia="it-IT"/>
        </w:rPr>
        <w:t>bis</w:t>
      </w:r>
    </w:p>
    <w:p w14:paraId="09AB450B" w14:textId="77777777" w:rsidR="0069190F" w:rsidRPr="005272BE" w:rsidRDefault="0069190F"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contextualSpacing/>
        <w:jc w:val="center"/>
        <w:rPr>
          <w:rFonts w:eastAsia="Times New Roman" w:cs="Times New Roman"/>
          <w:b/>
          <w:bCs/>
          <w:i/>
          <w:szCs w:val="24"/>
          <w:lang w:eastAsia="it-IT"/>
        </w:rPr>
      </w:pPr>
      <w:r w:rsidRPr="005272BE">
        <w:rPr>
          <w:rFonts w:eastAsia="Times New Roman" w:cs="Times New Roman"/>
          <w:b/>
          <w:bCs/>
          <w:i/>
          <w:szCs w:val="24"/>
          <w:lang w:eastAsia="it-IT"/>
        </w:rPr>
        <w:t>(Definizioni)</w:t>
      </w:r>
    </w:p>
    <w:p w14:paraId="17EC537D" w14:textId="14528AB9" w:rsidR="0069190F" w:rsidRPr="005272BE" w:rsidRDefault="00585C1A"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6"/>
        <w:contextualSpacing/>
        <w:rPr>
          <w:rFonts w:eastAsia="Times New Roman" w:cs="Times New Roman"/>
          <w:bCs/>
          <w:iCs/>
          <w:szCs w:val="24"/>
          <w:lang w:eastAsia="it-IT"/>
        </w:rPr>
      </w:pPr>
      <w:r w:rsidRPr="005272BE">
        <w:rPr>
          <w:rFonts w:eastAsia="Times New Roman" w:cs="Times New Roman"/>
          <w:bCs/>
          <w:iCs/>
          <w:szCs w:val="24"/>
          <w:lang w:eastAsia="it-IT"/>
        </w:rPr>
        <w:t xml:space="preserve">1. </w:t>
      </w:r>
      <w:r w:rsidR="0069190F" w:rsidRPr="005272BE">
        <w:rPr>
          <w:rFonts w:eastAsia="Times New Roman" w:cs="Times New Roman"/>
          <w:bCs/>
          <w:iCs/>
          <w:szCs w:val="24"/>
          <w:lang w:eastAsia="it-IT"/>
        </w:rPr>
        <w:t>Ai fini del presente Capo si intende per:</w:t>
      </w:r>
    </w:p>
    <w:p w14:paraId="604BAE03" w14:textId="1DC1C845" w:rsidR="0069190F" w:rsidRPr="005272BE" w:rsidRDefault="00585C1A"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6"/>
        <w:rPr>
          <w:rFonts w:eastAsia="Times New Roman" w:cs="Times New Roman"/>
          <w:bCs/>
          <w:iCs/>
          <w:szCs w:val="24"/>
          <w:lang w:eastAsia="it-IT"/>
        </w:rPr>
      </w:pPr>
      <w:r w:rsidRPr="005272BE">
        <w:rPr>
          <w:rFonts w:eastAsia="Times New Roman" w:cs="Times New Roman"/>
          <w:bCs/>
          <w:i/>
          <w:szCs w:val="24"/>
          <w:lang w:eastAsia="it-IT"/>
        </w:rPr>
        <w:t>a)</w:t>
      </w:r>
      <w:r w:rsidRPr="005272BE">
        <w:rPr>
          <w:rFonts w:eastAsia="Times New Roman" w:cs="Times New Roman"/>
          <w:bCs/>
          <w:iCs/>
          <w:szCs w:val="24"/>
          <w:lang w:eastAsia="it-IT"/>
        </w:rPr>
        <w:t xml:space="preserve"> </w:t>
      </w:r>
      <w:r w:rsidR="00D27ED4" w:rsidRPr="005272BE">
        <w:rPr>
          <w:rFonts w:eastAsia="Times New Roman" w:cs="Times New Roman"/>
          <w:bCs/>
          <w:iCs/>
          <w:szCs w:val="24"/>
          <w:lang w:eastAsia="it-IT"/>
        </w:rPr>
        <w:t>«</w:t>
      </w:r>
      <w:r w:rsidR="0069190F" w:rsidRPr="005272BE">
        <w:rPr>
          <w:rFonts w:eastAsia="Times New Roman" w:cs="Times New Roman"/>
          <w:bCs/>
          <w:iCs/>
          <w:szCs w:val="24"/>
          <w:lang w:eastAsia="it-IT"/>
        </w:rPr>
        <w:t>Fondo di garanzia assicurativo dei rami vita</w:t>
      </w:r>
      <w:r w:rsidR="00D27ED4" w:rsidRPr="005272BE">
        <w:rPr>
          <w:rFonts w:eastAsia="Times New Roman" w:cs="Times New Roman"/>
          <w:bCs/>
          <w:iCs/>
          <w:szCs w:val="24"/>
          <w:lang w:eastAsia="it-IT"/>
        </w:rPr>
        <w:t>»</w:t>
      </w:r>
      <w:r w:rsidR="0069190F" w:rsidRPr="005272BE">
        <w:rPr>
          <w:rFonts w:eastAsia="Times New Roman" w:cs="Times New Roman"/>
          <w:bCs/>
          <w:iCs/>
          <w:szCs w:val="24"/>
          <w:lang w:eastAsia="it-IT"/>
        </w:rPr>
        <w:t xml:space="preserve"> o anche </w:t>
      </w:r>
      <w:r w:rsidR="00D27ED4" w:rsidRPr="005272BE">
        <w:rPr>
          <w:rFonts w:eastAsia="Times New Roman" w:cs="Times New Roman"/>
          <w:bCs/>
          <w:iCs/>
          <w:szCs w:val="24"/>
          <w:lang w:eastAsia="it-IT"/>
        </w:rPr>
        <w:t>«</w:t>
      </w:r>
      <w:r w:rsidR="0069190F" w:rsidRPr="005272BE">
        <w:rPr>
          <w:rFonts w:eastAsia="Times New Roman" w:cs="Times New Roman"/>
          <w:bCs/>
          <w:iCs/>
          <w:szCs w:val="24"/>
          <w:lang w:eastAsia="it-IT"/>
        </w:rPr>
        <w:t>Fondo</w:t>
      </w:r>
      <w:r w:rsidR="00D27ED4" w:rsidRPr="005272BE">
        <w:rPr>
          <w:rFonts w:eastAsia="Times New Roman" w:cs="Times New Roman"/>
          <w:bCs/>
          <w:iCs/>
          <w:szCs w:val="24"/>
          <w:lang w:eastAsia="it-IT"/>
        </w:rPr>
        <w:t>»</w:t>
      </w:r>
      <w:r w:rsidR="0069190F" w:rsidRPr="005272BE">
        <w:rPr>
          <w:rFonts w:eastAsia="Times New Roman" w:cs="Times New Roman"/>
          <w:bCs/>
          <w:iCs/>
          <w:szCs w:val="24"/>
          <w:lang w:eastAsia="it-IT"/>
        </w:rPr>
        <w:t>: organismo associativo istituito fra le imprese di assicurazione e gli in</w:t>
      </w:r>
      <w:r w:rsidR="00193B81" w:rsidRPr="005272BE">
        <w:rPr>
          <w:rFonts w:eastAsia="Times New Roman" w:cs="Times New Roman"/>
          <w:bCs/>
          <w:iCs/>
          <w:szCs w:val="24"/>
          <w:lang w:eastAsia="it-IT"/>
        </w:rPr>
        <w:t>ter</w:t>
      </w:r>
      <w:r w:rsidR="0069190F" w:rsidRPr="005272BE">
        <w:rPr>
          <w:rFonts w:eastAsia="Times New Roman" w:cs="Times New Roman"/>
          <w:bCs/>
          <w:iCs/>
          <w:szCs w:val="24"/>
          <w:lang w:eastAsia="it-IT"/>
        </w:rPr>
        <w:t>mediari aderenti con lo scopo di in</w:t>
      </w:r>
      <w:r w:rsidR="00193B81" w:rsidRPr="005272BE">
        <w:rPr>
          <w:rFonts w:eastAsia="Times New Roman" w:cs="Times New Roman"/>
          <w:bCs/>
          <w:iCs/>
          <w:szCs w:val="24"/>
          <w:lang w:eastAsia="it-IT"/>
        </w:rPr>
        <w:t>ter</w:t>
      </w:r>
      <w:r w:rsidR="0069190F" w:rsidRPr="005272BE">
        <w:rPr>
          <w:rFonts w:eastAsia="Times New Roman" w:cs="Times New Roman"/>
          <w:bCs/>
          <w:iCs/>
          <w:szCs w:val="24"/>
          <w:lang w:eastAsia="it-IT"/>
        </w:rPr>
        <w:t>venire a tutela degli aventi diritto a prestazioni assicurative nei confronti delle imprese aderenti nei casi di cui all’articolo 274-</w:t>
      </w:r>
      <w:r w:rsidR="0069190F" w:rsidRPr="005272BE">
        <w:rPr>
          <w:rFonts w:eastAsia="Times New Roman" w:cs="Times New Roman"/>
          <w:bCs/>
          <w:i/>
          <w:szCs w:val="24"/>
          <w:lang w:eastAsia="it-IT"/>
        </w:rPr>
        <w:t>sexies</w:t>
      </w:r>
      <w:r w:rsidR="0069190F" w:rsidRPr="005272BE">
        <w:rPr>
          <w:rFonts w:eastAsia="Times New Roman" w:cs="Times New Roman"/>
          <w:bCs/>
          <w:iCs/>
          <w:szCs w:val="24"/>
          <w:lang w:eastAsia="it-IT"/>
        </w:rPr>
        <w:t>, comma 1;</w:t>
      </w:r>
    </w:p>
    <w:p w14:paraId="525F8D7E" w14:textId="5DE50DAF" w:rsidR="0069190F" w:rsidRPr="005272BE" w:rsidRDefault="00585C1A"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6"/>
        <w:rPr>
          <w:rFonts w:eastAsia="Times New Roman" w:cs="Times New Roman"/>
          <w:bCs/>
          <w:iCs/>
          <w:szCs w:val="24"/>
          <w:lang w:eastAsia="it-IT"/>
        </w:rPr>
      </w:pPr>
      <w:r w:rsidRPr="005272BE">
        <w:rPr>
          <w:rFonts w:eastAsia="Times New Roman" w:cs="Times New Roman"/>
          <w:bCs/>
          <w:i/>
          <w:szCs w:val="24"/>
          <w:lang w:eastAsia="it-IT"/>
        </w:rPr>
        <w:t>b)</w:t>
      </w:r>
      <w:r w:rsidRPr="005272BE">
        <w:rPr>
          <w:rFonts w:eastAsia="Times New Roman" w:cs="Times New Roman"/>
          <w:bCs/>
          <w:iCs/>
          <w:szCs w:val="24"/>
          <w:lang w:eastAsia="it-IT"/>
        </w:rPr>
        <w:t xml:space="preserve"> </w:t>
      </w:r>
      <w:r w:rsidR="00D27ED4" w:rsidRPr="005272BE">
        <w:rPr>
          <w:rFonts w:eastAsia="Times New Roman" w:cs="Times New Roman"/>
          <w:bCs/>
          <w:iCs/>
          <w:szCs w:val="24"/>
          <w:lang w:eastAsia="it-IT"/>
        </w:rPr>
        <w:t>«</w:t>
      </w:r>
      <w:r w:rsidR="0069190F" w:rsidRPr="005272BE">
        <w:rPr>
          <w:rFonts w:eastAsia="Times New Roman" w:cs="Times New Roman"/>
          <w:bCs/>
          <w:iCs/>
          <w:szCs w:val="24"/>
          <w:lang w:eastAsia="it-IT"/>
        </w:rPr>
        <w:t>prestazioni protette</w:t>
      </w:r>
      <w:r w:rsidR="00D27ED4" w:rsidRPr="005272BE">
        <w:rPr>
          <w:rFonts w:eastAsia="Times New Roman" w:cs="Times New Roman"/>
          <w:bCs/>
          <w:iCs/>
          <w:szCs w:val="24"/>
          <w:lang w:eastAsia="it-IT"/>
        </w:rPr>
        <w:t>»</w:t>
      </w:r>
      <w:r w:rsidR="0069190F" w:rsidRPr="005272BE">
        <w:rPr>
          <w:rFonts w:eastAsia="Times New Roman" w:cs="Times New Roman"/>
          <w:bCs/>
          <w:iCs/>
          <w:szCs w:val="24"/>
          <w:lang w:eastAsia="it-IT"/>
        </w:rPr>
        <w:t xml:space="preserve">: diritti di credito spettanti ai contraenti o ai beneficiari di polizze di assicurazione sulla vita a titolo di indennizzo, di restituzione del capitale, di pagamento di una rendita o ad altro titolo; </w:t>
      </w:r>
    </w:p>
    <w:p w14:paraId="36C403E6" w14:textId="4DDB35CC" w:rsidR="0069190F" w:rsidRPr="005272BE" w:rsidRDefault="00585C1A" w:rsidP="00612D5C">
      <w:pPr>
        <w:widowControl w:val="0"/>
        <w:ind w:left="567" w:right="566"/>
        <w:rPr>
          <w:rFonts w:cs="Times New Roman"/>
          <w:iCs/>
          <w:szCs w:val="24"/>
          <w:lang w:eastAsia="it-IT"/>
        </w:rPr>
      </w:pPr>
      <w:r w:rsidRPr="005272BE">
        <w:rPr>
          <w:rFonts w:eastAsia="Times New Roman" w:cs="Times New Roman"/>
          <w:bCs/>
          <w:i/>
          <w:szCs w:val="24"/>
          <w:lang w:eastAsia="it-IT"/>
        </w:rPr>
        <w:t>c)</w:t>
      </w:r>
      <w:r w:rsidRPr="005272BE">
        <w:rPr>
          <w:rFonts w:eastAsia="Times New Roman" w:cs="Times New Roman"/>
          <w:bCs/>
          <w:iCs/>
          <w:szCs w:val="24"/>
          <w:lang w:eastAsia="it-IT"/>
        </w:rPr>
        <w:t xml:space="preserve"> </w:t>
      </w:r>
      <w:r w:rsidR="00D27ED4" w:rsidRPr="005272BE">
        <w:rPr>
          <w:rFonts w:eastAsia="Times New Roman" w:cs="Times New Roman"/>
          <w:bCs/>
          <w:iCs/>
          <w:szCs w:val="24"/>
          <w:lang w:eastAsia="it-IT"/>
        </w:rPr>
        <w:t>«</w:t>
      </w:r>
      <w:r w:rsidR="0069190F" w:rsidRPr="005272BE">
        <w:rPr>
          <w:rFonts w:eastAsia="Times New Roman" w:cs="Times New Roman"/>
          <w:bCs/>
          <w:iCs/>
          <w:szCs w:val="24"/>
          <w:lang w:eastAsia="it-IT"/>
        </w:rPr>
        <w:t>imprese aderenti</w:t>
      </w:r>
      <w:r w:rsidR="00D27ED4" w:rsidRPr="005272BE">
        <w:rPr>
          <w:rFonts w:eastAsia="Times New Roman" w:cs="Times New Roman"/>
          <w:bCs/>
          <w:iCs/>
          <w:szCs w:val="24"/>
          <w:lang w:eastAsia="it-IT"/>
        </w:rPr>
        <w:t>»</w:t>
      </w:r>
      <w:r w:rsidR="0069190F" w:rsidRPr="005272BE">
        <w:rPr>
          <w:rFonts w:eastAsia="Times New Roman" w:cs="Times New Roman"/>
          <w:bCs/>
          <w:iCs/>
          <w:szCs w:val="24"/>
          <w:lang w:eastAsia="it-IT"/>
        </w:rPr>
        <w:t>: le imprese di assicurazione indicate all’articolo 274-</w:t>
      </w:r>
      <w:r w:rsidR="00193B81" w:rsidRPr="005272BE">
        <w:rPr>
          <w:rFonts w:eastAsia="Times New Roman" w:cs="Times New Roman"/>
          <w:bCs/>
          <w:i/>
          <w:iCs/>
          <w:szCs w:val="24"/>
          <w:lang w:eastAsia="it-IT"/>
        </w:rPr>
        <w:t>ter</w:t>
      </w:r>
      <w:r w:rsidR="0069190F" w:rsidRPr="005272BE">
        <w:rPr>
          <w:rFonts w:eastAsia="Times New Roman" w:cs="Times New Roman"/>
          <w:bCs/>
          <w:iCs/>
          <w:szCs w:val="24"/>
          <w:lang w:eastAsia="it-IT"/>
        </w:rPr>
        <w:t>, commi 1 e 2;</w:t>
      </w:r>
    </w:p>
    <w:p w14:paraId="18D66254" w14:textId="760F2411" w:rsidR="0069190F" w:rsidRPr="005272BE" w:rsidRDefault="00585C1A" w:rsidP="00612D5C">
      <w:pPr>
        <w:widowControl w:val="0"/>
        <w:ind w:left="567" w:right="566"/>
        <w:rPr>
          <w:rFonts w:cs="Times New Roman"/>
          <w:iCs/>
          <w:szCs w:val="24"/>
          <w:lang w:eastAsia="it-IT"/>
        </w:rPr>
      </w:pPr>
      <w:r w:rsidRPr="005272BE">
        <w:rPr>
          <w:rFonts w:eastAsia="Times New Roman" w:cs="Times New Roman"/>
          <w:bCs/>
          <w:i/>
          <w:szCs w:val="24"/>
          <w:lang w:eastAsia="it-IT"/>
        </w:rPr>
        <w:t>d)</w:t>
      </w:r>
      <w:r w:rsidRPr="005272BE">
        <w:rPr>
          <w:rFonts w:eastAsia="Times New Roman" w:cs="Times New Roman"/>
          <w:bCs/>
          <w:iCs/>
          <w:szCs w:val="24"/>
          <w:lang w:eastAsia="it-IT"/>
        </w:rPr>
        <w:t xml:space="preserve"> </w:t>
      </w:r>
      <w:r w:rsidR="00D27ED4" w:rsidRPr="005272BE">
        <w:rPr>
          <w:rFonts w:eastAsia="Times New Roman" w:cs="Times New Roman"/>
          <w:bCs/>
          <w:iCs/>
          <w:szCs w:val="24"/>
          <w:lang w:eastAsia="it-IT"/>
        </w:rPr>
        <w:t>«</w:t>
      </w:r>
      <w:r w:rsidR="0069190F" w:rsidRPr="005272BE">
        <w:rPr>
          <w:rFonts w:eastAsia="Times New Roman" w:cs="Times New Roman"/>
          <w:bCs/>
          <w:iCs/>
          <w:szCs w:val="24"/>
          <w:lang w:eastAsia="it-IT"/>
        </w:rPr>
        <w:t>in</w:t>
      </w:r>
      <w:r w:rsidR="00193B81" w:rsidRPr="005272BE">
        <w:rPr>
          <w:rFonts w:eastAsia="Times New Roman" w:cs="Times New Roman"/>
          <w:bCs/>
          <w:iCs/>
          <w:szCs w:val="24"/>
          <w:lang w:eastAsia="it-IT"/>
        </w:rPr>
        <w:t>ter</w:t>
      </w:r>
      <w:r w:rsidR="0069190F" w:rsidRPr="005272BE">
        <w:rPr>
          <w:rFonts w:eastAsia="Times New Roman" w:cs="Times New Roman"/>
          <w:bCs/>
          <w:iCs/>
          <w:szCs w:val="24"/>
          <w:lang w:eastAsia="it-IT"/>
        </w:rPr>
        <w:t>mediari aderenti</w:t>
      </w:r>
      <w:r w:rsidR="00D27ED4" w:rsidRPr="005272BE">
        <w:rPr>
          <w:rFonts w:eastAsia="Times New Roman" w:cs="Times New Roman"/>
          <w:bCs/>
          <w:iCs/>
          <w:szCs w:val="24"/>
          <w:lang w:eastAsia="it-IT"/>
        </w:rPr>
        <w:t>»</w:t>
      </w:r>
      <w:r w:rsidR="0069190F" w:rsidRPr="005272BE">
        <w:rPr>
          <w:rFonts w:eastAsia="Times New Roman" w:cs="Times New Roman"/>
          <w:bCs/>
          <w:iCs/>
          <w:szCs w:val="24"/>
          <w:lang w:eastAsia="it-IT"/>
        </w:rPr>
        <w:t>: gli iscritti al registro di cui all'articolo 109 indicati all’articolo 274-</w:t>
      </w:r>
      <w:r w:rsidR="00193B81" w:rsidRPr="005272BE">
        <w:rPr>
          <w:rFonts w:eastAsia="Times New Roman" w:cs="Times New Roman"/>
          <w:bCs/>
          <w:i/>
          <w:szCs w:val="24"/>
          <w:lang w:eastAsia="it-IT"/>
        </w:rPr>
        <w:t>ter</w:t>
      </w:r>
      <w:r w:rsidR="0069190F" w:rsidRPr="005272BE">
        <w:rPr>
          <w:rFonts w:eastAsia="Times New Roman" w:cs="Times New Roman"/>
          <w:bCs/>
          <w:iCs/>
          <w:szCs w:val="24"/>
          <w:lang w:eastAsia="it-IT"/>
        </w:rPr>
        <w:t>, comma 1;</w:t>
      </w:r>
    </w:p>
    <w:p w14:paraId="7386E6D6" w14:textId="07425C21" w:rsidR="0069190F" w:rsidRPr="005272BE" w:rsidRDefault="00B15948" w:rsidP="00612D5C">
      <w:pPr>
        <w:widowControl w:val="0"/>
        <w:ind w:left="567" w:right="566"/>
        <w:rPr>
          <w:rFonts w:cs="Times New Roman"/>
          <w:iCs/>
          <w:szCs w:val="24"/>
          <w:lang w:eastAsia="it-IT"/>
        </w:rPr>
      </w:pPr>
      <w:r w:rsidRPr="005272BE">
        <w:rPr>
          <w:rFonts w:eastAsia="Times New Roman" w:cs="Times New Roman"/>
          <w:bCs/>
          <w:i/>
          <w:szCs w:val="24"/>
          <w:lang w:eastAsia="it-IT"/>
        </w:rPr>
        <w:t>e)</w:t>
      </w:r>
      <w:r w:rsidRPr="005272BE">
        <w:rPr>
          <w:rFonts w:eastAsia="Times New Roman" w:cs="Times New Roman"/>
          <w:bCs/>
          <w:iCs/>
          <w:szCs w:val="24"/>
          <w:lang w:eastAsia="it-IT"/>
        </w:rPr>
        <w:t xml:space="preserve"> </w:t>
      </w:r>
      <w:r w:rsidR="00D27ED4" w:rsidRPr="005272BE">
        <w:rPr>
          <w:rFonts w:eastAsia="Times New Roman" w:cs="Times New Roman"/>
          <w:bCs/>
          <w:iCs/>
          <w:szCs w:val="24"/>
          <w:lang w:eastAsia="it-IT"/>
        </w:rPr>
        <w:t>«</w:t>
      </w:r>
      <w:r w:rsidR="0069190F" w:rsidRPr="005272BE">
        <w:rPr>
          <w:rFonts w:eastAsia="Times New Roman" w:cs="Times New Roman"/>
          <w:bCs/>
          <w:iCs/>
          <w:szCs w:val="24"/>
          <w:lang w:eastAsia="it-IT"/>
        </w:rPr>
        <w:t>aderenti</w:t>
      </w:r>
      <w:r w:rsidR="00D27ED4" w:rsidRPr="005272BE">
        <w:rPr>
          <w:rFonts w:eastAsia="Times New Roman" w:cs="Times New Roman"/>
          <w:bCs/>
          <w:iCs/>
          <w:szCs w:val="24"/>
          <w:lang w:eastAsia="it-IT"/>
        </w:rPr>
        <w:t>»</w:t>
      </w:r>
      <w:r w:rsidR="0069190F" w:rsidRPr="005272BE">
        <w:rPr>
          <w:rFonts w:eastAsia="Times New Roman" w:cs="Times New Roman"/>
          <w:bCs/>
          <w:iCs/>
          <w:szCs w:val="24"/>
          <w:lang w:eastAsia="it-IT"/>
        </w:rPr>
        <w:t>: le imprese di assicurazione aderenti e gli in</w:t>
      </w:r>
      <w:r w:rsidR="00193B81" w:rsidRPr="005272BE">
        <w:rPr>
          <w:rFonts w:eastAsia="Times New Roman" w:cs="Times New Roman"/>
          <w:bCs/>
          <w:iCs/>
          <w:szCs w:val="24"/>
          <w:lang w:eastAsia="it-IT"/>
        </w:rPr>
        <w:t>ter</w:t>
      </w:r>
      <w:r w:rsidR="0069190F" w:rsidRPr="005272BE">
        <w:rPr>
          <w:rFonts w:eastAsia="Times New Roman" w:cs="Times New Roman"/>
          <w:bCs/>
          <w:iCs/>
          <w:szCs w:val="24"/>
          <w:lang w:eastAsia="it-IT"/>
        </w:rPr>
        <w:t>mediari aderenti.</w:t>
      </w:r>
    </w:p>
    <w:p w14:paraId="19529409" w14:textId="77777777" w:rsidR="0069190F" w:rsidRPr="005272BE" w:rsidRDefault="0069190F"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contextualSpacing/>
        <w:rPr>
          <w:rFonts w:eastAsia="Times New Roman" w:cs="Times New Roman"/>
          <w:bCs/>
          <w:i/>
          <w:szCs w:val="24"/>
          <w:lang w:eastAsia="it-IT"/>
        </w:rPr>
      </w:pPr>
    </w:p>
    <w:p w14:paraId="1005CD27" w14:textId="49979036" w:rsidR="0069190F" w:rsidRPr="005272BE" w:rsidRDefault="0069190F"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contextualSpacing/>
        <w:jc w:val="center"/>
        <w:rPr>
          <w:rFonts w:eastAsia="Times New Roman" w:cs="Times New Roman"/>
          <w:b/>
          <w:bCs/>
          <w:i/>
          <w:szCs w:val="24"/>
          <w:lang w:eastAsia="it-IT"/>
        </w:rPr>
      </w:pPr>
      <w:r w:rsidRPr="005272BE">
        <w:rPr>
          <w:rFonts w:eastAsia="Times New Roman" w:cs="Times New Roman"/>
          <w:b/>
          <w:bCs/>
          <w:i/>
          <w:szCs w:val="24"/>
          <w:lang w:eastAsia="it-IT"/>
        </w:rPr>
        <w:t>Art. 274-</w:t>
      </w:r>
      <w:r w:rsidR="00193B81" w:rsidRPr="005272BE">
        <w:rPr>
          <w:rFonts w:eastAsia="Times New Roman" w:cs="Times New Roman"/>
          <w:b/>
          <w:bCs/>
          <w:i/>
          <w:szCs w:val="24"/>
          <w:lang w:eastAsia="it-IT"/>
        </w:rPr>
        <w:t>ter</w:t>
      </w:r>
    </w:p>
    <w:p w14:paraId="499C0744" w14:textId="77777777" w:rsidR="0069190F" w:rsidRPr="005272BE" w:rsidRDefault="0069190F"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contextualSpacing/>
        <w:jc w:val="center"/>
        <w:rPr>
          <w:rFonts w:eastAsia="Times New Roman" w:cs="Times New Roman"/>
          <w:b/>
          <w:bCs/>
          <w:i/>
          <w:szCs w:val="24"/>
          <w:lang w:eastAsia="it-IT"/>
        </w:rPr>
      </w:pPr>
      <w:r w:rsidRPr="005272BE">
        <w:rPr>
          <w:rFonts w:eastAsia="Times New Roman" w:cs="Times New Roman"/>
          <w:b/>
          <w:bCs/>
          <w:i/>
          <w:szCs w:val="24"/>
          <w:lang w:eastAsia="it-IT"/>
        </w:rPr>
        <w:t>(Soggetti aderenti e natura del Fondo di garanzia assicurativo dei rami vita)</w:t>
      </w:r>
    </w:p>
    <w:p w14:paraId="147D7D9A" w14:textId="321C006C" w:rsidR="0069190F" w:rsidRPr="005272BE" w:rsidRDefault="00491F23"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6"/>
        <w:rPr>
          <w:rFonts w:eastAsia="Times New Roman" w:cs="Times New Roman"/>
          <w:bCs/>
          <w:iCs/>
          <w:szCs w:val="24"/>
          <w:lang w:eastAsia="it-IT"/>
        </w:rPr>
      </w:pPr>
      <w:r w:rsidRPr="005272BE">
        <w:rPr>
          <w:rFonts w:eastAsia="Times New Roman" w:cs="Times New Roman"/>
          <w:bCs/>
          <w:iCs/>
          <w:szCs w:val="24"/>
          <w:lang w:eastAsia="it-IT"/>
        </w:rPr>
        <w:t xml:space="preserve">1. </w:t>
      </w:r>
      <w:r w:rsidR="0069190F" w:rsidRPr="005272BE">
        <w:rPr>
          <w:rFonts w:eastAsia="Times New Roman" w:cs="Times New Roman"/>
          <w:bCs/>
          <w:iCs/>
          <w:szCs w:val="24"/>
          <w:lang w:eastAsia="it-IT"/>
        </w:rPr>
        <w:t>Le imprese di assicurazione italiane autorizzate ad esercitare l’attività in uno o più dei rami vita e gli iscritti al registro di cui all'articolo 109</w:t>
      </w:r>
      <w:r w:rsidR="00C038CC" w:rsidRPr="005272BE">
        <w:rPr>
          <w:rFonts w:eastAsia="Times New Roman" w:cs="Times New Roman"/>
          <w:bCs/>
          <w:iCs/>
          <w:szCs w:val="24"/>
          <w:lang w:eastAsia="it-IT"/>
        </w:rPr>
        <w:t>,</w:t>
      </w:r>
      <w:r w:rsidR="0069190F" w:rsidRPr="005272BE">
        <w:rPr>
          <w:rFonts w:eastAsia="Times New Roman" w:cs="Times New Roman"/>
          <w:bCs/>
          <w:iCs/>
          <w:szCs w:val="24"/>
          <w:lang w:eastAsia="it-IT"/>
        </w:rPr>
        <w:t xml:space="preserve"> quando la raccolta premi annua nei rami vita è pari o superiore a 50 milioni di euro</w:t>
      </w:r>
      <w:r w:rsidR="00C038CC" w:rsidRPr="005272BE">
        <w:rPr>
          <w:rFonts w:eastAsia="Times New Roman" w:cs="Times New Roman"/>
          <w:bCs/>
          <w:iCs/>
          <w:szCs w:val="24"/>
          <w:lang w:eastAsia="it-IT"/>
        </w:rPr>
        <w:t>,</w:t>
      </w:r>
      <w:r w:rsidR="0069190F" w:rsidRPr="005272BE">
        <w:rPr>
          <w:rFonts w:eastAsia="Times New Roman" w:cs="Times New Roman"/>
          <w:bCs/>
          <w:iCs/>
          <w:szCs w:val="24"/>
          <w:lang w:eastAsia="it-IT"/>
        </w:rPr>
        <w:t xml:space="preserve"> aderiscono al Fondo di garanzia assicurativo dei rami vita.</w:t>
      </w:r>
    </w:p>
    <w:p w14:paraId="2D4831EC" w14:textId="2B14F413" w:rsidR="0069190F" w:rsidRPr="005272BE" w:rsidRDefault="00491F23"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6"/>
        <w:rPr>
          <w:rFonts w:eastAsia="Times New Roman" w:cs="Times New Roman"/>
          <w:bCs/>
          <w:iCs/>
          <w:szCs w:val="24"/>
          <w:lang w:eastAsia="it-IT"/>
        </w:rPr>
      </w:pPr>
      <w:r w:rsidRPr="005272BE">
        <w:rPr>
          <w:rFonts w:eastAsia="Times New Roman" w:cs="Times New Roman"/>
          <w:bCs/>
          <w:iCs/>
          <w:szCs w:val="24"/>
          <w:lang w:eastAsia="it-IT"/>
        </w:rPr>
        <w:t xml:space="preserve">2. </w:t>
      </w:r>
      <w:r w:rsidR="0069190F" w:rsidRPr="005272BE">
        <w:rPr>
          <w:rFonts w:eastAsia="Times New Roman" w:cs="Times New Roman"/>
          <w:bCs/>
          <w:iCs/>
          <w:szCs w:val="24"/>
          <w:lang w:eastAsia="it-IT"/>
        </w:rPr>
        <w:t>Le succursali di imprese di assicurazione extracomunitarie autorizzate ad esercitare l’attività in uno o più dei rami vita in Italia aderiscono al Fondo di garanzia assicurativo dei rami vita italiano salvo che partecipino a un sistema di garanzia assicurativo es</w:t>
      </w:r>
      <w:r w:rsidR="00193B81" w:rsidRPr="005272BE">
        <w:rPr>
          <w:rFonts w:eastAsia="Times New Roman" w:cs="Times New Roman"/>
          <w:bCs/>
          <w:iCs/>
          <w:szCs w:val="24"/>
          <w:lang w:eastAsia="it-IT"/>
        </w:rPr>
        <w:t>ter</w:t>
      </w:r>
      <w:r w:rsidR="0069190F" w:rsidRPr="005272BE">
        <w:rPr>
          <w:rFonts w:eastAsia="Times New Roman" w:cs="Times New Roman"/>
          <w:bCs/>
          <w:iCs/>
          <w:szCs w:val="24"/>
          <w:lang w:eastAsia="it-IT"/>
        </w:rPr>
        <w:t xml:space="preserve">o equivalente almeno con riferimento al livello e all'ambito di copertura. </w:t>
      </w:r>
    </w:p>
    <w:p w14:paraId="45B00553" w14:textId="10D1353F" w:rsidR="0069190F" w:rsidRPr="005272BE" w:rsidRDefault="00491F23"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6"/>
        <w:rPr>
          <w:rFonts w:eastAsia="Times New Roman" w:cs="Times New Roman"/>
          <w:bCs/>
          <w:iCs/>
          <w:szCs w:val="24"/>
          <w:lang w:eastAsia="it-IT"/>
        </w:rPr>
      </w:pPr>
      <w:r w:rsidRPr="005272BE">
        <w:rPr>
          <w:rFonts w:eastAsia="Times New Roman" w:cs="Times New Roman"/>
          <w:bCs/>
          <w:iCs/>
          <w:szCs w:val="24"/>
          <w:lang w:eastAsia="it-IT"/>
        </w:rPr>
        <w:t xml:space="preserve">3. </w:t>
      </w:r>
      <w:r w:rsidR="0069190F" w:rsidRPr="005272BE">
        <w:rPr>
          <w:rFonts w:eastAsia="Times New Roman" w:cs="Times New Roman"/>
          <w:bCs/>
          <w:iCs/>
          <w:szCs w:val="24"/>
          <w:lang w:eastAsia="it-IT"/>
        </w:rPr>
        <w:t xml:space="preserve">Il Fondo di garanzia assicurativo dei rami vita ha natura di diritto privato; le risorse finanziarie per il perseguimento delle sue finalità sono </w:t>
      </w:r>
      <w:r w:rsidR="0069190F" w:rsidRPr="005272BE">
        <w:rPr>
          <w:rFonts w:eastAsia="Times New Roman" w:cs="Times New Roman"/>
          <w:bCs/>
          <w:iCs/>
          <w:szCs w:val="24"/>
          <w:lang w:eastAsia="it-IT"/>
        </w:rPr>
        <w:lastRenderedPageBreak/>
        <w:t xml:space="preserve">fornite dagli aderenti in conformità a quanto previsto dal presente Capo. </w:t>
      </w:r>
    </w:p>
    <w:p w14:paraId="0CC90BC9" w14:textId="3AD50415" w:rsidR="0069190F" w:rsidRPr="005272BE" w:rsidRDefault="00491F23"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6"/>
        <w:rPr>
          <w:rFonts w:eastAsia="Times New Roman" w:cs="Times New Roman"/>
          <w:bCs/>
          <w:iCs/>
          <w:szCs w:val="24"/>
          <w:lang w:eastAsia="it-IT"/>
        </w:rPr>
      </w:pPr>
      <w:r w:rsidRPr="005272BE">
        <w:rPr>
          <w:rFonts w:eastAsia="Times New Roman" w:cs="Times New Roman"/>
          <w:bCs/>
          <w:iCs/>
          <w:szCs w:val="24"/>
          <w:lang w:eastAsia="it-IT"/>
        </w:rPr>
        <w:t xml:space="preserve">4. </w:t>
      </w:r>
      <w:r w:rsidR="0069190F" w:rsidRPr="005272BE">
        <w:rPr>
          <w:rFonts w:eastAsia="Times New Roman" w:cs="Times New Roman"/>
          <w:bCs/>
          <w:iCs/>
          <w:szCs w:val="24"/>
          <w:lang w:eastAsia="it-IT"/>
        </w:rPr>
        <w:t xml:space="preserve">L'IVASS </w:t>
      </w:r>
      <w:r w:rsidR="00427E70" w:rsidRPr="005272BE">
        <w:rPr>
          <w:rFonts w:eastAsia="Times New Roman" w:cs="Times New Roman"/>
          <w:bCs/>
          <w:iCs/>
          <w:szCs w:val="24"/>
          <w:lang w:eastAsia="it-IT"/>
        </w:rPr>
        <w:t>determina</w:t>
      </w:r>
      <w:r w:rsidR="0069190F" w:rsidRPr="005272BE">
        <w:rPr>
          <w:rFonts w:eastAsia="Times New Roman" w:cs="Times New Roman"/>
          <w:bCs/>
          <w:iCs/>
          <w:szCs w:val="24"/>
          <w:lang w:eastAsia="it-IT"/>
        </w:rPr>
        <w:t>, con regolamento,</w:t>
      </w:r>
      <w:r w:rsidR="0069190F" w:rsidRPr="005272BE">
        <w:rPr>
          <w:rFonts w:cs="Times New Roman"/>
          <w:iCs/>
          <w:szCs w:val="24"/>
        </w:rPr>
        <w:t xml:space="preserve"> </w:t>
      </w:r>
      <w:r w:rsidR="0069190F" w:rsidRPr="005272BE">
        <w:rPr>
          <w:rFonts w:eastAsia="Times New Roman" w:cs="Times New Roman"/>
          <w:bCs/>
          <w:iCs/>
          <w:szCs w:val="24"/>
          <w:lang w:eastAsia="it-IT"/>
        </w:rPr>
        <w:t xml:space="preserve">la pubblicità e le comunicazioni che gli aderenti sono tenuti a effettuare per informare i clienti della garanzia sulle coperture assicurative emesse. </w:t>
      </w:r>
    </w:p>
    <w:p w14:paraId="17D5CE34" w14:textId="6FFB13D7" w:rsidR="0069190F" w:rsidRPr="005272BE" w:rsidRDefault="00491F23"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6"/>
        <w:rPr>
          <w:rFonts w:eastAsia="Times New Roman" w:cs="Times New Roman"/>
          <w:bCs/>
          <w:iCs/>
          <w:szCs w:val="24"/>
          <w:lang w:eastAsia="it-IT"/>
        </w:rPr>
      </w:pPr>
      <w:r w:rsidRPr="005272BE">
        <w:rPr>
          <w:rFonts w:eastAsia="Times New Roman" w:cs="Times New Roman"/>
          <w:bCs/>
          <w:iCs/>
          <w:szCs w:val="24"/>
          <w:lang w:eastAsia="it-IT"/>
        </w:rPr>
        <w:t xml:space="preserve">5. </w:t>
      </w:r>
      <w:r w:rsidR="0069190F" w:rsidRPr="005272BE">
        <w:rPr>
          <w:rFonts w:eastAsia="Times New Roman" w:cs="Times New Roman"/>
          <w:bCs/>
          <w:iCs/>
          <w:szCs w:val="24"/>
          <w:lang w:eastAsia="it-IT"/>
        </w:rPr>
        <w:t>Il Fondo di garanzia assicurativo dei rami vita può consentire l’adesione ad esso delle succursali di imprese di assicurazione comunitarie che operano in Italia in uno o più dei rami vita o alle imprese comunitarie che operano in Italia in uno o più dei rami vita in regime di libera prestazione di servizi.</w:t>
      </w:r>
    </w:p>
    <w:p w14:paraId="00544C81" w14:textId="77777777" w:rsidR="0069190F" w:rsidRPr="005272BE" w:rsidRDefault="0069190F"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contextualSpacing/>
        <w:rPr>
          <w:rFonts w:eastAsia="Times New Roman" w:cs="Times New Roman"/>
          <w:bCs/>
          <w:i/>
          <w:szCs w:val="24"/>
          <w:lang w:eastAsia="it-IT"/>
        </w:rPr>
      </w:pPr>
    </w:p>
    <w:p w14:paraId="3D079966" w14:textId="594557A2" w:rsidR="0069190F" w:rsidRPr="005272BE" w:rsidRDefault="0069190F"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contextualSpacing/>
        <w:jc w:val="center"/>
        <w:rPr>
          <w:rFonts w:eastAsia="Times New Roman" w:cs="Times New Roman"/>
          <w:b/>
          <w:bCs/>
          <w:i/>
          <w:szCs w:val="24"/>
          <w:lang w:eastAsia="it-IT"/>
        </w:rPr>
      </w:pPr>
      <w:r w:rsidRPr="005272BE">
        <w:rPr>
          <w:rFonts w:eastAsia="Times New Roman" w:cs="Times New Roman"/>
          <w:b/>
          <w:bCs/>
          <w:i/>
          <w:szCs w:val="24"/>
          <w:lang w:eastAsia="it-IT"/>
        </w:rPr>
        <w:t>Art. 274-</w:t>
      </w:r>
      <w:r w:rsidR="00193B81" w:rsidRPr="005272BE">
        <w:rPr>
          <w:rFonts w:eastAsia="Times New Roman" w:cs="Times New Roman"/>
          <w:b/>
          <w:bCs/>
          <w:i/>
          <w:szCs w:val="24"/>
          <w:lang w:eastAsia="it-IT"/>
        </w:rPr>
        <w:t>quater</w:t>
      </w:r>
    </w:p>
    <w:p w14:paraId="6794C229" w14:textId="77777777" w:rsidR="0069190F" w:rsidRPr="005272BE" w:rsidRDefault="0069190F"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contextualSpacing/>
        <w:jc w:val="center"/>
        <w:rPr>
          <w:rFonts w:eastAsia="Times New Roman" w:cs="Times New Roman"/>
          <w:b/>
          <w:bCs/>
          <w:i/>
          <w:szCs w:val="24"/>
          <w:lang w:eastAsia="it-IT"/>
        </w:rPr>
      </w:pPr>
      <w:r w:rsidRPr="005272BE">
        <w:rPr>
          <w:rFonts w:eastAsia="Times New Roman" w:cs="Times New Roman"/>
          <w:b/>
          <w:bCs/>
          <w:i/>
          <w:szCs w:val="24"/>
          <w:lang w:eastAsia="it-IT"/>
        </w:rPr>
        <w:t>(Dotazione finanziaria del Fondo di garanzia assicurativo dei rami vita)</w:t>
      </w:r>
    </w:p>
    <w:p w14:paraId="280E92DE" w14:textId="28AE121C" w:rsidR="0069190F" w:rsidRPr="005272BE" w:rsidRDefault="00491F23"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6"/>
        <w:contextualSpacing/>
        <w:rPr>
          <w:rFonts w:eastAsia="Times New Roman" w:cs="Times New Roman"/>
          <w:bCs/>
          <w:iCs/>
          <w:szCs w:val="24"/>
          <w:lang w:eastAsia="it-IT"/>
        </w:rPr>
      </w:pPr>
      <w:r w:rsidRPr="005272BE">
        <w:rPr>
          <w:rFonts w:eastAsia="Times New Roman" w:cs="Times New Roman"/>
          <w:bCs/>
          <w:iCs/>
          <w:szCs w:val="24"/>
          <w:lang w:eastAsia="it-IT"/>
        </w:rPr>
        <w:t xml:space="preserve">1. </w:t>
      </w:r>
      <w:r w:rsidR="0069190F" w:rsidRPr="005272BE">
        <w:rPr>
          <w:rFonts w:eastAsia="Times New Roman" w:cs="Times New Roman"/>
          <w:bCs/>
          <w:iCs/>
          <w:szCs w:val="24"/>
          <w:lang w:eastAsia="it-IT"/>
        </w:rPr>
        <w:t xml:space="preserve">Il Fondo ha una dotazione finanziaria proporzionata alle proprie passività e comunque pari almeno allo 0,5 per cento dell'importo delle riserve tecniche dei rami vita, calcolate secondo le disposizioni di cui al Titolo III, CAPO II o secondo un regime di solvibilità ritenuto equivalente conformemente all’ordinamento eurounitario, detenute dalle imprese aderenti al 31 dicembre dell’anno precedente. </w:t>
      </w:r>
    </w:p>
    <w:p w14:paraId="522511DC" w14:textId="73431340" w:rsidR="0069190F" w:rsidRPr="005272BE" w:rsidRDefault="00491F23"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6"/>
        <w:rPr>
          <w:rFonts w:eastAsia="Times New Roman" w:cs="Times New Roman"/>
          <w:bCs/>
          <w:iCs/>
          <w:szCs w:val="24"/>
          <w:lang w:eastAsia="it-IT"/>
        </w:rPr>
      </w:pPr>
      <w:r w:rsidRPr="005272BE">
        <w:rPr>
          <w:rFonts w:eastAsia="Times New Roman" w:cs="Times New Roman"/>
          <w:bCs/>
          <w:iCs/>
          <w:szCs w:val="24"/>
          <w:lang w:eastAsia="it-IT"/>
        </w:rPr>
        <w:t xml:space="preserve">2. </w:t>
      </w:r>
      <w:r w:rsidR="0069190F" w:rsidRPr="005272BE">
        <w:rPr>
          <w:rFonts w:eastAsia="Times New Roman" w:cs="Times New Roman"/>
          <w:bCs/>
          <w:iCs/>
          <w:szCs w:val="24"/>
          <w:lang w:eastAsia="it-IT"/>
        </w:rPr>
        <w:t xml:space="preserve">In fase di prima applicazione, il livello-obiettivo indicato al comma 1 è raggiunto, in modo graduale, entro il 31 dicembre 2033. Il </w:t>
      </w:r>
      <w:r w:rsidR="003D3A05" w:rsidRPr="005272BE">
        <w:rPr>
          <w:rFonts w:eastAsia="Times New Roman" w:cs="Times New Roman"/>
          <w:bCs/>
          <w:iCs/>
          <w:szCs w:val="24"/>
          <w:lang w:eastAsia="it-IT"/>
        </w:rPr>
        <w:t>termine</w:t>
      </w:r>
      <w:r w:rsidR="0069190F" w:rsidRPr="005272BE">
        <w:rPr>
          <w:rFonts w:eastAsia="Times New Roman" w:cs="Times New Roman"/>
          <w:bCs/>
          <w:iCs/>
          <w:szCs w:val="24"/>
          <w:lang w:eastAsia="it-IT"/>
        </w:rPr>
        <w:t xml:space="preserve"> può essere prorogato ul</w:t>
      </w:r>
      <w:r w:rsidR="00193B81" w:rsidRPr="005272BE">
        <w:rPr>
          <w:rFonts w:eastAsia="Times New Roman" w:cs="Times New Roman"/>
          <w:bCs/>
          <w:iCs/>
          <w:szCs w:val="24"/>
          <w:lang w:eastAsia="it-IT"/>
        </w:rPr>
        <w:t>ter</w:t>
      </w:r>
      <w:r w:rsidR="0069190F" w:rsidRPr="005272BE">
        <w:rPr>
          <w:rFonts w:eastAsia="Times New Roman" w:cs="Times New Roman"/>
          <w:bCs/>
          <w:iCs/>
          <w:szCs w:val="24"/>
          <w:lang w:eastAsia="it-IT"/>
        </w:rPr>
        <w:t xml:space="preserve">iormente, fino ad un massimo di due anni con decreto del </w:t>
      </w:r>
      <w:r w:rsidR="006C0864" w:rsidRPr="005272BE">
        <w:rPr>
          <w:rFonts w:eastAsia="Times New Roman" w:cs="Times New Roman"/>
          <w:bCs/>
          <w:iCs/>
          <w:szCs w:val="24"/>
          <w:lang w:eastAsia="it-IT"/>
        </w:rPr>
        <w:t>ministero</w:t>
      </w:r>
      <w:r w:rsidR="0069190F" w:rsidRPr="005272BE">
        <w:rPr>
          <w:rFonts w:eastAsia="Times New Roman" w:cs="Times New Roman"/>
          <w:bCs/>
          <w:iCs/>
          <w:szCs w:val="24"/>
          <w:lang w:eastAsia="it-IT"/>
        </w:rPr>
        <w:t xml:space="preserve"> dell’economia e delle finanze.</w:t>
      </w:r>
      <w:r w:rsidR="0069190F" w:rsidRPr="005272BE">
        <w:rPr>
          <w:rFonts w:cs="Times New Roman"/>
          <w:iCs/>
          <w:szCs w:val="24"/>
        </w:rPr>
        <w:t xml:space="preserve"> </w:t>
      </w:r>
      <w:r w:rsidR="0069190F" w:rsidRPr="005272BE">
        <w:rPr>
          <w:rFonts w:eastAsia="Times New Roman" w:cs="Times New Roman"/>
          <w:bCs/>
          <w:iCs/>
          <w:szCs w:val="24"/>
          <w:lang w:eastAsia="it-IT"/>
        </w:rPr>
        <w:t xml:space="preserve">  </w:t>
      </w:r>
    </w:p>
    <w:p w14:paraId="732AFC23" w14:textId="0028EDEE" w:rsidR="0069190F" w:rsidRPr="005272BE" w:rsidRDefault="00491F23"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6"/>
        <w:rPr>
          <w:rFonts w:eastAsia="Times New Roman" w:cs="Times New Roman"/>
          <w:bCs/>
          <w:iCs/>
          <w:szCs w:val="24"/>
          <w:lang w:eastAsia="it-IT"/>
        </w:rPr>
      </w:pPr>
      <w:r w:rsidRPr="005272BE">
        <w:rPr>
          <w:rFonts w:eastAsia="Times New Roman" w:cs="Times New Roman"/>
          <w:bCs/>
          <w:iCs/>
          <w:szCs w:val="24"/>
          <w:lang w:eastAsia="it-IT"/>
        </w:rPr>
        <w:t xml:space="preserve">3. </w:t>
      </w:r>
      <w:r w:rsidR="0069190F" w:rsidRPr="005272BE">
        <w:rPr>
          <w:rFonts w:eastAsia="Times New Roman" w:cs="Times New Roman"/>
          <w:bCs/>
          <w:iCs/>
          <w:szCs w:val="24"/>
          <w:lang w:eastAsia="it-IT"/>
        </w:rPr>
        <w:t xml:space="preserve">Se, dopo la data prevista al comma 2, la dotazione finanziaria si riduce al di sotto del livello indicato al comma 1, essa è ripristinata mediante il versamento di contributi periodici. Il ripristino avviene entro tre anni, se la dotazione finanziaria si riduce a meno di due </w:t>
      </w:r>
      <w:r w:rsidR="00193B81" w:rsidRPr="005272BE">
        <w:rPr>
          <w:rFonts w:eastAsia="Times New Roman" w:cs="Times New Roman"/>
          <w:bCs/>
          <w:iCs/>
          <w:szCs w:val="24"/>
          <w:lang w:eastAsia="it-IT"/>
        </w:rPr>
        <w:t>ter</w:t>
      </w:r>
      <w:r w:rsidR="0069190F" w:rsidRPr="005272BE">
        <w:rPr>
          <w:rFonts w:eastAsia="Times New Roman" w:cs="Times New Roman"/>
          <w:bCs/>
          <w:iCs/>
          <w:szCs w:val="24"/>
          <w:lang w:eastAsia="it-IT"/>
        </w:rPr>
        <w:t xml:space="preserve">zi del livello di cui al comma 1. </w:t>
      </w:r>
    </w:p>
    <w:p w14:paraId="5317B50A" w14:textId="1435DE7B" w:rsidR="0069190F" w:rsidRPr="005272BE" w:rsidRDefault="00491F23"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6"/>
        <w:rPr>
          <w:rFonts w:eastAsia="Times New Roman" w:cs="Times New Roman"/>
          <w:bCs/>
          <w:iCs/>
          <w:szCs w:val="24"/>
          <w:lang w:eastAsia="it-IT"/>
        </w:rPr>
      </w:pPr>
      <w:r w:rsidRPr="005272BE">
        <w:rPr>
          <w:rFonts w:eastAsia="Times New Roman" w:cs="Times New Roman"/>
          <w:bCs/>
          <w:iCs/>
          <w:szCs w:val="24"/>
          <w:lang w:eastAsia="it-IT"/>
        </w:rPr>
        <w:t xml:space="preserve">4. </w:t>
      </w:r>
      <w:r w:rsidR="0069190F" w:rsidRPr="005272BE">
        <w:rPr>
          <w:rFonts w:eastAsia="Times New Roman" w:cs="Times New Roman"/>
          <w:bCs/>
          <w:iCs/>
          <w:szCs w:val="24"/>
          <w:lang w:eastAsia="it-IT"/>
        </w:rPr>
        <w:t>La dotazione finanziaria costituisce un patrimonio autonomo, distinto a tutti gli effetti dal patrimonio del Fondo di garanzia dei rami vita e da quello di ciascun aderente, nonché da ogni altro fondo eventualmente istituito presso lo stesso Fondo. Delle obbligazioni contratte in relazione agli in</w:t>
      </w:r>
      <w:r w:rsidR="00193B81" w:rsidRPr="005272BE">
        <w:rPr>
          <w:rFonts w:eastAsia="Times New Roman" w:cs="Times New Roman"/>
          <w:bCs/>
          <w:iCs/>
          <w:szCs w:val="24"/>
          <w:lang w:eastAsia="it-IT"/>
        </w:rPr>
        <w:t>ter</w:t>
      </w:r>
      <w:r w:rsidR="0069190F" w:rsidRPr="005272BE">
        <w:rPr>
          <w:rFonts w:eastAsia="Times New Roman" w:cs="Times New Roman"/>
          <w:bCs/>
          <w:iCs/>
          <w:szCs w:val="24"/>
          <w:lang w:eastAsia="it-IT"/>
        </w:rPr>
        <w:t>venti e ai finanziamenti disciplinati dal presente Capo il Fondo risponde esclusivamente con la propria dotazione finanziaria. Salvo quanto previsto dal presente Capo, su di essa non sono ammesse azioni dei creditori del Fondo di garanzia o nell'</w:t>
      </w:r>
      <w:r w:rsidR="007C3F79" w:rsidRPr="005272BE">
        <w:rPr>
          <w:rFonts w:eastAsia="Times New Roman" w:cs="Times New Roman"/>
          <w:bCs/>
          <w:iCs/>
          <w:szCs w:val="24"/>
          <w:lang w:eastAsia="it-IT"/>
        </w:rPr>
        <w:t>interesse</w:t>
      </w:r>
      <w:r w:rsidR="0069190F" w:rsidRPr="005272BE">
        <w:rPr>
          <w:rFonts w:eastAsia="Times New Roman" w:cs="Times New Roman"/>
          <w:bCs/>
          <w:iCs/>
          <w:szCs w:val="24"/>
          <w:lang w:eastAsia="it-IT"/>
        </w:rPr>
        <w:t xml:space="preserve"> di quest'ultimo, né quelle dei creditori dei singoli aderenti o degli altri fondi eventualmente istituiti presso lo stesso Fondo. </w:t>
      </w:r>
    </w:p>
    <w:p w14:paraId="4F8910E1" w14:textId="77777777" w:rsidR="0069190F" w:rsidRPr="005272BE" w:rsidRDefault="0069190F"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contextualSpacing/>
        <w:rPr>
          <w:rFonts w:eastAsia="Times New Roman" w:cs="Times New Roman"/>
          <w:bCs/>
          <w:i/>
          <w:szCs w:val="24"/>
          <w:lang w:eastAsia="it-IT"/>
        </w:rPr>
      </w:pPr>
    </w:p>
    <w:p w14:paraId="5859762E" w14:textId="05C7C498" w:rsidR="0069190F" w:rsidRPr="005272BE" w:rsidRDefault="0069190F"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contextualSpacing/>
        <w:jc w:val="center"/>
        <w:rPr>
          <w:rFonts w:eastAsia="Times New Roman" w:cs="Times New Roman"/>
          <w:b/>
          <w:bCs/>
          <w:i/>
          <w:szCs w:val="24"/>
          <w:lang w:eastAsia="it-IT"/>
        </w:rPr>
      </w:pPr>
      <w:r w:rsidRPr="005272BE">
        <w:rPr>
          <w:rFonts w:eastAsia="Times New Roman" w:cs="Times New Roman"/>
          <w:b/>
          <w:bCs/>
          <w:i/>
          <w:szCs w:val="24"/>
          <w:lang w:eastAsia="it-IT"/>
        </w:rPr>
        <w:t>Art. 274-</w:t>
      </w:r>
      <w:r w:rsidR="00C10598" w:rsidRPr="005272BE">
        <w:rPr>
          <w:rFonts w:eastAsia="Times New Roman" w:cs="Times New Roman"/>
          <w:b/>
          <w:bCs/>
          <w:i/>
          <w:szCs w:val="24"/>
          <w:lang w:eastAsia="it-IT"/>
        </w:rPr>
        <w:t>quinquies</w:t>
      </w:r>
    </w:p>
    <w:p w14:paraId="7B17B8DF" w14:textId="77777777" w:rsidR="0069190F" w:rsidRPr="005272BE" w:rsidRDefault="0069190F"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contextualSpacing/>
        <w:jc w:val="center"/>
        <w:rPr>
          <w:rFonts w:eastAsia="Times New Roman" w:cs="Times New Roman"/>
          <w:b/>
          <w:bCs/>
          <w:i/>
          <w:szCs w:val="24"/>
          <w:lang w:eastAsia="it-IT"/>
        </w:rPr>
      </w:pPr>
      <w:r w:rsidRPr="005272BE">
        <w:rPr>
          <w:rFonts w:eastAsia="Times New Roman" w:cs="Times New Roman"/>
          <w:b/>
          <w:bCs/>
          <w:i/>
          <w:szCs w:val="24"/>
          <w:lang w:eastAsia="it-IT"/>
        </w:rPr>
        <w:t>(Finanziamento del Fondo di garanzia assicurativo dei rami vita e investimento delle</w:t>
      </w:r>
    </w:p>
    <w:p w14:paraId="4C1DEB40" w14:textId="2C77C252" w:rsidR="0069190F" w:rsidRPr="005272BE" w:rsidRDefault="0069190F" w:rsidP="00E81D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contextualSpacing/>
        <w:jc w:val="center"/>
        <w:rPr>
          <w:rFonts w:eastAsia="Times New Roman" w:cs="Times New Roman"/>
          <w:b/>
          <w:bCs/>
          <w:i/>
          <w:szCs w:val="24"/>
          <w:lang w:eastAsia="it-IT"/>
        </w:rPr>
      </w:pPr>
      <w:r w:rsidRPr="005272BE">
        <w:rPr>
          <w:rFonts w:eastAsia="Times New Roman" w:cs="Times New Roman"/>
          <w:b/>
          <w:bCs/>
          <w:i/>
          <w:szCs w:val="24"/>
          <w:lang w:eastAsia="it-IT"/>
        </w:rPr>
        <w:t>risorse)</w:t>
      </w:r>
    </w:p>
    <w:p w14:paraId="32D6DF00" w14:textId="730EE817" w:rsidR="0069190F" w:rsidRPr="005272BE" w:rsidRDefault="00491F23"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6"/>
        <w:contextualSpacing/>
        <w:rPr>
          <w:rFonts w:eastAsia="Times New Roman" w:cs="Times New Roman"/>
          <w:bCs/>
          <w:iCs/>
          <w:szCs w:val="24"/>
          <w:lang w:eastAsia="it-IT"/>
        </w:rPr>
      </w:pPr>
      <w:r w:rsidRPr="005272BE">
        <w:rPr>
          <w:rFonts w:eastAsia="Times New Roman" w:cs="Times New Roman"/>
          <w:bCs/>
          <w:iCs/>
          <w:szCs w:val="24"/>
          <w:lang w:eastAsia="it-IT"/>
        </w:rPr>
        <w:t xml:space="preserve">1. </w:t>
      </w:r>
      <w:r w:rsidR="0069190F" w:rsidRPr="005272BE">
        <w:rPr>
          <w:rFonts w:eastAsia="Times New Roman" w:cs="Times New Roman"/>
          <w:bCs/>
          <w:iCs/>
          <w:szCs w:val="24"/>
          <w:lang w:eastAsia="it-IT"/>
        </w:rPr>
        <w:t xml:space="preserve">Per costituire la dotazione finanziaria del Fondo di garanzia assicurativo dei rami vita, gli aderenti versano contributi almeno annualmente, per l'ammontare </w:t>
      </w:r>
      <w:r w:rsidR="00427E70" w:rsidRPr="005272BE">
        <w:rPr>
          <w:rFonts w:eastAsia="Times New Roman" w:cs="Times New Roman"/>
          <w:bCs/>
          <w:iCs/>
          <w:szCs w:val="24"/>
          <w:lang w:eastAsia="it-IT"/>
        </w:rPr>
        <w:t>determina</w:t>
      </w:r>
      <w:r w:rsidR="0069190F" w:rsidRPr="005272BE">
        <w:rPr>
          <w:rFonts w:eastAsia="Times New Roman" w:cs="Times New Roman"/>
          <w:bCs/>
          <w:iCs/>
          <w:szCs w:val="24"/>
          <w:lang w:eastAsia="it-IT"/>
        </w:rPr>
        <w:t xml:space="preserve">to dal Fondo stesso ai sensi del comma 2. I contributi possono assumere la forma di impegni irrevocabili di pagamento, se ciò è autorizzato dal Fondo e nell'ammontare da esso </w:t>
      </w:r>
      <w:r w:rsidR="00427E70" w:rsidRPr="005272BE">
        <w:rPr>
          <w:rFonts w:eastAsia="Times New Roman" w:cs="Times New Roman"/>
          <w:bCs/>
          <w:iCs/>
          <w:szCs w:val="24"/>
          <w:lang w:eastAsia="it-IT"/>
        </w:rPr>
        <w:t>determina</w:t>
      </w:r>
      <w:r w:rsidR="0069190F" w:rsidRPr="005272BE">
        <w:rPr>
          <w:rFonts w:eastAsia="Times New Roman" w:cs="Times New Roman"/>
          <w:bCs/>
          <w:iCs/>
          <w:szCs w:val="24"/>
          <w:lang w:eastAsia="it-IT"/>
        </w:rPr>
        <w:t xml:space="preserve">to, comunque non superiore al cinquanta per cento dell'importo della dotazione finanziaria del Fondo; il loro pagamento può </w:t>
      </w:r>
      <w:r w:rsidR="0069190F" w:rsidRPr="005272BE">
        <w:rPr>
          <w:rFonts w:eastAsia="Times New Roman" w:cs="Times New Roman"/>
          <w:bCs/>
          <w:iCs/>
          <w:szCs w:val="24"/>
          <w:lang w:eastAsia="it-IT"/>
        </w:rPr>
        <w:lastRenderedPageBreak/>
        <w:t xml:space="preserve">essere richiesto nei casi previsti dallo statuto del Fondo. </w:t>
      </w:r>
    </w:p>
    <w:p w14:paraId="7835DA4A" w14:textId="3B8D5DCD" w:rsidR="0069190F" w:rsidRPr="005272BE" w:rsidRDefault="00491F23"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6"/>
        <w:rPr>
          <w:rFonts w:eastAsia="Times New Roman" w:cs="Times New Roman"/>
          <w:bCs/>
          <w:iCs/>
          <w:szCs w:val="24"/>
          <w:lang w:eastAsia="it-IT"/>
        </w:rPr>
      </w:pPr>
      <w:r w:rsidRPr="005272BE">
        <w:rPr>
          <w:rFonts w:eastAsia="Times New Roman" w:cs="Times New Roman"/>
          <w:bCs/>
          <w:iCs/>
          <w:szCs w:val="24"/>
          <w:lang w:eastAsia="it-IT"/>
        </w:rPr>
        <w:t xml:space="preserve">2. </w:t>
      </w:r>
      <w:r w:rsidR="0069190F" w:rsidRPr="005272BE">
        <w:rPr>
          <w:rFonts w:eastAsia="Times New Roman" w:cs="Times New Roman"/>
          <w:bCs/>
          <w:iCs/>
          <w:szCs w:val="24"/>
          <w:lang w:eastAsia="it-IT"/>
        </w:rPr>
        <w:t xml:space="preserve">I contributi dovuti dalle imprese aderenti sono proporzionati all'ammontare degli impegni assunti nei confronti degli assicurati e al profilo di rischio delle imprese, e rappresentano almeno i quattro quinti della contribuzione annuale degli aderenti. Essi possono essere </w:t>
      </w:r>
      <w:r w:rsidR="00427E70" w:rsidRPr="005272BE">
        <w:rPr>
          <w:rFonts w:eastAsia="Times New Roman" w:cs="Times New Roman"/>
          <w:bCs/>
          <w:iCs/>
          <w:szCs w:val="24"/>
          <w:lang w:eastAsia="it-IT"/>
        </w:rPr>
        <w:t>determina</w:t>
      </w:r>
      <w:r w:rsidR="0069190F" w:rsidRPr="005272BE">
        <w:rPr>
          <w:rFonts w:eastAsia="Times New Roman" w:cs="Times New Roman"/>
          <w:bCs/>
          <w:iCs/>
          <w:szCs w:val="24"/>
          <w:lang w:eastAsia="it-IT"/>
        </w:rPr>
        <w:t>ti dal Fondo di garanzia sulla base dei propri metodi in</w:t>
      </w:r>
      <w:r w:rsidR="00193B81" w:rsidRPr="005272BE">
        <w:rPr>
          <w:rFonts w:eastAsia="Times New Roman" w:cs="Times New Roman"/>
          <w:bCs/>
          <w:i/>
          <w:iCs/>
          <w:szCs w:val="24"/>
          <w:lang w:eastAsia="it-IT"/>
        </w:rPr>
        <w:t>ter</w:t>
      </w:r>
      <w:r w:rsidR="0069190F" w:rsidRPr="005272BE">
        <w:rPr>
          <w:rFonts w:eastAsia="Times New Roman" w:cs="Times New Roman"/>
          <w:bCs/>
          <w:iCs/>
          <w:szCs w:val="24"/>
          <w:lang w:eastAsia="it-IT"/>
        </w:rPr>
        <w:t>ni di valutazione del rischio. L’IVASS approva i metodi in</w:t>
      </w:r>
      <w:r w:rsidR="00193B81" w:rsidRPr="005272BE">
        <w:rPr>
          <w:rFonts w:eastAsia="Times New Roman" w:cs="Times New Roman"/>
          <w:bCs/>
          <w:szCs w:val="24"/>
          <w:lang w:eastAsia="it-IT"/>
        </w:rPr>
        <w:t>ter</w:t>
      </w:r>
      <w:r w:rsidR="0069190F" w:rsidRPr="005272BE">
        <w:rPr>
          <w:rFonts w:eastAsia="Times New Roman" w:cs="Times New Roman"/>
          <w:bCs/>
          <w:szCs w:val="24"/>
          <w:lang w:eastAsia="it-IT"/>
        </w:rPr>
        <w:t>n</w:t>
      </w:r>
      <w:r w:rsidR="0069190F" w:rsidRPr="005272BE">
        <w:rPr>
          <w:rFonts w:eastAsia="Times New Roman" w:cs="Times New Roman"/>
          <w:bCs/>
          <w:iCs/>
          <w:szCs w:val="24"/>
          <w:lang w:eastAsia="it-IT"/>
        </w:rPr>
        <w:t>i. In fase di prima applicazione, i contributi dovuti dalle imprese di assicurazione aderenti sono pari allo 0,5 per mille dell’importo delle riserve tecniche vita calcolate secondo le disposizioni di cui al Titolo III, CAPO II o secondo un regime di solvibilità ritenuto equivalente conformemente all’ordinamento eurounitario.</w:t>
      </w:r>
      <w:r w:rsidR="0069190F" w:rsidRPr="005272BE" w:rsidDel="005316A6">
        <w:rPr>
          <w:rFonts w:eastAsia="Times New Roman" w:cs="Times New Roman"/>
          <w:bCs/>
          <w:iCs/>
          <w:szCs w:val="24"/>
          <w:lang w:eastAsia="it-IT"/>
        </w:rPr>
        <w:t xml:space="preserve"> </w:t>
      </w:r>
    </w:p>
    <w:p w14:paraId="45043A2D" w14:textId="7748F66A" w:rsidR="0069190F" w:rsidRPr="005272BE" w:rsidRDefault="0069190F"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6"/>
        <w:rPr>
          <w:rFonts w:eastAsia="Times New Roman" w:cs="Times New Roman"/>
          <w:bCs/>
          <w:iCs/>
          <w:szCs w:val="24"/>
          <w:lang w:eastAsia="it-IT"/>
        </w:rPr>
      </w:pPr>
      <w:r w:rsidRPr="005272BE">
        <w:rPr>
          <w:rFonts w:eastAsia="Times New Roman" w:cs="Times New Roman"/>
          <w:bCs/>
          <w:iCs/>
          <w:szCs w:val="24"/>
          <w:lang w:eastAsia="it-IT"/>
        </w:rPr>
        <w:t>3. I contributi dovuti dagli in</w:t>
      </w:r>
      <w:r w:rsidR="00193B81" w:rsidRPr="005272BE">
        <w:rPr>
          <w:rFonts w:eastAsia="Times New Roman" w:cs="Times New Roman"/>
          <w:bCs/>
          <w:iCs/>
          <w:szCs w:val="24"/>
          <w:lang w:eastAsia="it-IT"/>
        </w:rPr>
        <w:t>ter</w:t>
      </w:r>
      <w:r w:rsidRPr="005272BE">
        <w:rPr>
          <w:rFonts w:eastAsia="Times New Roman" w:cs="Times New Roman"/>
          <w:bCs/>
          <w:iCs/>
          <w:szCs w:val="24"/>
          <w:lang w:eastAsia="it-IT"/>
        </w:rPr>
        <w:t xml:space="preserve">mediari aderenti sono </w:t>
      </w:r>
      <w:r w:rsidR="00427E70" w:rsidRPr="005272BE">
        <w:rPr>
          <w:rFonts w:eastAsia="Times New Roman" w:cs="Times New Roman"/>
          <w:bCs/>
          <w:iCs/>
          <w:szCs w:val="24"/>
          <w:lang w:eastAsia="it-IT"/>
        </w:rPr>
        <w:t>determina</w:t>
      </w:r>
      <w:r w:rsidRPr="005272BE">
        <w:rPr>
          <w:rFonts w:eastAsia="Times New Roman" w:cs="Times New Roman"/>
          <w:bCs/>
          <w:iCs/>
          <w:szCs w:val="24"/>
          <w:lang w:eastAsia="it-IT"/>
        </w:rPr>
        <w:t>ti in relazione al volume complessivo dei prodotti vita in</w:t>
      </w:r>
      <w:r w:rsidR="00193B81" w:rsidRPr="005272BE">
        <w:rPr>
          <w:rFonts w:eastAsia="Times New Roman" w:cs="Times New Roman"/>
          <w:bCs/>
          <w:i/>
          <w:iCs/>
          <w:szCs w:val="24"/>
          <w:lang w:eastAsia="it-IT"/>
        </w:rPr>
        <w:t>ter</w:t>
      </w:r>
      <w:r w:rsidRPr="005272BE">
        <w:rPr>
          <w:rFonts w:eastAsia="Times New Roman" w:cs="Times New Roman"/>
          <w:bCs/>
          <w:iCs/>
          <w:szCs w:val="24"/>
          <w:lang w:eastAsia="it-IT"/>
        </w:rPr>
        <w:t>mediati e ai ricavi ad essi associati, e rappresentano non oltre un quinto della contribuzione annuale. In fase di prima applicazione i contributi dovuti dagli in</w:t>
      </w:r>
      <w:r w:rsidR="00193B81" w:rsidRPr="005272BE">
        <w:rPr>
          <w:rFonts w:eastAsia="Times New Roman" w:cs="Times New Roman"/>
          <w:bCs/>
          <w:szCs w:val="24"/>
          <w:lang w:eastAsia="it-IT"/>
        </w:rPr>
        <w:t>ter</w:t>
      </w:r>
      <w:r w:rsidRPr="005272BE">
        <w:rPr>
          <w:rFonts w:eastAsia="Times New Roman" w:cs="Times New Roman"/>
          <w:bCs/>
          <w:szCs w:val="24"/>
          <w:lang w:eastAsia="it-IT"/>
        </w:rPr>
        <w:t>m</w:t>
      </w:r>
      <w:r w:rsidRPr="005272BE">
        <w:rPr>
          <w:rFonts w:eastAsia="Times New Roman" w:cs="Times New Roman"/>
          <w:bCs/>
          <w:iCs/>
          <w:szCs w:val="24"/>
          <w:lang w:eastAsia="it-IT"/>
        </w:rPr>
        <w:t xml:space="preserve">ediari di cui all’articolo 109, comma 2, </w:t>
      </w:r>
      <w:r w:rsidR="002A4D27" w:rsidRPr="005272BE">
        <w:rPr>
          <w:rFonts w:eastAsia="Times New Roman" w:cs="Times New Roman"/>
          <w:bCs/>
          <w:iCs/>
          <w:szCs w:val="24"/>
          <w:lang w:eastAsia="it-IT"/>
        </w:rPr>
        <w:t>lettera</w:t>
      </w:r>
      <w:r w:rsidRPr="005272BE">
        <w:rPr>
          <w:rFonts w:eastAsia="Times New Roman" w:cs="Times New Roman"/>
          <w:bCs/>
          <w:iCs/>
          <w:szCs w:val="24"/>
          <w:lang w:eastAsia="it-IT"/>
        </w:rPr>
        <w:t xml:space="preserve"> d)</w:t>
      </w:r>
      <w:r w:rsidR="00C038CC" w:rsidRPr="005272BE">
        <w:rPr>
          <w:rFonts w:eastAsia="Times New Roman" w:cs="Times New Roman"/>
          <w:bCs/>
          <w:iCs/>
          <w:szCs w:val="24"/>
          <w:lang w:eastAsia="it-IT"/>
        </w:rPr>
        <w:t>,</w:t>
      </w:r>
      <w:r w:rsidRPr="005272BE">
        <w:rPr>
          <w:rFonts w:eastAsia="Times New Roman" w:cs="Times New Roman"/>
          <w:bCs/>
          <w:iCs/>
          <w:szCs w:val="24"/>
          <w:lang w:eastAsia="it-IT"/>
        </w:rPr>
        <w:t xml:space="preserve"> sono pari allo 0,1 per mille dell’importo delle riserve tecniche vita in</w:t>
      </w:r>
      <w:r w:rsidR="00193B81" w:rsidRPr="005272BE">
        <w:rPr>
          <w:rFonts w:eastAsia="Times New Roman" w:cs="Times New Roman"/>
          <w:bCs/>
          <w:i/>
          <w:iCs/>
          <w:szCs w:val="24"/>
          <w:lang w:eastAsia="it-IT"/>
        </w:rPr>
        <w:t>ter</w:t>
      </w:r>
      <w:r w:rsidRPr="005272BE">
        <w:rPr>
          <w:rFonts w:eastAsia="Times New Roman" w:cs="Times New Roman"/>
          <w:bCs/>
          <w:iCs/>
          <w:szCs w:val="24"/>
          <w:lang w:eastAsia="it-IT"/>
        </w:rPr>
        <w:t>mediate e i contributi dovuti dagli in</w:t>
      </w:r>
      <w:r w:rsidR="00193B81" w:rsidRPr="005272BE">
        <w:rPr>
          <w:rFonts w:eastAsia="Times New Roman" w:cs="Times New Roman"/>
          <w:bCs/>
          <w:szCs w:val="24"/>
          <w:lang w:eastAsia="it-IT"/>
        </w:rPr>
        <w:t>ter</w:t>
      </w:r>
      <w:r w:rsidRPr="005272BE">
        <w:rPr>
          <w:rFonts w:eastAsia="Times New Roman" w:cs="Times New Roman"/>
          <w:bCs/>
          <w:szCs w:val="24"/>
          <w:lang w:eastAsia="it-IT"/>
        </w:rPr>
        <w:t>me</w:t>
      </w:r>
      <w:r w:rsidRPr="005272BE">
        <w:rPr>
          <w:rFonts w:eastAsia="Times New Roman" w:cs="Times New Roman"/>
          <w:bCs/>
          <w:iCs/>
          <w:szCs w:val="24"/>
          <w:lang w:eastAsia="it-IT"/>
        </w:rPr>
        <w:t xml:space="preserve">diari aderenti di cui all’articolo 109, comma 2, </w:t>
      </w:r>
      <w:r w:rsidR="002A4D27" w:rsidRPr="005272BE">
        <w:rPr>
          <w:rFonts w:eastAsia="Times New Roman" w:cs="Times New Roman"/>
          <w:bCs/>
          <w:iCs/>
          <w:szCs w:val="24"/>
          <w:lang w:eastAsia="it-IT"/>
        </w:rPr>
        <w:t>lettere</w:t>
      </w:r>
      <w:r w:rsidRPr="005272BE">
        <w:rPr>
          <w:rFonts w:eastAsia="Times New Roman" w:cs="Times New Roman"/>
          <w:bCs/>
          <w:iCs/>
          <w:szCs w:val="24"/>
          <w:lang w:eastAsia="it-IT"/>
        </w:rPr>
        <w:t xml:space="preserve"> </w:t>
      </w:r>
      <w:r w:rsidRPr="005272BE">
        <w:rPr>
          <w:rFonts w:eastAsia="Times New Roman" w:cs="Times New Roman"/>
          <w:bCs/>
          <w:i/>
          <w:szCs w:val="24"/>
          <w:lang w:eastAsia="it-IT"/>
        </w:rPr>
        <w:t>a)</w:t>
      </w:r>
      <w:r w:rsidRPr="005272BE">
        <w:rPr>
          <w:rFonts w:eastAsia="Times New Roman" w:cs="Times New Roman"/>
          <w:bCs/>
          <w:iCs/>
          <w:szCs w:val="24"/>
          <w:lang w:eastAsia="it-IT"/>
        </w:rPr>
        <w:t xml:space="preserve">, </w:t>
      </w:r>
      <w:r w:rsidRPr="005272BE">
        <w:rPr>
          <w:rFonts w:eastAsia="Times New Roman" w:cs="Times New Roman"/>
          <w:bCs/>
          <w:i/>
          <w:szCs w:val="24"/>
          <w:lang w:eastAsia="it-IT"/>
        </w:rPr>
        <w:t>b)</w:t>
      </w:r>
      <w:r w:rsidRPr="005272BE">
        <w:rPr>
          <w:rFonts w:eastAsia="Times New Roman" w:cs="Times New Roman"/>
          <w:bCs/>
          <w:iCs/>
          <w:szCs w:val="24"/>
          <w:lang w:eastAsia="it-IT"/>
        </w:rPr>
        <w:t xml:space="preserve"> e </w:t>
      </w:r>
      <w:r w:rsidRPr="005272BE">
        <w:rPr>
          <w:rFonts w:eastAsia="Times New Roman" w:cs="Times New Roman"/>
          <w:bCs/>
          <w:i/>
          <w:szCs w:val="24"/>
          <w:lang w:eastAsia="it-IT"/>
        </w:rPr>
        <w:t>c)</w:t>
      </w:r>
      <w:r w:rsidRPr="005272BE">
        <w:rPr>
          <w:rFonts w:eastAsia="Times New Roman" w:cs="Times New Roman"/>
          <w:bCs/>
          <w:iCs/>
          <w:szCs w:val="24"/>
          <w:lang w:eastAsia="it-IT"/>
        </w:rPr>
        <w:t>, sono pari allo 0,4 per mille della raccolta premi vita in</w:t>
      </w:r>
      <w:r w:rsidR="00193B81" w:rsidRPr="005272BE">
        <w:rPr>
          <w:rFonts w:eastAsia="Times New Roman" w:cs="Times New Roman"/>
          <w:bCs/>
          <w:i/>
          <w:iCs/>
          <w:szCs w:val="24"/>
          <w:lang w:eastAsia="it-IT"/>
        </w:rPr>
        <w:t>ter</w:t>
      </w:r>
      <w:r w:rsidRPr="005272BE">
        <w:rPr>
          <w:rFonts w:eastAsia="Times New Roman" w:cs="Times New Roman"/>
          <w:bCs/>
          <w:iCs/>
          <w:szCs w:val="24"/>
          <w:lang w:eastAsia="it-IT"/>
        </w:rPr>
        <w:t>mediata nell’anno precedente.</w:t>
      </w:r>
    </w:p>
    <w:p w14:paraId="4E389C66" w14:textId="60369C07" w:rsidR="0069190F" w:rsidRPr="005272BE" w:rsidRDefault="0069190F"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6"/>
        <w:rPr>
          <w:rFonts w:eastAsia="Times New Roman" w:cs="Times New Roman"/>
          <w:bCs/>
          <w:iCs/>
          <w:szCs w:val="24"/>
          <w:lang w:eastAsia="it-IT"/>
        </w:rPr>
      </w:pPr>
      <w:r w:rsidRPr="005272BE">
        <w:rPr>
          <w:rFonts w:eastAsia="Times New Roman" w:cs="Times New Roman"/>
          <w:bCs/>
          <w:iCs/>
          <w:szCs w:val="24"/>
          <w:lang w:eastAsia="it-IT"/>
        </w:rPr>
        <w:t>4. Il Fondo di garanzia assicurativo dei rami vita, se deve procedere al pagamento delle prestazioni protette e la dotazione finanziaria è insufficiente, chiede agli aderenti di integrarla mediante il versamento di contributi straordinari non superiori allo 0,5 per cento delle riserve tecniche vita per le imprese aderenti e non superiore allo 0,5 per mille delle medesime riserve tecniche per gli in</w:t>
      </w:r>
      <w:r w:rsidR="00193B81" w:rsidRPr="005272BE">
        <w:rPr>
          <w:rFonts w:eastAsia="Times New Roman" w:cs="Times New Roman"/>
          <w:bCs/>
          <w:i/>
          <w:iCs/>
          <w:szCs w:val="24"/>
          <w:lang w:eastAsia="it-IT"/>
        </w:rPr>
        <w:t>ter</w:t>
      </w:r>
      <w:r w:rsidRPr="005272BE">
        <w:rPr>
          <w:rFonts w:eastAsia="Times New Roman" w:cs="Times New Roman"/>
          <w:bCs/>
          <w:iCs/>
          <w:szCs w:val="24"/>
          <w:lang w:eastAsia="it-IT"/>
        </w:rPr>
        <w:t xml:space="preserve">mediari aderenti. </w:t>
      </w:r>
    </w:p>
    <w:p w14:paraId="6CD4DCE7" w14:textId="3F166E40" w:rsidR="0069190F" w:rsidRPr="005272BE" w:rsidRDefault="0069190F"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6"/>
        <w:contextualSpacing/>
        <w:rPr>
          <w:rFonts w:eastAsia="Times New Roman" w:cs="Times New Roman"/>
          <w:bCs/>
          <w:iCs/>
          <w:szCs w:val="24"/>
          <w:lang w:eastAsia="it-IT"/>
        </w:rPr>
      </w:pPr>
      <w:r w:rsidRPr="005272BE">
        <w:rPr>
          <w:rFonts w:eastAsia="Times New Roman" w:cs="Times New Roman"/>
          <w:bCs/>
          <w:iCs/>
          <w:szCs w:val="24"/>
          <w:lang w:eastAsia="it-IT"/>
        </w:rPr>
        <w:t>5. L’IVASS può disporre il differimento, in tutto o in parte, del pagamento dei contributi di cui ai commi 2, 3 e 4 da parte degli aderenti se il pagamento ne met</w:t>
      </w:r>
      <w:r w:rsidR="00193B81" w:rsidRPr="005272BE">
        <w:rPr>
          <w:rFonts w:eastAsia="Times New Roman" w:cs="Times New Roman"/>
          <w:bCs/>
          <w:iCs/>
          <w:szCs w:val="24"/>
          <w:lang w:eastAsia="it-IT"/>
        </w:rPr>
        <w:t>ter</w:t>
      </w:r>
      <w:r w:rsidRPr="005272BE">
        <w:rPr>
          <w:rFonts w:eastAsia="Times New Roman" w:cs="Times New Roman"/>
          <w:bCs/>
          <w:iCs/>
          <w:szCs w:val="24"/>
          <w:lang w:eastAsia="it-IT"/>
        </w:rPr>
        <w:t xml:space="preserve">ebbe a repentaglio la liquidità o la solvibilità. Il differimento è accordato per un periodo massimo di dodici mesi ed è rinnovabile su richiesta dell'aderente. I contributi differiti sono in ogni caso versati se l’IVASS accerta che le condizioni per il differimento sono venute meno. </w:t>
      </w:r>
    </w:p>
    <w:p w14:paraId="3D2B80AE" w14:textId="57A5D484" w:rsidR="0069190F" w:rsidRPr="005272BE" w:rsidRDefault="0069190F"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6"/>
        <w:contextualSpacing/>
        <w:rPr>
          <w:rFonts w:eastAsia="Times New Roman" w:cs="Times New Roman"/>
          <w:bCs/>
          <w:iCs/>
          <w:szCs w:val="24"/>
          <w:lang w:eastAsia="it-IT"/>
        </w:rPr>
      </w:pPr>
      <w:r w:rsidRPr="005272BE">
        <w:rPr>
          <w:rFonts w:eastAsia="Times New Roman" w:cs="Times New Roman"/>
          <w:bCs/>
          <w:iCs/>
          <w:szCs w:val="24"/>
          <w:lang w:eastAsia="it-IT"/>
        </w:rPr>
        <w:t>6. Il Fondo di garanzia assicurativo dei rami vita assicura di avere accesso a fonti di finanziamento al</w:t>
      </w:r>
      <w:r w:rsidR="00193B81" w:rsidRPr="005272BE">
        <w:rPr>
          <w:rFonts w:eastAsia="Times New Roman" w:cs="Times New Roman"/>
          <w:bCs/>
          <w:iCs/>
          <w:szCs w:val="24"/>
          <w:lang w:eastAsia="it-IT"/>
        </w:rPr>
        <w:t>ter</w:t>
      </w:r>
      <w:r w:rsidRPr="005272BE">
        <w:rPr>
          <w:rFonts w:eastAsia="Times New Roman" w:cs="Times New Roman"/>
          <w:bCs/>
          <w:iCs/>
          <w:szCs w:val="24"/>
          <w:lang w:eastAsia="it-IT"/>
        </w:rPr>
        <w:t xml:space="preserve">native a breve </w:t>
      </w:r>
      <w:r w:rsidR="003D3A05" w:rsidRPr="005272BE">
        <w:rPr>
          <w:rFonts w:eastAsia="Times New Roman" w:cs="Times New Roman"/>
          <w:bCs/>
          <w:iCs/>
          <w:szCs w:val="24"/>
          <w:lang w:eastAsia="it-IT"/>
        </w:rPr>
        <w:t>termine</w:t>
      </w:r>
      <w:r w:rsidRPr="005272BE">
        <w:rPr>
          <w:rFonts w:eastAsia="Times New Roman" w:cs="Times New Roman"/>
          <w:bCs/>
          <w:iCs/>
          <w:szCs w:val="24"/>
          <w:lang w:eastAsia="it-IT"/>
        </w:rPr>
        <w:t xml:space="preserve"> per far fronte alle proprie obbligazioni e può ricorrere a finanziamenti aggiuntivi provenienti da fonti ul</w:t>
      </w:r>
      <w:r w:rsidR="00193B81" w:rsidRPr="005272BE">
        <w:rPr>
          <w:rFonts w:eastAsia="Times New Roman" w:cs="Times New Roman"/>
          <w:bCs/>
          <w:iCs/>
          <w:szCs w:val="24"/>
          <w:lang w:eastAsia="it-IT"/>
        </w:rPr>
        <w:t>ter</w:t>
      </w:r>
      <w:r w:rsidRPr="005272BE">
        <w:rPr>
          <w:rFonts w:eastAsia="Times New Roman" w:cs="Times New Roman"/>
          <w:bCs/>
          <w:iCs/>
          <w:szCs w:val="24"/>
          <w:lang w:eastAsia="it-IT"/>
        </w:rPr>
        <w:t>iori e in qualsiasi forma prestati.</w:t>
      </w:r>
    </w:p>
    <w:p w14:paraId="48F4694E" w14:textId="15DE1598" w:rsidR="0069190F" w:rsidRPr="005272BE" w:rsidRDefault="0069190F"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6"/>
        <w:contextualSpacing/>
        <w:rPr>
          <w:rFonts w:eastAsia="Times New Roman" w:cs="Times New Roman"/>
          <w:bCs/>
          <w:iCs/>
          <w:szCs w:val="24"/>
          <w:lang w:eastAsia="it-IT"/>
        </w:rPr>
      </w:pPr>
      <w:r w:rsidRPr="005272BE">
        <w:rPr>
          <w:rFonts w:eastAsia="Times New Roman" w:cs="Times New Roman"/>
          <w:bCs/>
          <w:iCs/>
          <w:szCs w:val="24"/>
          <w:lang w:eastAsia="it-IT"/>
        </w:rPr>
        <w:t xml:space="preserve">7. La dotazione finanziaria è investita in attività a basso rischio e con sufficiente diversificazione. </w:t>
      </w:r>
    </w:p>
    <w:p w14:paraId="6378A3DC" w14:textId="77777777" w:rsidR="0069190F" w:rsidRPr="005272BE" w:rsidRDefault="0069190F"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contextualSpacing/>
        <w:rPr>
          <w:rFonts w:eastAsia="Times New Roman" w:cs="Times New Roman"/>
          <w:bCs/>
          <w:i/>
          <w:szCs w:val="24"/>
          <w:lang w:eastAsia="it-IT"/>
        </w:rPr>
      </w:pPr>
    </w:p>
    <w:p w14:paraId="2633168D" w14:textId="77777777" w:rsidR="0069190F" w:rsidRPr="005272BE" w:rsidRDefault="0069190F"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contextualSpacing/>
        <w:jc w:val="center"/>
        <w:rPr>
          <w:rFonts w:eastAsia="Times New Roman" w:cs="Times New Roman"/>
          <w:b/>
          <w:bCs/>
          <w:i/>
          <w:szCs w:val="24"/>
          <w:lang w:eastAsia="it-IT"/>
        </w:rPr>
      </w:pPr>
      <w:r w:rsidRPr="005272BE">
        <w:rPr>
          <w:rFonts w:eastAsia="Times New Roman" w:cs="Times New Roman"/>
          <w:b/>
          <w:bCs/>
          <w:i/>
          <w:szCs w:val="24"/>
          <w:lang w:eastAsia="it-IT"/>
        </w:rPr>
        <w:t>Art. 274-sexies</w:t>
      </w:r>
    </w:p>
    <w:p w14:paraId="10F4DAB8" w14:textId="5A229F97" w:rsidR="0069190F" w:rsidRPr="005272BE" w:rsidRDefault="0069190F"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contextualSpacing/>
        <w:jc w:val="center"/>
        <w:rPr>
          <w:rFonts w:eastAsia="Times New Roman" w:cs="Times New Roman"/>
          <w:b/>
          <w:bCs/>
          <w:i/>
          <w:szCs w:val="24"/>
          <w:lang w:eastAsia="it-IT"/>
        </w:rPr>
      </w:pPr>
      <w:r w:rsidRPr="005272BE">
        <w:rPr>
          <w:rFonts w:eastAsia="Times New Roman" w:cs="Times New Roman"/>
          <w:b/>
          <w:bCs/>
          <w:i/>
          <w:szCs w:val="24"/>
          <w:lang w:eastAsia="it-IT"/>
        </w:rPr>
        <w:t>(In</w:t>
      </w:r>
      <w:r w:rsidR="00193B81" w:rsidRPr="005272BE">
        <w:rPr>
          <w:rFonts w:eastAsia="Times New Roman" w:cs="Times New Roman"/>
          <w:b/>
          <w:bCs/>
          <w:i/>
          <w:szCs w:val="24"/>
          <w:lang w:eastAsia="it-IT"/>
        </w:rPr>
        <w:t>ter</w:t>
      </w:r>
      <w:r w:rsidRPr="005272BE">
        <w:rPr>
          <w:rFonts w:eastAsia="Times New Roman" w:cs="Times New Roman"/>
          <w:b/>
          <w:bCs/>
          <w:i/>
          <w:szCs w:val="24"/>
          <w:lang w:eastAsia="it-IT"/>
        </w:rPr>
        <w:t>venti del Fondo di garanzia assicurativo dei rami vita)</w:t>
      </w:r>
    </w:p>
    <w:p w14:paraId="2F9764B8" w14:textId="3E1B4E27" w:rsidR="0069190F" w:rsidRPr="005272BE" w:rsidRDefault="0069190F"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6"/>
        <w:contextualSpacing/>
        <w:rPr>
          <w:rFonts w:eastAsia="Times New Roman" w:cs="Times New Roman"/>
          <w:bCs/>
          <w:iCs/>
          <w:szCs w:val="24"/>
          <w:lang w:eastAsia="it-IT"/>
        </w:rPr>
      </w:pPr>
      <w:r w:rsidRPr="005272BE">
        <w:rPr>
          <w:rFonts w:eastAsia="Times New Roman" w:cs="Times New Roman"/>
          <w:bCs/>
          <w:iCs/>
          <w:szCs w:val="24"/>
          <w:lang w:eastAsia="it-IT"/>
        </w:rPr>
        <w:t>1. Il Fondo di garanzia assicurativo dei rami vita tutela gli aventi diritto alle prestazioni protette nei confronti delle imprese aderenti, ivi incluse quelle che aderiscono ai sensi dell’articolo 274-</w:t>
      </w:r>
      <w:r w:rsidR="00193B81" w:rsidRPr="005272BE">
        <w:rPr>
          <w:rFonts w:eastAsia="Times New Roman" w:cs="Times New Roman"/>
          <w:bCs/>
          <w:i/>
          <w:iCs/>
          <w:szCs w:val="24"/>
          <w:lang w:eastAsia="it-IT"/>
        </w:rPr>
        <w:t>ter</w:t>
      </w:r>
      <w:r w:rsidR="00A90BAE" w:rsidRPr="005272BE">
        <w:rPr>
          <w:rFonts w:eastAsia="Times New Roman" w:cs="Times New Roman"/>
          <w:bCs/>
          <w:i/>
          <w:iCs/>
          <w:szCs w:val="24"/>
          <w:lang w:eastAsia="it-IT"/>
        </w:rPr>
        <w:t>,</w:t>
      </w:r>
      <w:r w:rsidRPr="005272BE">
        <w:rPr>
          <w:rFonts w:eastAsia="Times New Roman" w:cs="Times New Roman"/>
          <w:bCs/>
          <w:iCs/>
          <w:szCs w:val="24"/>
          <w:lang w:eastAsia="it-IT"/>
        </w:rPr>
        <w:t xml:space="preserve"> comma 5. Il Fondo, a tal fine: </w:t>
      </w:r>
    </w:p>
    <w:p w14:paraId="5DFFB6CA" w14:textId="5BF6318C" w:rsidR="0069190F" w:rsidRPr="005272BE" w:rsidRDefault="009C2068"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6"/>
        <w:rPr>
          <w:rFonts w:eastAsia="Times New Roman" w:cs="Times New Roman"/>
          <w:bCs/>
          <w:iCs/>
          <w:szCs w:val="24"/>
          <w:lang w:eastAsia="it-IT"/>
        </w:rPr>
      </w:pPr>
      <w:r w:rsidRPr="005272BE">
        <w:rPr>
          <w:rFonts w:eastAsia="Times New Roman" w:cs="Times New Roman"/>
          <w:bCs/>
          <w:i/>
          <w:szCs w:val="24"/>
          <w:lang w:eastAsia="it-IT"/>
        </w:rPr>
        <w:t>a)</w:t>
      </w:r>
      <w:r w:rsidRPr="005272BE">
        <w:rPr>
          <w:rFonts w:eastAsia="Times New Roman" w:cs="Times New Roman"/>
          <w:bCs/>
          <w:iCs/>
          <w:szCs w:val="24"/>
          <w:lang w:eastAsia="it-IT"/>
        </w:rPr>
        <w:t xml:space="preserve"> </w:t>
      </w:r>
      <w:r w:rsidR="0069190F" w:rsidRPr="005272BE">
        <w:rPr>
          <w:rFonts w:eastAsia="Times New Roman" w:cs="Times New Roman"/>
          <w:bCs/>
          <w:iCs/>
          <w:szCs w:val="24"/>
          <w:lang w:eastAsia="it-IT"/>
        </w:rPr>
        <w:t xml:space="preserve">effettua, nei limiti e secondo le modalità indicati negli articoli 274-septies e 274-octies, pagamenti nei casi di liquidazione coatta amministrativa delle imprese di assicurazione aderenti; </w:t>
      </w:r>
    </w:p>
    <w:p w14:paraId="36145C51" w14:textId="791B6EC3" w:rsidR="0069190F" w:rsidRPr="005272BE" w:rsidRDefault="009C2068" w:rsidP="00612D5C">
      <w:pPr>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6"/>
        <w:rPr>
          <w:rFonts w:eastAsia="Times New Roman" w:cs="Times New Roman"/>
          <w:bCs/>
          <w:iCs/>
          <w:szCs w:val="24"/>
          <w:lang w:eastAsia="it-IT"/>
        </w:rPr>
      </w:pPr>
      <w:r w:rsidRPr="005272BE">
        <w:rPr>
          <w:rFonts w:eastAsia="Times New Roman" w:cs="Times New Roman"/>
          <w:bCs/>
          <w:i/>
          <w:szCs w:val="24"/>
          <w:lang w:eastAsia="it-IT"/>
        </w:rPr>
        <w:lastRenderedPageBreak/>
        <w:t>b)</w:t>
      </w:r>
      <w:r w:rsidRPr="005272BE">
        <w:rPr>
          <w:rFonts w:eastAsia="Times New Roman" w:cs="Times New Roman"/>
          <w:bCs/>
          <w:iCs/>
          <w:szCs w:val="24"/>
          <w:lang w:eastAsia="it-IT"/>
        </w:rPr>
        <w:t xml:space="preserve"> </w:t>
      </w:r>
      <w:r w:rsidR="0069190F" w:rsidRPr="005272BE">
        <w:rPr>
          <w:rFonts w:eastAsia="Times New Roman" w:cs="Times New Roman"/>
          <w:bCs/>
          <w:iCs/>
          <w:szCs w:val="24"/>
          <w:lang w:eastAsia="it-IT"/>
        </w:rPr>
        <w:t>se previsto dallo statuto in</w:t>
      </w:r>
      <w:r w:rsidR="00193B81" w:rsidRPr="005272BE">
        <w:rPr>
          <w:rFonts w:eastAsia="Times New Roman" w:cs="Times New Roman"/>
          <w:bCs/>
          <w:iCs/>
          <w:szCs w:val="24"/>
          <w:lang w:eastAsia="it-IT"/>
        </w:rPr>
        <w:t>ter</w:t>
      </w:r>
      <w:r w:rsidR="0069190F" w:rsidRPr="005272BE">
        <w:rPr>
          <w:rFonts w:eastAsia="Times New Roman" w:cs="Times New Roman"/>
          <w:bCs/>
          <w:iCs/>
          <w:szCs w:val="24"/>
          <w:lang w:eastAsia="it-IT"/>
        </w:rPr>
        <w:t>viene anche in operazioni di cessione di attività, passività, aziende, rami d'azienda, beni e rapporti giuridici individuabili in blocco di cui all’art</w:t>
      </w:r>
      <w:r w:rsidR="00A90BAE" w:rsidRPr="005272BE">
        <w:rPr>
          <w:rFonts w:eastAsia="Times New Roman" w:cs="Times New Roman"/>
          <w:bCs/>
          <w:iCs/>
          <w:szCs w:val="24"/>
          <w:lang w:eastAsia="it-IT"/>
        </w:rPr>
        <w:t>icolo</w:t>
      </w:r>
      <w:r w:rsidR="0069190F" w:rsidRPr="005272BE">
        <w:rPr>
          <w:rFonts w:eastAsia="Times New Roman" w:cs="Times New Roman"/>
          <w:bCs/>
          <w:iCs/>
          <w:szCs w:val="24"/>
          <w:lang w:eastAsia="it-IT"/>
        </w:rPr>
        <w:t xml:space="preserve"> 257, comma 2, anche attraverso la prestazione di garanzie, se il costo dell'in</w:t>
      </w:r>
      <w:r w:rsidR="00193B81" w:rsidRPr="005272BE">
        <w:rPr>
          <w:rFonts w:eastAsia="Times New Roman" w:cs="Times New Roman"/>
          <w:bCs/>
          <w:iCs/>
          <w:szCs w:val="24"/>
          <w:lang w:eastAsia="it-IT"/>
        </w:rPr>
        <w:t>ter</w:t>
      </w:r>
      <w:r w:rsidR="0069190F" w:rsidRPr="005272BE">
        <w:rPr>
          <w:rFonts w:eastAsia="Times New Roman" w:cs="Times New Roman"/>
          <w:bCs/>
          <w:iCs/>
          <w:szCs w:val="24"/>
          <w:lang w:eastAsia="it-IT"/>
        </w:rPr>
        <w:t>vento non supera il costo che il Fondo di garanzia, secondo quanto ragionevolmente prevedibile in base alle informazioni disponibili al momento dell'in</w:t>
      </w:r>
      <w:r w:rsidR="00193B81" w:rsidRPr="005272BE">
        <w:rPr>
          <w:rFonts w:eastAsia="Times New Roman" w:cs="Times New Roman"/>
          <w:bCs/>
          <w:iCs/>
          <w:szCs w:val="24"/>
          <w:lang w:eastAsia="it-IT"/>
        </w:rPr>
        <w:t>ter</w:t>
      </w:r>
      <w:r w:rsidR="0069190F" w:rsidRPr="005272BE">
        <w:rPr>
          <w:rFonts w:eastAsia="Times New Roman" w:cs="Times New Roman"/>
          <w:bCs/>
          <w:iCs/>
          <w:szCs w:val="24"/>
          <w:lang w:eastAsia="it-IT"/>
        </w:rPr>
        <w:t xml:space="preserve">vento, dovrebbe sostenere per l’esecuzione delle prestazioni protette; </w:t>
      </w:r>
    </w:p>
    <w:p w14:paraId="46266FB5" w14:textId="7BB2743C" w:rsidR="0069190F" w:rsidRPr="005272BE" w:rsidRDefault="009C2068"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6"/>
        <w:rPr>
          <w:rFonts w:eastAsia="Times New Roman" w:cs="Times New Roman"/>
          <w:bCs/>
          <w:iCs/>
          <w:szCs w:val="24"/>
          <w:lang w:eastAsia="it-IT"/>
        </w:rPr>
      </w:pPr>
      <w:r w:rsidRPr="005272BE">
        <w:rPr>
          <w:rFonts w:eastAsia="Times New Roman" w:cs="Times New Roman"/>
          <w:bCs/>
          <w:i/>
          <w:szCs w:val="24"/>
          <w:lang w:eastAsia="it-IT"/>
        </w:rPr>
        <w:t>c)</w:t>
      </w:r>
      <w:r w:rsidRPr="005272BE">
        <w:rPr>
          <w:rFonts w:eastAsia="Times New Roman" w:cs="Times New Roman"/>
          <w:bCs/>
          <w:iCs/>
          <w:szCs w:val="24"/>
          <w:lang w:eastAsia="it-IT"/>
        </w:rPr>
        <w:t xml:space="preserve"> </w:t>
      </w:r>
      <w:r w:rsidR="0069190F" w:rsidRPr="005272BE">
        <w:rPr>
          <w:rFonts w:eastAsia="Times New Roman" w:cs="Times New Roman"/>
          <w:bCs/>
          <w:iCs/>
          <w:szCs w:val="24"/>
          <w:lang w:eastAsia="it-IT"/>
        </w:rPr>
        <w:t>se previsto dallo statuto, effettua in</w:t>
      </w:r>
      <w:r w:rsidR="00193B81" w:rsidRPr="005272BE">
        <w:rPr>
          <w:rFonts w:eastAsia="Times New Roman" w:cs="Times New Roman"/>
          <w:bCs/>
          <w:iCs/>
          <w:szCs w:val="24"/>
          <w:lang w:eastAsia="it-IT"/>
        </w:rPr>
        <w:t>ter</w:t>
      </w:r>
      <w:r w:rsidR="0069190F" w:rsidRPr="005272BE">
        <w:rPr>
          <w:rFonts w:eastAsia="Times New Roman" w:cs="Times New Roman"/>
          <w:bCs/>
          <w:iCs/>
          <w:szCs w:val="24"/>
          <w:lang w:eastAsia="it-IT"/>
        </w:rPr>
        <w:t xml:space="preserve">venti </w:t>
      </w:r>
      <w:bookmarkStart w:id="120" w:name="_Hlk135293867"/>
      <w:r w:rsidR="0069190F" w:rsidRPr="005272BE">
        <w:rPr>
          <w:rFonts w:eastAsia="Times New Roman" w:cs="Times New Roman"/>
          <w:bCs/>
          <w:iCs/>
          <w:szCs w:val="24"/>
          <w:lang w:eastAsia="it-IT"/>
        </w:rPr>
        <w:t xml:space="preserve">nei confronti di imprese di assicurazione aderenti per prevenire o superare una situazione di crisi che ne potrebbe </w:t>
      </w:r>
      <w:r w:rsidR="00427E70" w:rsidRPr="005272BE">
        <w:rPr>
          <w:rFonts w:eastAsia="Times New Roman" w:cs="Times New Roman"/>
          <w:bCs/>
          <w:iCs/>
          <w:szCs w:val="24"/>
          <w:lang w:eastAsia="it-IT"/>
        </w:rPr>
        <w:t>determina</w:t>
      </w:r>
      <w:r w:rsidR="0069190F" w:rsidRPr="005272BE">
        <w:rPr>
          <w:rFonts w:eastAsia="Times New Roman" w:cs="Times New Roman"/>
          <w:bCs/>
          <w:iCs/>
          <w:szCs w:val="24"/>
          <w:lang w:eastAsia="it-IT"/>
        </w:rPr>
        <w:t>re l’assoggettamento a liquidazione coatta amministrativa</w:t>
      </w:r>
      <w:bookmarkEnd w:id="120"/>
      <w:r w:rsidR="0069190F" w:rsidRPr="005272BE">
        <w:rPr>
          <w:rFonts w:eastAsia="Times New Roman" w:cs="Times New Roman"/>
          <w:bCs/>
          <w:iCs/>
          <w:szCs w:val="24"/>
          <w:lang w:eastAsia="it-IT"/>
        </w:rPr>
        <w:t>, se il costo degli in</w:t>
      </w:r>
      <w:r w:rsidR="00193B81" w:rsidRPr="005272BE">
        <w:rPr>
          <w:rFonts w:eastAsia="Times New Roman" w:cs="Times New Roman"/>
          <w:bCs/>
          <w:iCs/>
          <w:szCs w:val="24"/>
          <w:lang w:eastAsia="it-IT"/>
        </w:rPr>
        <w:t>ter</w:t>
      </w:r>
      <w:r w:rsidR="0069190F" w:rsidRPr="005272BE">
        <w:rPr>
          <w:rFonts w:eastAsia="Times New Roman" w:cs="Times New Roman"/>
          <w:bCs/>
          <w:iCs/>
          <w:szCs w:val="24"/>
          <w:lang w:eastAsia="it-IT"/>
        </w:rPr>
        <w:t>venti non supera il costo che il Fondo di garanzia, secondo quanto ragionevolmente prevedibile in base alle informazioni disponibili al momento dell'in</w:t>
      </w:r>
      <w:r w:rsidR="00A960C5" w:rsidRPr="005272BE">
        <w:rPr>
          <w:rFonts w:eastAsia="Times New Roman" w:cs="Times New Roman"/>
          <w:bCs/>
          <w:szCs w:val="24"/>
          <w:lang w:eastAsia="it-IT"/>
        </w:rPr>
        <w:t>t</w:t>
      </w:r>
      <w:r w:rsidR="00193B81" w:rsidRPr="005272BE">
        <w:rPr>
          <w:rFonts w:eastAsia="Times New Roman" w:cs="Times New Roman"/>
          <w:bCs/>
          <w:szCs w:val="24"/>
          <w:lang w:eastAsia="it-IT"/>
        </w:rPr>
        <w:t>er</w:t>
      </w:r>
      <w:r w:rsidR="0069190F" w:rsidRPr="005272BE">
        <w:rPr>
          <w:rFonts w:eastAsia="Times New Roman" w:cs="Times New Roman"/>
          <w:bCs/>
          <w:szCs w:val="24"/>
          <w:lang w:eastAsia="it-IT"/>
        </w:rPr>
        <w:t>vento</w:t>
      </w:r>
      <w:r w:rsidR="0069190F" w:rsidRPr="005272BE">
        <w:rPr>
          <w:rFonts w:eastAsia="Times New Roman" w:cs="Times New Roman"/>
          <w:bCs/>
          <w:iCs/>
          <w:szCs w:val="24"/>
          <w:lang w:eastAsia="it-IT"/>
        </w:rPr>
        <w:t xml:space="preserve">, dovrebbe sostenere per l’esecuzione delle prestazioni protette. </w:t>
      </w:r>
    </w:p>
    <w:p w14:paraId="2F17F9DD" w14:textId="00A1E009" w:rsidR="0069190F" w:rsidRPr="005272BE" w:rsidRDefault="0069190F"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6"/>
        <w:contextualSpacing/>
        <w:rPr>
          <w:rFonts w:eastAsia="Times New Roman" w:cs="Times New Roman"/>
          <w:bCs/>
          <w:iCs/>
          <w:szCs w:val="24"/>
          <w:lang w:eastAsia="it-IT"/>
        </w:rPr>
      </w:pPr>
      <w:r w:rsidRPr="005272BE">
        <w:rPr>
          <w:rFonts w:eastAsia="Times New Roman" w:cs="Times New Roman"/>
          <w:bCs/>
          <w:iCs/>
          <w:szCs w:val="24"/>
          <w:lang w:eastAsia="it-IT"/>
        </w:rPr>
        <w:t>2. Lo statuto del Fondo di garanzia assicurativo dei rami vita definisce modalità e condizioni degli in</w:t>
      </w:r>
      <w:r w:rsidR="00193B81" w:rsidRPr="005272BE">
        <w:rPr>
          <w:rFonts w:eastAsia="Times New Roman" w:cs="Times New Roman"/>
          <w:bCs/>
          <w:szCs w:val="24"/>
          <w:lang w:eastAsia="it-IT"/>
        </w:rPr>
        <w:t>ter</w:t>
      </w:r>
      <w:r w:rsidRPr="005272BE">
        <w:rPr>
          <w:rFonts w:eastAsia="Times New Roman" w:cs="Times New Roman"/>
          <w:bCs/>
          <w:szCs w:val="24"/>
          <w:lang w:eastAsia="it-IT"/>
        </w:rPr>
        <w:t>ve</w:t>
      </w:r>
      <w:r w:rsidRPr="005272BE">
        <w:rPr>
          <w:rFonts w:eastAsia="Times New Roman" w:cs="Times New Roman"/>
          <w:bCs/>
          <w:iCs/>
          <w:szCs w:val="24"/>
          <w:lang w:eastAsia="it-IT"/>
        </w:rPr>
        <w:t xml:space="preserve">nti di cui al comma 1, </w:t>
      </w:r>
      <w:r w:rsidR="002A4D27" w:rsidRPr="005272BE">
        <w:rPr>
          <w:rFonts w:eastAsia="Times New Roman" w:cs="Times New Roman"/>
          <w:bCs/>
          <w:iCs/>
          <w:szCs w:val="24"/>
          <w:lang w:eastAsia="it-IT"/>
        </w:rPr>
        <w:t>lettera</w:t>
      </w:r>
      <w:r w:rsidRPr="005272BE">
        <w:rPr>
          <w:rFonts w:eastAsia="Times New Roman" w:cs="Times New Roman"/>
          <w:bCs/>
          <w:iCs/>
          <w:szCs w:val="24"/>
          <w:lang w:eastAsia="it-IT"/>
        </w:rPr>
        <w:t xml:space="preserve"> c), con particolare riguardo a: </w:t>
      </w:r>
    </w:p>
    <w:p w14:paraId="45D95B5E" w14:textId="6C24A11D" w:rsidR="0069190F" w:rsidRPr="005272BE" w:rsidRDefault="009C2068"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6"/>
        <w:rPr>
          <w:rFonts w:eastAsia="Times New Roman" w:cs="Times New Roman"/>
          <w:bCs/>
          <w:iCs/>
          <w:szCs w:val="24"/>
          <w:lang w:eastAsia="it-IT"/>
        </w:rPr>
      </w:pPr>
      <w:r w:rsidRPr="005272BE">
        <w:rPr>
          <w:rFonts w:eastAsia="Times New Roman" w:cs="Times New Roman"/>
          <w:bCs/>
          <w:i/>
          <w:szCs w:val="24"/>
          <w:lang w:eastAsia="it-IT"/>
        </w:rPr>
        <w:t xml:space="preserve">a) </w:t>
      </w:r>
      <w:r w:rsidR="0069190F" w:rsidRPr="005272BE">
        <w:rPr>
          <w:rFonts w:eastAsia="Times New Roman" w:cs="Times New Roman"/>
          <w:bCs/>
          <w:iCs/>
          <w:szCs w:val="24"/>
          <w:lang w:eastAsia="it-IT"/>
        </w:rPr>
        <w:t>gli impegni che l’impresa di assicurazione beneficiaria dell'in</w:t>
      </w:r>
      <w:r w:rsidR="00193B81" w:rsidRPr="005272BE">
        <w:rPr>
          <w:rFonts w:eastAsia="Times New Roman" w:cs="Times New Roman"/>
          <w:bCs/>
          <w:szCs w:val="24"/>
          <w:lang w:eastAsia="it-IT"/>
        </w:rPr>
        <w:t>ter</w:t>
      </w:r>
      <w:r w:rsidR="0069190F" w:rsidRPr="005272BE">
        <w:rPr>
          <w:rFonts w:eastAsia="Times New Roman" w:cs="Times New Roman"/>
          <w:bCs/>
          <w:szCs w:val="24"/>
          <w:lang w:eastAsia="it-IT"/>
        </w:rPr>
        <w:t>ven</w:t>
      </w:r>
      <w:r w:rsidR="0069190F" w:rsidRPr="005272BE">
        <w:rPr>
          <w:rFonts w:eastAsia="Times New Roman" w:cs="Times New Roman"/>
          <w:bCs/>
          <w:iCs/>
          <w:szCs w:val="24"/>
          <w:lang w:eastAsia="it-IT"/>
        </w:rPr>
        <w:t xml:space="preserve">to deve assumere per rafforzare i propri presidi dei rischi anche al fine di non pregiudicare l’esecuzione delle prestazioni protette; </w:t>
      </w:r>
    </w:p>
    <w:p w14:paraId="3E92F4F3" w14:textId="23BEAD01" w:rsidR="0069190F" w:rsidRPr="005272BE" w:rsidRDefault="009C2068"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6"/>
        <w:rPr>
          <w:rFonts w:eastAsia="Times New Roman" w:cs="Times New Roman"/>
          <w:bCs/>
          <w:iCs/>
          <w:szCs w:val="24"/>
          <w:lang w:eastAsia="it-IT"/>
        </w:rPr>
      </w:pPr>
      <w:r w:rsidRPr="005272BE">
        <w:rPr>
          <w:rFonts w:eastAsia="Times New Roman" w:cs="Times New Roman"/>
          <w:bCs/>
          <w:i/>
          <w:szCs w:val="24"/>
          <w:lang w:eastAsia="it-IT"/>
        </w:rPr>
        <w:t>b)</w:t>
      </w:r>
      <w:r w:rsidRPr="005272BE">
        <w:rPr>
          <w:rFonts w:eastAsia="Times New Roman" w:cs="Times New Roman"/>
          <w:bCs/>
          <w:iCs/>
          <w:szCs w:val="24"/>
          <w:lang w:eastAsia="it-IT"/>
        </w:rPr>
        <w:t xml:space="preserve"> </w:t>
      </w:r>
      <w:r w:rsidR="0069190F" w:rsidRPr="005272BE">
        <w:rPr>
          <w:rFonts w:eastAsia="Times New Roman" w:cs="Times New Roman"/>
          <w:bCs/>
          <w:iCs/>
          <w:szCs w:val="24"/>
          <w:lang w:eastAsia="it-IT"/>
        </w:rPr>
        <w:t xml:space="preserve">la verifica sul rispetto degli impegni assunti dall’impresa di assicurazione ai sensi della </w:t>
      </w:r>
      <w:r w:rsidR="002A4D27" w:rsidRPr="005272BE">
        <w:rPr>
          <w:rFonts w:eastAsia="Times New Roman" w:cs="Times New Roman"/>
          <w:bCs/>
          <w:iCs/>
          <w:szCs w:val="24"/>
          <w:lang w:eastAsia="it-IT"/>
        </w:rPr>
        <w:t>lettera</w:t>
      </w:r>
      <w:r w:rsidR="0069190F" w:rsidRPr="005272BE">
        <w:rPr>
          <w:rFonts w:eastAsia="Times New Roman" w:cs="Times New Roman"/>
          <w:bCs/>
          <w:iCs/>
          <w:szCs w:val="24"/>
          <w:lang w:eastAsia="it-IT"/>
        </w:rPr>
        <w:t xml:space="preserve"> a); </w:t>
      </w:r>
    </w:p>
    <w:p w14:paraId="26CBD2EA" w14:textId="779CDC21" w:rsidR="0069190F" w:rsidRPr="005272BE" w:rsidRDefault="009C2068"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6"/>
        <w:rPr>
          <w:rFonts w:eastAsia="Times New Roman" w:cs="Times New Roman"/>
          <w:bCs/>
          <w:iCs/>
          <w:szCs w:val="24"/>
          <w:lang w:eastAsia="it-IT"/>
        </w:rPr>
      </w:pPr>
      <w:r w:rsidRPr="005272BE">
        <w:rPr>
          <w:rFonts w:eastAsia="Times New Roman" w:cs="Times New Roman"/>
          <w:bCs/>
          <w:i/>
          <w:szCs w:val="24"/>
          <w:lang w:eastAsia="it-IT"/>
        </w:rPr>
        <w:t>c)</w:t>
      </w:r>
      <w:r w:rsidRPr="005272BE">
        <w:rPr>
          <w:rFonts w:eastAsia="Times New Roman" w:cs="Times New Roman"/>
          <w:bCs/>
          <w:iCs/>
          <w:szCs w:val="24"/>
          <w:lang w:eastAsia="it-IT"/>
        </w:rPr>
        <w:t xml:space="preserve"> </w:t>
      </w:r>
      <w:r w:rsidR="0069190F" w:rsidRPr="005272BE">
        <w:rPr>
          <w:rFonts w:eastAsia="Times New Roman" w:cs="Times New Roman"/>
          <w:bCs/>
          <w:iCs/>
          <w:szCs w:val="24"/>
          <w:lang w:eastAsia="it-IT"/>
        </w:rPr>
        <w:t>il costo dell'in</w:t>
      </w:r>
      <w:r w:rsidR="00193B81" w:rsidRPr="005272BE">
        <w:rPr>
          <w:rFonts w:eastAsia="Times New Roman" w:cs="Times New Roman"/>
          <w:bCs/>
          <w:szCs w:val="24"/>
          <w:lang w:eastAsia="it-IT"/>
        </w:rPr>
        <w:t>ter</w:t>
      </w:r>
      <w:r w:rsidR="0069190F" w:rsidRPr="005272BE">
        <w:rPr>
          <w:rFonts w:eastAsia="Times New Roman" w:cs="Times New Roman"/>
          <w:bCs/>
          <w:szCs w:val="24"/>
          <w:lang w:eastAsia="it-IT"/>
        </w:rPr>
        <w:t>ve</w:t>
      </w:r>
      <w:r w:rsidR="0069190F" w:rsidRPr="005272BE">
        <w:rPr>
          <w:rFonts w:eastAsia="Times New Roman" w:cs="Times New Roman"/>
          <w:bCs/>
          <w:iCs/>
          <w:szCs w:val="24"/>
          <w:lang w:eastAsia="it-IT"/>
        </w:rPr>
        <w:t>nto, che non supera il costo che il Fondo, secondo quanto ragionevolmente prevedibile, dovrebbe sostenere per effettuare altri in</w:t>
      </w:r>
      <w:r w:rsidR="00193B81" w:rsidRPr="005272BE">
        <w:rPr>
          <w:rFonts w:eastAsia="Times New Roman" w:cs="Times New Roman"/>
          <w:bCs/>
          <w:i/>
          <w:iCs/>
          <w:szCs w:val="24"/>
          <w:lang w:eastAsia="it-IT"/>
        </w:rPr>
        <w:t>ter</w:t>
      </w:r>
      <w:r w:rsidR="0069190F" w:rsidRPr="005272BE">
        <w:rPr>
          <w:rFonts w:eastAsia="Times New Roman" w:cs="Times New Roman"/>
          <w:bCs/>
          <w:iCs/>
          <w:szCs w:val="24"/>
          <w:lang w:eastAsia="it-IT"/>
        </w:rPr>
        <w:t>venti nei casi previsti dalla legge o dallo statuto;</w:t>
      </w:r>
    </w:p>
    <w:p w14:paraId="74671D2B" w14:textId="1076D0A6" w:rsidR="0069190F" w:rsidRPr="005272BE" w:rsidRDefault="009C2068" w:rsidP="00612D5C">
      <w:pPr>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6"/>
        <w:rPr>
          <w:rFonts w:eastAsia="Times New Roman" w:cs="Times New Roman"/>
          <w:bCs/>
          <w:iCs/>
          <w:szCs w:val="24"/>
          <w:lang w:eastAsia="it-IT"/>
        </w:rPr>
      </w:pPr>
      <w:r w:rsidRPr="005272BE">
        <w:rPr>
          <w:rFonts w:eastAsia="Times New Roman" w:cs="Times New Roman"/>
          <w:bCs/>
          <w:i/>
          <w:szCs w:val="24"/>
          <w:lang w:eastAsia="it-IT"/>
        </w:rPr>
        <w:t>d)</w:t>
      </w:r>
      <w:r w:rsidRPr="005272BE">
        <w:rPr>
          <w:rFonts w:eastAsia="Times New Roman" w:cs="Times New Roman"/>
          <w:bCs/>
          <w:iCs/>
          <w:szCs w:val="24"/>
          <w:lang w:eastAsia="it-IT"/>
        </w:rPr>
        <w:t xml:space="preserve"> </w:t>
      </w:r>
      <w:r w:rsidR="0069190F" w:rsidRPr="005272BE">
        <w:rPr>
          <w:rFonts w:eastAsia="Times New Roman" w:cs="Times New Roman"/>
          <w:bCs/>
          <w:iCs/>
          <w:szCs w:val="24"/>
          <w:lang w:eastAsia="it-IT"/>
        </w:rPr>
        <w:t xml:space="preserve">la sopportazione delle perdite prioritariamente da parte dei partecipanti al capitale dell’impresa di assicurazione in situazione di crisi attuale o prospettica. </w:t>
      </w:r>
    </w:p>
    <w:p w14:paraId="32D6E35F" w14:textId="4533FD76" w:rsidR="0069190F" w:rsidRPr="005272BE" w:rsidRDefault="0069190F"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6"/>
        <w:contextualSpacing/>
        <w:rPr>
          <w:rFonts w:eastAsia="Times New Roman" w:cs="Times New Roman"/>
          <w:bCs/>
          <w:iCs/>
          <w:szCs w:val="24"/>
          <w:lang w:eastAsia="it-IT"/>
        </w:rPr>
      </w:pPr>
      <w:r w:rsidRPr="005272BE">
        <w:rPr>
          <w:rFonts w:eastAsia="Times New Roman" w:cs="Times New Roman"/>
          <w:bCs/>
          <w:iCs/>
          <w:szCs w:val="24"/>
          <w:lang w:eastAsia="it-IT"/>
        </w:rPr>
        <w:t>3. L'in</w:t>
      </w:r>
      <w:r w:rsidR="00193B81" w:rsidRPr="005272BE">
        <w:rPr>
          <w:rFonts w:eastAsia="Times New Roman" w:cs="Times New Roman"/>
          <w:bCs/>
          <w:i/>
          <w:iCs/>
          <w:szCs w:val="24"/>
          <w:lang w:eastAsia="it-IT"/>
        </w:rPr>
        <w:t>ter</w:t>
      </w:r>
      <w:r w:rsidRPr="005272BE">
        <w:rPr>
          <w:rFonts w:eastAsia="Times New Roman" w:cs="Times New Roman"/>
          <w:bCs/>
          <w:iCs/>
          <w:szCs w:val="24"/>
          <w:lang w:eastAsia="it-IT"/>
        </w:rPr>
        <w:t xml:space="preserve">vento di cui al comma 1, </w:t>
      </w:r>
      <w:r w:rsidR="002A4D27" w:rsidRPr="005272BE">
        <w:rPr>
          <w:rFonts w:eastAsia="Times New Roman" w:cs="Times New Roman"/>
          <w:bCs/>
          <w:iCs/>
          <w:szCs w:val="24"/>
          <w:lang w:eastAsia="it-IT"/>
        </w:rPr>
        <w:t>lettera</w:t>
      </w:r>
      <w:r w:rsidRPr="005272BE">
        <w:rPr>
          <w:rFonts w:eastAsia="Times New Roman" w:cs="Times New Roman"/>
          <w:bCs/>
          <w:iCs/>
          <w:szCs w:val="24"/>
          <w:lang w:eastAsia="it-IT"/>
        </w:rPr>
        <w:t xml:space="preserve"> c), può essere effettuato, </w:t>
      </w:r>
      <w:bookmarkStart w:id="121" w:name="_Hlk135293781"/>
      <w:r w:rsidRPr="005272BE">
        <w:rPr>
          <w:rFonts w:eastAsia="Times New Roman" w:cs="Times New Roman"/>
          <w:bCs/>
          <w:iCs/>
          <w:szCs w:val="24"/>
          <w:lang w:eastAsia="it-IT"/>
        </w:rPr>
        <w:t>se l’IVASS ha accertato che gli aderenti al Fondo di garanzia assicurativo dei rami vita sono in grado di versare i contributi straordinari ai sensi dell'articolo 274-</w:t>
      </w:r>
      <w:r w:rsidR="00C10598" w:rsidRPr="005272BE">
        <w:rPr>
          <w:rFonts w:eastAsia="Times New Roman" w:cs="Times New Roman"/>
          <w:bCs/>
          <w:i/>
          <w:iCs/>
          <w:szCs w:val="24"/>
          <w:lang w:eastAsia="it-IT"/>
        </w:rPr>
        <w:t>quinquies</w:t>
      </w:r>
      <w:r w:rsidRPr="005272BE">
        <w:rPr>
          <w:rFonts w:eastAsia="Times New Roman" w:cs="Times New Roman"/>
          <w:bCs/>
          <w:iCs/>
          <w:szCs w:val="24"/>
          <w:lang w:eastAsia="it-IT"/>
        </w:rPr>
        <w:t xml:space="preserve">, comma 4. </w:t>
      </w:r>
      <w:bookmarkEnd w:id="121"/>
    </w:p>
    <w:p w14:paraId="78DD8AF3" w14:textId="774C46F5" w:rsidR="0069190F" w:rsidRPr="005272BE" w:rsidRDefault="0069190F"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6"/>
        <w:contextualSpacing/>
        <w:rPr>
          <w:rFonts w:eastAsia="Times New Roman" w:cs="Times New Roman"/>
          <w:bCs/>
          <w:iCs/>
          <w:szCs w:val="24"/>
          <w:lang w:eastAsia="it-IT"/>
        </w:rPr>
      </w:pPr>
      <w:r w:rsidRPr="005272BE">
        <w:rPr>
          <w:rFonts w:eastAsia="Times New Roman" w:cs="Times New Roman"/>
          <w:bCs/>
          <w:iCs/>
          <w:szCs w:val="24"/>
          <w:lang w:eastAsia="it-IT"/>
        </w:rPr>
        <w:t>4. Dopo che il Fondo ha effettuato un in</w:t>
      </w:r>
      <w:r w:rsidR="00193B81" w:rsidRPr="005272BE">
        <w:rPr>
          <w:rFonts w:eastAsia="Times New Roman" w:cs="Times New Roman"/>
          <w:bCs/>
          <w:szCs w:val="24"/>
          <w:lang w:eastAsia="it-IT"/>
        </w:rPr>
        <w:t>ter</w:t>
      </w:r>
      <w:r w:rsidRPr="005272BE">
        <w:rPr>
          <w:rFonts w:eastAsia="Times New Roman" w:cs="Times New Roman"/>
          <w:bCs/>
          <w:szCs w:val="24"/>
          <w:lang w:eastAsia="it-IT"/>
        </w:rPr>
        <w:t>ve</w:t>
      </w:r>
      <w:r w:rsidRPr="005272BE">
        <w:rPr>
          <w:rFonts w:eastAsia="Times New Roman" w:cs="Times New Roman"/>
          <w:bCs/>
          <w:iCs/>
          <w:szCs w:val="24"/>
          <w:lang w:eastAsia="it-IT"/>
        </w:rPr>
        <w:t xml:space="preserve">nto ai sensi del comma 1, </w:t>
      </w:r>
      <w:r w:rsidR="002A4D27" w:rsidRPr="005272BE">
        <w:rPr>
          <w:rFonts w:eastAsia="Times New Roman" w:cs="Times New Roman"/>
          <w:bCs/>
          <w:iCs/>
          <w:szCs w:val="24"/>
          <w:lang w:eastAsia="it-IT"/>
        </w:rPr>
        <w:t>lettera</w:t>
      </w:r>
      <w:r w:rsidRPr="005272BE">
        <w:rPr>
          <w:rFonts w:eastAsia="Times New Roman" w:cs="Times New Roman"/>
          <w:bCs/>
          <w:iCs/>
          <w:szCs w:val="24"/>
          <w:lang w:eastAsia="it-IT"/>
        </w:rPr>
        <w:t xml:space="preserve"> c), gli aderenti forniscono allo stesso senza indugio, se necessario sotto forma di </w:t>
      </w:r>
      <w:bookmarkStart w:id="122" w:name="_Hlk135294200"/>
      <w:r w:rsidRPr="005272BE">
        <w:rPr>
          <w:rFonts w:eastAsia="Times New Roman" w:cs="Times New Roman"/>
          <w:bCs/>
          <w:iCs/>
          <w:szCs w:val="24"/>
          <w:lang w:eastAsia="it-IT"/>
        </w:rPr>
        <w:t>contributi straordinari, risorse pari a quelle utilizzate per l'in</w:t>
      </w:r>
      <w:r w:rsidR="00193B81" w:rsidRPr="005272BE">
        <w:rPr>
          <w:rFonts w:eastAsia="Times New Roman" w:cs="Times New Roman"/>
          <w:bCs/>
          <w:iCs/>
          <w:szCs w:val="24"/>
          <w:lang w:eastAsia="it-IT"/>
        </w:rPr>
        <w:t>ter</w:t>
      </w:r>
      <w:r w:rsidRPr="005272BE">
        <w:rPr>
          <w:rFonts w:eastAsia="Times New Roman" w:cs="Times New Roman"/>
          <w:bCs/>
          <w:iCs/>
          <w:szCs w:val="24"/>
          <w:lang w:eastAsia="it-IT"/>
        </w:rPr>
        <w:t>vento</w:t>
      </w:r>
      <w:bookmarkEnd w:id="122"/>
      <w:r w:rsidRPr="005272BE">
        <w:rPr>
          <w:rFonts w:eastAsia="Times New Roman" w:cs="Times New Roman"/>
          <w:bCs/>
          <w:iCs/>
          <w:szCs w:val="24"/>
          <w:lang w:eastAsia="it-IT"/>
        </w:rPr>
        <w:t xml:space="preserve">, se: </w:t>
      </w:r>
    </w:p>
    <w:p w14:paraId="66288B81" w14:textId="66F67201" w:rsidR="0069190F" w:rsidRPr="005272BE" w:rsidRDefault="00750146"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6"/>
        <w:rPr>
          <w:rFonts w:eastAsia="Times New Roman" w:cs="Times New Roman"/>
          <w:bCs/>
          <w:iCs/>
          <w:szCs w:val="24"/>
          <w:lang w:eastAsia="it-IT"/>
        </w:rPr>
      </w:pPr>
      <w:bookmarkStart w:id="123" w:name="_Hlk135294289"/>
      <w:r w:rsidRPr="005272BE">
        <w:rPr>
          <w:rFonts w:eastAsia="Times New Roman" w:cs="Times New Roman"/>
          <w:bCs/>
          <w:i/>
          <w:szCs w:val="24"/>
          <w:lang w:eastAsia="it-IT"/>
        </w:rPr>
        <w:t>a)</w:t>
      </w:r>
      <w:r w:rsidRPr="005272BE">
        <w:rPr>
          <w:rFonts w:eastAsia="Times New Roman" w:cs="Times New Roman"/>
          <w:bCs/>
          <w:iCs/>
          <w:szCs w:val="24"/>
          <w:lang w:eastAsia="it-IT"/>
        </w:rPr>
        <w:t xml:space="preserve"> </w:t>
      </w:r>
      <w:r w:rsidR="0069190F" w:rsidRPr="005272BE">
        <w:rPr>
          <w:rFonts w:eastAsia="Times New Roman" w:cs="Times New Roman"/>
          <w:bCs/>
          <w:iCs/>
          <w:szCs w:val="24"/>
          <w:lang w:eastAsia="it-IT"/>
        </w:rPr>
        <w:t xml:space="preserve">a dotazione finanziaria del </w:t>
      </w:r>
      <w:bookmarkStart w:id="124" w:name="_Hlk135294013"/>
      <w:r w:rsidR="0069190F" w:rsidRPr="005272BE">
        <w:rPr>
          <w:rFonts w:eastAsia="Times New Roman" w:cs="Times New Roman"/>
          <w:bCs/>
          <w:iCs/>
          <w:szCs w:val="24"/>
          <w:lang w:eastAsia="it-IT"/>
        </w:rPr>
        <w:t>Fondo si è ridotta a meno del 50 per cento del livello-obiettivo di cui all'articolo 274-</w:t>
      </w:r>
      <w:r w:rsidR="00193B81" w:rsidRPr="005272BE">
        <w:rPr>
          <w:rFonts w:eastAsia="Times New Roman" w:cs="Times New Roman"/>
          <w:bCs/>
          <w:i/>
          <w:iCs/>
          <w:szCs w:val="24"/>
          <w:lang w:eastAsia="it-IT"/>
        </w:rPr>
        <w:t>quater</w:t>
      </w:r>
      <w:r w:rsidR="0069190F" w:rsidRPr="005272BE">
        <w:rPr>
          <w:rFonts w:eastAsia="Times New Roman" w:cs="Times New Roman"/>
          <w:bCs/>
          <w:iCs/>
          <w:szCs w:val="24"/>
          <w:lang w:eastAsia="it-IT"/>
        </w:rPr>
        <w:t>, comma 1;</w:t>
      </w:r>
      <w:bookmarkEnd w:id="124"/>
      <w:r w:rsidR="0069190F" w:rsidRPr="005272BE">
        <w:rPr>
          <w:rFonts w:eastAsia="Times New Roman" w:cs="Times New Roman"/>
          <w:bCs/>
          <w:iCs/>
          <w:szCs w:val="24"/>
          <w:lang w:eastAsia="it-IT"/>
        </w:rPr>
        <w:t xml:space="preserve"> oppure </w:t>
      </w:r>
    </w:p>
    <w:p w14:paraId="3C7CBE30" w14:textId="3A539B0E" w:rsidR="0069190F" w:rsidRPr="005272BE" w:rsidRDefault="00750146"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6"/>
        <w:rPr>
          <w:rFonts w:eastAsia="Times New Roman" w:cs="Times New Roman"/>
          <w:bCs/>
          <w:iCs/>
          <w:szCs w:val="24"/>
          <w:lang w:eastAsia="it-IT"/>
        </w:rPr>
      </w:pPr>
      <w:r w:rsidRPr="005272BE">
        <w:rPr>
          <w:rFonts w:eastAsia="Times New Roman" w:cs="Times New Roman"/>
          <w:bCs/>
          <w:i/>
          <w:szCs w:val="24"/>
          <w:lang w:eastAsia="it-IT"/>
        </w:rPr>
        <w:t>b)</w:t>
      </w:r>
      <w:r w:rsidRPr="005272BE">
        <w:rPr>
          <w:rFonts w:eastAsia="Times New Roman" w:cs="Times New Roman"/>
          <w:bCs/>
          <w:iCs/>
          <w:szCs w:val="24"/>
          <w:lang w:eastAsia="it-IT"/>
        </w:rPr>
        <w:t xml:space="preserve"> </w:t>
      </w:r>
      <w:r w:rsidR="0069190F" w:rsidRPr="005272BE">
        <w:rPr>
          <w:rFonts w:eastAsia="Times New Roman" w:cs="Times New Roman"/>
          <w:bCs/>
          <w:iCs/>
          <w:szCs w:val="24"/>
          <w:lang w:eastAsia="it-IT"/>
        </w:rPr>
        <w:t xml:space="preserve">la dotazione finanziaria del Fondo si è ridotta a meno di due </w:t>
      </w:r>
      <w:r w:rsidR="00193B81" w:rsidRPr="005272BE">
        <w:rPr>
          <w:rFonts w:eastAsia="Times New Roman" w:cs="Times New Roman"/>
          <w:bCs/>
          <w:szCs w:val="24"/>
          <w:lang w:eastAsia="it-IT"/>
        </w:rPr>
        <w:t>ter</w:t>
      </w:r>
      <w:r w:rsidR="0069190F" w:rsidRPr="005272BE">
        <w:rPr>
          <w:rFonts w:eastAsia="Times New Roman" w:cs="Times New Roman"/>
          <w:bCs/>
          <w:szCs w:val="24"/>
          <w:lang w:eastAsia="it-IT"/>
        </w:rPr>
        <w:t>z</w:t>
      </w:r>
      <w:r w:rsidR="0069190F" w:rsidRPr="005272BE">
        <w:rPr>
          <w:rFonts w:eastAsia="Times New Roman" w:cs="Times New Roman"/>
          <w:bCs/>
          <w:iCs/>
          <w:szCs w:val="24"/>
          <w:lang w:eastAsia="it-IT"/>
        </w:rPr>
        <w:t>i del livello-obiettivo di cui all'articolo 274-</w:t>
      </w:r>
      <w:r w:rsidR="00193B81" w:rsidRPr="005272BE">
        <w:rPr>
          <w:rFonts w:eastAsia="Times New Roman" w:cs="Times New Roman"/>
          <w:bCs/>
          <w:i/>
          <w:iCs/>
          <w:szCs w:val="24"/>
          <w:lang w:eastAsia="it-IT"/>
        </w:rPr>
        <w:t>quater</w:t>
      </w:r>
      <w:r w:rsidR="0069190F" w:rsidRPr="005272BE">
        <w:rPr>
          <w:rFonts w:eastAsia="Times New Roman" w:cs="Times New Roman"/>
          <w:bCs/>
          <w:iCs/>
          <w:szCs w:val="24"/>
          <w:lang w:eastAsia="it-IT"/>
        </w:rPr>
        <w:t>, comma 1 ed emerge la necessità di effettuare il pagamento delle prestazioni protette</w:t>
      </w:r>
      <w:bookmarkEnd w:id="123"/>
      <w:r w:rsidR="0069190F" w:rsidRPr="005272BE">
        <w:rPr>
          <w:rFonts w:eastAsia="Times New Roman" w:cs="Times New Roman"/>
          <w:bCs/>
          <w:iCs/>
          <w:szCs w:val="24"/>
          <w:lang w:eastAsia="it-IT"/>
        </w:rPr>
        <w:t xml:space="preserve">. </w:t>
      </w:r>
    </w:p>
    <w:p w14:paraId="1899079D" w14:textId="511F7876" w:rsidR="0069190F" w:rsidRPr="005272BE" w:rsidRDefault="00750146"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6"/>
        <w:contextualSpacing/>
        <w:rPr>
          <w:rFonts w:eastAsia="Times New Roman" w:cs="Times New Roman"/>
          <w:bCs/>
          <w:iCs/>
          <w:szCs w:val="24"/>
          <w:lang w:eastAsia="it-IT"/>
        </w:rPr>
      </w:pPr>
      <w:r w:rsidRPr="005272BE">
        <w:rPr>
          <w:rFonts w:eastAsia="Times New Roman" w:cs="Times New Roman"/>
          <w:bCs/>
          <w:iCs/>
          <w:szCs w:val="24"/>
          <w:lang w:eastAsia="it-IT"/>
        </w:rPr>
        <w:t xml:space="preserve">5. </w:t>
      </w:r>
      <w:r w:rsidR="0069190F" w:rsidRPr="005272BE">
        <w:rPr>
          <w:rFonts w:eastAsia="Times New Roman" w:cs="Times New Roman"/>
          <w:bCs/>
          <w:iCs/>
          <w:szCs w:val="24"/>
          <w:lang w:eastAsia="it-IT"/>
        </w:rPr>
        <w:t>Finché il livello-obiettivo di cui all'articolo 274-</w:t>
      </w:r>
      <w:r w:rsidR="00193B81" w:rsidRPr="005272BE">
        <w:rPr>
          <w:rFonts w:eastAsia="Times New Roman" w:cs="Times New Roman"/>
          <w:bCs/>
          <w:i/>
          <w:iCs/>
          <w:szCs w:val="24"/>
          <w:lang w:eastAsia="it-IT"/>
        </w:rPr>
        <w:t>quater</w:t>
      </w:r>
      <w:r w:rsidR="0069190F" w:rsidRPr="005272BE">
        <w:rPr>
          <w:rFonts w:eastAsia="Times New Roman" w:cs="Times New Roman"/>
          <w:bCs/>
          <w:iCs/>
          <w:szCs w:val="24"/>
          <w:lang w:eastAsia="it-IT"/>
        </w:rPr>
        <w:t xml:space="preserve">, comma 1 non è raggiunto, le soglie di cui al comma 4 sono riferite all'effettiva dotazione finanziaria disponibile. </w:t>
      </w:r>
    </w:p>
    <w:p w14:paraId="41C5D326" w14:textId="28E12F8A" w:rsidR="0069190F" w:rsidRPr="005272BE" w:rsidRDefault="0069190F"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imes New Roman" w:cs="Times New Roman"/>
          <w:bCs/>
          <w:i/>
          <w:szCs w:val="24"/>
          <w:lang w:eastAsia="it-IT"/>
        </w:rPr>
      </w:pPr>
    </w:p>
    <w:p w14:paraId="5D422CB9" w14:textId="77777777" w:rsidR="0069190F" w:rsidRPr="005272BE" w:rsidRDefault="0069190F"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contextualSpacing/>
        <w:jc w:val="center"/>
        <w:rPr>
          <w:rFonts w:eastAsia="Times New Roman" w:cs="Times New Roman"/>
          <w:b/>
          <w:bCs/>
          <w:i/>
          <w:szCs w:val="24"/>
          <w:lang w:eastAsia="it-IT"/>
        </w:rPr>
      </w:pPr>
      <w:r w:rsidRPr="005272BE">
        <w:rPr>
          <w:rFonts w:eastAsia="Times New Roman" w:cs="Times New Roman"/>
          <w:b/>
          <w:bCs/>
          <w:i/>
          <w:szCs w:val="24"/>
          <w:lang w:eastAsia="it-IT"/>
        </w:rPr>
        <w:t>Art. 274-septies</w:t>
      </w:r>
    </w:p>
    <w:p w14:paraId="4EBA9FD4" w14:textId="77777777" w:rsidR="0069190F" w:rsidRPr="005272BE" w:rsidRDefault="0069190F"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contextualSpacing/>
        <w:jc w:val="center"/>
        <w:rPr>
          <w:rFonts w:eastAsia="Times New Roman" w:cs="Times New Roman"/>
          <w:b/>
          <w:bCs/>
          <w:i/>
          <w:szCs w:val="24"/>
          <w:lang w:eastAsia="it-IT"/>
        </w:rPr>
      </w:pPr>
      <w:r w:rsidRPr="005272BE">
        <w:rPr>
          <w:rFonts w:eastAsia="Times New Roman" w:cs="Times New Roman"/>
          <w:b/>
          <w:bCs/>
          <w:i/>
          <w:szCs w:val="24"/>
          <w:lang w:eastAsia="it-IT"/>
        </w:rPr>
        <w:t>(Prestazioni protette ammissibili)</w:t>
      </w:r>
    </w:p>
    <w:p w14:paraId="557B60CE" w14:textId="7B483CA3" w:rsidR="0069190F" w:rsidRPr="005272BE" w:rsidRDefault="00750146"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6"/>
        <w:contextualSpacing/>
        <w:rPr>
          <w:rFonts w:eastAsia="Times New Roman" w:cs="Times New Roman"/>
          <w:iCs/>
          <w:szCs w:val="24"/>
          <w:lang w:eastAsia="it-IT"/>
        </w:rPr>
      </w:pPr>
      <w:r w:rsidRPr="005272BE">
        <w:rPr>
          <w:rFonts w:eastAsia="Times New Roman" w:cs="Times New Roman"/>
          <w:bCs/>
          <w:iCs/>
          <w:szCs w:val="24"/>
          <w:lang w:eastAsia="it-IT"/>
        </w:rPr>
        <w:t>1.</w:t>
      </w:r>
      <w:r w:rsidR="0069190F" w:rsidRPr="005272BE">
        <w:rPr>
          <w:rFonts w:eastAsia="Times New Roman" w:cs="Times New Roman"/>
          <w:iCs/>
          <w:szCs w:val="24"/>
          <w:lang w:eastAsia="it-IT"/>
        </w:rPr>
        <w:t xml:space="preserve"> Il Fondo di Garanzia assicurativo dei rami vita, fatto salvo quanto previsto al comma 3, </w:t>
      </w:r>
      <w:bookmarkStart w:id="125" w:name="_Hlk135295459"/>
      <w:r w:rsidR="0069190F" w:rsidRPr="005272BE">
        <w:rPr>
          <w:rFonts w:eastAsia="Times New Roman" w:cs="Times New Roman"/>
          <w:iCs/>
          <w:szCs w:val="24"/>
          <w:lang w:eastAsia="it-IT"/>
        </w:rPr>
        <w:t xml:space="preserve">liquida le prestazioni protette entro l’importo massimo di euro 100.000 per ciascun avente diritto. </w:t>
      </w:r>
    </w:p>
    <w:bookmarkEnd w:id="125"/>
    <w:p w14:paraId="793D9440" w14:textId="77777777" w:rsidR="0069190F" w:rsidRPr="005272BE" w:rsidRDefault="0069190F"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6"/>
        <w:contextualSpacing/>
        <w:rPr>
          <w:rFonts w:eastAsia="Times New Roman" w:cs="Times New Roman"/>
          <w:bCs/>
          <w:iCs/>
          <w:szCs w:val="24"/>
          <w:lang w:eastAsia="it-IT"/>
        </w:rPr>
      </w:pPr>
      <w:r w:rsidRPr="005272BE">
        <w:rPr>
          <w:rFonts w:eastAsia="Times New Roman" w:cs="Times New Roman"/>
          <w:bCs/>
          <w:iCs/>
          <w:szCs w:val="24"/>
          <w:lang w:eastAsia="it-IT"/>
        </w:rPr>
        <w:lastRenderedPageBreak/>
        <w:t xml:space="preserve">2. Ai fini del calcolo del limite di cui al comma 1: </w:t>
      </w:r>
    </w:p>
    <w:p w14:paraId="4A6D5E26" w14:textId="16B66A32" w:rsidR="0069190F" w:rsidRPr="005272BE" w:rsidRDefault="00750146"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6"/>
        <w:rPr>
          <w:rFonts w:eastAsia="Times New Roman" w:cs="Times New Roman"/>
          <w:bCs/>
          <w:iCs/>
          <w:szCs w:val="24"/>
          <w:lang w:eastAsia="it-IT"/>
        </w:rPr>
      </w:pPr>
      <w:bookmarkStart w:id="126" w:name="_Hlk135295548"/>
      <w:r w:rsidRPr="005272BE">
        <w:rPr>
          <w:rFonts w:eastAsia="Times New Roman" w:cs="Times New Roman"/>
          <w:bCs/>
          <w:i/>
          <w:szCs w:val="24"/>
          <w:lang w:eastAsia="it-IT"/>
        </w:rPr>
        <w:t>a)</w:t>
      </w:r>
      <w:r w:rsidRPr="005272BE">
        <w:rPr>
          <w:rFonts w:eastAsia="Times New Roman" w:cs="Times New Roman"/>
          <w:bCs/>
          <w:iCs/>
          <w:szCs w:val="24"/>
          <w:lang w:eastAsia="it-IT"/>
        </w:rPr>
        <w:t xml:space="preserve"> </w:t>
      </w:r>
      <w:r w:rsidR="0069190F" w:rsidRPr="005272BE">
        <w:rPr>
          <w:rFonts w:eastAsia="Times New Roman" w:cs="Times New Roman"/>
          <w:bCs/>
          <w:iCs/>
          <w:szCs w:val="24"/>
          <w:lang w:eastAsia="it-IT"/>
        </w:rPr>
        <w:t xml:space="preserve">le prestazioni a cui hanno diritto due o più soggetti come partecipanti di un ente senza personalità giuridica sono trattate come se di spettanza di un unico soggetto; </w:t>
      </w:r>
    </w:p>
    <w:p w14:paraId="60C1BE3B" w14:textId="449CAD2C" w:rsidR="0069190F" w:rsidRPr="005272BE" w:rsidRDefault="00750146"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6"/>
        <w:rPr>
          <w:rFonts w:eastAsia="Times New Roman" w:cs="Times New Roman"/>
          <w:bCs/>
          <w:iCs/>
          <w:szCs w:val="24"/>
          <w:lang w:eastAsia="it-IT"/>
        </w:rPr>
      </w:pPr>
      <w:r w:rsidRPr="005272BE">
        <w:rPr>
          <w:rFonts w:eastAsia="Times New Roman" w:cs="Times New Roman"/>
          <w:bCs/>
          <w:i/>
          <w:szCs w:val="24"/>
          <w:lang w:eastAsia="it-IT"/>
        </w:rPr>
        <w:t>b)</w:t>
      </w:r>
      <w:r w:rsidRPr="005272BE">
        <w:rPr>
          <w:rFonts w:eastAsia="Times New Roman" w:cs="Times New Roman"/>
          <w:bCs/>
          <w:iCs/>
          <w:szCs w:val="24"/>
          <w:lang w:eastAsia="it-IT"/>
        </w:rPr>
        <w:t xml:space="preserve"> </w:t>
      </w:r>
      <w:r w:rsidR="0069190F" w:rsidRPr="005272BE">
        <w:rPr>
          <w:rFonts w:eastAsia="Times New Roman" w:cs="Times New Roman"/>
          <w:bCs/>
          <w:iCs/>
          <w:szCs w:val="24"/>
          <w:lang w:eastAsia="it-IT"/>
        </w:rPr>
        <w:t xml:space="preserve">se la prestazione protetta deve essere eseguita nei confronti di più soggetti, la quota spettante a ciascuno di essi è considerata nel calcolo; </w:t>
      </w:r>
    </w:p>
    <w:p w14:paraId="03ABC2E4" w14:textId="7BD8EBB4" w:rsidR="0069190F" w:rsidRPr="005272BE" w:rsidRDefault="00750146"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6"/>
        <w:rPr>
          <w:rFonts w:eastAsia="Times New Roman" w:cs="Times New Roman"/>
          <w:bCs/>
          <w:iCs/>
          <w:szCs w:val="24"/>
          <w:lang w:eastAsia="it-IT"/>
        </w:rPr>
      </w:pPr>
      <w:r w:rsidRPr="005272BE">
        <w:rPr>
          <w:rFonts w:eastAsia="Times New Roman" w:cs="Times New Roman"/>
          <w:bCs/>
          <w:i/>
          <w:szCs w:val="24"/>
          <w:lang w:eastAsia="it-IT"/>
        </w:rPr>
        <w:t>c)</w:t>
      </w:r>
      <w:r w:rsidRPr="005272BE">
        <w:rPr>
          <w:rFonts w:eastAsia="Times New Roman" w:cs="Times New Roman"/>
          <w:bCs/>
          <w:iCs/>
          <w:szCs w:val="24"/>
          <w:lang w:eastAsia="it-IT"/>
        </w:rPr>
        <w:t xml:space="preserve"> </w:t>
      </w:r>
      <w:r w:rsidR="0069190F" w:rsidRPr="005272BE">
        <w:rPr>
          <w:rFonts w:eastAsia="Times New Roman" w:cs="Times New Roman"/>
          <w:bCs/>
          <w:iCs/>
          <w:szCs w:val="24"/>
          <w:lang w:eastAsia="it-IT"/>
        </w:rPr>
        <w:t xml:space="preserve">si tiene conto della compensazione di eventuali debiti dell’avente diritto alla prestazione protetta nei confronti dell’impresa di assicurazione, se esigibili alla data in cui si producono gli effetti del provvedimento di liquidazione coatta amministrativa, nella misura in cui la compensazione è possibile a norma delle disposizioni di legge o di previsioni contrattuali applicabili. </w:t>
      </w:r>
    </w:p>
    <w:bookmarkEnd w:id="126"/>
    <w:p w14:paraId="6F60560E" w14:textId="12522ED5" w:rsidR="0069190F" w:rsidRPr="005272BE" w:rsidRDefault="0069190F"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6"/>
        <w:contextualSpacing/>
        <w:rPr>
          <w:rFonts w:eastAsia="Times New Roman" w:cs="Times New Roman"/>
          <w:bCs/>
          <w:i/>
          <w:szCs w:val="24"/>
          <w:lang w:eastAsia="it-IT"/>
        </w:rPr>
      </w:pPr>
      <w:r w:rsidRPr="005272BE">
        <w:rPr>
          <w:rFonts w:eastAsia="Times New Roman" w:cs="Times New Roman"/>
          <w:bCs/>
          <w:iCs/>
          <w:szCs w:val="24"/>
          <w:lang w:eastAsia="it-IT"/>
        </w:rPr>
        <w:t xml:space="preserve">3. Il limite di cui al comma 1 non opera con riferimento alle prestazioni sinistrate relative ai contratti di assicurazione sulla vita cui all’articolo 1, comma 1, </w:t>
      </w:r>
      <w:r w:rsidR="002A4D27" w:rsidRPr="005272BE">
        <w:rPr>
          <w:rFonts w:eastAsia="Times New Roman" w:cs="Times New Roman"/>
          <w:bCs/>
          <w:iCs/>
          <w:szCs w:val="24"/>
          <w:lang w:eastAsia="it-IT"/>
        </w:rPr>
        <w:t>lettera</w:t>
      </w:r>
      <w:r w:rsidRPr="005272BE">
        <w:rPr>
          <w:rFonts w:eastAsia="Times New Roman" w:cs="Times New Roman"/>
          <w:bCs/>
          <w:iCs/>
          <w:szCs w:val="24"/>
          <w:lang w:eastAsia="it-IT"/>
        </w:rPr>
        <w:t xml:space="preserve"> ss-</w:t>
      </w:r>
      <w:r w:rsidR="00193B81" w:rsidRPr="005272BE">
        <w:rPr>
          <w:rFonts w:eastAsia="Times New Roman" w:cs="Times New Roman"/>
          <w:bCs/>
          <w:i/>
          <w:szCs w:val="24"/>
          <w:lang w:eastAsia="it-IT"/>
        </w:rPr>
        <w:t>bis</w:t>
      </w:r>
      <w:r w:rsidRPr="005272BE">
        <w:rPr>
          <w:rFonts w:eastAsia="Times New Roman" w:cs="Times New Roman"/>
          <w:bCs/>
          <w:iCs/>
          <w:szCs w:val="24"/>
          <w:lang w:eastAsia="it-IT"/>
        </w:rPr>
        <w:t>) nn. 2, 3, 4, 5.</w:t>
      </w:r>
    </w:p>
    <w:p w14:paraId="659D0F65" w14:textId="77777777" w:rsidR="0069190F" w:rsidRPr="005272BE" w:rsidRDefault="0069190F"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contextualSpacing/>
        <w:rPr>
          <w:rFonts w:eastAsia="Times New Roman" w:cs="Times New Roman"/>
          <w:b/>
          <w:bCs/>
          <w:i/>
          <w:szCs w:val="24"/>
          <w:lang w:eastAsia="it-IT"/>
        </w:rPr>
      </w:pPr>
    </w:p>
    <w:p w14:paraId="55647F0A" w14:textId="77777777" w:rsidR="0069190F" w:rsidRPr="005272BE" w:rsidRDefault="0069190F"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contextualSpacing/>
        <w:jc w:val="center"/>
        <w:rPr>
          <w:rFonts w:eastAsia="Times New Roman" w:cs="Times New Roman"/>
          <w:b/>
          <w:bCs/>
          <w:i/>
          <w:szCs w:val="24"/>
          <w:lang w:eastAsia="it-IT"/>
        </w:rPr>
      </w:pPr>
      <w:r w:rsidRPr="005272BE">
        <w:rPr>
          <w:rFonts w:eastAsia="Times New Roman" w:cs="Times New Roman"/>
          <w:b/>
          <w:bCs/>
          <w:i/>
          <w:szCs w:val="24"/>
          <w:lang w:eastAsia="it-IT"/>
        </w:rPr>
        <w:t>Art. 274-octies</w:t>
      </w:r>
    </w:p>
    <w:p w14:paraId="0B6A8B50" w14:textId="77777777" w:rsidR="0069190F" w:rsidRPr="005272BE" w:rsidRDefault="0069190F"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contextualSpacing/>
        <w:jc w:val="center"/>
        <w:rPr>
          <w:rFonts w:eastAsia="Times New Roman" w:cs="Times New Roman"/>
          <w:b/>
          <w:bCs/>
          <w:i/>
          <w:szCs w:val="24"/>
          <w:lang w:eastAsia="it-IT"/>
        </w:rPr>
      </w:pPr>
      <w:r w:rsidRPr="005272BE">
        <w:rPr>
          <w:rFonts w:eastAsia="Times New Roman" w:cs="Times New Roman"/>
          <w:b/>
          <w:bCs/>
          <w:i/>
          <w:szCs w:val="24"/>
          <w:lang w:eastAsia="it-IT"/>
        </w:rPr>
        <w:t>(Modalità di esecuzione delle prestazioni protette</w:t>
      </w:r>
      <w:r w:rsidRPr="005272BE">
        <w:rPr>
          <w:rFonts w:eastAsia="Times New Roman" w:cs="Times New Roman"/>
          <w:b/>
          <w:i/>
          <w:szCs w:val="24"/>
          <w:lang w:eastAsia="it-IT"/>
        </w:rPr>
        <w:t xml:space="preserve"> nei casi di liquidazione coatta amministrativa)</w:t>
      </w:r>
    </w:p>
    <w:p w14:paraId="116F2607" w14:textId="77777777" w:rsidR="0069190F" w:rsidRPr="005272BE" w:rsidRDefault="0069190F"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contextualSpacing/>
        <w:jc w:val="center"/>
        <w:rPr>
          <w:rFonts w:eastAsia="Times New Roman" w:cs="Times New Roman"/>
          <w:bCs/>
          <w:i/>
          <w:szCs w:val="24"/>
          <w:lang w:eastAsia="it-IT"/>
        </w:rPr>
      </w:pPr>
    </w:p>
    <w:p w14:paraId="7012833A" w14:textId="67F70023" w:rsidR="0069190F" w:rsidRPr="005272BE" w:rsidRDefault="004C62FC" w:rsidP="00612D5C">
      <w:pPr>
        <w:widowControl w:val="0"/>
        <w:tabs>
          <w:tab w:val="left" w:pos="916"/>
          <w:tab w:val="left" w:pos="1832"/>
          <w:tab w:val="left" w:pos="2748"/>
          <w:tab w:val="left" w:pos="3664"/>
          <w:tab w:val="left" w:pos="4580"/>
          <w:tab w:val="left" w:pos="5496"/>
          <w:tab w:val="left" w:pos="6412"/>
          <w:tab w:val="left" w:pos="7328"/>
          <w:tab w:val="left" w:pos="8244"/>
          <w:tab w:val="left" w:pos="8931"/>
          <w:tab w:val="left" w:pos="10076"/>
          <w:tab w:val="left" w:pos="10992"/>
          <w:tab w:val="left" w:pos="11908"/>
          <w:tab w:val="left" w:pos="12824"/>
          <w:tab w:val="left" w:pos="13740"/>
          <w:tab w:val="left" w:pos="14656"/>
        </w:tabs>
        <w:ind w:left="567" w:right="424"/>
        <w:rPr>
          <w:rFonts w:eastAsia="Times New Roman" w:cs="Times New Roman"/>
          <w:bCs/>
          <w:iCs/>
          <w:szCs w:val="24"/>
          <w:lang w:eastAsia="it-IT"/>
        </w:rPr>
      </w:pPr>
      <w:bookmarkStart w:id="127" w:name="_Hlk135314923"/>
      <w:r w:rsidRPr="005272BE">
        <w:rPr>
          <w:rFonts w:eastAsia="Times New Roman" w:cs="Times New Roman"/>
          <w:bCs/>
          <w:iCs/>
          <w:szCs w:val="24"/>
          <w:lang w:eastAsia="it-IT"/>
        </w:rPr>
        <w:t xml:space="preserve">1. </w:t>
      </w:r>
      <w:r w:rsidR="0069190F" w:rsidRPr="005272BE">
        <w:rPr>
          <w:rFonts w:eastAsia="Times New Roman" w:cs="Times New Roman"/>
          <w:bCs/>
          <w:iCs/>
          <w:szCs w:val="24"/>
          <w:lang w:eastAsia="it-IT"/>
        </w:rPr>
        <w:t xml:space="preserve">Il pagamento è effettuato entro 90 giorni </w:t>
      </w:r>
      <w:bookmarkStart w:id="128" w:name="_Hlk135315478"/>
      <w:r w:rsidR="0069190F" w:rsidRPr="005272BE">
        <w:rPr>
          <w:rFonts w:eastAsia="Times New Roman" w:cs="Times New Roman"/>
          <w:bCs/>
          <w:iCs/>
          <w:szCs w:val="24"/>
          <w:lang w:eastAsia="it-IT"/>
        </w:rPr>
        <w:t xml:space="preserve">lavorativi dalla </w:t>
      </w:r>
      <w:bookmarkStart w:id="129" w:name="_Hlk135315551"/>
      <w:r w:rsidR="0069190F" w:rsidRPr="005272BE">
        <w:rPr>
          <w:rFonts w:eastAsia="Times New Roman" w:cs="Times New Roman"/>
          <w:bCs/>
          <w:iCs/>
          <w:szCs w:val="24"/>
          <w:lang w:eastAsia="it-IT"/>
        </w:rPr>
        <w:t>data di pubblicazione del provvedimento di liquidazione coatta amministrativa</w:t>
      </w:r>
      <w:bookmarkEnd w:id="128"/>
      <w:r w:rsidR="0069190F" w:rsidRPr="005272BE">
        <w:rPr>
          <w:rFonts w:eastAsia="Times New Roman" w:cs="Times New Roman"/>
          <w:bCs/>
          <w:iCs/>
          <w:szCs w:val="24"/>
          <w:lang w:eastAsia="it-IT"/>
        </w:rPr>
        <w:t xml:space="preserve"> </w:t>
      </w:r>
      <w:bookmarkEnd w:id="127"/>
      <w:bookmarkEnd w:id="129"/>
      <w:r w:rsidR="0069190F" w:rsidRPr="005272BE">
        <w:rPr>
          <w:rFonts w:eastAsia="Times New Roman" w:cs="Times New Roman"/>
          <w:bCs/>
          <w:iCs/>
          <w:szCs w:val="24"/>
          <w:lang w:eastAsia="it-IT"/>
        </w:rPr>
        <w:t xml:space="preserve">ai sensi dell'articolo 247, senza che sia necessario presentare alcuna richiesta al Fondo. A tal fine, l’impresa aderente posta in liquidazione coatta amministrativa </w:t>
      </w:r>
      <w:bookmarkStart w:id="130" w:name="_Hlk135314958"/>
      <w:r w:rsidR="0069190F" w:rsidRPr="005272BE">
        <w:rPr>
          <w:rFonts w:eastAsia="Times New Roman" w:cs="Times New Roman"/>
          <w:bCs/>
          <w:iCs/>
          <w:szCs w:val="24"/>
          <w:lang w:eastAsia="it-IT"/>
        </w:rPr>
        <w:t>trasmette tempestivamente al Fondo di garanzia assicurativo le informazioni necessarie in merito alle prestazioni protette su richiesta del Fondo stesso</w:t>
      </w:r>
      <w:bookmarkEnd w:id="130"/>
      <w:r w:rsidR="0069190F" w:rsidRPr="005272BE">
        <w:rPr>
          <w:rFonts w:eastAsia="Times New Roman" w:cs="Times New Roman"/>
          <w:bCs/>
          <w:iCs/>
          <w:szCs w:val="24"/>
          <w:lang w:eastAsia="it-IT"/>
        </w:rPr>
        <w:t xml:space="preserve">. Il rimborso è effettuato in euro o nella valuta dello Stato dove risiede l’avente diritto; </w:t>
      </w:r>
    </w:p>
    <w:p w14:paraId="11413A1D" w14:textId="6D78C390" w:rsidR="0069190F" w:rsidRPr="005272BE" w:rsidRDefault="004C62FC" w:rsidP="00612D5C">
      <w:pPr>
        <w:widowControl w:val="0"/>
        <w:tabs>
          <w:tab w:val="left" w:pos="916"/>
          <w:tab w:val="left" w:pos="1832"/>
          <w:tab w:val="left" w:pos="2748"/>
          <w:tab w:val="left" w:pos="3664"/>
          <w:tab w:val="left" w:pos="4580"/>
          <w:tab w:val="left" w:pos="5496"/>
          <w:tab w:val="left" w:pos="6412"/>
          <w:tab w:val="left" w:pos="7328"/>
          <w:tab w:val="left" w:pos="8244"/>
          <w:tab w:val="left" w:pos="8931"/>
          <w:tab w:val="left" w:pos="10076"/>
          <w:tab w:val="left" w:pos="10992"/>
          <w:tab w:val="left" w:pos="11908"/>
          <w:tab w:val="left" w:pos="12824"/>
          <w:tab w:val="left" w:pos="13740"/>
          <w:tab w:val="left" w:pos="14656"/>
        </w:tabs>
        <w:ind w:left="567" w:right="424"/>
        <w:contextualSpacing/>
        <w:rPr>
          <w:rFonts w:eastAsia="Times New Roman" w:cs="Times New Roman"/>
          <w:bCs/>
          <w:iCs/>
          <w:szCs w:val="24"/>
          <w:lang w:eastAsia="it-IT"/>
        </w:rPr>
      </w:pPr>
      <w:r w:rsidRPr="005272BE">
        <w:rPr>
          <w:rFonts w:eastAsia="Times New Roman" w:cs="Times New Roman"/>
          <w:bCs/>
          <w:iCs/>
          <w:szCs w:val="24"/>
          <w:lang w:eastAsia="it-IT"/>
        </w:rPr>
        <w:t xml:space="preserve">2. </w:t>
      </w:r>
      <w:r w:rsidR="0069190F" w:rsidRPr="005272BE">
        <w:rPr>
          <w:rFonts w:eastAsia="Times New Roman" w:cs="Times New Roman"/>
          <w:bCs/>
          <w:iCs/>
          <w:szCs w:val="24"/>
          <w:lang w:eastAsia="it-IT"/>
        </w:rPr>
        <w:t xml:space="preserve">Il Fondo di garanzia può differire il pagamento nei casi: </w:t>
      </w:r>
    </w:p>
    <w:p w14:paraId="0E5F2FB3" w14:textId="32A2B18B" w:rsidR="0069190F" w:rsidRPr="005272BE" w:rsidRDefault="004C62FC" w:rsidP="00612D5C">
      <w:pPr>
        <w:widowControl w:val="0"/>
        <w:tabs>
          <w:tab w:val="left" w:pos="916"/>
          <w:tab w:val="left" w:pos="1832"/>
          <w:tab w:val="left" w:pos="2748"/>
          <w:tab w:val="left" w:pos="3664"/>
          <w:tab w:val="left" w:pos="4580"/>
          <w:tab w:val="left" w:pos="5496"/>
          <w:tab w:val="left" w:pos="6412"/>
          <w:tab w:val="left" w:pos="7328"/>
          <w:tab w:val="left" w:pos="8244"/>
          <w:tab w:val="left" w:pos="8931"/>
          <w:tab w:val="left" w:pos="10076"/>
          <w:tab w:val="left" w:pos="10992"/>
          <w:tab w:val="left" w:pos="11908"/>
          <w:tab w:val="left" w:pos="12824"/>
          <w:tab w:val="left" w:pos="13740"/>
          <w:tab w:val="left" w:pos="14656"/>
        </w:tabs>
        <w:ind w:left="567" w:right="424"/>
        <w:rPr>
          <w:rFonts w:eastAsia="Times New Roman" w:cs="Times New Roman"/>
          <w:bCs/>
          <w:iCs/>
          <w:szCs w:val="24"/>
          <w:lang w:eastAsia="it-IT"/>
        </w:rPr>
      </w:pPr>
      <w:bookmarkStart w:id="131" w:name="_Hlk135315216"/>
      <w:r w:rsidRPr="005272BE">
        <w:rPr>
          <w:rFonts w:eastAsia="Times New Roman" w:cs="Times New Roman"/>
          <w:bCs/>
          <w:i/>
          <w:szCs w:val="24"/>
          <w:lang w:eastAsia="it-IT"/>
        </w:rPr>
        <w:t>a)</w:t>
      </w:r>
      <w:r w:rsidRPr="005272BE">
        <w:rPr>
          <w:rFonts w:eastAsia="Times New Roman" w:cs="Times New Roman"/>
          <w:bCs/>
          <w:iCs/>
          <w:szCs w:val="24"/>
          <w:lang w:eastAsia="it-IT"/>
        </w:rPr>
        <w:t xml:space="preserve"> </w:t>
      </w:r>
      <w:r w:rsidR="0069190F" w:rsidRPr="005272BE">
        <w:rPr>
          <w:rFonts w:eastAsia="Times New Roman" w:cs="Times New Roman"/>
          <w:bCs/>
          <w:iCs/>
          <w:szCs w:val="24"/>
          <w:lang w:eastAsia="it-IT"/>
        </w:rPr>
        <w:t>di incertezza sulla sussistenza o sulla titolarità del diritto alla prestazione protetta o sull’importo dovuto</w:t>
      </w:r>
      <w:bookmarkEnd w:id="131"/>
      <w:r w:rsidR="0069190F" w:rsidRPr="005272BE">
        <w:rPr>
          <w:rFonts w:eastAsia="Times New Roman" w:cs="Times New Roman"/>
          <w:bCs/>
          <w:iCs/>
          <w:szCs w:val="24"/>
          <w:lang w:eastAsia="it-IT"/>
        </w:rPr>
        <w:t xml:space="preserve">; </w:t>
      </w:r>
    </w:p>
    <w:p w14:paraId="74B58C3D" w14:textId="17635D1B" w:rsidR="0069190F" w:rsidRPr="005272BE" w:rsidRDefault="004C62FC" w:rsidP="00612D5C">
      <w:pPr>
        <w:widowControl w:val="0"/>
        <w:tabs>
          <w:tab w:val="left" w:pos="916"/>
          <w:tab w:val="left" w:pos="1832"/>
          <w:tab w:val="left" w:pos="2748"/>
          <w:tab w:val="left" w:pos="3664"/>
          <w:tab w:val="left" w:pos="4580"/>
          <w:tab w:val="left" w:pos="5496"/>
          <w:tab w:val="left" w:pos="6412"/>
          <w:tab w:val="left" w:pos="7328"/>
          <w:tab w:val="left" w:pos="8244"/>
          <w:tab w:val="left" w:pos="8931"/>
          <w:tab w:val="left" w:pos="10076"/>
          <w:tab w:val="left" w:pos="10992"/>
          <w:tab w:val="left" w:pos="11908"/>
          <w:tab w:val="left" w:pos="12824"/>
          <w:tab w:val="left" w:pos="13740"/>
          <w:tab w:val="left" w:pos="14656"/>
        </w:tabs>
        <w:ind w:left="567" w:right="424"/>
        <w:rPr>
          <w:rFonts w:eastAsia="Times New Roman" w:cs="Times New Roman"/>
          <w:bCs/>
          <w:iCs/>
          <w:szCs w:val="24"/>
          <w:lang w:eastAsia="it-IT"/>
        </w:rPr>
      </w:pPr>
      <w:bookmarkStart w:id="132" w:name="_Hlk135315374"/>
      <w:r w:rsidRPr="005272BE">
        <w:rPr>
          <w:rFonts w:eastAsia="Times New Roman" w:cs="Times New Roman"/>
          <w:bCs/>
          <w:i/>
          <w:szCs w:val="24"/>
          <w:lang w:eastAsia="it-IT"/>
        </w:rPr>
        <w:t>b)</w:t>
      </w:r>
      <w:r w:rsidRPr="005272BE">
        <w:rPr>
          <w:rFonts w:eastAsia="Times New Roman" w:cs="Times New Roman"/>
          <w:bCs/>
          <w:iCs/>
          <w:szCs w:val="24"/>
          <w:lang w:eastAsia="it-IT"/>
        </w:rPr>
        <w:t xml:space="preserve"> </w:t>
      </w:r>
      <w:r w:rsidR="0069190F" w:rsidRPr="005272BE">
        <w:rPr>
          <w:rFonts w:eastAsia="Times New Roman" w:cs="Times New Roman"/>
          <w:bCs/>
          <w:iCs/>
          <w:szCs w:val="24"/>
          <w:lang w:eastAsia="it-IT"/>
        </w:rPr>
        <w:t>di cui all’articolo 274-</w:t>
      </w:r>
      <w:r w:rsidR="0069190F" w:rsidRPr="005272BE">
        <w:rPr>
          <w:rFonts w:eastAsia="Times New Roman" w:cs="Times New Roman"/>
          <w:bCs/>
          <w:i/>
          <w:szCs w:val="24"/>
          <w:lang w:eastAsia="it-IT"/>
        </w:rPr>
        <w:t>septies</w:t>
      </w:r>
      <w:r w:rsidRPr="005272BE">
        <w:rPr>
          <w:rFonts w:eastAsia="Times New Roman" w:cs="Times New Roman"/>
          <w:bCs/>
          <w:iCs/>
          <w:szCs w:val="24"/>
          <w:lang w:eastAsia="it-IT"/>
        </w:rPr>
        <w:t>,</w:t>
      </w:r>
      <w:r w:rsidR="0069190F" w:rsidRPr="005272BE">
        <w:rPr>
          <w:rFonts w:eastAsia="Times New Roman" w:cs="Times New Roman"/>
          <w:bCs/>
          <w:iCs/>
          <w:szCs w:val="24"/>
          <w:lang w:eastAsia="it-IT"/>
        </w:rPr>
        <w:t xml:space="preserve"> comma 3, se l'importo della prestazione da liquidare eccede i 100.000,00 euro; il differimento opera per la sola eccedenza e il pagamento, in deroga a quanto previsto dal comma 1, è effettuato entro 6 mesi dalla data di pubblicazione del provvedimento di liquidazione coatta amministrativa. </w:t>
      </w:r>
    </w:p>
    <w:bookmarkEnd w:id="132"/>
    <w:p w14:paraId="73D1F26C" w14:textId="0A75F033" w:rsidR="0069190F" w:rsidRPr="005272BE" w:rsidRDefault="0069190F" w:rsidP="00612D5C">
      <w:pPr>
        <w:widowControl w:val="0"/>
        <w:tabs>
          <w:tab w:val="left" w:pos="916"/>
          <w:tab w:val="left" w:pos="1832"/>
          <w:tab w:val="left" w:pos="2748"/>
          <w:tab w:val="left" w:pos="3664"/>
          <w:tab w:val="left" w:pos="4580"/>
          <w:tab w:val="left" w:pos="5496"/>
          <w:tab w:val="left" w:pos="6412"/>
          <w:tab w:val="left" w:pos="7328"/>
          <w:tab w:val="left" w:pos="8244"/>
          <w:tab w:val="left" w:pos="8931"/>
          <w:tab w:val="left" w:pos="10076"/>
          <w:tab w:val="left" w:pos="10992"/>
          <w:tab w:val="left" w:pos="11908"/>
          <w:tab w:val="left" w:pos="12824"/>
          <w:tab w:val="left" w:pos="13740"/>
          <w:tab w:val="left" w:pos="14656"/>
        </w:tabs>
        <w:ind w:left="567" w:right="424"/>
        <w:contextualSpacing/>
        <w:rPr>
          <w:rFonts w:eastAsia="Times New Roman" w:cs="Times New Roman"/>
          <w:bCs/>
          <w:iCs/>
          <w:szCs w:val="24"/>
          <w:lang w:eastAsia="it-IT"/>
        </w:rPr>
      </w:pPr>
      <w:r w:rsidRPr="005272BE">
        <w:rPr>
          <w:rFonts w:eastAsia="Times New Roman" w:cs="Times New Roman"/>
          <w:bCs/>
          <w:iCs/>
          <w:szCs w:val="24"/>
          <w:lang w:eastAsia="it-IT"/>
        </w:rPr>
        <w:t xml:space="preserve">3. In deroga al comma 1, </w:t>
      </w:r>
      <w:bookmarkStart w:id="133" w:name="_Hlk135316447"/>
      <w:r w:rsidRPr="005272BE">
        <w:rPr>
          <w:rFonts w:eastAsia="Times New Roman" w:cs="Times New Roman"/>
          <w:bCs/>
          <w:iCs/>
          <w:szCs w:val="24"/>
          <w:lang w:eastAsia="it-IT"/>
        </w:rPr>
        <w:t xml:space="preserve">se l’avente diritto al pagamento è sottoposto a un procedimento penale, a misura di prevenzione o a provvedimenti di sequestro connessi con il riciclaggio di proventi di attività illecite, il Fondo di garanzia assicurativo dei rami vita può sospendere i pagamenti relativi alle prestazioni protette fino al passaggio in giudicato della sentenza di proscioglimento o assoluzione. </w:t>
      </w:r>
      <w:bookmarkEnd w:id="133"/>
    </w:p>
    <w:p w14:paraId="47386F2D" w14:textId="79984FA2" w:rsidR="0069190F" w:rsidRPr="005272BE" w:rsidRDefault="0069190F" w:rsidP="00612D5C">
      <w:pPr>
        <w:widowControl w:val="0"/>
        <w:tabs>
          <w:tab w:val="left" w:pos="916"/>
          <w:tab w:val="left" w:pos="1832"/>
          <w:tab w:val="left" w:pos="2748"/>
          <w:tab w:val="left" w:pos="3664"/>
          <w:tab w:val="left" w:pos="4580"/>
          <w:tab w:val="left" w:pos="5496"/>
          <w:tab w:val="left" w:pos="6412"/>
          <w:tab w:val="left" w:pos="7328"/>
          <w:tab w:val="left" w:pos="8244"/>
          <w:tab w:val="left" w:pos="8931"/>
          <w:tab w:val="left" w:pos="10076"/>
          <w:tab w:val="left" w:pos="10992"/>
          <w:tab w:val="left" w:pos="11908"/>
          <w:tab w:val="left" w:pos="12824"/>
          <w:tab w:val="left" w:pos="13740"/>
          <w:tab w:val="left" w:pos="14656"/>
        </w:tabs>
        <w:ind w:left="567" w:right="424"/>
        <w:contextualSpacing/>
        <w:rPr>
          <w:rFonts w:eastAsia="Times New Roman" w:cs="Times New Roman"/>
          <w:bCs/>
          <w:iCs/>
          <w:szCs w:val="24"/>
          <w:lang w:eastAsia="it-IT"/>
        </w:rPr>
      </w:pPr>
      <w:r w:rsidRPr="005272BE">
        <w:rPr>
          <w:rFonts w:eastAsia="Times New Roman" w:cs="Times New Roman"/>
          <w:bCs/>
          <w:iCs/>
          <w:szCs w:val="24"/>
          <w:lang w:eastAsia="it-IT"/>
        </w:rPr>
        <w:t xml:space="preserve">4. </w:t>
      </w:r>
      <w:bookmarkStart w:id="134" w:name="_Hlk135318831"/>
      <w:r w:rsidRPr="005272BE">
        <w:rPr>
          <w:rFonts w:eastAsia="Times New Roman" w:cs="Times New Roman"/>
          <w:bCs/>
          <w:iCs/>
          <w:szCs w:val="24"/>
          <w:lang w:eastAsia="it-IT"/>
        </w:rPr>
        <w:t>Il diritto all’esecuzione della prestazione protetta si estingue decorsi dieci anni dalla pubblicazione del provvedimento di avvio della liquidazione coatta amministrativa</w:t>
      </w:r>
      <w:bookmarkEnd w:id="134"/>
      <w:r w:rsidRPr="005272BE">
        <w:rPr>
          <w:rFonts w:eastAsia="Times New Roman" w:cs="Times New Roman"/>
          <w:bCs/>
          <w:iCs/>
          <w:szCs w:val="24"/>
          <w:lang w:eastAsia="it-IT"/>
        </w:rPr>
        <w:t>.</w:t>
      </w:r>
      <w:r w:rsidRPr="005272BE">
        <w:rPr>
          <w:rFonts w:cs="Times New Roman"/>
          <w:bCs/>
          <w:iCs/>
          <w:szCs w:val="24"/>
        </w:rPr>
        <w:t xml:space="preserve"> </w:t>
      </w:r>
      <w:r w:rsidRPr="005272BE">
        <w:rPr>
          <w:rFonts w:eastAsia="Times New Roman" w:cs="Times New Roman"/>
          <w:bCs/>
          <w:iCs/>
          <w:szCs w:val="24"/>
          <w:lang w:eastAsia="it-IT"/>
        </w:rPr>
        <w:t>L’estinzione è impedita dalla proposizione della domanda giudiziale, salvo che il processo si estingua, o dal riconoscimento del diritto da parte del Fondo   5. Il Fondo, quando esegue la prestazione protetta ai sensi dell'articolo 274-</w:t>
      </w:r>
      <w:r w:rsidRPr="005272BE">
        <w:rPr>
          <w:rFonts w:eastAsia="Times New Roman" w:cs="Times New Roman"/>
          <w:bCs/>
          <w:i/>
          <w:szCs w:val="24"/>
          <w:lang w:eastAsia="it-IT"/>
        </w:rPr>
        <w:t>sexies</w:t>
      </w:r>
      <w:r w:rsidRPr="005272BE">
        <w:rPr>
          <w:rFonts w:eastAsia="Times New Roman" w:cs="Times New Roman"/>
          <w:bCs/>
          <w:iCs/>
          <w:szCs w:val="24"/>
          <w:lang w:eastAsia="it-IT"/>
        </w:rPr>
        <w:t xml:space="preserve">, comma 1, </w:t>
      </w:r>
      <w:r w:rsidR="002A4D27" w:rsidRPr="005272BE">
        <w:rPr>
          <w:rFonts w:eastAsia="Times New Roman" w:cs="Times New Roman"/>
          <w:bCs/>
          <w:iCs/>
          <w:szCs w:val="24"/>
          <w:lang w:eastAsia="it-IT"/>
        </w:rPr>
        <w:t>lettera</w:t>
      </w:r>
      <w:r w:rsidRPr="005272BE">
        <w:rPr>
          <w:rFonts w:eastAsia="Times New Roman" w:cs="Times New Roman"/>
          <w:bCs/>
          <w:iCs/>
          <w:szCs w:val="24"/>
          <w:lang w:eastAsia="it-IT"/>
        </w:rPr>
        <w:t xml:space="preserve"> a), subentra </w:t>
      </w:r>
      <w:bookmarkStart w:id="135" w:name="_Hlk135319178"/>
      <w:r w:rsidRPr="005272BE">
        <w:rPr>
          <w:rFonts w:eastAsia="Times New Roman" w:cs="Times New Roman"/>
          <w:bCs/>
          <w:iCs/>
          <w:szCs w:val="24"/>
          <w:lang w:eastAsia="it-IT"/>
        </w:rPr>
        <w:t>nei diritti degli aventi diritto nei confronti dell’impresa di assicurazione in liquidazione coatta amministrativa nei limiti dei pagamenti effettuati</w:t>
      </w:r>
      <w:bookmarkEnd w:id="135"/>
      <w:r w:rsidRPr="005272BE">
        <w:rPr>
          <w:rFonts w:eastAsia="Times New Roman" w:cs="Times New Roman"/>
          <w:bCs/>
          <w:iCs/>
          <w:szCs w:val="24"/>
          <w:lang w:eastAsia="it-IT"/>
        </w:rPr>
        <w:t xml:space="preserve">, </w:t>
      </w:r>
      <w:r w:rsidRPr="005272BE">
        <w:rPr>
          <w:rFonts w:eastAsia="Times New Roman" w:cs="Times New Roman"/>
          <w:bCs/>
          <w:iCs/>
          <w:szCs w:val="24"/>
          <w:lang w:eastAsia="it-IT"/>
        </w:rPr>
        <w:lastRenderedPageBreak/>
        <w:t xml:space="preserve">beneficiando della preferenza di cui all'articolo 258, comma 3. </w:t>
      </w:r>
    </w:p>
    <w:p w14:paraId="5B0DE976" w14:textId="77777777" w:rsidR="0069190F" w:rsidRPr="005272BE" w:rsidRDefault="0069190F"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contextualSpacing/>
        <w:rPr>
          <w:rFonts w:eastAsia="Times New Roman" w:cs="Times New Roman"/>
          <w:b/>
          <w:bCs/>
          <w:i/>
          <w:szCs w:val="24"/>
          <w:lang w:eastAsia="it-IT"/>
        </w:rPr>
      </w:pPr>
    </w:p>
    <w:p w14:paraId="3FC24516" w14:textId="77777777" w:rsidR="0069190F" w:rsidRPr="005272BE" w:rsidRDefault="0069190F"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contextualSpacing/>
        <w:jc w:val="center"/>
        <w:rPr>
          <w:rFonts w:eastAsia="Times New Roman" w:cs="Times New Roman"/>
          <w:b/>
          <w:bCs/>
          <w:i/>
          <w:szCs w:val="24"/>
          <w:lang w:eastAsia="it-IT"/>
        </w:rPr>
      </w:pPr>
      <w:r w:rsidRPr="005272BE">
        <w:rPr>
          <w:rFonts w:eastAsia="Times New Roman" w:cs="Times New Roman"/>
          <w:b/>
          <w:bCs/>
          <w:i/>
          <w:szCs w:val="24"/>
          <w:lang w:eastAsia="it-IT"/>
        </w:rPr>
        <w:t>Art. 274-novies</w:t>
      </w:r>
    </w:p>
    <w:p w14:paraId="1AE12214" w14:textId="77777777" w:rsidR="0069190F" w:rsidRPr="005272BE" w:rsidRDefault="0069190F"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contextualSpacing/>
        <w:jc w:val="center"/>
        <w:rPr>
          <w:rFonts w:eastAsia="Times New Roman" w:cs="Times New Roman"/>
          <w:b/>
          <w:bCs/>
          <w:i/>
          <w:szCs w:val="24"/>
          <w:lang w:eastAsia="it-IT"/>
        </w:rPr>
      </w:pPr>
      <w:r w:rsidRPr="005272BE">
        <w:rPr>
          <w:rFonts w:eastAsia="Times New Roman" w:cs="Times New Roman"/>
          <w:b/>
          <w:bCs/>
          <w:i/>
          <w:szCs w:val="24"/>
          <w:lang w:eastAsia="it-IT"/>
        </w:rPr>
        <w:t>(Obblighi del Fondo di garanzia assicurativo dei rami vita)</w:t>
      </w:r>
    </w:p>
    <w:p w14:paraId="75DE4765" w14:textId="1921112A" w:rsidR="0069190F" w:rsidRPr="005272BE" w:rsidRDefault="0069190F"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6"/>
        <w:contextualSpacing/>
        <w:rPr>
          <w:rFonts w:eastAsia="Times New Roman" w:cs="Times New Roman"/>
          <w:bCs/>
          <w:iCs/>
          <w:szCs w:val="24"/>
          <w:lang w:eastAsia="it-IT"/>
        </w:rPr>
      </w:pPr>
      <w:r w:rsidRPr="005272BE">
        <w:rPr>
          <w:rFonts w:eastAsia="Times New Roman" w:cs="Times New Roman"/>
          <w:bCs/>
          <w:iCs/>
          <w:szCs w:val="24"/>
          <w:lang w:eastAsia="it-IT"/>
        </w:rPr>
        <w:t xml:space="preserve">1. Il Fondo di garanzia assicurativo dei rami vita: </w:t>
      </w:r>
    </w:p>
    <w:p w14:paraId="6B65ED97" w14:textId="6C29E9AC" w:rsidR="0069190F" w:rsidRPr="005272BE" w:rsidRDefault="00E50FA4"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6"/>
        <w:rPr>
          <w:rFonts w:eastAsia="Times New Roman" w:cs="Times New Roman"/>
          <w:bCs/>
          <w:iCs/>
          <w:szCs w:val="24"/>
          <w:lang w:eastAsia="it-IT"/>
        </w:rPr>
      </w:pPr>
      <w:r w:rsidRPr="005272BE">
        <w:rPr>
          <w:rFonts w:eastAsia="Times New Roman" w:cs="Times New Roman"/>
          <w:bCs/>
          <w:i/>
          <w:szCs w:val="24"/>
          <w:lang w:eastAsia="it-IT"/>
        </w:rPr>
        <w:t>a)</w:t>
      </w:r>
      <w:r w:rsidRPr="005272BE">
        <w:rPr>
          <w:rFonts w:eastAsia="Times New Roman" w:cs="Times New Roman"/>
          <w:bCs/>
          <w:iCs/>
          <w:szCs w:val="24"/>
          <w:lang w:eastAsia="it-IT"/>
        </w:rPr>
        <w:t xml:space="preserve"> </w:t>
      </w:r>
      <w:r w:rsidR="0069190F" w:rsidRPr="005272BE">
        <w:rPr>
          <w:rFonts w:eastAsia="Times New Roman" w:cs="Times New Roman"/>
          <w:bCs/>
          <w:iCs/>
          <w:szCs w:val="24"/>
          <w:lang w:eastAsia="it-IT"/>
        </w:rPr>
        <w:t xml:space="preserve">dispone di assetti di governo, di strutture organizzative e di sistemi di controllo adeguati allo svolgimento dell’attività; </w:t>
      </w:r>
    </w:p>
    <w:p w14:paraId="4058BC75" w14:textId="3C8F102A" w:rsidR="0069190F" w:rsidRPr="005272BE" w:rsidRDefault="00E50FA4"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6"/>
        <w:rPr>
          <w:rFonts w:eastAsia="Times New Roman" w:cs="Times New Roman"/>
          <w:bCs/>
          <w:iCs/>
          <w:szCs w:val="24"/>
          <w:lang w:eastAsia="it-IT"/>
        </w:rPr>
      </w:pPr>
      <w:r w:rsidRPr="005272BE">
        <w:rPr>
          <w:rFonts w:eastAsia="Times New Roman" w:cs="Times New Roman"/>
          <w:bCs/>
          <w:i/>
          <w:szCs w:val="24"/>
          <w:lang w:eastAsia="it-IT"/>
        </w:rPr>
        <w:t>b)</w:t>
      </w:r>
      <w:r w:rsidRPr="005272BE">
        <w:rPr>
          <w:rFonts w:eastAsia="Times New Roman" w:cs="Times New Roman"/>
          <w:bCs/>
          <w:iCs/>
          <w:szCs w:val="24"/>
          <w:lang w:eastAsia="it-IT"/>
        </w:rPr>
        <w:t xml:space="preserve"> </w:t>
      </w:r>
      <w:r w:rsidR="0069190F" w:rsidRPr="005272BE">
        <w:rPr>
          <w:rFonts w:eastAsia="Times New Roman" w:cs="Times New Roman"/>
          <w:bCs/>
          <w:iCs/>
          <w:szCs w:val="24"/>
          <w:lang w:eastAsia="it-IT"/>
        </w:rPr>
        <w:t>effettua con regolarità, almeno ogni 5 anni, prove di resistenza della propria capacità di effettuare gli in</w:t>
      </w:r>
      <w:r w:rsidR="00193B81" w:rsidRPr="005272BE">
        <w:rPr>
          <w:rFonts w:eastAsia="Times New Roman" w:cs="Times New Roman"/>
          <w:bCs/>
          <w:szCs w:val="24"/>
          <w:lang w:eastAsia="it-IT"/>
        </w:rPr>
        <w:t>ter</w:t>
      </w:r>
      <w:r w:rsidR="0069190F" w:rsidRPr="005272BE">
        <w:rPr>
          <w:rFonts w:eastAsia="Times New Roman" w:cs="Times New Roman"/>
          <w:bCs/>
          <w:szCs w:val="24"/>
          <w:lang w:eastAsia="it-IT"/>
        </w:rPr>
        <w:t>v</w:t>
      </w:r>
      <w:r w:rsidR="0069190F" w:rsidRPr="005272BE">
        <w:rPr>
          <w:rFonts w:eastAsia="Times New Roman" w:cs="Times New Roman"/>
          <w:bCs/>
          <w:iCs/>
          <w:szCs w:val="24"/>
          <w:lang w:eastAsia="it-IT"/>
        </w:rPr>
        <w:t xml:space="preserve">enti di cui all'articolo 274-sexies: a tal fine esso può chiedere informazioni agli aderenti, che sono conservate per il tempo strettamente necessario allo svolgimento delle prove di resistenza; </w:t>
      </w:r>
    </w:p>
    <w:p w14:paraId="27429F0F" w14:textId="233A97D1" w:rsidR="0069190F" w:rsidRPr="005272BE" w:rsidRDefault="00E50FA4"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6"/>
        <w:rPr>
          <w:rFonts w:eastAsia="Times New Roman" w:cs="Times New Roman"/>
          <w:bCs/>
          <w:iCs/>
          <w:szCs w:val="24"/>
          <w:lang w:eastAsia="it-IT"/>
        </w:rPr>
      </w:pPr>
      <w:r w:rsidRPr="005272BE">
        <w:rPr>
          <w:rFonts w:eastAsia="Times New Roman" w:cs="Times New Roman"/>
          <w:bCs/>
          <w:i/>
          <w:szCs w:val="24"/>
          <w:lang w:eastAsia="it-IT"/>
        </w:rPr>
        <w:t>c)</w:t>
      </w:r>
      <w:r w:rsidRPr="005272BE">
        <w:rPr>
          <w:rFonts w:eastAsia="Times New Roman" w:cs="Times New Roman"/>
          <w:bCs/>
          <w:iCs/>
          <w:szCs w:val="24"/>
          <w:lang w:eastAsia="it-IT"/>
        </w:rPr>
        <w:t xml:space="preserve"> </w:t>
      </w:r>
      <w:r w:rsidR="0069190F" w:rsidRPr="005272BE">
        <w:rPr>
          <w:rFonts w:eastAsia="Times New Roman" w:cs="Times New Roman"/>
          <w:bCs/>
          <w:iCs/>
          <w:szCs w:val="24"/>
          <w:lang w:eastAsia="it-IT"/>
        </w:rPr>
        <w:t xml:space="preserve">redige la corrispondenza con gli aventi diritto alle prestazioni protette nella lingua o nelle lingue utilizzate dall’impresa di assicurazione per le comunicazioni con i contraenti, gli assicurati e i beneficiari o in una delle lingue ufficiali dello Stato in cui è stabilita la succursale che ha emesso la copertura assicurativa cui si riferisce la prestazione protetta; </w:t>
      </w:r>
    </w:p>
    <w:p w14:paraId="41DCD206" w14:textId="4F450581" w:rsidR="0069190F" w:rsidRPr="005272BE" w:rsidRDefault="00E50FA4"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6"/>
        <w:rPr>
          <w:rFonts w:eastAsia="Times New Roman" w:cs="Times New Roman"/>
          <w:bCs/>
          <w:iCs/>
          <w:szCs w:val="24"/>
          <w:lang w:eastAsia="it-IT"/>
        </w:rPr>
      </w:pPr>
      <w:r w:rsidRPr="005272BE">
        <w:rPr>
          <w:rFonts w:eastAsia="Times New Roman" w:cs="Times New Roman"/>
          <w:bCs/>
          <w:i/>
          <w:szCs w:val="24"/>
          <w:lang w:eastAsia="it-IT"/>
        </w:rPr>
        <w:t>d)</w:t>
      </w:r>
      <w:r w:rsidRPr="005272BE">
        <w:rPr>
          <w:rFonts w:eastAsia="Times New Roman" w:cs="Times New Roman"/>
          <w:bCs/>
          <w:iCs/>
          <w:szCs w:val="24"/>
          <w:lang w:eastAsia="it-IT"/>
        </w:rPr>
        <w:t xml:space="preserve"> </w:t>
      </w:r>
      <w:r w:rsidR="0069190F" w:rsidRPr="005272BE">
        <w:rPr>
          <w:rFonts w:eastAsia="Times New Roman" w:cs="Times New Roman"/>
          <w:bCs/>
          <w:iCs/>
          <w:szCs w:val="24"/>
          <w:lang w:eastAsia="it-IT"/>
        </w:rPr>
        <w:t xml:space="preserve">garantisce la riservatezza </w:t>
      </w:r>
      <w:bookmarkStart w:id="136" w:name="_Hlk135323182"/>
      <w:r w:rsidR="0069190F" w:rsidRPr="005272BE">
        <w:rPr>
          <w:rFonts w:eastAsia="Times New Roman" w:cs="Times New Roman"/>
          <w:bCs/>
          <w:iCs/>
          <w:szCs w:val="24"/>
          <w:lang w:eastAsia="it-IT"/>
        </w:rPr>
        <w:t xml:space="preserve">di notizie, informazioni e dati in suo possesso in ragione della propria attività istituzionale; </w:t>
      </w:r>
    </w:p>
    <w:bookmarkEnd w:id="136"/>
    <w:p w14:paraId="4F720646" w14:textId="50BF5F85" w:rsidR="0069190F" w:rsidRPr="005272BE" w:rsidRDefault="00E50FA4"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6"/>
        <w:rPr>
          <w:rFonts w:eastAsia="Times New Roman" w:cs="Times New Roman"/>
          <w:bCs/>
          <w:iCs/>
          <w:szCs w:val="24"/>
          <w:lang w:eastAsia="it-IT"/>
        </w:rPr>
      </w:pPr>
      <w:r w:rsidRPr="005272BE">
        <w:rPr>
          <w:rFonts w:eastAsia="Times New Roman" w:cs="Times New Roman"/>
          <w:bCs/>
          <w:i/>
          <w:szCs w:val="24"/>
          <w:lang w:eastAsia="it-IT"/>
        </w:rPr>
        <w:t>e)</w:t>
      </w:r>
      <w:r w:rsidRPr="005272BE">
        <w:rPr>
          <w:rFonts w:eastAsia="Times New Roman" w:cs="Times New Roman"/>
          <w:bCs/>
          <w:iCs/>
          <w:szCs w:val="24"/>
          <w:lang w:eastAsia="it-IT"/>
        </w:rPr>
        <w:t xml:space="preserve"> </w:t>
      </w:r>
      <w:r w:rsidR="0069190F" w:rsidRPr="005272BE">
        <w:rPr>
          <w:rFonts w:eastAsia="Times New Roman" w:cs="Times New Roman"/>
          <w:bCs/>
          <w:iCs/>
          <w:szCs w:val="24"/>
          <w:lang w:eastAsia="it-IT"/>
        </w:rPr>
        <w:t>redige il proprio bilancio, soggetto a revisione legale dei conti;</w:t>
      </w:r>
    </w:p>
    <w:p w14:paraId="646779F4" w14:textId="7726E189" w:rsidR="0069190F" w:rsidRPr="005272BE" w:rsidRDefault="00E50FA4"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6"/>
        <w:rPr>
          <w:rFonts w:eastAsia="Times New Roman" w:cs="Times New Roman"/>
          <w:bCs/>
          <w:iCs/>
          <w:szCs w:val="24"/>
          <w:lang w:eastAsia="it-IT"/>
        </w:rPr>
      </w:pPr>
      <w:r w:rsidRPr="005272BE">
        <w:rPr>
          <w:rFonts w:eastAsia="Times New Roman" w:cs="Times New Roman"/>
          <w:bCs/>
          <w:i/>
          <w:szCs w:val="24"/>
          <w:lang w:eastAsia="it-IT"/>
        </w:rPr>
        <w:t>f)</w:t>
      </w:r>
      <w:r w:rsidRPr="005272BE">
        <w:rPr>
          <w:rFonts w:eastAsia="Times New Roman" w:cs="Times New Roman"/>
          <w:bCs/>
          <w:iCs/>
          <w:szCs w:val="24"/>
          <w:lang w:eastAsia="it-IT"/>
        </w:rPr>
        <w:t xml:space="preserve"> </w:t>
      </w:r>
      <w:r w:rsidR="0069190F" w:rsidRPr="005272BE">
        <w:rPr>
          <w:rFonts w:eastAsia="Times New Roman" w:cs="Times New Roman"/>
          <w:bCs/>
          <w:iCs/>
          <w:szCs w:val="24"/>
          <w:lang w:eastAsia="it-IT"/>
        </w:rPr>
        <w:t>si dota di un proprio patrimonio al fine di provvedere alle spese del suo funzionamento;</w:t>
      </w:r>
    </w:p>
    <w:p w14:paraId="70BE6D44" w14:textId="10909C56" w:rsidR="0069190F" w:rsidRPr="005272BE" w:rsidRDefault="00E50FA4"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6"/>
        <w:rPr>
          <w:rFonts w:eastAsia="Times New Roman" w:cs="Times New Roman"/>
          <w:bCs/>
          <w:iCs/>
          <w:szCs w:val="24"/>
          <w:lang w:eastAsia="it-IT"/>
        </w:rPr>
      </w:pPr>
      <w:r w:rsidRPr="005272BE">
        <w:rPr>
          <w:rFonts w:eastAsia="Times New Roman" w:cs="Times New Roman"/>
          <w:bCs/>
          <w:i/>
          <w:szCs w:val="24"/>
          <w:lang w:eastAsia="it-IT"/>
        </w:rPr>
        <w:t>g)</w:t>
      </w:r>
      <w:r w:rsidRPr="005272BE">
        <w:rPr>
          <w:rFonts w:eastAsia="Times New Roman" w:cs="Times New Roman"/>
          <w:bCs/>
          <w:iCs/>
          <w:szCs w:val="24"/>
          <w:lang w:eastAsia="it-IT"/>
        </w:rPr>
        <w:t xml:space="preserve"> </w:t>
      </w:r>
      <w:r w:rsidR="0069190F" w:rsidRPr="005272BE">
        <w:rPr>
          <w:rFonts w:eastAsia="Times New Roman" w:cs="Times New Roman"/>
          <w:bCs/>
          <w:iCs/>
          <w:szCs w:val="24"/>
          <w:lang w:eastAsia="it-IT"/>
        </w:rPr>
        <w:t xml:space="preserve">stabilisce nello statuto le modalità di </w:t>
      </w:r>
      <w:r w:rsidR="00427E70" w:rsidRPr="005272BE">
        <w:rPr>
          <w:rFonts w:eastAsia="Times New Roman" w:cs="Times New Roman"/>
          <w:bCs/>
          <w:iCs/>
          <w:szCs w:val="24"/>
          <w:lang w:eastAsia="it-IT"/>
        </w:rPr>
        <w:t>determina</w:t>
      </w:r>
      <w:r w:rsidR="0069190F" w:rsidRPr="005272BE">
        <w:rPr>
          <w:rFonts w:eastAsia="Times New Roman" w:cs="Times New Roman"/>
          <w:bCs/>
          <w:iCs/>
          <w:szCs w:val="24"/>
          <w:lang w:eastAsia="it-IT"/>
        </w:rPr>
        <w:t xml:space="preserve">zione della quota associativa versata dagli aderenti per la copertura delle spese di gestione e funzionamento del Fondo stesso.  </w:t>
      </w:r>
    </w:p>
    <w:p w14:paraId="5472AB8F" w14:textId="5BE47EA4" w:rsidR="0069190F" w:rsidRPr="005272BE" w:rsidRDefault="0069190F"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6"/>
        <w:contextualSpacing/>
        <w:rPr>
          <w:rFonts w:eastAsia="Times New Roman" w:cs="Times New Roman"/>
          <w:bCs/>
          <w:iCs/>
          <w:szCs w:val="24"/>
          <w:lang w:eastAsia="it-IT"/>
        </w:rPr>
      </w:pPr>
      <w:r w:rsidRPr="005272BE">
        <w:rPr>
          <w:rFonts w:eastAsia="Times New Roman" w:cs="Times New Roman"/>
          <w:bCs/>
          <w:iCs/>
          <w:szCs w:val="24"/>
          <w:lang w:eastAsia="it-IT"/>
        </w:rPr>
        <w:t xml:space="preserve">2. </w:t>
      </w:r>
      <w:bookmarkStart w:id="137" w:name="_Hlk135323338"/>
      <w:r w:rsidRPr="005272BE">
        <w:rPr>
          <w:rFonts w:eastAsia="Times New Roman" w:cs="Times New Roman"/>
          <w:bCs/>
          <w:iCs/>
          <w:szCs w:val="24"/>
          <w:lang w:eastAsia="it-IT"/>
        </w:rPr>
        <w:t xml:space="preserve">I componenti degli organi del Fondo di garanzia assicurativo dei rami vita e coloro che prestano la loro attività per essi sono vincolati al segreto professionale </w:t>
      </w:r>
      <w:bookmarkEnd w:id="137"/>
      <w:r w:rsidRPr="005272BE">
        <w:rPr>
          <w:rFonts w:eastAsia="Times New Roman" w:cs="Times New Roman"/>
          <w:bCs/>
          <w:iCs/>
          <w:szCs w:val="24"/>
          <w:lang w:eastAsia="it-IT"/>
        </w:rPr>
        <w:t xml:space="preserve">in relazione alle notizie, le informazioni e i dati indicati al comma 1, </w:t>
      </w:r>
      <w:r w:rsidR="002A4D27" w:rsidRPr="005272BE">
        <w:rPr>
          <w:rFonts w:eastAsia="Times New Roman" w:cs="Times New Roman"/>
          <w:bCs/>
          <w:iCs/>
          <w:szCs w:val="24"/>
          <w:lang w:eastAsia="it-IT"/>
        </w:rPr>
        <w:t>lettera</w:t>
      </w:r>
      <w:r w:rsidRPr="005272BE">
        <w:rPr>
          <w:rFonts w:eastAsia="Times New Roman" w:cs="Times New Roman"/>
          <w:bCs/>
          <w:iCs/>
          <w:szCs w:val="24"/>
          <w:lang w:eastAsia="it-IT"/>
        </w:rPr>
        <w:t xml:space="preserve"> </w:t>
      </w:r>
      <w:r w:rsidRPr="005272BE">
        <w:rPr>
          <w:rFonts w:eastAsia="Times New Roman" w:cs="Times New Roman"/>
          <w:bCs/>
          <w:i/>
          <w:szCs w:val="24"/>
          <w:lang w:eastAsia="it-IT"/>
        </w:rPr>
        <w:t>d</w:t>
      </w:r>
      <w:r w:rsidRPr="005272BE">
        <w:rPr>
          <w:rFonts w:eastAsia="Times New Roman" w:cs="Times New Roman"/>
          <w:bCs/>
          <w:iCs/>
          <w:szCs w:val="24"/>
          <w:lang w:eastAsia="it-IT"/>
        </w:rPr>
        <w:t xml:space="preserve">). </w:t>
      </w:r>
    </w:p>
    <w:p w14:paraId="4E2C6F7B" w14:textId="0E7A5460" w:rsidR="0069190F" w:rsidRPr="005272BE" w:rsidRDefault="0069190F"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6"/>
        <w:contextualSpacing/>
        <w:rPr>
          <w:rFonts w:eastAsia="Times New Roman" w:cs="Times New Roman"/>
          <w:bCs/>
          <w:iCs/>
          <w:szCs w:val="24"/>
          <w:lang w:eastAsia="it-IT"/>
        </w:rPr>
      </w:pPr>
      <w:r w:rsidRPr="005272BE">
        <w:rPr>
          <w:rFonts w:eastAsia="Times New Roman" w:cs="Times New Roman"/>
          <w:bCs/>
          <w:iCs/>
          <w:szCs w:val="24"/>
          <w:lang w:eastAsia="it-IT"/>
        </w:rPr>
        <w:t xml:space="preserve">3. Ai </w:t>
      </w:r>
      <w:bookmarkStart w:id="138" w:name="_Hlk135323486"/>
      <w:r w:rsidRPr="005272BE">
        <w:rPr>
          <w:rFonts w:eastAsia="Times New Roman" w:cs="Times New Roman"/>
          <w:bCs/>
          <w:iCs/>
          <w:szCs w:val="24"/>
          <w:lang w:eastAsia="it-IT"/>
        </w:rPr>
        <w:t xml:space="preserve">soggetti che svolgono funzioni di amministrazione, direzione e controllo presso il Fondo </w:t>
      </w:r>
      <w:bookmarkEnd w:id="138"/>
      <w:r w:rsidRPr="005272BE">
        <w:rPr>
          <w:rFonts w:eastAsia="Times New Roman" w:cs="Times New Roman"/>
          <w:bCs/>
          <w:iCs/>
          <w:szCs w:val="24"/>
          <w:lang w:eastAsia="it-IT"/>
        </w:rPr>
        <w:t xml:space="preserve">di garanzia assicurativo dei rami vita si applica l'articolo 76. </w:t>
      </w:r>
    </w:p>
    <w:p w14:paraId="19BD960E" w14:textId="558CC61D" w:rsidR="0069190F" w:rsidRPr="005272BE" w:rsidRDefault="0069190F"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6"/>
        <w:contextualSpacing/>
        <w:rPr>
          <w:rFonts w:eastAsia="Times New Roman" w:cs="Times New Roman"/>
          <w:bCs/>
          <w:iCs/>
          <w:szCs w:val="24"/>
          <w:lang w:eastAsia="it-IT"/>
        </w:rPr>
      </w:pPr>
      <w:r w:rsidRPr="005272BE">
        <w:rPr>
          <w:rFonts w:eastAsia="Times New Roman" w:cs="Times New Roman"/>
          <w:bCs/>
          <w:iCs/>
          <w:szCs w:val="24"/>
          <w:lang w:eastAsia="it-IT"/>
        </w:rPr>
        <w:t xml:space="preserve">4. Con riguardo agli atti compiuti per l’esecuzione delle prestazioni protette, la responsabilità del Fondo di garanzia assicurativo, dei soggetti che vi svolgono funzioni di amministrazione, direzione e controllo e dei loro dipendenti è limitata ai soli casi di dolo o colpa grave. </w:t>
      </w:r>
    </w:p>
    <w:p w14:paraId="19325ECC" w14:textId="77777777" w:rsidR="0069190F" w:rsidRPr="005272BE" w:rsidRDefault="0069190F"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contextualSpacing/>
        <w:rPr>
          <w:rFonts w:eastAsia="Times New Roman" w:cs="Times New Roman"/>
          <w:b/>
          <w:bCs/>
          <w:i/>
          <w:szCs w:val="24"/>
          <w:lang w:eastAsia="it-IT"/>
        </w:rPr>
      </w:pPr>
    </w:p>
    <w:p w14:paraId="3C6B6511" w14:textId="77777777" w:rsidR="0069190F" w:rsidRPr="005272BE" w:rsidRDefault="0069190F"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contextualSpacing/>
        <w:jc w:val="center"/>
        <w:rPr>
          <w:rFonts w:eastAsia="Times New Roman" w:cs="Times New Roman"/>
          <w:b/>
          <w:bCs/>
          <w:i/>
          <w:szCs w:val="24"/>
          <w:lang w:eastAsia="it-IT"/>
        </w:rPr>
      </w:pPr>
      <w:r w:rsidRPr="005272BE">
        <w:rPr>
          <w:rFonts w:eastAsia="Times New Roman" w:cs="Times New Roman"/>
          <w:b/>
          <w:bCs/>
          <w:i/>
          <w:szCs w:val="24"/>
          <w:lang w:eastAsia="it-IT"/>
        </w:rPr>
        <w:t>Art. 274-decies</w:t>
      </w:r>
    </w:p>
    <w:p w14:paraId="7F111669" w14:textId="77777777" w:rsidR="0069190F" w:rsidRPr="005272BE" w:rsidRDefault="0069190F"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contextualSpacing/>
        <w:jc w:val="center"/>
        <w:rPr>
          <w:rFonts w:eastAsia="Times New Roman" w:cs="Times New Roman"/>
          <w:b/>
          <w:bCs/>
          <w:i/>
          <w:szCs w:val="24"/>
          <w:lang w:eastAsia="it-IT"/>
        </w:rPr>
      </w:pPr>
      <w:r w:rsidRPr="005272BE">
        <w:rPr>
          <w:rFonts w:eastAsia="Times New Roman" w:cs="Times New Roman"/>
          <w:b/>
          <w:bCs/>
          <w:i/>
          <w:szCs w:val="24"/>
          <w:lang w:eastAsia="it-IT"/>
        </w:rPr>
        <w:t>(Informazioni da fornire al Fondo di garanzia assicurativo dei rami vita)</w:t>
      </w:r>
    </w:p>
    <w:p w14:paraId="4D95C729" w14:textId="77777777" w:rsidR="0069190F" w:rsidRPr="005272BE" w:rsidRDefault="0069190F"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contextualSpacing/>
        <w:jc w:val="center"/>
        <w:rPr>
          <w:rFonts w:eastAsia="Times New Roman" w:cs="Times New Roman"/>
          <w:bCs/>
          <w:i/>
          <w:szCs w:val="24"/>
          <w:lang w:eastAsia="it-IT"/>
        </w:rPr>
      </w:pPr>
    </w:p>
    <w:p w14:paraId="0606440B" w14:textId="2333900E" w:rsidR="0069190F" w:rsidRPr="005272BE" w:rsidRDefault="0069190F"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6"/>
        <w:contextualSpacing/>
        <w:rPr>
          <w:rFonts w:eastAsia="Times New Roman" w:cs="Times New Roman"/>
          <w:bCs/>
          <w:iCs/>
          <w:szCs w:val="24"/>
          <w:lang w:eastAsia="it-IT"/>
        </w:rPr>
      </w:pPr>
      <w:r w:rsidRPr="005272BE">
        <w:rPr>
          <w:rFonts w:eastAsia="Times New Roman" w:cs="Times New Roman"/>
          <w:bCs/>
          <w:iCs/>
          <w:szCs w:val="24"/>
          <w:lang w:eastAsia="it-IT"/>
        </w:rPr>
        <w:t xml:space="preserve">1. </w:t>
      </w:r>
      <w:bookmarkStart w:id="139" w:name="_Hlk135323550"/>
      <w:r w:rsidRPr="005272BE">
        <w:rPr>
          <w:rFonts w:eastAsia="Times New Roman" w:cs="Times New Roman"/>
          <w:bCs/>
          <w:iCs/>
          <w:szCs w:val="24"/>
          <w:lang w:eastAsia="it-IT"/>
        </w:rPr>
        <w:t>Il Fondo di garanzia assicurativo dei rami vita può chiedere ai propri aderenti le informazioni necessarie ai fini dell’esecuzione delle prestazioni protette</w:t>
      </w:r>
      <w:bookmarkEnd w:id="139"/>
      <w:r w:rsidRPr="005272BE">
        <w:rPr>
          <w:rFonts w:eastAsia="Times New Roman" w:cs="Times New Roman"/>
          <w:bCs/>
          <w:iCs/>
          <w:szCs w:val="24"/>
          <w:lang w:eastAsia="it-IT"/>
        </w:rPr>
        <w:t>.</w:t>
      </w:r>
    </w:p>
    <w:p w14:paraId="396D0CCC" w14:textId="77777777" w:rsidR="0069190F" w:rsidRPr="005272BE" w:rsidRDefault="0069190F"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contextualSpacing/>
        <w:rPr>
          <w:rFonts w:eastAsia="Times New Roman" w:cs="Times New Roman"/>
          <w:bCs/>
          <w:i/>
          <w:szCs w:val="24"/>
          <w:lang w:eastAsia="it-IT"/>
        </w:rPr>
      </w:pPr>
    </w:p>
    <w:p w14:paraId="2790CDCB" w14:textId="77777777" w:rsidR="0069190F" w:rsidRPr="005272BE" w:rsidRDefault="0069190F"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contextualSpacing/>
        <w:jc w:val="center"/>
        <w:rPr>
          <w:rFonts w:eastAsia="Times New Roman" w:cs="Times New Roman"/>
          <w:b/>
          <w:bCs/>
          <w:i/>
          <w:szCs w:val="24"/>
          <w:lang w:eastAsia="it-IT"/>
        </w:rPr>
      </w:pPr>
      <w:r w:rsidRPr="005272BE">
        <w:rPr>
          <w:rFonts w:eastAsia="Times New Roman" w:cs="Times New Roman"/>
          <w:b/>
          <w:bCs/>
          <w:i/>
          <w:szCs w:val="24"/>
          <w:lang w:eastAsia="it-IT"/>
        </w:rPr>
        <w:t>Art. 274-undecies</w:t>
      </w:r>
    </w:p>
    <w:p w14:paraId="7933BCDC" w14:textId="77A09FB1" w:rsidR="0069190F" w:rsidRPr="005272BE" w:rsidRDefault="0069190F"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contextualSpacing/>
        <w:jc w:val="center"/>
        <w:rPr>
          <w:rFonts w:eastAsia="Times New Roman" w:cs="Times New Roman"/>
          <w:b/>
          <w:bCs/>
          <w:i/>
          <w:szCs w:val="24"/>
          <w:lang w:eastAsia="it-IT"/>
        </w:rPr>
      </w:pPr>
      <w:r w:rsidRPr="005272BE">
        <w:rPr>
          <w:rFonts w:eastAsia="Times New Roman" w:cs="Times New Roman"/>
          <w:b/>
          <w:bCs/>
          <w:i/>
          <w:szCs w:val="24"/>
          <w:lang w:eastAsia="it-IT"/>
        </w:rPr>
        <w:t>(Po</w:t>
      </w:r>
      <w:r w:rsidR="00193B81" w:rsidRPr="005272BE">
        <w:rPr>
          <w:rFonts w:eastAsia="Times New Roman" w:cs="Times New Roman"/>
          <w:b/>
          <w:bCs/>
          <w:i/>
          <w:szCs w:val="24"/>
          <w:lang w:eastAsia="it-IT"/>
        </w:rPr>
        <w:t>ter</w:t>
      </w:r>
      <w:r w:rsidRPr="005272BE">
        <w:rPr>
          <w:rFonts w:eastAsia="Times New Roman" w:cs="Times New Roman"/>
          <w:b/>
          <w:bCs/>
          <w:i/>
          <w:szCs w:val="24"/>
          <w:lang w:eastAsia="it-IT"/>
        </w:rPr>
        <w:t>i dell’IVASS)</w:t>
      </w:r>
    </w:p>
    <w:p w14:paraId="6AC06B3C" w14:textId="4D436665" w:rsidR="0069190F" w:rsidRPr="005272BE" w:rsidRDefault="0069190F"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6"/>
        <w:contextualSpacing/>
        <w:rPr>
          <w:rFonts w:eastAsia="Times New Roman" w:cs="Times New Roman"/>
          <w:b/>
          <w:bCs/>
          <w:iCs/>
          <w:szCs w:val="24"/>
          <w:lang w:eastAsia="it-IT"/>
        </w:rPr>
      </w:pPr>
      <w:r w:rsidRPr="005272BE">
        <w:rPr>
          <w:rFonts w:eastAsia="Times New Roman" w:cs="Times New Roman"/>
          <w:bCs/>
          <w:iCs/>
          <w:szCs w:val="24"/>
          <w:lang w:eastAsia="it-IT"/>
        </w:rPr>
        <w:t xml:space="preserve">1. L’IVASS, avendo riguardo alla tutela dei degli aventi diritto a prestazioni assicurative, e alla capacità del Fondo di eseguire le prestazioni protette: </w:t>
      </w:r>
    </w:p>
    <w:p w14:paraId="72DECFBC" w14:textId="633014EC" w:rsidR="0069190F" w:rsidRPr="005272BE" w:rsidRDefault="007A02B1"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6"/>
        <w:rPr>
          <w:rFonts w:cs="Times New Roman"/>
          <w:iCs/>
          <w:szCs w:val="24"/>
        </w:rPr>
      </w:pPr>
      <w:r w:rsidRPr="005272BE">
        <w:rPr>
          <w:rFonts w:eastAsia="Times New Roman" w:cs="Times New Roman"/>
          <w:bCs/>
          <w:i/>
          <w:szCs w:val="24"/>
          <w:lang w:eastAsia="it-IT"/>
        </w:rPr>
        <w:lastRenderedPageBreak/>
        <w:t>a)</w:t>
      </w:r>
      <w:r w:rsidRPr="005272BE">
        <w:rPr>
          <w:rFonts w:eastAsia="Times New Roman" w:cs="Times New Roman"/>
          <w:bCs/>
          <w:iCs/>
          <w:szCs w:val="24"/>
          <w:lang w:eastAsia="it-IT"/>
        </w:rPr>
        <w:t xml:space="preserve"> </w:t>
      </w:r>
      <w:r w:rsidR="0069190F" w:rsidRPr="005272BE">
        <w:rPr>
          <w:rFonts w:eastAsia="Times New Roman" w:cs="Times New Roman"/>
          <w:bCs/>
          <w:iCs/>
          <w:szCs w:val="24"/>
          <w:lang w:eastAsia="it-IT"/>
        </w:rPr>
        <w:t>approva lo statuto, a condizione che il Fondo stesso presenti carat</w:t>
      </w:r>
      <w:r w:rsidR="00193B81" w:rsidRPr="005272BE">
        <w:rPr>
          <w:rFonts w:eastAsia="Times New Roman" w:cs="Times New Roman"/>
          <w:bCs/>
          <w:i/>
          <w:iCs/>
          <w:szCs w:val="24"/>
          <w:lang w:eastAsia="it-IT"/>
        </w:rPr>
        <w:t>ter</w:t>
      </w:r>
      <w:r w:rsidR="0069190F" w:rsidRPr="005272BE">
        <w:rPr>
          <w:rFonts w:eastAsia="Times New Roman" w:cs="Times New Roman"/>
          <w:bCs/>
          <w:iCs/>
          <w:szCs w:val="24"/>
          <w:lang w:eastAsia="it-IT"/>
        </w:rPr>
        <w:t>istiche adeguate allo svolgimento delle funzioni disciplinate dal presente Capo e tali da comportare una ripartizione equilibrata dei rischi di insolvenza sul Fondo; se lo statuto prevede che possano essere attuati gli in</w:t>
      </w:r>
      <w:r w:rsidR="00193B81" w:rsidRPr="005272BE">
        <w:rPr>
          <w:rFonts w:eastAsia="Times New Roman" w:cs="Times New Roman"/>
          <w:bCs/>
          <w:i/>
          <w:iCs/>
          <w:szCs w:val="24"/>
          <w:lang w:eastAsia="it-IT"/>
        </w:rPr>
        <w:t>ter</w:t>
      </w:r>
      <w:r w:rsidR="0069190F" w:rsidRPr="005272BE">
        <w:rPr>
          <w:rFonts w:eastAsia="Times New Roman" w:cs="Times New Roman"/>
          <w:bCs/>
          <w:iCs/>
          <w:szCs w:val="24"/>
          <w:lang w:eastAsia="it-IT"/>
        </w:rPr>
        <w:t xml:space="preserve">venti indicati all'articolo 274-sexies, comma 1, </w:t>
      </w:r>
      <w:r w:rsidR="002A4D27" w:rsidRPr="005272BE">
        <w:rPr>
          <w:rFonts w:eastAsia="Times New Roman" w:cs="Times New Roman"/>
          <w:bCs/>
          <w:iCs/>
          <w:szCs w:val="24"/>
          <w:lang w:eastAsia="it-IT"/>
        </w:rPr>
        <w:t>lettera</w:t>
      </w:r>
      <w:r w:rsidR="0069190F" w:rsidRPr="005272BE">
        <w:rPr>
          <w:rFonts w:eastAsia="Times New Roman" w:cs="Times New Roman"/>
          <w:bCs/>
          <w:iCs/>
          <w:szCs w:val="24"/>
          <w:lang w:eastAsia="it-IT"/>
        </w:rPr>
        <w:t xml:space="preserve"> c), verifica che il Fondo sia dotato di procedure e sistemi appropriati per selezionare la tipologia di in</w:t>
      </w:r>
      <w:r w:rsidR="00193B81" w:rsidRPr="005272BE">
        <w:rPr>
          <w:rFonts w:eastAsia="Times New Roman" w:cs="Times New Roman"/>
          <w:bCs/>
          <w:i/>
          <w:iCs/>
          <w:szCs w:val="24"/>
          <w:lang w:eastAsia="it-IT"/>
        </w:rPr>
        <w:t>ter</w:t>
      </w:r>
      <w:r w:rsidR="0069190F" w:rsidRPr="005272BE">
        <w:rPr>
          <w:rFonts w:eastAsia="Times New Roman" w:cs="Times New Roman"/>
          <w:bCs/>
          <w:iCs/>
          <w:szCs w:val="24"/>
          <w:lang w:eastAsia="it-IT"/>
        </w:rPr>
        <w:t>vento, darvi esecuzione e monitorarne i rischi;</w:t>
      </w:r>
      <w:r w:rsidR="0069190F" w:rsidRPr="005272BE">
        <w:rPr>
          <w:rFonts w:cs="Times New Roman"/>
          <w:iCs/>
          <w:szCs w:val="24"/>
        </w:rPr>
        <w:t xml:space="preserve"> </w:t>
      </w:r>
    </w:p>
    <w:p w14:paraId="68D4518F" w14:textId="690F28F0" w:rsidR="0069190F" w:rsidRPr="005272BE" w:rsidRDefault="007A02B1"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6"/>
        <w:rPr>
          <w:rFonts w:eastAsia="Times New Roman" w:cs="Times New Roman"/>
          <w:bCs/>
          <w:iCs/>
          <w:szCs w:val="24"/>
          <w:lang w:eastAsia="it-IT"/>
        </w:rPr>
      </w:pPr>
      <w:r w:rsidRPr="005272BE">
        <w:rPr>
          <w:rFonts w:eastAsia="Times New Roman" w:cs="Times New Roman"/>
          <w:bCs/>
          <w:i/>
          <w:szCs w:val="24"/>
          <w:lang w:eastAsia="it-IT"/>
        </w:rPr>
        <w:t>b)</w:t>
      </w:r>
      <w:r w:rsidRPr="005272BE">
        <w:rPr>
          <w:rFonts w:eastAsia="Times New Roman" w:cs="Times New Roman"/>
          <w:bCs/>
          <w:iCs/>
          <w:szCs w:val="24"/>
          <w:lang w:eastAsia="it-IT"/>
        </w:rPr>
        <w:t xml:space="preserve"> </w:t>
      </w:r>
      <w:r w:rsidR="0069190F" w:rsidRPr="005272BE">
        <w:rPr>
          <w:rFonts w:eastAsia="Times New Roman" w:cs="Times New Roman"/>
          <w:bCs/>
          <w:iCs/>
          <w:szCs w:val="24"/>
          <w:lang w:eastAsia="it-IT"/>
        </w:rPr>
        <w:t xml:space="preserve">vigila sul rispetto di quanto previsto dal presente Capo; </w:t>
      </w:r>
    </w:p>
    <w:p w14:paraId="3449DB4D" w14:textId="6EF7F1B4" w:rsidR="0069190F" w:rsidRPr="005272BE" w:rsidRDefault="007A02B1"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6"/>
        <w:rPr>
          <w:rFonts w:eastAsia="Times New Roman" w:cs="Times New Roman"/>
          <w:bCs/>
          <w:iCs/>
          <w:szCs w:val="24"/>
          <w:lang w:eastAsia="it-IT"/>
        </w:rPr>
      </w:pPr>
      <w:r w:rsidRPr="005272BE">
        <w:rPr>
          <w:rFonts w:eastAsia="Times New Roman" w:cs="Times New Roman"/>
          <w:bCs/>
          <w:i/>
          <w:szCs w:val="24"/>
          <w:lang w:eastAsia="it-IT"/>
        </w:rPr>
        <w:t>c)</w:t>
      </w:r>
      <w:r w:rsidRPr="005272BE">
        <w:rPr>
          <w:rFonts w:eastAsia="Times New Roman" w:cs="Times New Roman"/>
          <w:bCs/>
          <w:iCs/>
          <w:szCs w:val="24"/>
          <w:lang w:eastAsia="it-IT"/>
        </w:rPr>
        <w:t xml:space="preserve"> </w:t>
      </w:r>
      <w:r w:rsidR="0069190F" w:rsidRPr="005272BE">
        <w:rPr>
          <w:rFonts w:eastAsia="Times New Roman" w:cs="Times New Roman"/>
          <w:bCs/>
          <w:iCs/>
          <w:szCs w:val="24"/>
          <w:lang w:eastAsia="it-IT"/>
        </w:rPr>
        <w:t xml:space="preserve">verifica che la tutela offerta dai sistemi di garanzia </w:t>
      </w:r>
      <w:r w:rsidR="00E40959" w:rsidRPr="005272BE">
        <w:rPr>
          <w:rFonts w:eastAsia="Times New Roman" w:cs="Times New Roman"/>
          <w:bCs/>
          <w:iCs/>
          <w:szCs w:val="24"/>
          <w:lang w:eastAsia="it-IT"/>
        </w:rPr>
        <w:t>esteri</w:t>
      </w:r>
      <w:r w:rsidR="0069190F" w:rsidRPr="005272BE">
        <w:rPr>
          <w:rFonts w:eastAsia="Times New Roman" w:cs="Times New Roman"/>
          <w:bCs/>
          <w:iCs/>
          <w:szCs w:val="24"/>
          <w:lang w:eastAsia="it-IT"/>
        </w:rPr>
        <w:t xml:space="preserve"> cui aderiscono le succursali italiane di imprese di assicurazione extracomunitarie autorizzate ad esercitare i rami vita in Italia sia equivalente a quella offerta dal Fondo di garanzia assicurativo dei rami vita italiano; </w:t>
      </w:r>
    </w:p>
    <w:p w14:paraId="106EF896" w14:textId="75F8C3B4" w:rsidR="0069190F" w:rsidRPr="005272BE" w:rsidRDefault="007A02B1"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6"/>
        <w:rPr>
          <w:rFonts w:eastAsia="Times New Roman" w:cs="Times New Roman"/>
          <w:bCs/>
          <w:iCs/>
          <w:szCs w:val="24"/>
          <w:lang w:eastAsia="it-IT"/>
        </w:rPr>
      </w:pPr>
      <w:r w:rsidRPr="005272BE">
        <w:rPr>
          <w:rFonts w:eastAsia="Times New Roman" w:cs="Times New Roman"/>
          <w:bCs/>
          <w:i/>
          <w:szCs w:val="24"/>
          <w:lang w:eastAsia="it-IT"/>
        </w:rPr>
        <w:t>d)</w:t>
      </w:r>
      <w:r w:rsidRPr="005272BE">
        <w:rPr>
          <w:rFonts w:eastAsia="Times New Roman" w:cs="Times New Roman"/>
          <w:bCs/>
          <w:iCs/>
          <w:szCs w:val="24"/>
          <w:lang w:eastAsia="it-IT"/>
        </w:rPr>
        <w:t xml:space="preserve"> </w:t>
      </w:r>
      <w:r w:rsidR="0069190F" w:rsidRPr="005272BE">
        <w:rPr>
          <w:rFonts w:eastAsia="Times New Roman" w:cs="Times New Roman"/>
          <w:bCs/>
          <w:iCs/>
          <w:szCs w:val="24"/>
          <w:lang w:eastAsia="it-IT"/>
        </w:rPr>
        <w:t>definisce eventuali procedure di coordinamento con le autorità degli Stati in</w:t>
      </w:r>
      <w:r w:rsidR="00193B81" w:rsidRPr="005272BE">
        <w:rPr>
          <w:rFonts w:eastAsia="Times New Roman" w:cs="Times New Roman"/>
          <w:bCs/>
          <w:i/>
          <w:iCs/>
          <w:szCs w:val="24"/>
          <w:lang w:eastAsia="it-IT"/>
        </w:rPr>
        <w:t>ter</w:t>
      </w:r>
      <w:r w:rsidR="0069190F" w:rsidRPr="005272BE">
        <w:rPr>
          <w:rFonts w:eastAsia="Times New Roman" w:cs="Times New Roman"/>
          <w:bCs/>
          <w:iCs/>
          <w:szCs w:val="24"/>
          <w:lang w:eastAsia="it-IT"/>
        </w:rPr>
        <w:t xml:space="preserve">essati in ordine all'adesione delle succursali di imprese di assicurazione extracomunitarie a un Fondo di garanzia italiano e alla loro esclusione dallo stesso; </w:t>
      </w:r>
    </w:p>
    <w:p w14:paraId="0C433D48" w14:textId="686B7EA5" w:rsidR="0069190F" w:rsidRPr="005272BE" w:rsidRDefault="007A02B1"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6"/>
        <w:rPr>
          <w:rFonts w:eastAsia="Times New Roman" w:cs="Times New Roman"/>
          <w:bCs/>
          <w:iCs/>
          <w:szCs w:val="24"/>
          <w:lang w:eastAsia="it-IT"/>
        </w:rPr>
      </w:pPr>
      <w:r w:rsidRPr="005272BE">
        <w:rPr>
          <w:rFonts w:eastAsia="Times New Roman" w:cs="Times New Roman"/>
          <w:bCs/>
          <w:i/>
          <w:szCs w:val="24"/>
          <w:lang w:eastAsia="it-IT"/>
        </w:rPr>
        <w:t>e)</w:t>
      </w:r>
      <w:r w:rsidRPr="005272BE">
        <w:rPr>
          <w:rFonts w:eastAsia="Times New Roman" w:cs="Times New Roman"/>
          <w:bCs/>
          <w:iCs/>
          <w:szCs w:val="24"/>
          <w:lang w:eastAsia="it-IT"/>
        </w:rPr>
        <w:t xml:space="preserve"> </w:t>
      </w:r>
      <w:r w:rsidR="0069190F" w:rsidRPr="005272BE">
        <w:rPr>
          <w:rFonts w:eastAsia="Times New Roman" w:cs="Times New Roman"/>
          <w:bCs/>
          <w:iCs/>
          <w:szCs w:val="24"/>
          <w:lang w:eastAsia="it-IT"/>
        </w:rPr>
        <w:t>informa senza indugio il Fondo di garanzia assicurativo dei rami vita se rileva che un’impresa aderente presenta criticità tali da po</w:t>
      </w:r>
      <w:r w:rsidR="00193B81" w:rsidRPr="005272BE">
        <w:rPr>
          <w:rFonts w:eastAsia="Times New Roman" w:cs="Times New Roman"/>
          <w:bCs/>
          <w:iCs/>
          <w:szCs w:val="24"/>
          <w:lang w:eastAsia="it-IT"/>
        </w:rPr>
        <w:t>ter</w:t>
      </w:r>
      <w:r w:rsidR="0069190F" w:rsidRPr="005272BE">
        <w:rPr>
          <w:rFonts w:eastAsia="Times New Roman" w:cs="Times New Roman"/>
          <w:bCs/>
          <w:iCs/>
          <w:szCs w:val="24"/>
          <w:lang w:eastAsia="it-IT"/>
        </w:rPr>
        <w:t xml:space="preserve"> </w:t>
      </w:r>
      <w:r w:rsidR="00427E70" w:rsidRPr="005272BE">
        <w:rPr>
          <w:rFonts w:eastAsia="Times New Roman" w:cs="Times New Roman"/>
          <w:bCs/>
          <w:iCs/>
          <w:szCs w:val="24"/>
          <w:lang w:eastAsia="it-IT"/>
        </w:rPr>
        <w:t>determina</w:t>
      </w:r>
      <w:r w:rsidR="0069190F" w:rsidRPr="005272BE">
        <w:rPr>
          <w:rFonts w:eastAsia="Times New Roman" w:cs="Times New Roman"/>
          <w:bCs/>
          <w:iCs/>
          <w:szCs w:val="24"/>
          <w:lang w:eastAsia="it-IT"/>
        </w:rPr>
        <w:t xml:space="preserve">re l'attivazione del Fondo stesso; </w:t>
      </w:r>
    </w:p>
    <w:p w14:paraId="0A929BC5" w14:textId="7118E44E" w:rsidR="0069190F" w:rsidRPr="005272BE" w:rsidRDefault="007A02B1"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6"/>
        <w:rPr>
          <w:rFonts w:eastAsia="Times New Roman" w:cs="Times New Roman"/>
          <w:bCs/>
          <w:iCs/>
          <w:szCs w:val="24"/>
          <w:lang w:eastAsia="it-IT"/>
        </w:rPr>
      </w:pPr>
      <w:r w:rsidRPr="005272BE">
        <w:rPr>
          <w:rFonts w:eastAsia="Times New Roman" w:cs="Times New Roman"/>
          <w:bCs/>
          <w:i/>
          <w:szCs w:val="24"/>
          <w:lang w:eastAsia="it-IT"/>
        </w:rPr>
        <w:t>f)</w:t>
      </w:r>
      <w:r w:rsidRPr="005272BE">
        <w:rPr>
          <w:rFonts w:eastAsia="Times New Roman" w:cs="Times New Roman"/>
          <w:bCs/>
          <w:iCs/>
          <w:szCs w:val="24"/>
          <w:lang w:eastAsia="it-IT"/>
        </w:rPr>
        <w:t xml:space="preserve"> </w:t>
      </w:r>
      <w:r w:rsidR="0069190F" w:rsidRPr="005272BE">
        <w:rPr>
          <w:rFonts w:eastAsia="Times New Roman" w:cs="Times New Roman"/>
          <w:bCs/>
          <w:iCs/>
          <w:szCs w:val="24"/>
          <w:lang w:eastAsia="it-IT"/>
        </w:rPr>
        <w:t>può emanare disposizioni attuative delle norme contenute nel presente capo, anche al fine di cui all’articolo 274-</w:t>
      </w:r>
      <w:r w:rsidR="00193B81" w:rsidRPr="005272BE">
        <w:rPr>
          <w:rFonts w:eastAsia="Times New Roman" w:cs="Times New Roman"/>
          <w:bCs/>
          <w:i/>
          <w:iCs/>
          <w:szCs w:val="24"/>
          <w:lang w:eastAsia="it-IT"/>
        </w:rPr>
        <w:t>quater</w:t>
      </w:r>
      <w:r w:rsidR="0069190F" w:rsidRPr="005272BE">
        <w:rPr>
          <w:rFonts w:eastAsia="Times New Roman" w:cs="Times New Roman"/>
          <w:bCs/>
          <w:iCs/>
          <w:szCs w:val="24"/>
          <w:lang w:eastAsia="it-IT"/>
        </w:rPr>
        <w:t>.</w:t>
      </w:r>
    </w:p>
    <w:p w14:paraId="356E9947" w14:textId="65628569" w:rsidR="0069190F" w:rsidRPr="005272BE" w:rsidRDefault="0069190F"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6"/>
        <w:contextualSpacing/>
        <w:rPr>
          <w:rFonts w:eastAsia="Times New Roman" w:cs="Times New Roman"/>
          <w:bCs/>
          <w:iCs/>
          <w:szCs w:val="24"/>
          <w:lang w:eastAsia="it-IT"/>
        </w:rPr>
      </w:pPr>
      <w:r w:rsidRPr="005272BE">
        <w:rPr>
          <w:rFonts w:eastAsia="Times New Roman" w:cs="Times New Roman"/>
          <w:bCs/>
          <w:iCs/>
          <w:szCs w:val="24"/>
          <w:lang w:eastAsia="it-IT"/>
        </w:rPr>
        <w:t xml:space="preserve">2. Il Fondo informa tempestivamente l’IVASS degli atti e degli eventi di maggior rilievo relativi all'esercizio delle proprie funzioni e trasmette, entro il 31 marzo di ogni anno, una relazione dettagliata sull’attività svolta nell'anno precedente e sul piano delle attività predisposto per l'anno in corso. </w:t>
      </w:r>
    </w:p>
    <w:p w14:paraId="6EFB01EC" w14:textId="77777777" w:rsidR="0069190F" w:rsidRPr="005272BE" w:rsidRDefault="0069190F"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contextualSpacing/>
        <w:rPr>
          <w:rFonts w:eastAsia="Times New Roman" w:cs="Times New Roman"/>
          <w:bCs/>
          <w:i/>
          <w:szCs w:val="24"/>
          <w:lang w:eastAsia="it-IT"/>
        </w:rPr>
      </w:pPr>
    </w:p>
    <w:p w14:paraId="2E859F5D" w14:textId="77777777" w:rsidR="0069190F" w:rsidRPr="005272BE" w:rsidRDefault="0069190F"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contextualSpacing/>
        <w:jc w:val="center"/>
        <w:rPr>
          <w:rFonts w:eastAsia="Times New Roman" w:cs="Times New Roman"/>
          <w:b/>
          <w:bCs/>
          <w:i/>
          <w:szCs w:val="24"/>
          <w:lang w:eastAsia="it-IT"/>
        </w:rPr>
      </w:pPr>
      <w:r w:rsidRPr="005272BE">
        <w:rPr>
          <w:rFonts w:eastAsia="Times New Roman" w:cs="Times New Roman"/>
          <w:b/>
          <w:bCs/>
          <w:i/>
          <w:szCs w:val="24"/>
          <w:lang w:eastAsia="it-IT"/>
        </w:rPr>
        <w:t>Art. 274-duodecies</w:t>
      </w:r>
    </w:p>
    <w:p w14:paraId="573F8A86" w14:textId="77777777" w:rsidR="0069190F" w:rsidRPr="005272BE" w:rsidRDefault="0069190F"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contextualSpacing/>
        <w:jc w:val="center"/>
        <w:rPr>
          <w:rFonts w:eastAsia="Times New Roman" w:cs="Times New Roman"/>
          <w:b/>
          <w:bCs/>
          <w:i/>
          <w:szCs w:val="24"/>
          <w:lang w:eastAsia="it-IT"/>
        </w:rPr>
      </w:pPr>
      <w:r w:rsidRPr="005272BE">
        <w:rPr>
          <w:rFonts w:eastAsia="Times New Roman" w:cs="Times New Roman"/>
          <w:b/>
          <w:bCs/>
          <w:i/>
          <w:szCs w:val="24"/>
          <w:lang w:eastAsia="it-IT"/>
        </w:rPr>
        <w:t>(Esclusione</w:t>
      </w:r>
      <w:r w:rsidRPr="005272BE">
        <w:rPr>
          <w:rFonts w:cs="Times New Roman"/>
          <w:i/>
          <w:szCs w:val="24"/>
        </w:rPr>
        <w:t xml:space="preserve"> </w:t>
      </w:r>
      <w:r w:rsidRPr="005272BE">
        <w:rPr>
          <w:rFonts w:eastAsia="Times New Roman" w:cs="Times New Roman"/>
          <w:b/>
          <w:bCs/>
          <w:i/>
          <w:szCs w:val="24"/>
          <w:lang w:eastAsia="it-IT"/>
        </w:rPr>
        <w:t>dal Fondo di garanzia assicurativo dei rami vita)</w:t>
      </w:r>
    </w:p>
    <w:p w14:paraId="3D388190" w14:textId="6D7BA661" w:rsidR="0069190F" w:rsidRPr="005272BE" w:rsidRDefault="0069190F"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6"/>
        <w:contextualSpacing/>
        <w:rPr>
          <w:rFonts w:eastAsia="Times New Roman" w:cs="Times New Roman"/>
          <w:bCs/>
          <w:iCs/>
          <w:szCs w:val="24"/>
          <w:lang w:eastAsia="it-IT"/>
        </w:rPr>
      </w:pPr>
      <w:r w:rsidRPr="005272BE">
        <w:rPr>
          <w:rFonts w:eastAsia="Times New Roman" w:cs="Times New Roman"/>
          <w:bCs/>
          <w:iCs/>
          <w:szCs w:val="24"/>
          <w:lang w:eastAsia="it-IT"/>
        </w:rPr>
        <w:t xml:space="preserve">1 Gli aderenti possono essere esclusi </w:t>
      </w:r>
      <w:bookmarkStart w:id="140" w:name="_Hlk135307532"/>
      <w:r w:rsidRPr="005272BE">
        <w:rPr>
          <w:rFonts w:eastAsia="Times New Roman" w:cs="Times New Roman"/>
          <w:bCs/>
          <w:iCs/>
          <w:szCs w:val="24"/>
          <w:lang w:eastAsia="it-IT"/>
        </w:rPr>
        <w:t xml:space="preserve">dal Fondo di garanzia assicurativo dei rami vita </w:t>
      </w:r>
      <w:bookmarkStart w:id="141" w:name="_Hlk135307591"/>
      <w:bookmarkEnd w:id="140"/>
      <w:r w:rsidRPr="005272BE">
        <w:rPr>
          <w:rFonts w:eastAsia="Times New Roman" w:cs="Times New Roman"/>
          <w:bCs/>
          <w:iCs/>
          <w:szCs w:val="24"/>
          <w:lang w:eastAsia="it-IT"/>
        </w:rPr>
        <w:t>in caso di inadempimento di eccezionale gravità agli obblighi derivanti dall'adesione al Fondo stesso.</w:t>
      </w:r>
      <w:bookmarkEnd w:id="141"/>
      <w:r w:rsidRPr="005272BE">
        <w:rPr>
          <w:rFonts w:eastAsia="Times New Roman" w:cs="Times New Roman"/>
          <w:bCs/>
          <w:iCs/>
          <w:szCs w:val="24"/>
          <w:lang w:eastAsia="it-IT"/>
        </w:rPr>
        <w:t xml:space="preserve"> </w:t>
      </w:r>
    </w:p>
    <w:p w14:paraId="3BCF350C" w14:textId="5836A5A7" w:rsidR="0069190F" w:rsidRPr="005272BE" w:rsidRDefault="0069190F"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6"/>
        <w:contextualSpacing/>
        <w:rPr>
          <w:rFonts w:eastAsia="Times New Roman" w:cs="Times New Roman"/>
          <w:bCs/>
          <w:iCs/>
          <w:szCs w:val="24"/>
          <w:lang w:eastAsia="it-IT"/>
        </w:rPr>
      </w:pPr>
      <w:r w:rsidRPr="005272BE">
        <w:rPr>
          <w:rFonts w:eastAsia="Times New Roman" w:cs="Times New Roman"/>
          <w:bCs/>
          <w:iCs/>
          <w:szCs w:val="24"/>
          <w:lang w:eastAsia="it-IT"/>
        </w:rPr>
        <w:t xml:space="preserve">2. L'inadempimento è contestato dal Fondo, previo assenso dell’IVASS, concedendo agli aderenti un </w:t>
      </w:r>
      <w:r w:rsidR="003D3A05" w:rsidRPr="005272BE">
        <w:rPr>
          <w:rFonts w:eastAsia="Times New Roman" w:cs="Times New Roman"/>
          <w:bCs/>
          <w:iCs/>
          <w:szCs w:val="24"/>
          <w:lang w:eastAsia="it-IT"/>
        </w:rPr>
        <w:t>termine</w:t>
      </w:r>
      <w:r w:rsidRPr="005272BE">
        <w:rPr>
          <w:rFonts w:eastAsia="Times New Roman" w:cs="Times New Roman"/>
          <w:bCs/>
          <w:iCs/>
          <w:szCs w:val="24"/>
          <w:lang w:eastAsia="it-IT"/>
        </w:rPr>
        <w:t xml:space="preserve"> di sei mesi per adempiere. Decorso inutilmente il </w:t>
      </w:r>
      <w:r w:rsidR="003D3A05" w:rsidRPr="005272BE">
        <w:rPr>
          <w:rFonts w:eastAsia="Times New Roman" w:cs="Times New Roman"/>
          <w:bCs/>
          <w:iCs/>
          <w:szCs w:val="24"/>
          <w:lang w:eastAsia="it-IT"/>
        </w:rPr>
        <w:t>termine</w:t>
      </w:r>
      <w:r w:rsidRPr="005272BE">
        <w:rPr>
          <w:rFonts w:eastAsia="Times New Roman" w:cs="Times New Roman"/>
          <w:bCs/>
          <w:iCs/>
          <w:szCs w:val="24"/>
          <w:lang w:eastAsia="it-IT"/>
        </w:rPr>
        <w:t>, prorogabile per un periodo non superiore a tre mesi, il Fondo comunica all’impresa o all’in</w:t>
      </w:r>
      <w:r w:rsidR="00193B81" w:rsidRPr="005272BE">
        <w:rPr>
          <w:rFonts w:eastAsia="Times New Roman" w:cs="Times New Roman"/>
          <w:bCs/>
          <w:i/>
          <w:iCs/>
          <w:szCs w:val="24"/>
          <w:lang w:eastAsia="it-IT"/>
        </w:rPr>
        <w:t>ter</w:t>
      </w:r>
      <w:r w:rsidRPr="005272BE">
        <w:rPr>
          <w:rFonts w:eastAsia="Times New Roman" w:cs="Times New Roman"/>
          <w:bCs/>
          <w:iCs/>
          <w:szCs w:val="24"/>
          <w:lang w:eastAsia="it-IT"/>
        </w:rPr>
        <w:t xml:space="preserve">mediario aderente l'esclusione. </w:t>
      </w:r>
    </w:p>
    <w:p w14:paraId="1732EEFE" w14:textId="7FB53293" w:rsidR="0069190F" w:rsidRPr="005272BE" w:rsidRDefault="0069190F"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6"/>
        <w:contextualSpacing/>
        <w:rPr>
          <w:rFonts w:eastAsia="Times New Roman" w:cs="Times New Roman"/>
          <w:bCs/>
          <w:iCs/>
          <w:szCs w:val="24"/>
          <w:lang w:eastAsia="it-IT"/>
        </w:rPr>
      </w:pPr>
      <w:r w:rsidRPr="005272BE">
        <w:rPr>
          <w:rFonts w:eastAsia="Times New Roman" w:cs="Times New Roman"/>
          <w:bCs/>
          <w:iCs/>
          <w:szCs w:val="24"/>
          <w:lang w:eastAsia="it-IT"/>
        </w:rPr>
        <w:t xml:space="preserve">3. Nel caso di esclusione di un’impresa, sono protette dal Fondo le prestazioni relative alle obbligazioni assunte fino alla data di ricezione della comunicazione di esclusione da parte dell’impresa aderente.  Di tale comunicazione l’impresa di assicurazione esclusa dà tempestiva notizia agli assicurati e agli aventi diritto a prestazioni assicurative, secondo le modalità indicate dall’IVASS. </w:t>
      </w:r>
    </w:p>
    <w:p w14:paraId="180753C1" w14:textId="7745ADAE" w:rsidR="0069190F" w:rsidRPr="005272BE" w:rsidRDefault="0069190F"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6"/>
        <w:contextualSpacing/>
        <w:rPr>
          <w:rFonts w:eastAsia="Times New Roman" w:cs="Times New Roman"/>
          <w:bCs/>
          <w:iCs/>
          <w:szCs w:val="24"/>
          <w:lang w:eastAsia="it-IT"/>
        </w:rPr>
      </w:pPr>
      <w:r w:rsidRPr="005272BE">
        <w:rPr>
          <w:rFonts w:eastAsia="Times New Roman" w:cs="Times New Roman"/>
          <w:bCs/>
          <w:iCs/>
          <w:szCs w:val="24"/>
          <w:lang w:eastAsia="it-IT"/>
        </w:rPr>
        <w:t>4. La mancata adesione al Fondo, o l'esclusione da esso, comporta la revoca dell'autorizzazione all’esercizio dell’attività assicurativa nei rami vita o, per gli in</w:t>
      </w:r>
      <w:r w:rsidR="00193B81" w:rsidRPr="005272BE">
        <w:rPr>
          <w:rFonts w:eastAsia="Times New Roman" w:cs="Times New Roman"/>
          <w:bCs/>
          <w:iCs/>
          <w:szCs w:val="24"/>
          <w:lang w:eastAsia="it-IT"/>
        </w:rPr>
        <w:t>ter</w:t>
      </w:r>
      <w:r w:rsidRPr="005272BE">
        <w:rPr>
          <w:rFonts w:eastAsia="Times New Roman" w:cs="Times New Roman"/>
          <w:bCs/>
          <w:iCs/>
          <w:szCs w:val="24"/>
          <w:lang w:eastAsia="it-IT"/>
        </w:rPr>
        <w:t>mediari di cui all’art. 274-</w:t>
      </w:r>
      <w:r w:rsidR="00193B81" w:rsidRPr="005272BE">
        <w:rPr>
          <w:rFonts w:eastAsia="Times New Roman" w:cs="Times New Roman"/>
          <w:bCs/>
          <w:i/>
          <w:iCs/>
          <w:szCs w:val="24"/>
          <w:lang w:eastAsia="it-IT"/>
        </w:rPr>
        <w:t>ter</w:t>
      </w:r>
      <w:r w:rsidRPr="005272BE">
        <w:rPr>
          <w:rFonts w:eastAsia="Times New Roman" w:cs="Times New Roman"/>
          <w:bCs/>
          <w:iCs/>
          <w:szCs w:val="24"/>
          <w:lang w:eastAsia="it-IT"/>
        </w:rPr>
        <w:t>, comma 1, la cancellazione dal registro di cui all'articolo 109. Resta ferma la possibilità di disporre la liquidazione coatta amministrativa dell’impresa ai sensi dell’articolo 245.</w:t>
      </w:r>
    </w:p>
    <w:p w14:paraId="6C24BF8B" w14:textId="77777777" w:rsidR="0069190F" w:rsidRPr="005272BE" w:rsidRDefault="0069190F"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contextualSpacing/>
        <w:rPr>
          <w:rFonts w:eastAsia="Times New Roman" w:cs="Times New Roman"/>
          <w:bCs/>
          <w:i/>
          <w:szCs w:val="24"/>
          <w:lang w:eastAsia="it-IT"/>
        </w:rPr>
      </w:pPr>
    </w:p>
    <w:p w14:paraId="58D52CAF" w14:textId="6FEA4087" w:rsidR="0069190F" w:rsidRPr="005272BE" w:rsidRDefault="0069190F"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contextualSpacing/>
        <w:jc w:val="center"/>
        <w:rPr>
          <w:rFonts w:eastAsia="Times New Roman" w:cs="Times New Roman"/>
          <w:b/>
          <w:bCs/>
          <w:i/>
          <w:szCs w:val="24"/>
          <w:lang w:eastAsia="it-IT"/>
        </w:rPr>
      </w:pPr>
      <w:r w:rsidRPr="005272BE">
        <w:rPr>
          <w:rFonts w:eastAsia="Times New Roman" w:cs="Times New Roman"/>
          <w:b/>
          <w:bCs/>
          <w:i/>
          <w:szCs w:val="24"/>
          <w:lang w:eastAsia="it-IT"/>
        </w:rPr>
        <w:lastRenderedPageBreak/>
        <w:t>Art. 274-</w:t>
      </w:r>
      <w:r w:rsidR="00193B81" w:rsidRPr="005272BE">
        <w:rPr>
          <w:rFonts w:eastAsia="Times New Roman" w:cs="Times New Roman"/>
          <w:b/>
          <w:bCs/>
          <w:i/>
          <w:szCs w:val="24"/>
          <w:lang w:eastAsia="it-IT"/>
        </w:rPr>
        <w:t>ter</w:t>
      </w:r>
      <w:r w:rsidRPr="005272BE">
        <w:rPr>
          <w:rFonts w:eastAsia="Times New Roman" w:cs="Times New Roman"/>
          <w:b/>
          <w:bCs/>
          <w:i/>
          <w:szCs w:val="24"/>
          <w:lang w:eastAsia="it-IT"/>
        </w:rPr>
        <w:t>decies</w:t>
      </w:r>
    </w:p>
    <w:p w14:paraId="052012B7" w14:textId="7508925A" w:rsidR="0069190F" w:rsidRPr="005272BE" w:rsidRDefault="0069190F"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contextualSpacing/>
        <w:jc w:val="center"/>
        <w:rPr>
          <w:rFonts w:eastAsia="Times New Roman" w:cs="Times New Roman"/>
          <w:b/>
          <w:bCs/>
          <w:i/>
          <w:szCs w:val="24"/>
          <w:lang w:eastAsia="it-IT"/>
        </w:rPr>
      </w:pPr>
      <w:r w:rsidRPr="005272BE">
        <w:rPr>
          <w:rFonts w:eastAsia="Times New Roman" w:cs="Times New Roman"/>
          <w:b/>
          <w:bCs/>
          <w:i/>
          <w:szCs w:val="24"/>
          <w:lang w:eastAsia="it-IT"/>
        </w:rPr>
        <w:t>(In</w:t>
      </w:r>
      <w:r w:rsidR="00193B81" w:rsidRPr="005272BE">
        <w:rPr>
          <w:rFonts w:eastAsia="Times New Roman" w:cs="Times New Roman"/>
          <w:b/>
          <w:bCs/>
          <w:i/>
          <w:szCs w:val="24"/>
          <w:lang w:eastAsia="it-IT"/>
        </w:rPr>
        <w:t>ter</w:t>
      </w:r>
      <w:r w:rsidRPr="005272BE">
        <w:rPr>
          <w:rFonts w:eastAsia="Times New Roman" w:cs="Times New Roman"/>
          <w:b/>
          <w:bCs/>
          <w:i/>
          <w:szCs w:val="24"/>
          <w:lang w:eastAsia="it-IT"/>
        </w:rPr>
        <w:t>venti finanziati su base volontaria)</w:t>
      </w:r>
    </w:p>
    <w:p w14:paraId="0D921C4B" w14:textId="74A9EAA4" w:rsidR="0069190F" w:rsidRPr="005272BE" w:rsidRDefault="0069190F"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566"/>
        <w:contextualSpacing/>
        <w:rPr>
          <w:rFonts w:eastAsia="Times New Roman" w:cs="Times New Roman"/>
          <w:bCs/>
          <w:iCs/>
          <w:szCs w:val="24"/>
          <w:lang w:eastAsia="it-IT"/>
        </w:rPr>
      </w:pPr>
      <w:r w:rsidRPr="005272BE">
        <w:rPr>
          <w:rFonts w:eastAsia="Times New Roman" w:cs="Times New Roman"/>
          <w:bCs/>
          <w:iCs/>
          <w:szCs w:val="24"/>
          <w:lang w:eastAsia="it-IT"/>
        </w:rPr>
        <w:t>1. Fermo restando quanto previsto dall'articolo 274-</w:t>
      </w:r>
      <w:r w:rsidRPr="005272BE">
        <w:rPr>
          <w:rFonts w:eastAsia="Times New Roman" w:cs="Times New Roman"/>
          <w:bCs/>
          <w:i/>
          <w:szCs w:val="24"/>
          <w:lang w:eastAsia="it-IT"/>
        </w:rPr>
        <w:t>sexies</w:t>
      </w:r>
      <w:r w:rsidRPr="005272BE">
        <w:rPr>
          <w:rFonts w:eastAsia="Times New Roman" w:cs="Times New Roman"/>
          <w:bCs/>
          <w:iCs/>
          <w:szCs w:val="24"/>
          <w:lang w:eastAsia="it-IT"/>
        </w:rPr>
        <w:t xml:space="preserve">, comma 1, </w:t>
      </w:r>
      <w:r w:rsidR="002A4D27" w:rsidRPr="005272BE">
        <w:rPr>
          <w:rFonts w:eastAsia="Times New Roman" w:cs="Times New Roman"/>
          <w:bCs/>
          <w:iCs/>
          <w:szCs w:val="24"/>
          <w:lang w:eastAsia="it-IT"/>
        </w:rPr>
        <w:t>lettera</w:t>
      </w:r>
      <w:r w:rsidRPr="005272BE">
        <w:rPr>
          <w:rFonts w:eastAsia="Times New Roman" w:cs="Times New Roman"/>
          <w:bCs/>
          <w:iCs/>
          <w:szCs w:val="24"/>
          <w:lang w:eastAsia="it-IT"/>
        </w:rPr>
        <w:t xml:space="preserve"> </w:t>
      </w:r>
      <w:r w:rsidRPr="005272BE">
        <w:rPr>
          <w:rFonts w:eastAsia="Times New Roman" w:cs="Times New Roman"/>
          <w:bCs/>
          <w:i/>
          <w:szCs w:val="24"/>
          <w:lang w:eastAsia="it-IT"/>
        </w:rPr>
        <w:t>c)</w:t>
      </w:r>
      <w:r w:rsidRPr="005272BE">
        <w:rPr>
          <w:rFonts w:eastAsia="Times New Roman" w:cs="Times New Roman"/>
          <w:bCs/>
          <w:iCs/>
          <w:szCs w:val="24"/>
          <w:lang w:eastAsia="it-IT"/>
        </w:rPr>
        <w:t>, e per le stesse finalità ivi indicate, il Fondo di garanzia assicurativo dei rami vita può effettuare, se previsto dallo statuto e secondo le modalità concordate tra gli aderenti, in</w:t>
      </w:r>
      <w:r w:rsidR="00193B81" w:rsidRPr="005272BE">
        <w:rPr>
          <w:rFonts w:eastAsia="Times New Roman" w:cs="Times New Roman"/>
          <w:bCs/>
          <w:iCs/>
          <w:szCs w:val="24"/>
          <w:lang w:eastAsia="it-IT"/>
        </w:rPr>
        <w:t>ter</w:t>
      </w:r>
      <w:r w:rsidRPr="005272BE">
        <w:rPr>
          <w:rFonts w:eastAsia="Times New Roman" w:cs="Times New Roman"/>
          <w:bCs/>
          <w:iCs/>
          <w:szCs w:val="24"/>
          <w:lang w:eastAsia="it-IT"/>
        </w:rPr>
        <w:t>venti mediante risorse corrisposte su base volontaria dagli aderenti stessi e senza ricorso alla dotazione finanziaria prevista dall'articolo 274-</w:t>
      </w:r>
      <w:r w:rsidR="00193B81" w:rsidRPr="005272BE">
        <w:rPr>
          <w:rFonts w:eastAsia="Times New Roman" w:cs="Times New Roman"/>
          <w:bCs/>
          <w:i/>
          <w:iCs/>
          <w:szCs w:val="24"/>
          <w:lang w:eastAsia="it-IT"/>
        </w:rPr>
        <w:t>quater</w:t>
      </w:r>
      <w:r w:rsidRPr="005272BE">
        <w:rPr>
          <w:rFonts w:eastAsia="Times New Roman" w:cs="Times New Roman"/>
          <w:bCs/>
          <w:iCs/>
          <w:szCs w:val="24"/>
          <w:lang w:eastAsia="it-IT"/>
        </w:rPr>
        <w:t>. A tali risorse si applica l'articolo 274-</w:t>
      </w:r>
      <w:r w:rsidR="00193B81" w:rsidRPr="005272BE">
        <w:rPr>
          <w:rFonts w:eastAsia="Times New Roman" w:cs="Times New Roman"/>
          <w:bCs/>
          <w:i/>
          <w:iCs/>
          <w:szCs w:val="24"/>
          <w:lang w:eastAsia="it-IT"/>
        </w:rPr>
        <w:t>quater</w:t>
      </w:r>
      <w:r w:rsidRPr="005272BE">
        <w:rPr>
          <w:rFonts w:eastAsia="Times New Roman" w:cs="Times New Roman"/>
          <w:bCs/>
          <w:iCs/>
          <w:szCs w:val="24"/>
          <w:lang w:eastAsia="it-IT"/>
        </w:rPr>
        <w:t>, comma 4.</w:t>
      </w:r>
    </w:p>
    <w:p w14:paraId="6B998E78" w14:textId="77777777" w:rsidR="0069190F" w:rsidRPr="005272BE" w:rsidRDefault="0069190F"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contextualSpacing/>
        <w:rPr>
          <w:rFonts w:eastAsia="Times New Roman" w:cs="Times New Roman"/>
          <w:bCs/>
          <w:iCs/>
          <w:szCs w:val="24"/>
          <w:lang w:eastAsia="it-IT"/>
        </w:rPr>
      </w:pPr>
    </w:p>
    <w:p w14:paraId="7CFB9204" w14:textId="58DECFB8" w:rsidR="0069190F" w:rsidRPr="005272BE" w:rsidRDefault="0069190F"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contextualSpacing/>
        <w:jc w:val="center"/>
        <w:rPr>
          <w:rFonts w:eastAsia="Times New Roman" w:cs="Times New Roman"/>
          <w:b/>
          <w:bCs/>
          <w:i/>
          <w:szCs w:val="24"/>
          <w:lang w:eastAsia="it-IT"/>
        </w:rPr>
      </w:pPr>
      <w:r w:rsidRPr="005272BE">
        <w:rPr>
          <w:rFonts w:eastAsia="Times New Roman" w:cs="Times New Roman"/>
          <w:b/>
          <w:bCs/>
          <w:i/>
          <w:szCs w:val="24"/>
          <w:lang w:eastAsia="it-IT"/>
        </w:rPr>
        <w:t>Articolo 274-</w:t>
      </w:r>
      <w:r w:rsidR="00193B81" w:rsidRPr="005272BE">
        <w:rPr>
          <w:rFonts w:eastAsia="Times New Roman" w:cs="Times New Roman"/>
          <w:b/>
          <w:bCs/>
          <w:i/>
          <w:szCs w:val="24"/>
          <w:lang w:eastAsia="it-IT"/>
        </w:rPr>
        <w:t>quater</w:t>
      </w:r>
      <w:r w:rsidRPr="005272BE">
        <w:rPr>
          <w:rFonts w:eastAsia="Times New Roman" w:cs="Times New Roman"/>
          <w:b/>
          <w:bCs/>
          <w:i/>
          <w:szCs w:val="24"/>
          <w:lang w:eastAsia="it-IT"/>
        </w:rPr>
        <w:t>decies</w:t>
      </w:r>
    </w:p>
    <w:p w14:paraId="5A1DB08B" w14:textId="18559E81" w:rsidR="0069190F" w:rsidRPr="005272BE" w:rsidRDefault="0069190F"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contextualSpacing/>
        <w:jc w:val="center"/>
        <w:rPr>
          <w:rFonts w:eastAsia="Times New Roman" w:cs="Times New Roman"/>
          <w:b/>
          <w:bCs/>
          <w:i/>
          <w:szCs w:val="24"/>
          <w:lang w:eastAsia="it-IT"/>
        </w:rPr>
      </w:pPr>
      <w:r w:rsidRPr="005272BE">
        <w:rPr>
          <w:rFonts w:eastAsia="Times New Roman" w:cs="Times New Roman"/>
          <w:b/>
          <w:bCs/>
          <w:i/>
          <w:szCs w:val="24"/>
          <w:lang w:eastAsia="it-IT"/>
        </w:rPr>
        <w:t>(Costituzione di ul</w:t>
      </w:r>
      <w:r w:rsidR="00193B81" w:rsidRPr="005272BE">
        <w:rPr>
          <w:rFonts w:eastAsia="Times New Roman" w:cs="Times New Roman"/>
          <w:b/>
          <w:bCs/>
          <w:i/>
          <w:szCs w:val="24"/>
          <w:lang w:eastAsia="it-IT"/>
        </w:rPr>
        <w:t>ter</w:t>
      </w:r>
      <w:r w:rsidRPr="005272BE">
        <w:rPr>
          <w:rFonts w:eastAsia="Times New Roman" w:cs="Times New Roman"/>
          <w:b/>
          <w:bCs/>
          <w:i/>
          <w:szCs w:val="24"/>
          <w:lang w:eastAsia="it-IT"/>
        </w:rPr>
        <w:t>iori Fondi di garanzia assicurativa dei rami vita)</w:t>
      </w:r>
    </w:p>
    <w:p w14:paraId="400A9F89" w14:textId="15400D53" w:rsidR="0069190F" w:rsidRPr="005272BE" w:rsidRDefault="0069190F" w:rsidP="00612D5C">
      <w:pPr>
        <w:widowControl w:val="0"/>
        <w:spacing w:before="240"/>
        <w:ind w:left="708" w:right="566"/>
        <w:rPr>
          <w:rFonts w:eastAsia="Times New Roman" w:cs="Times New Roman"/>
          <w:bCs/>
          <w:iCs/>
          <w:szCs w:val="24"/>
          <w:lang w:eastAsia="it-IT"/>
        </w:rPr>
      </w:pPr>
      <w:r w:rsidRPr="005272BE">
        <w:rPr>
          <w:rFonts w:eastAsia="Times New Roman" w:cs="Times New Roman"/>
          <w:bCs/>
          <w:iCs/>
          <w:szCs w:val="24"/>
          <w:lang w:eastAsia="it-IT"/>
        </w:rPr>
        <w:t>1.</w:t>
      </w:r>
      <w:r w:rsidR="00960E5B" w:rsidRPr="005272BE">
        <w:rPr>
          <w:rFonts w:eastAsia="Times New Roman" w:cs="Times New Roman"/>
          <w:bCs/>
          <w:iCs/>
          <w:szCs w:val="24"/>
          <w:lang w:eastAsia="it-IT"/>
        </w:rPr>
        <w:t xml:space="preserve"> </w:t>
      </w:r>
      <w:r w:rsidRPr="005272BE">
        <w:rPr>
          <w:rFonts w:eastAsia="Times New Roman" w:cs="Times New Roman"/>
          <w:bCs/>
          <w:iCs/>
          <w:szCs w:val="24"/>
          <w:lang w:eastAsia="it-IT"/>
        </w:rPr>
        <w:t>Decorsi ventiquattro mesi dalla costituzione del Fondo di garanzia assicurativo dei rami vita i soggetti di cui all’articolo 274-</w:t>
      </w:r>
      <w:r w:rsidR="00193B81" w:rsidRPr="005272BE">
        <w:rPr>
          <w:rFonts w:eastAsia="Times New Roman" w:cs="Times New Roman"/>
          <w:bCs/>
          <w:i/>
          <w:iCs/>
          <w:szCs w:val="24"/>
          <w:lang w:eastAsia="it-IT"/>
        </w:rPr>
        <w:t>ter</w:t>
      </w:r>
      <w:r w:rsidRPr="005272BE">
        <w:rPr>
          <w:rFonts w:eastAsia="Times New Roman" w:cs="Times New Roman"/>
          <w:bCs/>
          <w:iCs/>
          <w:szCs w:val="24"/>
          <w:lang w:eastAsia="it-IT"/>
        </w:rPr>
        <w:t> possono costituire ed aderire a schemi ul</w:t>
      </w:r>
      <w:r w:rsidR="00193B81" w:rsidRPr="005272BE">
        <w:rPr>
          <w:rFonts w:eastAsia="Times New Roman" w:cs="Times New Roman"/>
          <w:bCs/>
          <w:i/>
          <w:iCs/>
          <w:szCs w:val="24"/>
          <w:lang w:eastAsia="it-IT"/>
        </w:rPr>
        <w:t>ter</w:t>
      </w:r>
      <w:r w:rsidRPr="005272BE">
        <w:rPr>
          <w:rFonts w:eastAsia="Times New Roman" w:cs="Times New Roman"/>
          <w:bCs/>
          <w:iCs/>
          <w:szCs w:val="24"/>
          <w:lang w:eastAsia="it-IT"/>
        </w:rPr>
        <w:t>iori di garanzia, aventi le medesime finalità e carat</w:t>
      </w:r>
      <w:r w:rsidR="00193B81" w:rsidRPr="005272BE">
        <w:rPr>
          <w:rFonts w:eastAsia="Times New Roman" w:cs="Times New Roman"/>
          <w:bCs/>
          <w:iCs/>
          <w:szCs w:val="24"/>
          <w:lang w:eastAsia="it-IT"/>
        </w:rPr>
        <w:t>ter</w:t>
      </w:r>
      <w:r w:rsidRPr="005272BE">
        <w:rPr>
          <w:rFonts w:eastAsia="Times New Roman" w:cs="Times New Roman"/>
          <w:bCs/>
          <w:iCs/>
          <w:szCs w:val="24"/>
          <w:lang w:eastAsia="it-IT"/>
        </w:rPr>
        <w:t>istiche del fondo di cui all’articolo 274-sexies.</w:t>
      </w:r>
    </w:p>
    <w:p w14:paraId="729718D8" w14:textId="5C9DA42A" w:rsidR="0069190F" w:rsidRPr="005272BE" w:rsidRDefault="0069190F" w:rsidP="00612D5C">
      <w:pPr>
        <w:widowControl w:val="0"/>
        <w:ind w:left="708" w:right="566"/>
        <w:rPr>
          <w:rFonts w:eastAsia="Times New Roman" w:cs="Times New Roman"/>
          <w:bCs/>
          <w:iCs/>
          <w:szCs w:val="24"/>
          <w:lang w:eastAsia="it-IT"/>
        </w:rPr>
      </w:pPr>
      <w:r w:rsidRPr="005272BE">
        <w:rPr>
          <w:rFonts w:eastAsia="Times New Roman" w:cs="Times New Roman"/>
          <w:bCs/>
          <w:iCs/>
          <w:szCs w:val="24"/>
          <w:lang w:eastAsia="it-IT"/>
        </w:rPr>
        <w:t>2. L’adesione ad uno degli schemi di cui al comma 1 è equivalente a quella prevista dall’articolo 274-</w:t>
      </w:r>
      <w:r w:rsidR="00193B81" w:rsidRPr="005272BE">
        <w:rPr>
          <w:rFonts w:eastAsia="Times New Roman" w:cs="Times New Roman"/>
          <w:bCs/>
          <w:i/>
          <w:iCs/>
          <w:szCs w:val="24"/>
          <w:lang w:eastAsia="it-IT"/>
        </w:rPr>
        <w:t>ter</w:t>
      </w:r>
      <w:r w:rsidRPr="005272BE">
        <w:rPr>
          <w:rFonts w:eastAsia="Times New Roman" w:cs="Times New Roman"/>
          <w:bCs/>
          <w:iCs/>
          <w:szCs w:val="24"/>
          <w:lang w:eastAsia="it-IT"/>
        </w:rPr>
        <w:t>.</w:t>
      </w:r>
    </w:p>
    <w:p w14:paraId="29A0FAA6" w14:textId="036280B6" w:rsidR="0069190F" w:rsidRPr="005272BE" w:rsidRDefault="0069190F" w:rsidP="00612D5C">
      <w:pPr>
        <w:widowControl w:val="0"/>
        <w:ind w:left="708" w:right="566"/>
        <w:rPr>
          <w:rFonts w:eastAsia="Times New Roman" w:cs="Times New Roman"/>
          <w:bCs/>
          <w:iCs/>
          <w:szCs w:val="24"/>
          <w:lang w:eastAsia="it-IT"/>
        </w:rPr>
      </w:pPr>
      <w:r w:rsidRPr="005272BE">
        <w:rPr>
          <w:rFonts w:eastAsia="Times New Roman" w:cs="Times New Roman"/>
          <w:bCs/>
          <w:iCs/>
          <w:szCs w:val="24"/>
          <w:lang w:eastAsia="it-IT"/>
        </w:rPr>
        <w:t>3. Agli schemi di cui al comma 1 si applica il capo VI-</w:t>
      </w:r>
      <w:r w:rsidR="00193B81" w:rsidRPr="005272BE">
        <w:rPr>
          <w:rFonts w:eastAsia="Times New Roman" w:cs="Times New Roman"/>
          <w:bCs/>
          <w:i/>
          <w:iCs/>
          <w:szCs w:val="24"/>
          <w:lang w:eastAsia="it-IT"/>
        </w:rPr>
        <w:t>bis</w:t>
      </w:r>
      <w:r w:rsidRPr="005272BE">
        <w:rPr>
          <w:rFonts w:eastAsia="Times New Roman" w:cs="Times New Roman"/>
          <w:bCs/>
          <w:iCs/>
          <w:szCs w:val="24"/>
          <w:lang w:eastAsia="it-IT"/>
        </w:rPr>
        <w:t xml:space="preserve"> del Titolo XVI.</w:t>
      </w:r>
      <w:r w:rsidR="00B3731B" w:rsidRPr="005272BE">
        <w:rPr>
          <w:rFonts w:eastAsia="Times New Roman" w:cs="Times New Roman"/>
          <w:bCs/>
          <w:iCs/>
          <w:szCs w:val="24"/>
          <w:lang w:eastAsia="it-IT"/>
        </w:rPr>
        <w:t>».</w:t>
      </w:r>
    </w:p>
    <w:p w14:paraId="0CC8B152" w14:textId="2C974DC9" w:rsidR="0069190F" w:rsidRPr="005272BE" w:rsidRDefault="00B3731B"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iCs/>
          <w:szCs w:val="24"/>
          <w:lang w:eastAsia="it-IT"/>
        </w:rPr>
      </w:pPr>
      <w:r w:rsidRPr="005272BE">
        <w:rPr>
          <w:rFonts w:eastAsia="Times New Roman" w:cs="Times New Roman"/>
          <w:bCs/>
          <w:iCs/>
          <w:szCs w:val="24"/>
          <w:lang w:eastAsia="it-IT"/>
        </w:rPr>
        <w:t xml:space="preserve">2. </w:t>
      </w:r>
      <w:r w:rsidR="0069190F" w:rsidRPr="005272BE">
        <w:rPr>
          <w:rFonts w:eastAsia="Times New Roman" w:cs="Times New Roman"/>
          <w:bCs/>
          <w:iCs/>
          <w:szCs w:val="24"/>
          <w:lang w:eastAsia="it-IT"/>
        </w:rPr>
        <w:t>Al comma 1, dell’articolo 113, dopo la parola “</w:t>
      </w:r>
      <w:r w:rsidR="0069190F" w:rsidRPr="005272BE">
        <w:rPr>
          <w:rFonts w:eastAsia="Times New Roman" w:cs="Times New Roman"/>
          <w:bCs/>
          <w:i/>
          <w:szCs w:val="24"/>
          <w:lang w:eastAsia="it-IT"/>
        </w:rPr>
        <w:t>alla</w:t>
      </w:r>
      <w:r w:rsidR="0069190F" w:rsidRPr="005272BE">
        <w:rPr>
          <w:rFonts w:eastAsia="Times New Roman" w:cs="Times New Roman"/>
          <w:bCs/>
          <w:iCs/>
          <w:szCs w:val="24"/>
          <w:lang w:eastAsia="it-IT"/>
        </w:rPr>
        <w:t>” sono aggiunte le seguenti “</w:t>
      </w:r>
      <w:bookmarkStart w:id="142" w:name="_Hlk135305182"/>
      <w:r w:rsidR="0069190F" w:rsidRPr="005272BE">
        <w:rPr>
          <w:rFonts w:eastAsia="Times New Roman" w:cs="Times New Roman"/>
          <w:bCs/>
          <w:i/>
          <w:iCs/>
          <w:szCs w:val="24"/>
          <w:lang w:eastAsia="it-IT"/>
        </w:rPr>
        <w:t>cancellazione dell’in</w:t>
      </w:r>
      <w:r w:rsidR="00193B81" w:rsidRPr="005272BE">
        <w:rPr>
          <w:rFonts w:eastAsia="Times New Roman" w:cs="Times New Roman"/>
          <w:bCs/>
          <w:i/>
          <w:iCs/>
          <w:szCs w:val="24"/>
          <w:lang w:eastAsia="it-IT"/>
        </w:rPr>
        <w:t>ter</w:t>
      </w:r>
      <w:r w:rsidR="0069190F" w:rsidRPr="005272BE">
        <w:rPr>
          <w:rFonts w:eastAsia="Times New Roman" w:cs="Times New Roman"/>
          <w:bCs/>
          <w:i/>
          <w:iCs/>
          <w:szCs w:val="24"/>
          <w:lang w:eastAsia="it-IT"/>
        </w:rPr>
        <w:t>mediario dalla relativa sezione del registro in caso di</w:t>
      </w:r>
      <w:bookmarkEnd w:id="142"/>
      <w:r w:rsidR="0069190F" w:rsidRPr="005272BE">
        <w:rPr>
          <w:rFonts w:eastAsia="Times New Roman" w:cs="Times New Roman"/>
          <w:bCs/>
          <w:iCs/>
          <w:szCs w:val="24"/>
          <w:lang w:eastAsia="it-IT"/>
        </w:rPr>
        <w:t xml:space="preserve">” e dopo la </w:t>
      </w:r>
      <w:r w:rsidR="002A4D27" w:rsidRPr="005272BE">
        <w:rPr>
          <w:rFonts w:eastAsia="Times New Roman" w:cs="Times New Roman"/>
          <w:bCs/>
          <w:iCs/>
          <w:szCs w:val="24"/>
          <w:lang w:eastAsia="it-IT"/>
        </w:rPr>
        <w:t>lettera</w:t>
      </w:r>
      <w:r w:rsidR="0069190F" w:rsidRPr="005272BE">
        <w:rPr>
          <w:rFonts w:eastAsia="Times New Roman" w:cs="Times New Roman"/>
          <w:bCs/>
          <w:iCs/>
          <w:szCs w:val="24"/>
          <w:lang w:eastAsia="it-IT"/>
        </w:rPr>
        <w:t xml:space="preserve"> “</w:t>
      </w:r>
      <w:r w:rsidR="0069190F" w:rsidRPr="005272BE">
        <w:rPr>
          <w:rFonts w:eastAsia="Times New Roman" w:cs="Times New Roman"/>
          <w:bCs/>
          <w:i/>
          <w:szCs w:val="24"/>
          <w:lang w:eastAsia="it-IT"/>
        </w:rPr>
        <w:t>g)</w:t>
      </w:r>
      <w:r w:rsidR="0069190F" w:rsidRPr="005272BE">
        <w:rPr>
          <w:rFonts w:eastAsia="Times New Roman" w:cs="Times New Roman"/>
          <w:bCs/>
          <w:iCs/>
          <w:szCs w:val="24"/>
          <w:lang w:eastAsia="it-IT"/>
        </w:rPr>
        <w:t>” è aggiunta la seguente: “</w:t>
      </w:r>
      <w:r w:rsidR="0069190F" w:rsidRPr="005272BE">
        <w:rPr>
          <w:rFonts w:eastAsia="Times New Roman" w:cs="Times New Roman"/>
          <w:bCs/>
          <w:i/>
          <w:iCs/>
          <w:szCs w:val="24"/>
          <w:lang w:eastAsia="it-IT"/>
        </w:rPr>
        <w:t>h) limitatamente agli in</w:t>
      </w:r>
      <w:r w:rsidR="00193B81" w:rsidRPr="005272BE">
        <w:rPr>
          <w:rFonts w:eastAsia="Times New Roman" w:cs="Times New Roman"/>
          <w:bCs/>
          <w:i/>
          <w:iCs/>
          <w:szCs w:val="24"/>
          <w:lang w:eastAsia="it-IT"/>
        </w:rPr>
        <w:t>ter</w:t>
      </w:r>
      <w:r w:rsidR="0069190F" w:rsidRPr="005272BE">
        <w:rPr>
          <w:rFonts w:eastAsia="Times New Roman" w:cs="Times New Roman"/>
          <w:bCs/>
          <w:i/>
          <w:iCs/>
          <w:szCs w:val="24"/>
          <w:lang w:eastAsia="it-IT"/>
        </w:rPr>
        <w:t>mediari di cui all’articolo 274-</w:t>
      </w:r>
      <w:r w:rsidR="00193B81" w:rsidRPr="005272BE">
        <w:rPr>
          <w:rFonts w:eastAsia="Times New Roman" w:cs="Times New Roman"/>
          <w:bCs/>
          <w:i/>
          <w:iCs/>
          <w:szCs w:val="24"/>
          <w:lang w:eastAsia="it-IT"/>
        </w:rPr>
        <w:t>ter</w:t>
      </w:r>
      <w:r w:rsidR="0069190F" w:rsidRPr="005272BE">
        <w:rPr>
          <w:rFonts w:eastAsia="Times New Roman" w:cs="Times New Roman"/>
          <w:bCs/>
          <w:i/>
          <w:iCs/>
          <w:szCs w:val="24"/>
          <w:lang w:eastAsia="it-IT"/>
        </w:rPr>
        <w:t>, comma 1, non aderisce al Fondo di garanzia assicurativo dei rami vita o è escluso da esso</w:t>
      </w:r>
      <w:r w:rsidR="0069190F" w:rsidRPr="005272BE">
        <w:rPr>
          <w:rFonts w:eastAsia="Times New Roman" w:cs="Times New Roman"/>
          <w:bCs/>
          <w:iCs/>
          <w:szCs w:val="24"/>
          <w:lang w:eastAsia="it-IT"/>
        </w:rPr>
        <w:t>”.</w:t>
      </w:r>
    </w:p>
    <w:p w14:paraId="6E6B882E" w14:textId="046974A8" w:rsidR="0069190F" w:rsidRPr="005272BE" w:rsidRDefault="00B3731B"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iCs/>
          <w:szCs w:val="24"/>
          <w:lang w:eastAsia="it-IT"/>
        </w:rPr>
      </w:pPr>
      <w:r w:rsidRPr="005272BE">
        <w:rPr>
          <w:rFonts w:eastAsia="Times New Roman" w:cs="Times New Roman"/>
          <w:bCs/>
          <w:iCs/>
          <w:szCs w:val="24"/>
          <w:lang w:eastAsia="it-IT"/>
        </w:rPr>
        <w:t xml:space="preserve">3. </w:t>
      </w:r>
      <w:r w:rsidR="0069190F" w:rsidRPr="005272BE">
        <w:rPr>
          <w:rFonts w:eastAsia="Times New Roman" w:cs="Times New Roman"/>
          <w:bCs/>
          <w:iCs/>
          <w:szCs w:val="24"/>
          <w:lang w:eastAsia="it-IT"/>
        </w:rPr>
        <w:t xml:space="preserve">Al comma 1, dell’articolo 242, dopo la </w:t>
      </w:r>
      <w:r w:rsidR="002A4D27" w:rsidRPr="005272BE">
        <w:rPr>
          <w:rFonts w:eastAsia="Times New Roman" w:cs="Times New Roman"/>
          <w:bCs/>
          <w:iCs/>
          <w:szCs w:val="24"/>
          <w:lang w:eastAsia="it-IT"/>
        </w:rPr>
        <w:t>lettera</w:t>
      </w:r>
      <w:r w:rsidR="0069190F" w:rsidRPr="005272BE">
        <w:rPr>
          <w:rFonts w:eastAsia="Times New Roman" w:cs="Times New Roman"/>
          <w:bCs/>
          <w:iCs/>
          <w:szCs w:val="24"/>
          <w:lang w:eastAsia="it-IT"/>
        </w:rPr>
        <w:t xml:space="preserve"> “</w:t>
      </w:r>
      <w:r w:rsidR="0069190F" w:rsidRPr="005272BE">
        <w:rPr>
          <w:rFonts w:eastAsia="Times New Roman" w:cs="Times New Roman"/>
          <w:bCs/>
          <w:i/>
          <w:szCs w:val="24"/>
          <w:lang w:eastAsia="it-IT"/>
        </w:rPr>
        <w:t>e)</w:t>
      </w:r>
      <w:r w:rsidR="0069190F" w:rsidRPr="005272BE">
        <w:rPr>
          <w:rFonts w:eastAsia="Times New Roman" w:cs="Times New Roman"/>
          <w:bCs/>
          <w:iCs/>
          <w:szCs w:val="24"/>
          <w:lang w:eastAsia="it-IT"/>
        </w:rPr>
        <w:t>” è aggiunta la seguente: “</w:t>
      </w:r>
      <w:r w:rsidR="0069190F" w:rsidRPr="005272BE">
        <w:rPr>
          <w:rFonts w:eastAsia="Times New Roman" w:cs="Times New Roman"/>
          <w:bCs/>
          <w:i/>
          <w:iCs/>
          <w:szCs w:val="24"/>
          <w:lang w:eastAsia="it-IT"/>
        </w:rPr>
        <w:t>e-</w:t>
      </w:r>
      <w:r w:rsidR="00193B81" w:rsidRPr="005272BE">
        <w:rPr>
          <w:rFonts w:eastAsia="Times New Roman" w:cs="Times New Roman"/>
          <w:bCs/>
          <w:i/>
          <w:iCs/>
          <w:szCs w:val="24"/>
          <w:lang w:eastAsia="it-IT"/>
        </w:rPr>
        <w:t>bis</w:t>
      </w:r>
      <w:r w:rsidR="0069190F" w:rsidRPr="005272BE">
        <w:rPr>
          <w:rFonts w:eastAsia="Times New Roman" w:cs="Times New Roman"/>
          <w:bCs/>
          <w:i/>
          <w:iCs/>
          <w:szCs w:val="24"/>
          <w:lang w:eastAsia="it-IT"/>
        </w:rPr>
        <w:t>) non aderisce al Fondo di garanzia assicurativo dei rami vita o è esclusa da esso</w:t>
      </w:r>
      <w:r w:rsidR="0069190F" w:rsidRPr="005272BE">
        <w:rPr>
          <w:rFonts w:eastAsia="Times New Roman" w:cs="Times New Roman"/>
          <w:bCs/>
          <w:iCs/>
          <w:szCs w:val="24"/>
          <w:lang w:eastAsia="it-IT"/>
        </w:rPr>
        <w:t>”.</w:t>
      </w:r>
    </w:p>
    <w:p w14:paraId="709F1B34" w14:textId="4AECF403" w:rsidR="0069190F" w:rsidRPr="005272BE" w:rsidRDefault="00B3731B"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iCs/>
          <w:szCs w:val="24"/>
          <w:lang w:eastAsia="it-IT"/>
        </w:rPr>
      </w:pPr>
      <w:r w:rsidRPr="005272BE">
        <w:rPr>
          <w:rFonts w:eastAsia="Times New Roman" w:cs="Times New Roman"/>
          <w:bCs/>
          <w:iCs/>
          <w:szCs w:val="24"/>
          <w:lang w:eastAsia="it-IT"/>
        </w:rPr>
        <w:t xml:space="preserve">4. </w:t>
      </w:r>
      <w:r w:rsidR="0069190F" w:rsidRPr="005272BE">
        <w:rPr>
          <w:rFonts w:eastAsia="Times New Roman" w:cs="Times New Roman"/>
          <w:bCs/>
          <w:iCs/>
          <w:szCs w:val="24"/>
          <w:lang w:eastAsia="it-IT"/>
        </w:rPr>
        <w:t>Entro sessanta giorni dall’entrata in vigore delle disposizioni di cui al presente articolo, con decreto del Ministro dell’economia e delle finanze</w:t>
      </w:r>
      <w:r w:rsidR="009C0650" w:rsidRPr="005272BE">
        <w:rPr>
          <w:rFonts w:eastAsia="Times New Roman" w:cs="Times New Roman"/>
          <w:bCs/>
          <w:iCs/>
          <w:szCs w:val="24"/>
          <w:lang w:eastAsia="it-IT"/>
        </w:rPr>
        <w:t>,</w:t>
      </w:r>
      <w:r w:rsidR="0069190F" w:rsidRPr="005272BE">
        <w:rPr>
          <w:rFonts w:eastAsia="Times New Roman" w:cs="Times New Roman"/>
          <w:bCs/>
          <w:iCs/>
          <w:szCs w:val="24"/>
          <w:lang w:eastAsia="it-IT"/>
        </w:rPr>
        <w:t xml:space="preserve"> di concerto con il Ministro delle Imprese e del </w:t>
      </w:r>
      <w:r w:rsidR="003D3A05" w:rsidRPr="005272BE">
        <w:rPr>
          <w:rFonts w:eastAsia="Times New Roman" w:cs="Times New Roman"/>
          <w:bCs/>
          <w:i/>
          <w:iCs/>
          <w:szCs w:val="24"/>
          <w:lang w:eastAsia="it-IT"/>
        </w:rPr>
        <w:t>Made in Italy</w:t>
      </w:r>
      <w:r w:rsidR="0069190F" w:rsidRPr="005272BE">
        <w:rPr>
          <w:rFonts w:eastAsia="Times New Roman" w:cs="Times New Roman"/>
          <w:bCs/>
          <w:iCs/>
          <w:szCs w:val="24"/>
          <w:lang w:eastAsia="it-IT"/>
        </w:rPr>
        <w:t xml:space="preserve">, </w:t>
      </w:r>
      <w:bookmarkStart w:id="143" w:name="_Hlk136895912"/>
      <w:r w:rsidR="00774E0F" w:rsidRPr="005272BE">
        <w:rPr>
          <w:rFonts w:eastAsia="Times New Roman" w:cs="Times New Roman"/>
          <w:bCs/>
          <w:iCs/>
          <w:szCs w:val="24"/>
          <w:lang w:eastAsia="it-IT"/>
        </w:rPr>
        <w:t>sentita</w:t>
      </w:r>
      <w:r w:rsidR="009C0650" w:rsidRPr="005272BE">
        <w:rPr>
          <w:rFonts w:eastAsia="Times New Roman" w:cs="Times New Roman"/>
          <w:bCs/>
          <w:iCs/>
          <w:szCs w:val="24"/>
          <w:lang w:eastAsia="it-IT"/>
        </w:rPr>
        <w:t xml:space="preserve"> </w:t>
      </w:r>
      <w:r w:rsidR="0069190F" w:rsidRPr="005272BE">
        <w:rPr>
          <w:rFonts w:eastAsia="Times New Roman" w:cs="Times New Roman"/>
          <w:bCs/>
          <w:iCs/>
          <w:szCs w:val="24"/>
          <w:lang w:eastAsia="it-IT"/>
        </w:rPr>
        <w:t xml:space="preserve">l’IVASS, è nominato un collegio promotore composto da tre persone, </w:t>
      </w:r>
      <w:r w:rsidR="0069190F" w:rsidRPr="005272BE">
        <w:rPr>
          <w:rFonts w:eastAsia="Times New Roman" w:cs="Times New Roman"/>
          <w:iCs/>
          <w:szCs w:val="24"/>
          <w:lang w:eastAsia="it-IT"/>
        </w:rPr>
        <w:t>dotate di comprovata esperienza nel settore assicurativo o finanziario</w:t>
      </w:r>
      <w:r w:rsidR="0069190F" w:rsidRPr="005272BE">
        <w:rPr>
          <w:rFonts w:eastAsia="Times New Roman" w:cs="Times New Roman"/>
          <w:bCs/>
          <w:iCs/>
          <w:szCs w:val="24"/>
          <w:lang w:eastAsia="it-IT"/>
        </w:rPr>
        <w:t xml:space="preserve">,  </w:t>
      </w:r>
      <w:bookmarkEnd w:id="143"/>
      <w:r w:rsidR="0069190F" w:rsidRPr="005272BE">
        <w:rPr>
          <w:rFonts w:eastAsia="Times New Roman" w:cs="Times New Roman"/>
          <w:bCs/>
          <w:iCs/>
          <w:szCs w:val="24"/>
          <w:lang w:eastAsia="it-IT"/>
        </w:rPr>
        <w:t>col compito di convocare l’assemblea istitutiva del Fondo di cui all’articolo 274-</w:t>
      </w:r>
      <w:r w:rsidR="00193B81" w:rsidRPr="005272BE">
        <w:rPr>
          <w:rFonts w:eastAsia="Times New Roman" w:cs="Times New Roman"/>
          <w:bCs/>
          <w:i/>
          <w:iCs/>
          <w:szCs w:val="24"/>
          <w:lang w:eastAsia="it-IT"/>
        </w:rPr>
        <w:t>bis</w:t>
      </w:r>
      <w:r w:rsidR="0069190F" w:rsidRPr="005272BE">
        <w:rPr>
          <w:rFonts w:eastAsia="Times New Roman" w:cs="Times New Roman"/>
          <w:bCs/>
          <w:iCs/>
          <w:szCs w:val="24"/>
          <w:lang w:eastAsia="it-IT"/>
        </w:rPr>
        <w:t xml:space="preserve">, comma 1, </w:t>
      </w:r>
      <w:r w:rsidR="002A4D27" w:rsidRPr="005272BE">
        <w:rPr>
          <w:rFonts w:eastAsia="Times New Roman" w:cs="Times New Roman"/>
          <w:bCs/>
          <w:iCs/>
          <w:szCs w:val="24"/>
          <w:lang w:eastAsia="it-IT"/>
        </w:rPr>
        <w:t>lettera</w:t>
      </w:r>
      <w:r w:rsidR="0069190F" w:rsidRPr="005272BE">
        <w:rPr>
          <w:rFonts w:eastAsia="Times New Roman" w:cs="Times New Roman"/>
          <w:bCs/>
          <w:iCs/>
          <w:szCs w:val="24"/>
          <w:lang w:eastAsia="it-IT"/>
        </w:rPr>
        <w:t xml:space="preserve"> a), del decreto legislativo 7 settembre 2005, n. 209, che procede alla nomina di un comitato di gestione provvisorio. Il decreto di nomina del stabilisce gli emolumenti dei componenti del collegio promotore, il cui finanziamento avviene a valere sulle risorse del patrimonio di cui alla </w:t>
      </w:r>
      <w:r w:rsidR="002A4D27" w:rsidRPr="005272BE">
        <w:rPr>
          <w:rFonts w:eastAsia="Times New Roman" w:cs="Times New Roman"/>
          <w:bCs/>
          <w:iCs/>
          <w:szCs w:val="24"/>
          <w:lang w:eastAsia="it-IT"/>
        </w:rPr>
        <w:t>lettera</w:t>
      </w:r>
      <w:r w:rsidR="0069190F" w:rsidRPr="005272BE">
        <w:rPr>
          <w:rFonts w:eastAsia="Times New Roman" w:cs="Times New Roman"/>
          <w:bCs/>
          <w:iCs/>
          <w:szCs w:val="24"/>
          <w:lang w:eastAsia="it-IT"/>
        </w:rPr>
        <w:t xml:space="preserve"> </w:t>
      </w:r>
      <w:r w:rsidR="0069190F" w:rsidRPr="005272BE">
        <w:rPr>
          <w:rFonts w:eastAsia="Times New Roman" w:cs="Times New Roman"/>
          <w:bCs/>
          <w:i/>
          <w:szCs w:val="24"/>
          <w:lang w:eastAsia="it-IT"/>
        </w:rPr>
        <w:t>f)</w:t>
      </w:r>
      <w:r w:rsidR="0069190F" w:rsidRPr="005272BE">
        <w:rPr>
          <w:rFonts w:eastAsia="Times New Roman" w:cs="Times New Roman"/>
          <w:bCs/>
          <w:iCs/>
          <w:szCs w:val="24"/>
          <w:lang w:eastAsia="it-IT"/>
        </w:rPr>
        <w:t>, del comma 1 dell’articolo 274-novies del decreto legislativo 7 settembre 2005, n. 209.</w:t>
      </w:r>
    </w:p>
    <w:p w14:paraId="0F79099B" w14:textId="56A4E8B6" w:rsidR="0069190F" w:rsidRPr="005272BE" w:rsidRDefault="00B3731B"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iCs/>
          <w:szCs w:val="24"/>
          <w:lang w:eastAsia="it-IT"/>
        </w:rPr>
      </w:pPr>
      <w:r w:rsidRPr="005272BE">
        <w:rPr>
          <w:rFonts w:eastAsia="Times New Roman" w:cs="Times New Roman"/>
          <w:bCs/>
          <w:iCs/>
          <w:szCs w:val="24"/>
          <w:lang w:eastAsia="it-IT"/>
        </w:rPr>
        <w:t xml:space="preserve">5. </w:t>
      </w:r>
      <w:r w:rsidR="0069190F" w:rsidRPr="005272BE">
        <w:rPr>
          <w:rFonts w:eastAsia="Times New Roman" w:cs="Times New Roman"/>
          <w:bCs/>
          <w:iCs/>
          <w:szCs w:val="24"/>
          <w:lang w:eastAsia="it-IT"/>
        </w:rPr>
        <w:t>Il collegio promotore, entro trenta giorni dalla nomina, predispone e comunica all’IVASS il regolamento in</w:t>
      </w:r>
      <w:r w:rsidR="00193B81" w:rsidRPr="005272BE">
        <w:rPr>
          <w:rFonts w:eastAsia="Times New Roman" w:cs="Times New Roman"/>
          <w:bCs/>
          <w:iCs/>
          <w:szCs w:val="24"/>
          <w:lang w:eastAsia="it-IT"/>
        </w:rPr>
        <w:t>ter</w:t>
      </w:r>
      <w:r w:rsidR="0069190F" w:rsidRPr="005272BE">
        <w:rPr>
          <w:rFonts w:eastAsia="Times New Roman" w:cs="Times New Roman"/>
          <w:bCs/>
          <w:iCs/>
          <w:szCs w:val="24"/>
          <w:lang w:eastAsia="it-IT"/>
        </w:rPr>
        <w:t>no con cui stabilisce i cri</w:t>
      </w:r>
      <w:r w:rsidR="00193B81" w:rsidRPr="005272BE">
        <w:rPr>
          <w:rFonts w:eastAsia="Times New Roman" w:cs="Times New Roman"/>
          <w:bCs/>
          <w:iCs/>
          <w:szCs w:val="24"/>
          <w:lang w:eastAsia="it-IT"/>
        </w:rPr>
        <w:t>ter</w:t>
      </w:r>
      <w:r w:rsidR="0069190F" w:rsidRPr="005272BE">
        <w:rPr>
          <w:rFonts w:eastAsia="Times New Roman" w:cs="Times New Roman"/>
          <w:bCs/>
          <w:iCs/>
          <w:szCs w:val="24"/>
          <w:lang w:eastAsia="it-IT"/>
        </w:rPr>
        <w:t>i di costituzione e di partecipazione all’assemblea di cui al comma 1, le modalità di voto e le maggioranze necessarie per deliberare e nominare, nella prima convocazione, il comitato di gestione provvisorio.</w:t>
      </w:r>
    </w:p>
    <w:p w14:paraId="31723A81" w14:textId="4D59B435" w:rsidR="0069190F" w:rsidRPr="005272BE" w:rsidRDefault="00B3731B"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iCs/>
          <w:szCs w:val="24"/>
          <w:lang w:eastAsia="it-IT"/>
        </w:rPr>
      </w:pPr>
      <w:r w:rsidRPr="005272BE">
        <w:rPr>
          <w:rFonts w:eastAsia="Times New Roman" w:cs="Times New Roman"/>
          <w:bCs/>
          <w:iCs/>
          <w:szCs w:val="24"/>
          <w:lang w:eastAsia="it-IT"/>
        </w:rPr>
        <w:t xml:space="preserve">6. </w:t>
      </w:r>
      <w:r w:rsidR="0069190F" w:rsidRPr="005272BE">
        <w:rPr>
          <w:rFonts w:eastAsia="Times New Roman" w:cs="Times New Roman"/>
          <w:bCs/>
          <w:iCs/>
          <w:szCs w:val="24"/>
          <w:lang w:eastAsia="it-IT"/>
        </w:rPr>
        <w:t xml:space="preserve">Entro quindici giorni dalla scadenza del </w:t>
      </w:r>
      <w:r w:rsidR="003D3A05" w:rsidRPr="005272BE">
        <w:rPr>
          <w:rFonts w:eastAsia="Times New Roman" w:cs="Times New Roman"/>
          <w:bCs/>
          <w:iCs/>
          <w:szCs w:val="24"/>
          <w:lang w:eastAsia="it-IT"/>
        </w:rPr>
        <w:t>termine</w:t>
      </w:r>
      <w:r w:rsidR="0069190F" w:rsidRPr="005272BE">
        <w:rPr>
          <w:rFonts w:eastAsia="Times New Roman" w:cs="Times New Roman"/>
          <w:bCs/>
          <w:iCs/>
          <w:szCs w:val="24"/>
          <w:lang w:eastAsia="it-IT"/>
        </w:rPr>
        <w:t xml:space="preserve"> previsto al comma 5, il collegio promotore provvede alla convocazione dell’assemblea di cui al comma 1. L’assemblea si svolge entro trenta giorni dalla convocazione.</w:t>
      </w:r>
    </w:p>
    <w:p w14:paraId="27486C6E" w14:textId="654726CD" w:rsidR="0069190F" w:rsidRPr="005272BE" w:rsidRDefault="00B3731B"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iCs/>
          <w:szCs w:val="24"/>
          <w:lang w:eastAsia="it-IT"/>
        </w:rPr>
      </w:pPr>
      <w:bookmarkStart w:id="144" w:name="_Hlk147917780"/>
      <w:r w:rsidRPr="005272BE">
        <w:rPr>
          <w:rFonts w:eastAsia="Times New Roman" w:cs="Times New Roman"/>
          <w:bCs/>
          <w:iCs/>
          <w:szCs w:val="24"/>
          <w:lang w:eastAsia="it-IT"/>
        </w:rPr>
        <w:t xml:space="preserve">7. </w:t>
      </w:r>
      <w:r w:rsidR="0069190F" w:rsidRPr="005272BE">
        <w:rPr>
          <w:rFonts w:eastAsia="Times New Roman" w:cs="Times New Roman"/>
          <w:iCs/>
          <w:szCs w:val="24"/>
          <w:lang w:eastAsia="it-IT"/>
        </w:rPr>
        <w:t>Il comitato di gestione provvisorio</w:t>
      </w:r>
      <w:r w:rsidR="0069190F" w:rsidRPr="005272BE">
        <w:rPr>
          <w:rFonts w:eastAsia="Times New Roman" w:cs="Times New Roman"/>
          <w:bCs/>
          <w:iCs/>
          <w:szCs w:val="24"/>
          <w:lang w:eastAsia="it-IT"/>
        </w:rPr>
        <w:t xml:space="preserve"> </w:t>
      </w:r>
      <w:bookmarkEnd w:id="144"/>
      <w:r w:rsidR="0069190F" w:rsidRPr="005272BE">
        <w:rPr>
          <w:rFonts w:eastAsia="Times New Roman" w:cs="Times New Roman"/>
          <w:bCs/>
          <w:iCs/>
          <w:szCs w:val="24"/>
          <w:lang w:eastAsia="it-IT"/>
        </w:rPr>
        <w:t>è composto da cinque persone. La composizione del comitato di gestione provvisorio riflette il rapporto di proporzione fra le quote di contribuzione delle imprese e quelle degli in</w:t>
      </w:r>
      <w:r w:rsidR="00193B81" w:rsidRPr="005272BE">
        <w:rPr>
          <w:rFonts w:eastAsia="Times New Roman" w:cs="Times New Roman"/>
          <w:bCs/>
          <w:iCs/>
          <w:szCs w:val="24"/>
          <w:lang w:eastAsia="it-IT"/>
        </w:rPr>
        <w:t>ter</w:t>
      </w:r>
      <w:r w:rsidR="0069190F" w:rsidRPr="005272BE">
        <w:rPr>
          <w:rFonts w:eastAsia="Times New Roman" w:cs="Times New Roman"/>
          <w:bCs/>
          <w:iCs/>
          <w:szCs w:val="24"/>
          <w:lang w:eastAsia="it-IT"/>
        </w:rPr>
        <w:t xml:space="preserve">mediari aderenti. Le </w:t>
      </w:r>
      <w:r w:rsidR="0069190F" w:rsidRPr="005272BE">
        <w:rPr>
          <w:rFonts w:eastAsia="Times New Roman" w:cs="Times New Roman"/>
          <w:bCs/>
          <w:iCs/>
          <w:szCs w:val="24"/>
          <w:lang w:eastAsia="it-IT"/>
        </w:rPr>
        <w:lastRenderedPageBreak/>
        <w:t xml:space="preserve">decisioni del comitato di gestione provvisorio sono assunte con la maggioranza dei suoi componenti. Ai componenti del comitato di gestione provvisorio si applica l’articolo 76 del decreto legislativo 7 settembre 2005, n. 209. </w:t>
      </w:r>
    </w:p>
    <w:p w14:paraId="2074866A" w14:textId="04E56D02" w:rsidR="0069190F" w:rsidRPr="005272BE" w:rsidRDefault="00B3731B"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iCs/>
          <w:szCs w:val="24"/>
          <w:lang w:eastAsia="it-IT"/>
        </w:rPr>
      </w:pPr>
      <w:r w:rsidRPr="005272BE">
        <w:rPr>
          <w:rFonts w:eastAsia="Times New Roman" w:cs="Times New Roman"/>
          <w:bCs/>
          <w:iCs/>
          <w:szCs w:val="24"/>
          <w:lang w:eastAsia="it-IT"/>
        </w:rPr>
        <w:t xml:space="preserve">8. </w:t>
      </w:r>
      <w:r w:rsidR="0069190F" w:rsidRPr="005272BE">
        <w:rPr>
          <w:rFonts w:eastAsia="Times New Roman" w:cs="Times New Roman"/>
          <w:bCs/>
          <w:iCs/>
          <w:szCs w:val="24"/>
          <w:lang w:eastAsia="it-IT"/>
        </w:rPr>
        <w:t>Il comitato di gestione provvisorio redige lo Statuto entro non oltre trenta giorni dalla sua nomina e lo trasmette senza indugio all’IVASS per l’approvazione. L’IVASS approva lo Statuto entro trenta giorni.</w:t>
      </w:r>
    </w:p>
    <w:p w14:paraId="31554ACE" w14:textId="75A865B4" w:rsidR="0069190F" w:rsidRPr="005272BE" w:rsidRDefault="00B3731B" w:rsidP="0061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iCs/>
          <w:szCs w:val="24"/>
          <w:lang w:eastAsia="it-IT"/>
        </w:rPr>
      </w:pPr>
      <w:r w:rsidRPr="005272BE">
        <w:rPr>
          <w:rFonts w:eastAsia="Times New Roman" w:cs="Times New Roman"/>
          <w:bCs/>
          <w:iCs/>
          <w:szCs w:val="24"/>
          <w:lang w:eastAsia="it-IT"/>
        </w:rPr>
        <w:t xml:space="preserve">9. </w:t>
      </w:r>
      <w:r w:rsidR="0069190F" w:rsidRPr="005272BE">
        <w:rPr>
          <w:rFonts w:eastAsia="Times New Roman" w:cs="Times New Roman"/>
          <w:bCs/>
          <w:iCs/>
          <w:szCs w:val="24"/>
          <w:lang w:eastAsia="it-IT"/>
        </w:rPr>
        <w:t>Nelle more dell’approvazione dello Statuto, della nomina degli organi e del raggiungimento di condizioni organizzative adeguate allo svolgimento delle attività previste dalle presenti disposizioni, il comitato di gestione provvisorio amministra il Fondo ed esercita i po</w:t>
      </w:r>
      <w:r w:rsidR="00193B81" w:rsidRPr="005272BE">
        <w:rPr>
          <w:rFonts w:eastAsia="Times New Roman" w:cs="Times New Roman"/>
          <w:bCs/>
          <w:i/>
          <w:iCs/>
          <w:szCs w:val="24"/>
          <w:lang w:eastAsia="it-IT"/>
        </w:rPr>
        <w:t>ter</w:t>
      </w:r>
      <w:r w:rsidR="0069190F" w:rsidRPr="005272BE">
        <w:rPr>
          <w:rFonts w:eastAsia="Times New Roman" w:cs="Times New Roman"/>
          <w:bCs/>
          <w:iCs/>
          <w:szCs w:val="24"/>
          <w:lang w:eastAsia="it-IT"/>
        </w:rPr>
        <w:t>i di cui al Titolo XVI, Capo VI-</w:t>
      </w:r>
      <w:r w:rsidR="00193B81" w:rsidRPr="005272BE">
        <w:rPr>
          <w:rFonts w:eastAsia="Times New Roman" w:cs="Times New Roman"/>
          <w:bCs/>
          <w:i/>
          <w:iCs/>
          <w:szCs w:val="24"/>
          <w:lang w:eastAsia="it-IT"/>
        </w:rPr>
        <w:t>bis</w:t>
      </w:r>
      <w:r w:rsidR="0069190F" w:rsidRPr="005272BE">
        <w:rPr>
          <w:rFonts w:eastAsia="Times New Roman" w:cs="Times New Roman"/>
          <w:bCs/>
          <w:iCs/>
          <w:szCs w:val="24"/>
          <w:lang w:eastAsia="it-IT"/>
        </w:rPr>
        <w:t xml:space="preserve"> del decreto legislativo  7 settembre 2005, n. 209, anche sulla base di apposita convenzione da stipularsi con soggetti dotati di esperienza nella gestione delle crisi di imprese regolate del settore finanziario. I po</w:t>
      </w:r>
      <w:r w:rsidR="00193B81" w:rsidRPr="005272BE">
        <w:rPr>
          <w:rFonts w:eastAsia="Times New Roman" w:cs="Times New Roman"/>
          <w:bCs/>
          <w:szCs w:val="24"/>
          <w:lang w:eastAsia="it-IT"/>
        </w:rPr>
        <w:t>ter</w:t>
      </w:r>
      <w:r w:rsidR="0069190F" w:rsidRPr="005272BE">
        <w:rPr>
          <w:rFonts w:eastAsia="Times New Roman" w:cs="Times New Roman"/>
          <w:bCs/>
          <w:szCs w:val="24"/>
          <w:lang w:eastAsia="it-IT"/>
        </w:rPr>
        <w:t xml:space="preserve">i </w:t>
      </w:r>
      <w:r w:rsidR="0069190F" w:rsidRPr="005272BE">
        <w:rPr>
          <w:rFonts w:eastAsia="Times New Roman" w:cs="Times New Roman"/>
          <w:bCs/>
          <w:iCs/>
          <w:szCs w:val="24"/>
          <w:lang w:eastAsia="it-IT"/>
        </w:rPr>
        <w:t>del comitato di gestione provvisorio comprendono quelli di cui all’articolo 274-</w:t>
      </w:r>
      <w:r w:rsidR="0069190F" w:rsidRPr="005272BE">
        <w:rPr>
          <w:rFonts w:eastAsia="Times New Roman" w:cs="Times New Roman"/>
          <w:bCs/>
          <w:i/>
          <w:szCs w:val="24"/>
          <w:lang w:eastAsia="it-IT"/>
        </w:rPr>
        <w:t>sexies</w:t>
      </w:r>
      <w:r w:rsidR="0069190F" w:rsidRPr="005272BE">
        <w:rPr>
          <w:rFonts w:eastAsia="Times New Roman" w:cs="Times New Roman"/>
          <w:bCs/>
          <w:iCs/>
          <w:szCs w:val="24"/>
          <w:lang w:eastAsia="it-IT"/>
        </w:rPr>
        <w:t xml:space="preserve">, comma 1, </w:t>
      </w:r>
      <w:r w:rsidR="002A4D27" w:rsidRPr="005272BE">
        <w:rPr>
          <w:rFonts w:eastAsia="Times New Roman" w:cs="Times New Roman"/>
          <w:bCs/>
          <w:iCs/>
          <w:szCs w:val="24"/>
          <w:lang w:eastAsia="it-IT"/>
        </w:rPr>
        <w:t>lettere</w:t>
      </w:r>
      <w:r w:rsidR="0069190F" w:rsidRPr="005272BE">
        <w:rPr>
          <w:rFonts w:eastAsia="Times New Roman" w:cs="Times New Roman"/>
          <w:bCs/>
          <w:iCs/>
          <w:szCs w:val="24"/>
          <w:lang w:eastAsia="it-IT"/>
        </w:rPr>
        <w:t xml:space="preserve"> </w:t>
      </w:r>
      <w:r w:rsidR="0069190F" w:rsidRPr="005272BE">
        <w:rPr>
          <w:rFonts w:eastAsia="Times New Roman" w:cs="Times New Roman"/>
          <w:bCs/>
          <w:i/>
          <w:szCs w:val="24"/>
          <w:lang w:eastAsia="it-IT"/>
        </w:rPr>
        <w:t>b)</w:t>
      </w:r>
      <w:r w:rsidR="0069190F" w:rsidRPr="005272BE">
        <w:rPr>
          <w:rFonts w:eastAsia="Times New Roman" w:cs="Times New Roman"/>
          <w:bCs/>
          <w:iCs/>
          <w:szCs w:val="24"/>
          <w:lang w:eastAsia="it-IT"/>
        </w:rPr>
        <w:t xml:space="preserve"> e </w:t>
      </w:r>
      <w:r w:rsidR="0069190F" w:rsidRPr="005272BE">
        <w:rPr>
          <w:rFonts w:eastAsia="Times New Roman" w:cs="Times New Roman"/>
          <w:bCs/>
          <w:i/>
          <w:szCs w:val="24"/>
          <w:lang w:eastAsia="it-IT"/>
        </w:rPr>
        <w:t>c)</w:t>
      </w:r>
      <w:r w:rsidR="00B15805" w:rsidRPr="005272BE">
        <w:rPr>
          <w:rFonts w:eastAsia="Times New Roman" w:cs="Times New Roman"/>
          <w:bCs/>
          <w:iCs/>
          <w:szCs w:val="24"/>
          <w:lang w:eastAsia="it-IT"/>
        </w:rPr>
        <w:t>,</w:t>
      </w:r>
      <w:r w:rsidR="0069190F" w:rsidRPr="005272BE">
        <w:rPr>
          <w:rFonts w:eastAsia="Times New Roman" w:cs="Times New Roman"/>
          <w:bCs/>
          <w:iCs/>
          <w:szCs w:val="24"/>
          <w:lang w:eastAsia="it-IT"/>
        </w:rPr>
        <w:t xml:space="preserve"> del decreto legislativo 7 settembre 2005, n. 209.</w:t>
      </w:r>
    </w:p>
    <w:p w14:paraId="469BE0D3" w14:textId="48B9FDB3" w:rsidR="0069190F" w:rsidRPr="005272BE" w:rsidRDefault="00B3731B" w:rsidP="00612D5C">
      <w:pPr>
        <w:widowControl w:val="0"/>
        <w:rPr>
          <w:szCs w:val="24"/>
        </w:rPr>
      </w:pPr>
      <w:r w:rsidRPr="005272BE">
        <w:rPr>
          <w:rFonts w:eastAsia="Times New Roman" w:cs="Times New Roman"/>
          <w:bCs/>
          <w:iCs/>
          <w:szCs w:val="24"/>
          <w:lang w:eastAsia="it-IT"/>
        </w:rPr>
        <w:t xml:space="preserve">10. </w:t>
      </w:r>
      <w:r w:rsidR="0069190F" w:rsidRPr="005272BE">
        <w:rPr>
          <w:rFonts w:eastAsia="Times New Roman" w:cs="Times New Roman"/>
          <w:bCs/>
          <w:iCs/>
          <w:szCs w:val="24"/>
          <w:lang w:eastAsia="it-IT"/>
        </w:rPr>
        <w:t>I contributi di cui all’art. 274-</w:t>
      </w:r>
      <w:r w:rsidR="00C10598" w:rsidRPr="005272BE">
        <w:rPr>
          <w:rFonts w:eastAsia="Times New Roman" w:cs="Times New Roman"/>
          <w:bCs/>
          <w:i/>
          <w:iCs/>
          <w:szCs w:val="24"/>
          <w:lang w:eastAsia="it-IT"/>
        </w:rPr>
        <w:t>quinquies</w:t>
      </w:r>
      <w:r w:rsidR="0069190F" w:rsidRPr="005272BE">
        <w:rPr>
          <w:rFonts w:eastAsia="Times New Roman" w:cs="Times New Roman"/>
          <w:bCs/>
          <w:iCs/>
          <w:szCs w:val="24"/>
          <w:lang w:eastAsia="it-IT"/>
        </w:rPr>
        <w:t>, commi 3 e 4</w:t>
      </w:r>
      <w:r w:rsidR="00B15805" w:rsidRPr="005272BE">
        <w:rPr>
          <w:rFonts w:eastAsia="Times New Roman" w:cs="Times New Roman"/>
          <w:bCs/>
          <w:iCs/>
          <w:szCs w:val="24"/>
          <w:lang w:eastAsia="it-IT"/>
        </w:rPr>
        <w:t xml:space="preserve">, </w:t>
      </w:r>
      <w:r w:rsidR="0069190F" w:rsidRPr="005272BE">
        <w:rPr>
          <w:rFonts w:eastAsia="Times New Roman" w:cs="Times New Roman"/>
          <w:bCs/>
          <w:iCs/>
          <w:szCs w:val="24"/>
          <w:lang w:eastAsia="it-IT"/>
        </w:rPr>
        <w:t>del decreto legislativo 7 settembre 2005, n. 209</w:t>
      </w:r>
      <w:r w:rsidR="00B15805" w:rsidRPr="005272BE">
        <w:rPr>
          <w:rFonts w:eastAsia="Times New Roman" w:cs="Times New Roman"/>
          <w:bCs/>
          <w:iCs/>
          <w:szCs w:val="24"/>
          <w:lang w:eastAsia="it-IT"/>
        </w:rPr>
        <w:t>,</w:t>
      </w:r>
      <w:r w:rsidR="0069190F" w:rsidRPr="005272BE">
        <w:rPr>
          <w:rFonts w:eastAsia="Times New Roman" w:cs="Times New Roman"/>
          <w:bCs/>
          <w:iCs/>
          <w:szCs w:val="24"/>
          <w:lang w:eastAsia="it-IT"/>
        </w:rPr>
        <w:t xml:space="preserve"> sono versati entro sessanta giorni dalla nomina del comitato di gestione provvisorio.</w:t>
      </w:r>
    </w:p>
    <w:p w14:paraId="0EE574AE" w14:textId="166CA8F8" w:rsidR="0007001D" w:rsidRPr="005272BE" w:rsidRDefault="0007001D" w:rsidP="00612D5C">
      <w:pPr>
        <w:pStyle w:val="Titolo1"/>
        <w:keepNext w:val="0"/>
        <w:keepLines w:val="0"/>
        <w:widowControl w:val="0"/>
        <w:spacing w:line="240" w:lineRule="auto"/>
      </w:pPr>
      <w:bookmarkStart w:id="145" w:name="_Hlk148204190"/>
      <w:bookmarkStart w:id="146" w:name="_Toc148986161"/>
      <w:bookmarkEnd w:id="110"/>
      <w:r w:rsidRPr="005272BE">
        <w:t>Titolo V</w:t>
      </w:r>
      <w:r w:rsidRPr="005272BE">
        <w:br/>
        <w:t>Lavoro, famiglia, pari opportunità e politiche sociali</w:t>
      </w:r>
      <w:bookmarkEnd w:id="112"/>
      <w:bookmarkEnd w:id="146"/>
    </w:p>
    <w:p w14:paraId="13B9E658" w14:textId="77777777" w:rsidR="0007001D" w:rsidRPr="005272BE" w:rsidRDefault="0007001D" w:rsidP="00612D5C">
      <w:pPr>
        <w:pStyle w:val="Titolo2"/>
        <w:rPr>
          <w:szCs w:val="22"/>
        </w:rPr>
      </w:pPr>
      <w:bookmarkStart w:id="147" w:name="_Toc120021808"/>
      <w:bookmarkStart w:id="148" w:name="_Toc120021833"/>
      <w:bookmarkStart w:id="149" w:name="_Toc120458082"/>
      <w:bookmarkStart w:id="150" w:name="_Toc148986162"/>
      <w:r w:rsidRPr="005272BE">
        <w:rPr>
          <w:szCs w:val="22"/>
        </w:rPr>
        <w:t>Capo I</w:t>
      </w:r>
      <w:r w:rsidRPr="005272BE">
        <w:rPr>
          <w:szCs w:val="22"/>
        </w:rPr>
        <w:br/>
        <w:t>Lavoro e politiche sociali</w:t>
      </w:r>
      <w:bookmarkEnd w:id="147"/>
      <w:bookmarkEnd w:id="148"/>
      <w:bookmarkEnd w:id="149"/>
      <w:bookmarkEnd w:id="150"/>
    </w:p>
    <w:p w14:paraId="37BABE7A" w14:textId="77777777" w:rsidR="00F929FF" w:rsidRPr="005272BE" w:rsidRDefault="00F929FF" w:rsidP="000776CB">
      <w:pPr>
        <w:pStyle w:val="Titolo3"/>
      </w:pPr>
      <w:bookmarkStart w:id="151" w:name="_Toc148482617"/>
      <w:bookmarkStart w:id="152" w:name="_Hlk148276143"/>
      <w:bookmarkStart w:id="153" w:name="_Toc120021822"/>
      <w:bookmarkStart w:id="154" w:name="_Toc120021847"/>
      <w:bookmarkStart w:id="155" w:name="_Toc120458097"/>
      <w:bookmarkStart w:id="156" w:name="_Toc148986163"/>
      <w:r w:rsidRPr="005272BE">
        <w:t xml:space="preserve">ART. </w:t>
      </w:r>
      <w:r w:rsidRPr="005272BE">
        <w:fldChar w:fldCharType="begin"/>
      </w:r>
      <w:r w:rsidRPr="005272BE">
        <w:instrText xml:space="preserve"> AUTONUM  \* Arabic </w:instrText>
      </w:r>
      <w:r w:rsidRPr="005272BE">
        <w:fldChar w:fldCharType="end"/>
      </w:r>
      <w:r w:rsidRPr="005272BE">
        <w:br/>
      </w:r>
      <w:bookmarkStart w:id="157" w:name="_Hlk148432508"/>
      <w:r w:rsidRPr="005272BE">
        <w:t>(</w:t>
      </w:r>
      <w:bookmarkStart w:id="158" w:name="_Hlk148265825"/>
      <w:r w:rsidRPr="005272BE">
        <w:t>Modifiche alla determinazione del valore della pensione in caso di accesso alla pensione di vecchiaia di cui all’articolo 24 del decreto-legge 6 dicembre 2011</w:t>
      </w:r>
      <w:bookmarkEnd w:id="158"/>
      <w:r w:rsidRPr="005272BE">
        <w:t>, n. 201)</w:t>
      </w:r>
      <w:bookmarkEnd w:id="151"/>
      <w:bookmarkEnd w:id="156"/>
      <w:r w:rsidRPr="005272BE">
        <w:t xml:space="preserve"> </w:t>
      </w:r>
      <w:bookmarkEnd w:id="157"/>
    </w:p>
    <w:bookmarkEnd w:id="152"/>
    <w:p w14:paraId="122A1A00" w14:textId="6317ABF7" w:rsidR="00F929FF" w:rsidRPr="005272BE" w:rsidRDefault="00F929FF" w:rsidP="00F929FF">
      <w:pPr>
        <w:widowControl w:val="0"/>
      </w:pPr>
      <w:r w:rsidRPr="005272BE">
        <w:t xml:space="preserve">1. All’articolo 24 del decreto-legge 6 dicembre 2011, n. 201, </w:t>
      </w:r>
      <w:r w:rsidR="003A2F12" w:rsidRPr="005272BE">
        <w:t>convertito, con modificazioni,</w:t>
      </w:r>
      <w:r w:rsidRPr="005272BE">
        <w:t xml:space="preserve"> dalla legge 22 dicembre 2011, n. 214, sono apportate le seguenti modificazioni:</w:t>
      </w:r>
    </w:p>
    <w:p w14:paraId="74343702" w14:textId="77777777" w:rsidR="00F929FF" w:rsidRPr="005272BE" w:rsidRDefault="00F929FF" w:rsidP="00F929FF">
      <w:pPr>
        <w:widowControl w:val="0"/>
        <w:rPr>
          <w:rFonts w:eastAsia="Times New Roman" w:cs="Times New Roman"/>
          <w:szCs w:val="24"/>
          <w:lang w:eastAsia="it-IT"/>
        </w:rPr>
      </w:pPr>
      <w:r w:rsidRPr="005272BE">
        <w:rPr>
          <w:i/>
          <w:iCs/>
        </w:rPr>
        <w:t>a)</w:t>
      </w:r>
      <w:r w:rsidRPr="005272BE">
        <w:t xml:space="preserve"> </w:t>
      </w:r>
      <w:r w:rsidRPr="005272BE">
        <w:rPr>
          <w:rFonts w:eastAsia="Times New Roman" w:cs="Times New Roman"/>
          <w:szCs w:val="24"/>
          <w:lang w:eastAsia="it-IT"/>
        </w:rPr>
        <w:t>al comma 7, ovunque ricorrano, le parole: «a 1,5 volte», sono sostituite dalle seguenti: «all’importo»;</w:t>
      </w:r>
    </w:p>
    <w:p w14:paraId="36D3D614" w14:textId="63B0A976" w:rsidR="00F929FF" w:rsidRPr="005272BE" w:rsidRDefault="00F929FF" w:rsidP="00AC3996">
      <w:pPr>
        <w:widowControl w:val="0"/>
        <w:rPr>
          <w:rFonts w:eastAsia="Times New Roman" w:cs="Times New Roman"/>
          <w:szCs w:val="24"/>
          <w:lang w:eastAsia="it-IT"/>
        </w:rPr>
      </w:pPr>
      <w:r w:rsidRPr="005272BE">
        <w:rPr>
          <w:rFonts w:eastAsia="Times New Roman" w:cs="Times New Roman"/>
          <w:i/>
          <w:iCs/>
          <w:szCs w:val="24"/>
          <w:lang w:eastAsia="it-IT"/>
        </w:rPr>
        <w:t>b)</w:t>
      </w:r>
      <w:r w:rsidRPr="005272BE">
        <w:rPr>
          <w:rFonts w:eastAsia="Times New Roman" w:cs="Times New Roman"/>
          <w:szCs w:val="24"/>
          <w:lang w:eastAsia="it-IT"/>
        </w:rPr>
        <w:t xml:space="preserve"> al comma 11, ovunque ricorrano, le parole: «a 2,8 volte», sono sostituite dalle seguenti: «</w:t>
      </w:r>
      <w:r w:rsidR="001A6B9A" w:rsidRPr="005272BE">
        <w:rPr>
          <w:rFonts w:eastAsia="Times New Roman" w:cs="Times New Roman"/>
          <w:szCs w:val="24"/>
          <w:lang w:eastAsia="it-IT"/>
        </w:rPr>
        <w:t xml:space="preserve">a </w:t>
      </w:r>
      <w:r w:rsidRPr="005272BE">
        <w:rPr>
          <w:rFonts w:eastAsia="Times New Roman" w:cs="Times New Roman"/>
          <w:szCs w:val="24"/>
          <w:lang w:eastAsia="it-IT"/>
        </w:rPr>
        <w:t>3,3 volte».</w:t>
      </w:r>
    </w:p>
    <w:p w14:paraId="77C8966D" w14:textId="3D4DFCB7" w:rsidR="00F929FF" w:rsidRPr="005272BE" w:rsidRDefault="00F929FF" w:rsidP="0056089B">
      <w:pPr>
        <w:pStyle w:val="Titolo3"/>
      </w:pPr>
      <w:bookmarkStart w:id="159" w:name="_Toc148482618"/>
      <w:bookmarkStart w:id="160" w:name="_Hlk148263114"/>
      <w:bookmarkStart w:id="161" w:name="_Hlk148462153"/>
      <w:bookmarkStart w:id="162" w:name="_Toc148986164"/>
      <w:r w:rsidRPr="005272BE">
        <w:t xml:space="preserve">ART. </w:t>
      </w:r>
      <w:r w:rsidRPr="005272BE">
        <w:fldChar w:fldCharType="begin"/>
      </w:r>
      <w:r w:rsidRPr="005272BE">
        <w:instrText xml:space="preserve"> AUTONUM  \* Arabic </w:instrText>
      </w:r>
      <w:r w:rsidRPr="005272BE">
        <w:fldChar w:fldCharType="end"/>
      </w:r>
      <w:r w:rsidRPr="005272BE">
        <w:br/>
        <w:t xml:space="preserve">(Misure in </w:t>
      </w:r>
      <w:r w:rsidR="006C0864" w:rsidRPr="005272BE">
        <w:t>materia</w:t>
      </w:r>
      <w:r w:rsidRPr="005272BE">
        <w:t xml:space="preserve"> di riscatto dei periodi non coperti da retribuzione </w:t>
      </w:r>
      <w:bookmarkStart w:id="163" w:name="_Hlk148430590"/>
      <w:r w:rsidRPr="005272BE">
        <w:t>e di adempimenti relativi a obblighi contributivi</w:t>
      </w:r>
      <w:bookmarkEnd w:id="163"/>
      <w:r w:rsidRPr="005272BE">
        <w:t>)</w:t>
      </w:r>
      <w:bookmarkEnd w:id="159"/>
      <w:bookmarkEnd w:id="162"/>
      <w:r w:rsidRPr="005272BE">
        <w:t xml:space="preserve"> </w:t>
      </w:r>
    </w:p>
    <w:p w14:paraId="653FD9A4" w14:textId="2B02CC5F" w:rsidR="00F929FF" w:rsidRPr="005272BE" w:rsidRDefault="00F929FF" w:rsidP="00F929FF">
      <w:pPr>
        <w:widowControl w:val="0"/>
        <w:spacing w:after="45"/>
        <w:textAlignment w:val="baseline"/>
        <w:rPr>
          <w:rFonts w:eastAsia="Times New Roman" w:cs="Times New Roman"/>
          <w:szCs w:val="24"/>
          <w:lang w:eastAsia="it-IT"/>
        </w:rPr>
      </w:pPr>
      <w:r w:rsidRPr="005272BE">
        <w:rPr>
          <w:rFonts w:eastAsia="Times New Roman" w:cs="Times New Roman"/>
          <w:szCs w:val="24"/>
          <w:lang w:eastAsia="it-IT"/>
        </w:rPr>
        <w:t xml:space="preserve">1. In via sperimentale, per il biennio 2024-2025, gli iscritti all'assicurazione generale obbligatoria per l’invalidità, la vecchiaia e i superstiti dei lavoratori dipendenti e alle forme sostitutive ed esclusive della medesima, nonché alle gestioni speciali dei lavoratori autonomi, e alla gestione separata di cui all'articolo 2, comma 26, della legge 8 agosto 1995, n. 335, privi di anzianità contributiva al 31 dicembre 1995 e non già titolari di pensione, hanno facoltà di riscattare, in tutto o in parte, i periodi antecedenti alla data di entrata in vigore della presente legge compresi tra </w:t>
      </w:r>
      <w:r w:rsidRPr="005272BE">
        <w:rPr>
          <w:rFonts w:eastAsia="Times New Roman" w:cs="Times New Roman"/>
          <w:szCs w:val="24"/>
          <w:lang w:eastAsia="it-IT"/>
        </w:rPr>
        <w:lastRenderedPageBreak/>
        <w:t xml:space="preserve">l'anno del primo e quello dell'ultimo contributo comunque accreditato nelle suddette forme assicurative, non soggetti a obbligo contributivo e che non siano già coperti da contribuzione, comunque versata e accreditata, presso forme di previdenza obbligatoria, parificandoli a periodi di lavoro. Detti periodi possono essere riscattati nella misura massima di cinque anni, anche non continuativi. </w:t>
      </w:r>
    </w:p>
    <w:p w14:paraId="5D8D6721" w14:textId="77777777" w:rsidR="00F929FF" w:rsidRPr="005272BE" w:rsidRDefault="00F929FF" w:rsidP="00F929FF">
      <w:pPr>
        <w:widowControl w:val="0"/>
        <w:spacing w:after="45"/>
        <w:textAlignment w:val="baseline"/>
        <w:rPr>
          <w:rFonts w:eastAsia="Times New Roman" w:cs="Times New Roman"/>
          <w:szCs w:val="24"/>
          <w:lang w:eastAsia="it-IT"/>
        </w:rPr>
      </w:pPr>
      <w:r w:rsidRPr="005272BE">
        <w:rPr>
          <w:rFonts w:eastAsia="Times New Roman" w:cs="Times New Roman"/>
          <w:szCs w:val="24"/>
          <w:lang w:eastAsia="it-IT"/>
        </w:rPr>
        <w:t xml:space="preserve">2. L'eventuale successiva acquisizione di anzianità assicurativa antecedente al 1° gennaio 1996 determina l'annullamento d'ufficio del riscatto già effettuato ai sensi del presente articolo, con conseguente restituzione dei contributi. </w:t>
      </w:r>
    </w:p>
    <w:p w14:paraId="14BA552D" w14:textId="09192A8C" w:rsidR="00F929FF" w:rsidRPr="005272BE" w:rsidRDefault="00F929FF" w:rsidP="00F929FF">
      <w:pPr>
        <w:widowControl w:val="0"/>
        <w:spacing w:after="45"/>
        <w:textAlignment w:val="baseline"/>
        <w:rPr>
          <w:rFonts w:eastAsia="Times New Roman" w:cs="Times New Roman"/>
          <w:szCs w:val="24"/>
          <w:lang w:eastAsia="it-IT"/>
        </w:rPr>
      </w:pPr>
      <w:r w:rsidRPr="005272BE">
        <w:rPr>
          <w:rFonts w:eastAsia="Times New Roman" w:cs="Times New Roman"/>
          <w:szCs w:val="24"/>
          <w:lang w:eastAsia="it-IT"/>
        </w:rPr>
        <w:t>3. La facoltà di cui al comma 1 è esercitata a domanda dell'assicurato o dei suoi superstiti o dei suoi parenti e affini entro il secondo grado, e l'onere è determinato in base ai criteri fissati da</w:t>
      </w:r>
      <w:r w:rsidR="006C1E38" w:rsidRPr="005272BE">
        <w:rPr>
          <w:rFonts w:eastAsia="Times New Roman" w:cs="Times New Roman"/>
          <w:szCs w:val="24"/>
          <w:lang w:eastAsia="it-IT"/>
        </w:rPr>
        <w:t>ll'articolo 2,</w:t>
      </w:r>
      <w:r w:rsidRPr="005272BE">
        <w:rPr>
          <w:rFonts w:eastAsia="Times New Roman" w:cs="Times New Roman"/>
          <w:szCs w:val="24"/>
          <w:lang w:eastAsia="it-IT"/>
        </w:rPr>
        <w:t xml:space="preserve"> comma 5 del decreto legislativo 30 aprile 1997, n. 184.</w:t>
      </w:r>
    </w:p>
    <w:p w14:paraId="4B62604F" w14:textId="77777777" w:rsidR="00F929FF" w:rsidRPr="005272BE" w:rsidRDefault="00F929FF" w:rsidP="00F929FF">
      <w:pPr>
        <w:widowControl w:val="0"/>
        <w:spacing w:after="45"/>
        <w:textAlignment w:val="baseline"/>
        <w:rPr>
          <w:rFonts w:eastAsia="Times New Roman" w:cs="Times New Roman"/>
          <w:szCs w:val="24"/>
          <w:lang w:eastAsia="it-IT"/>
        </w:rPr>
      </w:pPr>
      <w:r w:rsidRPr="005272BE">
        <w:rPr>
          <w:rFonts w:eastAsia="Times New Roman" w:cs="Times New Roman"/>
          <w:szCs w:val="24"/>
          <w:lang w:eastAsia="it-IT"/>
        </w:rPr>
        <w:t xml:space="preserve">4. Per i lavoratori del settore privato l'onere per il riscatto di cui al comma 1 può essere sostenuto dal datore di lavoro dell'assicurato destinando, a tal fine, i premi di produzione spettanti al lavoratore stesso. In tal caso, è deducibile dal reddito di impresa e da lavoro autonomo e, ai fini della determinazione dei redditi da lavoro dipendente, rientra nell'ipotesi di cui all'articolo 51, comma 2, lettera </w:t>
      </w:r>
      <w:r w:rsidRPr="005272BE">
        <w:rPr>
          <w:rFonts w:eastAsia="Times New Roman" w:cs="Times New Roman"/>
          <w:i/>
          <w:iCs/>
          <w:szCs w:val="24"/>
          <w:lang w:eastAsia="it-IT"/>
        </w:rPr>
        <w:t>a)</w:t>
      </w:r>
      <w:r w:rsidRPr="005272BE">
        <w:rPr>
          <w:rFonts w:eastAsia="Times New Roman" w:cs="Times New Roman"/>
          <w:szCs w:val="24"/>
          <w:lang w:eastAsia="it-IT"/>
        </w:rPr>
        <w:t xml:space="preserve">, del decreto del Presidente della Repubblica 22 dicembre 1986, n. 917. </w:t>
      </w:r>
    </w:p>
    <w:p w14:paraId="1815A30C" w14:textId="2F975869" w:rsidR="00F929FF" w:rsidRPr="005272BE" w:rsidRDefault="00F929FF" w:rsidP="00F929FF">
      <w:pPr>
        <w:widowControl w:val="0"/>
        <w:spacing w:after="45"/>
        <w:textAlignment w:val="baseline"/>
        <w:rPr>
          <w:rFonts w:eastAsia="Times New Roman" w:cs="Times New Roman"/>
          <w:szCs w:val="24"/>
          <w:lang w:eastAsia="it-IT"/>
        </w:rPr>
      </w:pPr>
      <w:r w:rsidRPr="005272BE">
        <w:rPr>
          <w:rFonts w:eastAsia="Times New Roman" w:cs="Times New Roman"/>
          <w:szCs w:val="24"/>
          <w:lang w:eastAsia="it-IT"/>
        </w:rPr>
        <w:t>5. Il versamento dell'onere per il riscatto di cui al comma 1 può essere effettuato ai regimi previdenziali di appartenenza in unica soluzione ovvero in un massimo di 120 rate mensili, ciascuna di importo non inferiore a 30</w:t>
      </w:r>
      <w:r w:rsidR="00857F29" w:rsidRPr="005272BE">
        <w:rPr>
          <w:rFonts w:eastAsia="Times New Roman" w:cs="Times New Roman"/>
          <w:szCs w:val="24"/>
          <w:lang w:eastAsia="it-IT"/>
        </w:rPr>
        <w:t xml:space="preserve"> euro</w:t>
      </w:r>
      <w:r w:rsidRPr="005272BE">
        <w:rPr>
          <w:rFonts w:eastAsia="Times New Roman" w:cs="Times New Roman"/>
          <w:szCs w:val="24"/>
          <w:lang w:eastAsia="it-IT"/>
        </w:rPr>
        <w:t>, senza applicazione di in</w:t>
      </w:r>
      <w:r w:rsidRPr="005272BE">
        <w:rPr>
          <w:rFonts w:eastAsia="Times New Roman" w:cs="Times New Roman"/>
          <w:iCs/>
          <w:szCs w:val="24"/>
          <w:lang w:eastAsia="it-IT"/>
        </w:rPr>
        <w:t>tere</w:t>
      </w:r>
      <w:r w:rsidRPr="005272BE">
        <w:rPr>
          <w:rFonts w:eastAsia="Times New Roman" w:cs="Times New Roman"/>
          <w:szCs w:val="24"/>
          <w:lang w:eastAsia="it-IT"/>
        </w:rPr>
        <w:t>ssi per la rateizzazione. La rateizzazione dell'onere non può essere concessa nei casi in cui i contributi da riscatto debbano essere utilizzati per la immediata liquidazione della pensione diretta o indiretta o nel caso in cui gli stessi siano determinanti per l'accoglimento di una domanda di autorizzazione ai versamenti volontari; qualora ciò avvenga nel corso della dilazione già concessa, la somma ancora dovuta sarà versata in unica soluzione. Alla data del saldo dell'onere l'Istituto Nazionale della Previdenza Sociale (INPS) provvede all’accredito della contribuzione e ai relativi effetti.</w:t>
      </w:r>
      <w:bookmarkEnd w:id="160"/>
    </w:p>
    <w:p w14:paraId="111CCFDD" w14:textId="68FF348D" w:rsidR="00F929FF" w:rsidRPr="005272BE" w:rsidRDefault="00F929FF" w:rsidP="00BB2B2C">
      <w:pPr>
        <w:pStyle w:val="xxmsonormal0"/>
        <w:jc w:val="both"/>
        <w:rPr>
          <w:rFonts w:ascii="Calibri" w:hAnsi="Calibri"/>
          <w:sz w:val="22"/>
        </w:rPr>
      </w:pPr>
      <w:r w:rsidRPr="005272BE">
        <w:t xml:space="preserve">6. </w:t>
      </w:r>
      <w:r w:rsidR="00FC7958" w:rsidRPr="005272BE">
        <w:t>Al fine di ritenere assolti gli obblighi contributivi, per i periodi di paga fino al 31 dicembre 2004 le amministrazioni pubbliche di cui al decreto legislativo 30 marzo 2001, n. 165 per i propri dipendenti iscritti alla gestione ex INPDAP costituita presso l’INPS ai sensi dell’articolo 21 del decreto-legge 6 dicembre 2011, n. 201, convertito, con modificazioni, dalla legge 22 dicembre 2011, n. 214, sono tenute a trasmettere, ai fini della corretta implementazione delle posizioni assicurative individuali, all’Istituto nazionale di</w:t>
      </w:r>
      <w:r w:rsidR="00D00240" w:rsidRPr="005272BE">
        <w:t xml:space="preserve"> </w:t>
      </w:r>
      <w:r w:rsidR="00FC7958" w:rsidRPr="005272BE">
        <w:t xml:space="preserve">previdenza sociale esclusivamente le denunce mensili di cui all’articolo 44, comma 9 del decreto-legge 30 settembre 2003 n. 269, convertito, con modificazioni, dalla legge 24 novembre 2003, n. 326. </w:t>
      </w:r>
    </w:p>
    <w:p w14:paraId="195F1639" w14:textId="39ACFC43" w:rsidR="00F929FF" w:rsidRPr="005272BE" w:rsidRDefault="00F929FF" w:rsidP="00F929FF">
      <w:pPr>
        <w:rPr>
          <w:rFonts w:cs="Times New Roman"/>
          <w:szCs w:val="24"/>
          <w:lang w:eastAsia="it-IT"/>
        </w:rPr>
      </w:pPr>
      <w:r w:rsidRPr="005272BE">
        <w:rPr>
          <w:rFonts w:cs="Times New Roman"/>
          <w:szCs w:val="24"/>
          <w:lang w:eastAsia="it-IT"/>
        </w:rPr>
        <w:t xml:space="preserve">7. I risparmi derivanti dall'applicazione del </w:t>
      </w:r>
      <w:r w:rsidR="00F664E3" w:rsidRPr="005272BE">
        <w:rPr>
          <w:rFonts w:cs="Times New Roman"/>
          <w:szCs w:val="24"/>
          <w:lang w:eastAsia="it-IT"/>
        </w:rPr>
        <w:t>comma 6</w:t>
      </w:r>
      <w:r w:rsidRPr="005272BE">
        <w:rPr>
          <w:rFonts w:cs="Times New Roman"/>
          <w:szCs w:val="24"/>
          <w:lang w:eastAsia="it-IT"/>
        </w:rPr>
        <w:t xml:space="preserve"> costituiscono economie di bilancio per le amministrazioni dello Stato e concorrono per gli enti diversi dalle amministrazioni statali di cui al decreto legislativo 30 marzo 2001, n. 165, al miglioramento dei saldi di bilancio.</w:t>
      </w:r>
    </w:p>
    <w:p w14:paraId="6FE44060" w14:textId="77777777" w:rsidR="00F929FF" w:rsidRPr="005272BE" w:rsidRDefault="00F929FF" w:rsidP="00F929FF">
      <w:r w:rsidRPr="005272BE">
        <w:t>8. Sono fatti salvi gli effetti di provvedimenti giurisdizionali passati in giudicato alla data di entrata in vigore della presente disposizione.</w:t>
      </w:r>
      <w:bookmarkEnd w:id="161"/>
    </w:p>
    <w:p w14:paraId="21EEAACE" w14:textId="5DDB9743" w:rsidR="00F929FF" w:rsidRPr="005272BE" w:rsidRDefault="00F929FF" w:rsidP="0056089B">
      <w:pPr>
        <w:pStyle w:val="Titolo3"/>
      </w:pPr>
      <w:bookmarkStart w:id="164" w:name="_Toc148482619"/>
      <w:bookmarkStart w:id="165" w:name="_Toc148986165"/>
      <w:r w:rsidRPr="005272BE">
        <w:lastRenderedPageBreak/>
        <w:t xml:space="preserve">ART. </w:t>
      </w:r>
      <w:r w:rsidRPr="005272BE">
        <w:fldChar w:fldCharType="begin"/>
      </w:r>
      <w:r w:rsidRPr="005272BE">
        <w:instrText xml:space="preserve"> AUTONUM  \* Arabic </w:instrText>
      </w:r>
      <w:r w:rsidRPr="005272BE">
        <w:fldChar w:fldCharType="end"/>
      </w:r>
      <w:r w:rsidRPr="005272BE">
        <w:br/>
        <w:t xml:space="preserve">(Disposizioni in </w:t>
      </w:r>
      <w:r w:rsidR="006C0864" w:rsidRPr="005272BE">
        <w:t>materia</w:t>
      </w:r>
      <w:r w:rsidRPr="005272BE">
        <w:t xml:space="preserve"> di regime previdenziale nel settore dell’intermediazione nel commercio)</w:t>
      </w:r>
      <w:bookmarkEnd w:id="164"/>
      <w:bookmarkEnd w:id="165"/>
    </w:p>
    <w:p w14:paraId="5C1B6B9D" w14:textId="6E2DE5E3" w:rsidR="00F929FF" w:rsidRPr="005272BE" w:rsidRDefault="00F929FF" w:rsidP="00F929FF">
      <w:pPr>
        <w:autoSpaceDE w:val="0"/>
        <w:autoSpaceDN w:val="0"/>
        <w:adjustRightInd w:val="0"/>
        <w:ind w:right="-1"/>
        <w:rPr>
          <w:rFonts w:eastAsia="Calibri" w:cs="Times New Roman"/>
          <w:kern w:val="2"/>
          <w14:ligatures w14:val="standardContextual"/>
        </w:rPr>
      </w:pPr>
      <w:r w:rsidRPr="005272BE">
        <w:rPr>
          <w:rFonts w:eastAsia="Calibri" w:cs="Times New Roman"/>
          <w:kern w:val="2"/>
          <w14:ligatures w14:val="standardContextual"/>
        </w:rPr>
        <w:t>1. Dopo l’art</w:t>
      </w:r>
      <w:r w:rsidR="005010FC" w:rsidRPr="005272BE">
        <w:rPr>
          <w:rFonts w:eastAsia="Calibri" w:cs="Times New Roman"/>
          <w:kern w:val="2"/>
          <w14:ligatures w14:val="standardContextual"/>
        </w:rPr>
        <w:t>icolo</w:t>
      </w:r>
      <w:r w:rsidRPr="005272BE">
        <w:rPr>
          <w:rFonts w:eastAsia="Calibri" w:cs="Times New Roman"/>
          <w:kern w:val="2"/>
          <w14:ligatures w14:val="standardContextual"/>
        </w:rPr>
        <w:t xml:space="preserve"> 5 della </w:t>
      </w:r>
      <w:r w:rsidR="00F76CDE" w:rsidRPr="005272BE">
        <w:t>l</w:t>
      </w:r>
      <w:r w:rsidRPr="005272BE">
        <w:t xml:space="preserve">egge 2 febbraio 1973, n. 12, è </w:t>
      </w:r>
      <w:r w:rsidRPr="005272BE">
        <w:rPr>
          <w:rFonts w:eastAsia="Calibri" w:cs="Times New Roman"/>
          <w:kern w:val="2"/>
          <w14:ligatures w14:val="standardContextual"/>
        </w:rPr>
        <w:t>inserito il seguente:</w:t>
      </w:r>
    </w:p>
    <w:p w14:paraId="22FC4A84" w14:textId="6698E10F" w:rsidR="00F929FF" w:rsidRPr="005272BE" w:rsidRDefault="00F929FF" w:rsidP="00D6417A">
      <w:pPr>
        <w:ind w:right="140"/>
        <w:jc w:val="center"/>
        <w:rPr>
          <w:rFonts w:eastAsia="Calibri" w:cs="Times New Roman"/>
          <w:b/>
          <w:kern w:val="2"/>
          <w14:ligatures w14:val="standardContextual"/>
        </w:rPr>
      </w:pPr>
      <w:r w:rsidRPr="005272BE">
        <w:rPr>
          <w:rFonts w:eastAsia="Calibri" w:cs="Times New Roman"/>
          <w:b/>
          <w:kern w:val="2"/>
          <w14:ligatures w14:val="standardContextual"/>
        </w:rPr>
        <w:t>«</w:t>
      </w:r>
      <w:r w:rsidRPr="005272BE">
        <w:rPr>
          <w:rFonts w:eastAsia="Calibri" w:cs="Times New Roman"/>
          <w:bCs/>
          <w:kern w:val="2"/>
          <w14:ligatures w14:val="standardContextual"/>
        </w:rPr>
        <w:t>Art.</w:t>
      </w:r>
      <w:r w:rsidR="00D6417A" w:rsidRPr="005272BE">
        <w:rPr>
          <w:rFonts w:eastAsia="Calibri" w:cs="Times New Roman"/>
          <w:bCs/>
          <w:kern w:val="2"/>
          <w14:ligatures w14:val="standardContextual"/>
        </w:rPr>
        <w:t xml:space="preserve"> </w:t>
      </w:r>
      <w:r w:rsidRPr="005272BE">
        <w:rPr>
          <w:rFonts w:eastAsia="Calibri" w:cs="Times New Roman"/>
          <w:bCs/>
          <w:kern w:val="2"/>
          <w14:ligatures w14:val="standardContextual"/>
        </w:rPr>
        <w:t>5-</w:t>
      </w:r>
      <w:r w:rsidRPr="005272BE">
        <w:rPr>
          <w:rFonts w:eastAsia="Calibri" w:cs="Times New Roman"/>
          <w:bCs/>
          <w:i/>
          <w:iCs/>
          <w:kern w:val="2"/>
          <w14:ligatures w14:val="standardContextual"/>
        </w:rPr>
        <w:t>bis</w:t>
      </w:r>
      <w:r w:rsidRPr="005272BE">
        <w:rPr>
          <w:rFonts w:eastAsia="Calibri" w:cs="Times New Roman"/>
          <w:bCs/>
          <w:kern w:val="2"/>
          <w14:ligatures w14:val="standardContextual"/>
        </w:rPr>
        <w:t>.</w:t>
      </w:r>
    </w:p>
    <w:p w14:paraId="43C373AF" w14:textId="11224859" w:rsidR="00F929FF" w:rsidRPr="005272BE" w:rsidRDefault="00F929FF" w:rsidP="00F929FF">
      <w:pPr>
        <w:ind w:right="140"/>
        <w:rPr>
          <w:rFonts w:eastAsia="Calibri" w:cs="Times New Roman"/>
          <w:kern w:val="2"/>
          <w14:ligatures w14:val="standardContextual"/>
        </w:rPr>
      </w:pPr>
      <w:r w:rsidRPr="005272BE">
        <w:rPr>
          <w:rFonts w:eastAsia="Calibri" w:cs="Times New Roman"/>
          <w:kern w:val="2"/>
          <w14:ligatures w14:val="standardContextual"/>
        </w:rPr>
        <w:t xml:space="preserve">1. A chiunque eserciti, in qualsiasi forma, attività di promozione o di propaganda o di procacciamento d’affari, finalizzata, anche indirettamente, alla conclusione di contratti, si applica la normativa in </w:t>
      </w:r>
      <w:r w:rsidR="006C0864" w:rsidRPr="005272BE">
        <w:rPr>
          <w:rFonts w:eastAsia="Calibri" w:cs="Times New Roman"/>
          <w:kern w:val="2"/>
          <w14:ligatures w14:val="standardContextual"/>
        </w:rPr>
        <w:t>materia</w:t>
      </w:r>
      <w:r w:rsidRPr="005272BE">
        <w:rPr>
          <w:rFonts w:eastAsia="Calibri" w:cs="Times New Roman"/>
          <w:kern w:val="2"/>
          <w14:ligatures w14:val="standardContextual"/>
        </w:rPr>
        <w:t xml:space="preserve"> di contribuzione previdenziale integrativa prevista per gli agenti e i rappresentanti di commercio.</w:t>
      </w:r>
    </w:p>
    <w:p w14:paraId="3C39D039" w14:textId="2FA25689" w:rsidR="00F929FF" w:rsidRPr="005272BE" w:rsidRDefault="00F929FF" w:rsidP="00F929FF">
      <w:pPr>
        <w:ind w:right="140"/>
        <w:rPr>
          <w:rFonts w:eastAsia="Calibri" w:cs="Times New Roman"/>
          <w:kern w:val="2"/>
          <w14:ligatures w14:val="standardContextual"/>
        </w:rPr>
      </w:pPr>
      <w:r w:rsidRPr="005272BE">
        <w:rPr>
          <w:rFonts w:eastAsia="Calibri" w:cs="Times New Roman"/>
          <w:kern w:val="2"/>
          <w14:ligatures w14:val="standardContextual"/>
        </w:rPr>
        <w:t xml:space="preserve">2. Detta normativa in </w:t>
      </w:r>
      <w:r w:rsidR="006C0864" w:rsidRPr="005272BE">
        <w:rPr>
          <w:rFonts w:eastAsia="Calibri" w:cs="Times New Roman"/>
          <w:kern w:val="2"/>
          <w14:ligatures w14:val="standardContextual"/>
        </w:rPr>
        <w:t>materia</w:t>
      </w:r>
      <w:r w:rsidRPr="005272BE">
        <w:rPr>
          <w:rFonts w:eastAsia="Calibri" w:cs="Times New Roman"/>
          <w:kern w:val="2"/>
          <w14:ligatures w14:val="standardContextual"/>
        </w:rPr>
        <w:t xml:space="preserve"> di contribuzione previdenziale integrativa si applica, altresì, ai lavoratori autonomi che svolgono attività abituale di vendita diretta a domicilio ai sensi dell’art</w:t>
      </w:r>
      <w:r w:rsidR="00657104" w:rsidRPr="005272BE">
        <w:rPr>
          <w:rFonts w:eastAsia="Calibri" w:cs="Times New Roman"/>
          <w:kern w:val="2"/>
          <w14:ligatures w14:val="standardContextual"/>
        </w:rPr>
        <w:t>icolo</w:t>
      </w:r>
      <w:r w:rsidRPr="005272BE">
        <w:rPr>
          <w:rFonts w:eastAsia="Calibri" w:cs="Times New Roman"/>
          <w:kern w:val="2"/>
          <w14:ligatures w14:val="standardContextual"/>
        </w:rPr>
        <w:t xml:space="preserve"> 3, comma 3, </w:t>
      </w:r>
      <w:bookmarkStart w:id="166" w:name="_Hlk146292614"/>
      <w:r w:rsidRPr="005272BE">
        <w:rPr>
          <w:rFonts w:eastAsia="Calibri" w:cs="Times New Roman"/>
          <w:kern w:val="2"/>
          <w14:ligatures w14:val="standardContextual"/>
        </w:rPr>
        <w:t>della legge 17 agosto 2005, n. 173</w:t>
      </w:r>
      <w:bookmarkEnd w:id="166"/>
      <w:r w:rsidR="00141471" w:rsidRPr="005272BE">
        <w:rPr>
          <w:rFonts w:eastAsia="Calibri" w:cs="Times New Roman"/>
          <w:kern w:val="2"/>
          <w14:ligatures w14:val="standardContextual"/>
        </w:rPr>
        <w:t>.</w:t>
      </w:r>
    </w:p>
    <w:p w14:paraId="10F5F7C5" w14:textId="77777777" w:rsidR="00F929FF" w:rsidRPr="005272BE" w:rsidRDefault="00F929FF" w:rsidP="00F929FF">
      <w:pPr>
        <w:ind w:right="140"/>
        <w:rPr>
          <w:rFonts w:eastAsia="Calibri" w:cs="Times New Roman"/>
          <w:kern w:val="2"/>
          <w14:ligatures w14:val="standardContextual"/>
        </w:rPr>
      </w:pPr>
      <w:r w:rsidRPr="005272BE">
        <w:rPr>
          <w:rFonts w:eastAsia="Calibri" w:cs="Times New Roman"/>
          <w:kern w:val="2"/>
          <w14:ligatures w14:val="standardContextual"/>
        </w:rPr>
        <w:t>3. L’attività di promozione della conclusione di contratti può essere svolta in modo non stabile solo per un periodo non superiore a sessanta giorni anche non consecutivi e frazionabili nell’arco dello stesso anno. Il soggetto, in possesso dei necessari requisiti, dovrà comunque presentare domanda di iscrizione presso la sede camerale della provincia in cui risiede o ha sede l’impresa. L’iscrizione nell’apposita sezione del Repertorio economico amministrativo (REA) determinerà l’obbligo di pagamento del diritto annuale.</w:t>
      </w:r>
    </w:p>
    <w:p w14:paraId="472F0AF8" w14:textId="7BE77DD5" w:rsidR="00F929FF" w:rsidRPr="005272BE" w:rsidRDefault="00F929FF" w:rsidP="00F929FF">
      <w:pPr>
        <w:ind w:right="140"/>
        <w:rPr>
          <w:rFonts w:eastAsia="Calibri" w:cs="Times New Roman"/>
          <w:kern w:val="2"/>
          <w14:ligatures w14:val="standardContextual"/>
        </w:rPr>
      </w:pPr>
      <w:r w:rsidRPr="005272BE">
        <w:rPr>
          <w:rFonts w:eastAsia="Calibri" w:cs="Times New Roman"/>
          <w:kern w:val="2"/>
          <w14:ligatures w14:val="standardContextual"/>
        </w:rPr>
        <w:t>4. Il comma 6 dell’art</w:t>
      </w:r>
      <w:r w:rsidR="00D6417A" w:rsidRPr="005272BE">
        <w:rPr>
          <w:rFonts w:eastAsia="Calibri" w:cs="Times New Roman"/>
          <w:kern w:val="2"/>
          <w14:ligatures w14:val="standardContextual"/>
        </w:rPr>
        <w:t>icolo</w:t>
      </w:r>
      <w:r w:rsidRPr="005272BE">
        <w:rPr>
          <w:rFonts w:eastAsia="Calibri" w:cs="Times New Roman"/>
          <w:kern w:val="2"/>
          <w14:ligatures w14:val="standardContextual"/>
        </w:rPr>
        <w:t xml:space="preserve"> 343 del decreto legislativo 7 settembre 2005, n. 209 è abrogato.</w:t>
      </w:r>
    </w:p>
    <w:p w14:paraId="72C4B417" w14:textId="173C1804" w:rsidR="00F929FF" w:rsidRPr="005272BE" w:rsidRDefault="00F929FF" w:rsidP="00F929FF">
      <w:pPr>
        <w:ind w:right="140"/>
        <w:rPr>
          <w:rFonts w:eastAsia="Calibri" w:cs="Times New Roman"/>
          <w:kern w:val="2"/>
          <w14:ligatures w14:val="standardContextual"/>
        </w:rPr>
      </w:pPr>
      <w:r w:rsidRPr="005272BE">
        <w:rPr>
          <w:rFonts w:eastAsia="Calibri" w:cs="Times New Roman"/>
          <w:kern w:val="2"/>
          <w14:ligatures w14:val="standardContextual"/>
        </w:rPr>
        <w:t xml:space="preserve">5. In </w:t>
      </w:r>
      <w:r w:rsidR="00D6417A" w:rsidRPr="005272BE">
        <w:rPr>
          <w:rFonts w:eastAsia="Calibri" w:cs="Times New Roman"/>
          <w:kern w:val="2"/>
          <w14:ligatures w14:val="standardContextual"/>
        </w:rPr>
        <w:t xml:space="preserve">sede di </w:t>
      </w:r>
      <w:r w:rsidRPr="005272BE">
        <w:rPr>
          <w:rFonts w:eastAsia="Calibri" w:cs="Times New Roman"/>
          <w:kern w:val="2"/>
          <w14:ligatures w14:val="standardContextual"/>
        </w:rPr>
        <w:t>prima applicazione, ai fini dell’aggiornamento del bilancio tecnico-attuariale, è fatto obbligo a ENASARCO di verificare e di censire, con il supporto delle Camere di Commercio, i propri iscritti alla data del 31 dicembre 2024».</w:t>
      </w:r>
    </w:p>
    <w:p w14:paraId="030975F1" w14:textId="77777777" w:rsidR="00F929FF" w:rsidRPr="005272BE" w:rsidRDefault="00F929FF" w:rsidP="000776CB">
      <w:pPr>
        <w:pStyle w:val="Titolo3"/>
      </w:pPr>
      <w:bookmarkStart w:id="167" w:name="_Toc148482620"/>
      <w:bookmarkStart w:id="168" w:name="_Toc148986166"/>
      <w:r w:rsidRPr="005272BE">
        <w:t xml:space="preserve">ART. </w:t>
      </w:r>
      <w:r w:rsidRPr="005272BE">
        <w:fldChar w:fldCharType="begin"/>
      </w:r>
      <w:r w:rsidRPr="005272BE">
        <w:instrText xml:space="preserve"> AUTONUM  \* Arabic </w:instrText>
      </w:r>
      <w:r w:rsidRPr="005272BE">
        <w:fldChar w:fldCharType="end"/>
      </w:r>
      <w:r w:rsidRPr="005272BE">
        <w:br/>
        <w:t>(Rideterminazione indicizzazione pensioni per l’anno 2024)</w:t>
      </w:r>
      <w:bookmarkEnd w:id="167"/>
      <w:bookmarkEnd w:id="168"/>
      <w:r w:rsidRPr="005272BE">
        <w:t xml:space="preserve"> </w:t>
      </w:r>
    </w:p>
    <w:p w14:paraId="4B1DC74C" w14:textId="77777777" w:rsidR="00141471" w:rsidRPr="005272BE" w:rsidRDefault="00141471" w:rsidP="00141471">
      <w:pPr>
        <w:widowControl w:val="0"/>
        <w:textAlignment w:val="baseline"/>
        <w:rPr>
          <w:rFonts w:eastAsia="Times New Roman" w:cs="Times New Roman"/>
          <w:szCs w:val="24"/>
          <w:lang w:eastAsia="it-IT"/>
        </w:rPr>
      </w:pPr>
      <w:bookmarkStart w:id="169" w:name="_Toc148482621"/>
      <w:r w:rsidRPr="005272BE">
        <w:rPr>
          <w:rFonts w:eastAsia="Times New Roman" w:cs="Times New Roman"/>
          <w:szCs w:val="24"/>
          <w:lang w:eastAsia="it-IT"/>
        </w:rPr>
        <w:t>1. Al comma 309 della legge 29 dicembre 2022, n. 197, le parole «per il periodo 2023-2024» sono sostituite con le seguenti: «Nell’anno 2023».</w:t>
      </w:r>
    </w:p>
    <w:p w14:paraId="50739AF4" w14:textId="77777777" w:rsidR="00141471" w:rsidRPr="005272BE" w:rsidRDefault="00141471" w:rsidP="00141471">
      <w:pPr>
        <w:widowControl w:val="0"/>
        <w:textAlignment w:val="baseline"/>
        <w:rPr>
          <w:rFonts w:eastAsia="Times New Roman" w:cs="Times New Roman"/>
          <w:szCs w:val="24"/>
          <w:lang w:eastAsia="it-IT"/>
        </w:rPr>
      </w:pPr>
      <w:r w:rsidRPr="005272BE">
        <w:rPr>
          <w:rFonts w:eastAsia="Times New Roman" w:cs="Times New Roman"/>
          <w:szCs w:val="24"/>
          <w:lang w:eastAsia="it-IT"/>
        </w:rPr>
        <w:t>2. Per l’anno 2024 la rivalutazione automatica dei trattamenti pensionistici, secondo il meccanismo stabilito dall'articolo 34, comma 1, della legge 23 dicembre 1998, n. 448, è riconosciuta:</w:t>
      </w:r>
    </w:p>
    <w:p w14:paraId="7E0C7581" w14:textId="77777777" w:rsidR="00141471" w:rsidRPr="005272BE" w:rsidRDefault="00141471" w:rsidP="00141471">
      <w:pPr>
        <w:widowControl w:val="0"/>
        <w:textAlignment w:val="baseline"/>
        <w:rPr>
          <w:rFonts w:eastAsia="Times New Roman" w:cs="Times New Roman"/>
          <w:szCs w:val="24"/>
          <w:lang w:eastAsia="it-IT"/>
        </w:rPr>
      </w:pPr>
      <w:r w:rsidRPr="005272BE">
        <w:rPr>
          <w:rFonts w:eastAsia="Times New Roman" w:cs="Times New Roman"/>
          <w:i/>
          <w:iCs/>
          <w:szCs w:val="24"/>
          <w:lang w:eastAsia="it-IT"/>
        </w:rPr>
        <w:t>a)</w:t>
      </w:r>
      <w:r w:rsidRPr="005272BE">
        <w:rPr>
          <w:rFonts w:eastAsia="Times New Roman" w:cs="Times New Roman"/>
          <w:szCs w:val="24"/>
          <w:lang w:eastAsia="it-IT"/>
        </w:rPr>
        <w:t xml:space="preserve"> per i trattamenti pensionistici complessivamente pari o inferiori a quattro volte il trattamento minimo INPS, nella misura del 100 per cento;</w:t>
      </w:r>
    </w:p>
    <w:p w14:paraId="3F04C129" w14:textId="77777777" w:rsidR="00141471" w:rsidRPr="005272BE" w:rsidRDefault="00141471" w:rsidP="00141471">
      <w:pPr>
        <w:widowControl w:val="0"/>
        <w:textAlignment w:val="baseline"/>
        <w:rPr>
          <w:rFonts w:eastAsia="Times New Roman" w:cs="Times New Roman"/>
          <w:szCs w:val="24"/>
          <w:lang w:eastAsia="it-IT"/>
        </w:rPr>
      </w:pPr>
      <w:r w:rsidRPr="005272BE">
        <w:rPr>
          <w:rFonts w:eastAsia="Times New Roman" w:cs="Times New Roman"/>
          <w:i/>
          <w:iCs/>
          <w:szCs w:val="24"/>
          <w:lang w:eastAsia="it-IT"/>
        </w:rPr>
        <w:t>b)</w:t>
      </w:r>
      <w:r w:rsidRPr="005272BE">
        <w:rPr>
          <w:rFonts w:eastAsia="Times New Roman" w:cs="Times New Roman"/>
          <w:szCs w:val="24"/>
          <w:lang w:eastAsia="it-IT"/>
        </w:rPr>
        <w:t xml:space="preserve"> per i trattamenti pensionistici complessivamente superiori a quattro volte il trattamento minimo INPS e con riferimento all'importo complessivo dei trattamenti medesimi:</w:t>
      </w:r>
    </w:p>
    <w:p w14:paraId="34731FEE" w14:textId="77777777" w:rsidR="00141471" w:rsidRPr="005272BE" w:rsidRDefault="00141471" w:rsidP="00141471">
      <w:pPr>
        <w:widowControl w:val="0"/>
        <w:textAlignment w:val="baseline"/>
        <w:rPr>
          <w:rFonts w:eastAsia="Times New Roman" w:cs="Times New Roman"/>
          <w:szCs w:val="24"/>
          <w:lang w:eastAsia="it-IT"/>
        </w:rPr>
      </w:pPr>
      <w:r w:rsidRPr="005272BE">
        <w:rPr>
          <w:rFonts w:eastAsia="Times New Roman" w:cs="Times New Roman"/>
          <w:szCs w:val="24"/>
          <w:lang w:eastAsia="it-IT"/>
        </w:rPr>
        <w:t xml:space="preserve">1) nella misura del 90 per cento per i trattamenti pensionistici complessivamente pari o inferiori a cinque volte il trattamento minimo INPS. Per le pensioni di importo superiore a quattro volte il predetto trattamento minimo e inferiore a tale limite incrementato della quota di rivalutazione automatica spettante sulla base di quanto previsto dalla lettera </w:t>
      </w:r>
      <w:r w:rsidRPr="005272BE">
        <w:rPr>
          <w:rFonts w:eastAsia="Times New Roman" w:cs="Times New Roman"/>
          <w:i/>
          <w:iCs/>
          <w:szCs w:val="24"/>
          <w:lang w:eastAsia="it-IT"/>
        </w:rPr>
        <w:t>a)</w:t>
      </w:r>
      <w:r w:rsidRPr="005272BE">
        <w:rPr>
          <w:rFonts w:eastAsia="Times New Roman" w:cs="Times New Roman"/>
          <w:szCs w:val="24"/>
          <w:lang w:eastAsia="it-IT"/>
        </w:rPr>
        <w:t>, l'aumento di rivalutazione è comunque attribuito fino a concorrenza del predetto limite maggiorato. Per le pensioni di importo superiore a cinque volte il predetto trattamento minimo e inferiore a tale limite incrementato della quota di rivalutazione automatica spettante sulla base di quanto previsto dal presente numero, l'aumento di rivalutazione è comunque attribuito fino a concorrenza del predetto limite maggiorato;</w:t>
      </w:r>
    </w:p>
    <w:p w14:paraId="3F9CC5BA" w14:textId="77777777" w:rsidR="00141471" w:rsidRPr="005272BE" w:rsidRDefault="00141471" w:rsidP="00141471">
      <w:pPr>
        <w:widowControl w:val="0"/>
        <w:textAlignment w:val="baseline"/>
        <w:rPr>
          <w:rFonts w:eastAsia="Times New Roman" w:cs="Times New Roman"/>
          <w:szCs w:val="24"/>
          <w:lang w:eastAsia="it-IT"/>
        </w:rPr>
      </w:pPr>
      <w:r w:rsidRPr="005272BE">
        <w:rPr>
          <w:rFonts w:eastAsia="Times New Roman" w:cs="Times New Roman"/>
          <w:szCs w:val="24"/>
          <w:lang w:eastAsia="it-IT"/>
        </w:rPr>
        <w:lastRenderedPageBreak/>
        <w:t>2) nella misura del 53 per cento per i trattamenti pensionistici complessivamente superiori a cinque volte il trattamento minimo INPS e pari o inferiori a sei volte il trattamento minimo INPS. Per le pensioni di importo superiore a sei volte il predetto trattamento minimo e inferiore a tale limite incrementato della quota di rivalutazione automatica spettante sulla base di quanto previsto dal presente numero, l'aumento di rivalutazione è comunque attribuito fino a concorrenza del predetto limite maggiorato;</w:t>
      </w:r>
    </w:p>
    <w:p w14:paraId="7C5A495B" w14:textId="77777777" w:rsidR="00141471" w:rsidRPr="005272BE" w:rsidRDefault="00141471" w:rsidP="00141471">
      <w:pPr>
        <w:widowControl w:val="0"/>
        <w:spacing w:after="45"/>
        <w:textAlignment w:val="baseline"/>
        <w:rPr>
          <w:rFonts w:eastAsia="Times New Roman" w:cs="Times New Roman"/>
          <w:szCs w:val="24"/>
          <w:lang w:eastAsia="it-IT"/>
        </w:rPr>
      </w:pPr>
      <w:r w:rsidRPr="005272BE">
        <w:rPr>
          <w:rFonts w:eastAsia="Times New Roman" w:cs="Times New Roman"/>
          <w:szCs w:val="24"/>
          <w:lang w:eastAsia="it-IT"/>
        </w:rPr>
        <w:t>3) nella misura del 47 per cento per i trattamenti pensionistici complessivamente superiori a sei volte il trattamento minimo INPS e pari o inferiori a otto volte il trattamento minimo INPS. Per le pensioni di importo superiore a otto volte il predetto trattamento minimo e inferiore a tale limite incrementato della quota di rivalutazione automatica spettante sulla base di quanto previsto dal presente numero, l'aumento di rivalutazione è comunque attribuito fino a concorrenza del predetto limite maggiorato;</w:t>
      </w:r>
    </w:p>
    <w:p w14:paraId="2EBD31A1" w14:textId="77777777" w:rsidR="00141471" w:rsidRPr="005272BE" w:rsidRDefault="00141471" w:rsidP="00141471">
      <w:pPr>
        <w:widowControl w:val="0"/>
        <w:spacing w:after="45"/>
        <w:textAlignment w:val="baseline"/>
        <w:rPr>
          <w:rFonts w:eastAsia="Times New Roman" w:cs="Times New Roman"/>
          <w:szCs w:val="24"/>
          <w:lang w:eastAsia="it-IT"/>
        </w:rPr>
      </w:pPr>
      <w:r w:rsidRPr="005272BE">
        <w:rPr>
          <w:rFonts w:eastAsia="Times New Roman" w:cs="Times New Roman"/>
          <w:szCs w:val="24"/>
          <w:lang w:eastAsia="it-IT"/>
        </w:rPr>
        <w:t>4) nella misura del 37 per cento per i trattamenti pensionistici complessivamente superiori a otto volte il trattamento minimo INPS e pari o inferiori a dieci volte il trattamento minimo INPS. Per le pensioni di importo superiore a dieci volte il predetto trattamento minimo e inferiore a tale limite incrementato della quota di rivalutazione automatica spettante sulla base di quanto previsto dal presente numero, l'aumento di rivalutazione è comunque attribuito fino a concorrenza del predetto limite maggiorato;</w:t>
      </w:r>
    </w:p>
    <w:p w14:paraId="2B25B3D9" w14:textId="77777777" w:rsidR="00141471" w:rsidRPr="005272BE" w:rsidRDefault="00141471" w:rsidP="00141471">
      <w:pPr>
        <w:widowControl w:val="0"/>
        <w:spacing w:after="45"/>
        <w:textAlignment w:val="baseline"/>
        <w:rPr>
          <w:rFonts w:eastAsia="Times New Roman" w:cs="Times New Roman"/>
          <w:szCs w:val="24"/>
          <w:lang w:eastAsia="it-IT"/>
        </w:rPr>
      </w:pPr>
      <w:r w:rsidRPr="005272BE">
        <w:rPr>
          <w:rFonts w:eastAsia="Times New Roman" w:cs="Times New Roman"/>
          <w:szCs w:val="24"/>
          <w:lang w:eastAsia="it-IT"/>
        </w:rPr>
        <w:t>5) nella misura del 22 per cento per i trattamenti pensionistici complessivamente superiori a dieci volte il trattamento minimo INPS.</w:t>
      </w:r>
    </w:p>
    <w:p w14:paraId="1390E5AD" w14:textId="38E3E48A" w:rsidR="00F929FF" w:rsidRPr="005272BE" w:rsidRDefault="00F929FF" w:rsidP="000776CB">
      <w:pPr>
        <w:pStyle w:val="Titolo3"/>
      </w:pPr>
      <w:bookmarkStart w:id="170" w:name="_Toc148986167"/>
      <w:r w:rsidRPr="005272BE">
        <w:t xml:space="preserve">ART. </w:t>
      </w:r>
      <w:r w:rsidRPr="005272BE">
        <w:fldChar w:fldCharType="begin"/>
      </w:r>
      <w:r w:rsidRPr="005272BE">
        <w:instrText xml:space="preserve"> AUTONUM  \* Arabic </w:instrText>
      </w:r>
      <w:r w:rsidRPr="005272BE">
        <w:fldChar w:fldCharType="end"/>
      </w:r>
      <w:r w:rsidRPr="005272BE">
        <w:br/>
        <w:t>(</w:t>
      </w:r>
      <w:r w:rsidR="00DD6796" w:rsidRPr="005272BE">
        <w:t>Misure di flessibilità in uscita</w:t>
      </w:r>
      <w:r w:rsidRPr="005272BE">
        <w:t>)</w:t>
      </w:r>
      <w:bookmarkEnd w:id="169"/>
      <w:bookmarkEnd w:id="170"/>
    </w:p>
    <w:p w14:paraId="38C7D119" w14:textId="6295CF95" w:rsidR="00F929FF" w:rsidRPr="005272BE" w:rsidRDefault="00F929FF" w:rsidP="00F929FF">
      <w:pPr>
        <w:rPr>
          <w:rFonts w:eastAsiaTheme="majorEastAsia" w:cs="Arial"/>
          <w:shd w:val="clear" w:color="auto" w:fill="FFFFFF"/>
        </w:rPr>
      </w:pPr>
      <w:r w:rsidRPr="005272BE">
        <w:t xml:space="preserve">1. Le disposizioni di cui all’articolo 1, commi da 179 a 186, </w:t>
      </w:r>
      <w:r w:rsidRPr="005272BE">
        <w:rPr>
          <w:rFonts w:eastAsiaTheme="majorEastAsia" w:cs="Arial"/>
          <w:shd w:val="clear" w:color="auto" w:fill="FFFFFF"/>
        </w:rPr>
        <w:t>della legge 11 dicembre 2016, n. 232</w:t>
      </w:r>
      <w:r w:rsidRPr="005272BE">
        <w:rPr>
          <w:rFonts w:cs="Arial"/>
          <w:i/>
          <w:iCs/>
          <w:shd w:val="clear" w:color="auto" w:fill="FFFFFF"/>
        </w:rPr>
        <w:t xml:space="preserve">, </w:t>
      </w:r>
      <w:r w:rsidRPr="005272BE">
        <w:rPr>
          <w:rFonts w:cs="Arial"/>
          <w:shd w:val="clear" w:color="auto" w:fill="FFFFFF"/>
        </w:rPr>
        <w:t xml:space="preserve">si applicano fino al 31 dicembre 2024 per i soggetti che si trovano in una delle condizioni </w:t>
      </w:r>
      <w:r w:rsidR="005010FC" w:rsidRPr="005272BE">
        <w:rPr>
          <w:rFonts w:cs="Arial"/>
          <w:shd w:val="clear" w:color="auto" w:fill="FFFFFF"/>
        </w:rPr>
        <w:t>di cui alle</w:t>
      </w:r>
      <w:r w:rsidRPr="005272BE">
        <w:rPr>
          <w:rFonts w:cs="Arial"/>
          <w:shd w:val="clear" w:color="auto" w:fill="FFFFFF"/>
        </w:rPr>
        <w:t xml:space="preserve"> lettere da </w:t>
      </w:r>
      <w:r w:rsidRPr="005272BE">
        <w:rPr>
          <w:rFonts w:cs="Arial"/>
          <w:i/>
          <w:iCs/>
          <w:shd w:val="clear" w:color="auto" w:fill="FFFFFF"/>
        </w:rPr>
        <w:t>a)</w:t>
      </w:r>
      <w:r w:rsidRPr="005272BE">
        <w:rPr>
          <w:rFonts w:cs="Arial"/>
          <w:shd w:val="clear" w:color="auto" w:fill="FFFFFF"/>
        </w:rPr>
        <w:t xml:space="preserve"> a </w:t>
      </w:r>
      <w:r w:rsidRPr="005272BE">
        <w:rPr>
          <w:rFonts w:cs="Arial"/>
          <w:i/>
          <w:iCs/>
          <w:shd w:val="clear" w:color="auto" w:fill="FFFFFF"/>
        </w:rPr>
        <w:t>d</w:t>
      </w:r>
      <w:r w:rsidRPr="005272BE">
        <w:rPr>
          <w:rFonts w:cs="Arial"/>
          <w:shd w:val="clear" w:color="auto" w:fill="FFFFFF"/>
        </w:rPr>
        <w:t xml:space="preserve">) del menzionato comma 179 al compimento dei 63 anni e 5 mesi. Le disposizioni di cui al secondo e al terzo periodo del </w:t>
      </w:r>
      <w:r w:rsidRPr="005272BE">
        <w:rPr>
          <w:shd w:val="clear" w:color="auto" w:fill="FFFFFF"/>
        </w:rPr>
        <w:t>comma 165 dell'articolo 1 della legge 27 dicembre 2017, n. 205</w:t>
      </w:r>
      <w:r w:rsidRPr="005272BE">
        <w:rPr>
          <w:rFonts w:cs="Arial"/>
          <w:shd w:val="clear" w:color="auto" w:fill="FFFFFF"/>
        </w:rPr>
        <w:t>, si applicano anche con riferimento ai soggetti che si trov</w:t>
      </w:r>
      <w:r w:rsidR="005010FC" w:rsidRPr="005272BE">
        <w:rPr>
          <w:rFonts w:cs="Arial"/>
          <w:shd w:val="clear" w:color="auto" w:fill="FFFFFF"/>
        </w:rPr>
        <w:t>a</w:t>
      </w:r>
      <w:r w:rsidRPr="005272BE">
        <w:rPr>
          <w:rFonts w:cs="Arial"/>
          <w:shd w:val="clear" w:color="auto" w:fill="FFFFFF"/>
        </w:rPr>
        <w:t xml:space="preserve">no nelle condizioni ivi indicate nell'anno 2024. L’autorizzazione di spesa di cui al comma 186 dell’articolo 1 della legge </w:t>
      </w:r>
      <w:r w:rsidRPr="005272BE">
        <w:rPr>
          <w:rFonts w:eastAsiaTheme="majorEastAsia" w:cs="Arial"/>
          <w:shd w:val="clear" w:color="auto" w:fill="FFFFFF"/>
        </w:rPr>
        <w:t>11 dicembre 2016, n. 232, è incrementata di 85 milioni di euro per l’anno 2024, di 168 milioni di euro per l’anno 2025, di 127 milioni di euro per l’anno 2026, di 67 milioni di euro per l’anno 2027 e di 24 milioni di euro per l’anno 2028</w:t>
      </w:r>
      <w:r w:rsidR="008B6E33" w:rsidRPr="005272BE">
        <w:rPr>
          <w:rFonts w:eastAsiaTheme="majorEastAsia" w:cs="Arial"/>
          <w:shd w:val="clear" w:color="auto" w:fill="FFFFFF"/>
        </w:rPr>
        <w:t>.</w:t>
      </w:r>
    </w:p>
    <w:p w14:paraId="2849854F" w14:textId="352C0245" w:rsidR="00CD1DD4" w:rsidRPr="005272BE" w:rsidRDefault="00CD1DD4" w:rsidP="00F929FF">
      <w:pPr>
        <w:rPr>
          <w:rFonts w:cs="Arial"/>
          <w:shd w:val="clear" w:color="auto" w:fill="FFFFFF"/>
        </w:rPr>
      </w:pPr>
      <w:r w:rsidRPr="005272BE">
        <w:rPr>
          <w:rFonts w:cs="Arial"/>
          <w:shd w:val="clear" w:color="auto" w:fill="FFFFFF"/>
        </w:rPr>
        <w:t xml:space="preserve">2. </w:t>
      </w:r>
      <w:r w:rsidR="00CA51FE" w:rsidRPr="005272BE">
        <w:rPr>
          <w:rFonts w:cs="Arial"/>
          <w:shd w:val="clear" w:color="auto" w:fill="FFFFFF"/>
        </w:rPr>
        <w:t>Il beneficio</w:t>
      </w:r>
      <w:r w:rsidRPr="005272BE">
        <w:rPr>
          <w:rFonts w:cs="Arial"/>
          <w:shd w:val="clear" w:color="auto" w:fill="FFFFFF"/>
        </w:rPr>
        <w:t xml:space="preserve"> di cui al comma 1 non è cumulabile</w:t>
      </w:r>
      <w:r w:rsidR="006708E7" w:rsidRPr="005272BE">
        <w:rPr>
          <w:rFonts w:cs="Arial"/>
          <w:shd w:val="clear" w:color="auto" w:fill="FFFFFF"/>
        </w:rPr>
        <w:t xml:space="preserve"> </w:t>
      </w:r>
      <w:r w:rsidRPr="005272BE">
        <w:rPr>
          <w:rFonts w:cs="Arial"/>
          <w:shd w:val="clear" w:color="auto" w:fill="FFFFFF"/>
        </w:rPr>
        <w:t>con i redditi da lavoro dipendente o autonomo, ad eccezione di quelli derivanti da lavoro autonomo occasionale, nel limite di 5.000 euro lordi annui.</w:t>
      </w:r>
    </w:p>
    <w:p w14:paraId="16449E9E" w14:textId="170712D8" w:rsidR="00887610" w:rsidRPr="005272BE" w:rsidRDefault="00DD6796" w:rsidP="00887610">
      <w:pPr>
        <w:rPr>
          <w:rFonts w:cs="Arial"/>
          <w:shd w:val="clear" w:color="auto" w:fill="FFFFFF"/>
        </w:rPr>
      </w:pPr>
      <w:r w:rsidRPr="005272BE">
        <w:rPr>
          <w:rFonts w:cs="Arial"/>
          <w:shd w:val="clear" w:color="auto" w:fill="FFFFFF"/>
        </w:rPr>
        <w:t>3.</w:t>
      </w:r>
      <w:r w:rsidR="00887610" w:rsidRPr="005272BE">
        <w:t xml:space="preserve"> </w:t>
      </w:r>
      <w:r w:rsidR="00887610" w:rsidRPr="005272BE">
        <w:rPr>
          <w:rFonts w:cs="Arial"/>
          <w:shd w:val="clear" w:color="auto" w:fill="FFFFFF"/>
        </w:rPr>
        <w:t>All'articolo 16, del decreto-legge 28 gennaio 2019, n. 4, convertito, con modificazioni, dalla legge 28 marzo 2019, n. 26, sono apportate le seguenti modificazioni:</w:t>
      </w:r>
    </w:p>
    <w:p w14:paraId="676CEB8A" w14:textId="7BA277E9" w:rsidR="00887610" w:rsidRPr="005272BE" w:rsidRDefault="00887610" w:rsidP="00887610">
      <w:pPr>
        <w:rPr>
          <w:rFonts w:cs="Arial"/>
          <w:shd w:val="clear" w:color="auto" w:fill="FFFFFF"/>
        </w:rPr>
      </w:pPr>
      <w:r w:rsidRPr="005272BE">
        <w:rPr>
          <w:rFonts w:cs="Arial"/>
          <w:shd w:val="clear" w:color="auto" w:fill="FFFFFF"/>
        </w:rPr>
        <w:t>a) dopo il comma 1-</w:t>
      </w:r>
      <w:r w:rsidRPr="005272BE">
        <w:rPr>
          <w:rFonts w:cs="Arial"/>
          <w:i/>
          <w:iCs/>
          <w:shd w:val="clear" w:color="auto" w:fill="FFFFFF"/>
        </w:rPr>
        <w:t>bis</w:t>
      </w:r>
      <w:r w:rsidRPr="005272BE">
        <w:rPr>
          <w:rFonts w:cs="Arial"/>
          <w:shd w:val="clear" w:color="auto" w:fill="FFFFFF"/>
        </w:rPr>
        <w:t xml:space="preserve"> è inserito il seguente:</w:t>
      </w:r>
      <w:r w:rsidR="00D876A2" w:rsidRPr="005272BE">
        <w:rPr>
          <w:rFonts w:cs="Arial"/>
          <w:shd w:val="clear" w:color="auto" w:fill="FFFFFF"/>
        </w:rPr>
        <w:t xml:space="preserve"> </w:t>
      </w:r>
      <w:r w:rsidRPr="005272BE">
        <w:rPr>
          <w:rFonts w:cs="Arial"/>
          <w:shd w:val="clear" w:color="auto" w:fill="FFFFFF"/>
        </w:rPr>
        <w:t>«1-</w:t>
      </w:r>
      <w:r w:rsidRPr="005272BE">
        <w:rPr>
          <w:rFonts w:cs="Arial"/>
          <w:i/>
          <w:iCs/>
          <w:shd w:val="clear" w:color="auto" w:fill="FFFFFF"/>
        </w:rPr>
        <w:t>ter</w:t>
      </w:r>
      <w:r w:rsidRPr="005272BE">
        <w:rPr>
          <w:rFonts w:cs="Arial"/>
          <w:shd w:val="clear" w:color="auto" w:fill="FFFFFF"/>
        </w:rPr>
        <w:t>. Il diritto al trattamento pensionistico di cui al comma 1-</w:t>
      </w:r>
      <w:r w:rsidRPr="005272BE">
        <w:rPr>
          <w:rFonts w:cs="Arial"/>
          <w:i/>
          <w:iCs/>
          <w:shd w:val="clear" w:color="auto" w:fill="FFFFFF"/>
        </w:rPr>
        <w:t>bis</w:t>
      </w:r>
      <w:r w:rsidRPr="005272BE">
        <w:rPr>
          <w:rFonts w:cs="Arial"/>
          <w:shd w:val="clear" w:color="auto" w:fill="FFFFFF"/>
        </w:rPr>
        <w:t xml:space="preserve"> si applica nei confronti delle lavoratrici che entro il 31 dicembre 2023 hanno maturato un'anzianità contributiva pari o superiore a trentacinque anni e un'età anagrafica di almeno sessantuno anni, ridotta di un anno per ogni figlio nel limite massimo di due anni.»;</w:t>
      </w:r>
    </w:p>
    <w:p w14:paraId="74595D3F" w14:textId="2B4A7BD5" w:rsidR="00887610" w:rsidRPr="005272BE" w:rsidRDefault="00887610" w:rsidP="00887610">
      <w:pPr>
        <w:rPr>
          <w:rFonts w:cs="Arial"/>
          <w:shd w:val="clear" w:color="auto" w:fill="FFFFFF"/>
        </w:rPr>
      </w:pPr>
      <w:r w:rsidRPr="005272BE">
        <w:rPr>
          <w:rFonts w:cs="Arial"/>
          <w:shd w:val="clear" w:color="auto" w:fill="FFFFFF"/>
        </w:rPr>
        <w:lastRenderedPageBreak/>
        <w:t>b) al comma 2, le parole: «di cui ai commi 1 e 1-</w:t>
      </w:r>
      <w:r w:rsidRPr="005272BE">
        <w:rPr>
          <w:rFonts w:cs="Arial"/>
          <w:i/>
          <w:iCs/>
          <w:shd w:val="clear" w:color="auto" w:fill="FFFFFF"/>
        </w:rPr>
        <w:t>bis</w:t>
      </w:r>
      <w:r w:rsidRPr="005272BE">
        <w:rPr>
          <w:rFonts w:cs="Arial"/>
          <w:shd w:val="clear" w:color="auto" w:fill="FFFFFF"/>
        </w:rPr>
        <w:t>» sono sostituite dalle seguenti: « di cui ai commi 1, 1-bis e 1-</w:t>
      </w:r>
      <w:r w:rsidRPr="005272BE">
        <w:rPr>
          <w:rFonts w:cs="Arial"/>
          <w:i/>
          <w:iCs/>
          <w:shd w:val="clear" w:color="auto" w:fill="FFFFFF"/>
        </w:rPr>
        <w:t>ter</w:t>
      </w:r>
      <w:r w:rsidRPr="005272BE">
        <w:rPr>
          <w:rFonts w:cs="Arial"/>
          <w:shd w:val="clear" w:color="auto" w:fill="FFFFFF"/>
        </w:rPr>
        <w:t>»;</w:t>
      </w:r>
    </w:p>
    <w:p w14:paraId="745FDFD0" w14:textId="28890325" w:rsidR="00DD6796" w:rsidRPr="005272BE" w:rsidRDefault="00887610" w:rsidP="00887610">
      <w:pPr>
        <w:rPr>
          <w:rFonts w:cs="Arial"/>
          <w:shd w:val="clear" w:color="auto" w:fill="FFFFFF"/>
        </w:rPr>
      </w:pPr>
      <w:r w:rsidRPr="005272BE">
        <w:rPr>
          <w:rFonts w:cs="Arial"/>
          <w:shd w:val="clear" w:color="auto" w:fill="FFFFFF"/>
        </w:rPr>
        <w:t>c) al comma 3, le parole: «28 febbraio 2023» sono sostituite dalle seguenti: «28 febbraio 2024».</w:t>
      </w:r>
    </w:p>
    <w:p w14:paraId="300762B0" w14:textId="3CCCE94E" w:rsidR="008B6E33" w:rsidRPr="005272BE" w:rsidRDefault="00887610" w:rsidP="008B6E33">
      <w:pPr>
        <w:rPr>
          <w:rFonts w:eastAsia="Times New Roman" w:cs="Arial"/>
          <w:szCs w:val="24"/>
        </w:rPr>
      </w:pPr>
      <w:bookmarkStart w:id="171" w:name="_Toc148482623"/>
      <w:r w:rsidRPr="005272BE">
        <w:rPr>
          <w:rFonts w:eastAsia="Times New Roman" w:cs="Arial"/>
          <w:szCs w:val="24"/>
        </w:rPr>
        <w:t>4</w:t>
      </w:r>
      <w:r w:rsidR="008B6E33" w:rsidRPr="005272BE">
        <w:rPr>
          <w:rFonts w:eastAsia="Times New Roman" w:cs="Arial"/>
          <w:szCs w:val="24"/>
        </w:rPr>
        <w:t>. All’articolo 14.1 del decreto-legge 28 gennaio 2019, n.</w:t>
      </w:r>
      <w:r w:rsidR="00B77184" w:rsidRPr="005272BE">
        <w:rPr>
          <w:rFonts w:eastAsia="Times New Roman" w:cs="Arial"/>
          <w:szCs w:val="24"/>
        </w:rPr>
        <w:t xml:space="preserve"> </w:t>
      </w:r>
      <w:r w:rsidR="008B6E33" w:rsidRPr="005272BE">
        <w:rPr>
          <w:rFonts w:eastAsia="Times New Roman" w:cs="Arial"/>
          <w:szCs w:val="24"/>
        </w:rPr>
        <w:t>4, convertito</w:t>
      </w:r>
      <w:r w:rsidR="0041295E" w:rsidRPr="005272BE">
        <w:rPr>
          <w:rFonts w:eastAsia="Times New Roman" w:cs="Arial"/>
          <w:szCs w:val="24"/>
        </w:rPr>
        <w:t>, con modificazioni,</w:t>
      </w:r>
      <w:r w:rsidR="008B6E33" w:rsidRPr="005272BE">
        <w:rPr>
          <w:rFonts w:eastAsia="Times New Roman" w:cs="Arial"/>
          <w:szCs w:val="24"/>
        </w:rPr>
        <w:t xml:space="preserve"> dalla legge 28 marzo 2019, n. 26, sono apportate le seguenti modificazioni: </w:t>
      </w:r>
    </w:p>
    <w:p w14:paraId="2661B9C7" w14:textId="77777777" w:rsidR="008B6E33" w:rsidRPr="005272BE" w:rsidRDefault="008B6E33" w:rsidP="008B6E33">
      <w:pPr>
        <w:rPr>
          <w:rFonts w:eastAsia="Times New Roman" w:cs="Arial"/>
          <w:szCs w:val="24"/>
        </w:rPr>
      </w:pPr>
      <w:r w:rsidRPr="005272BE">
        <w:rPr>
          <w:rFonts w:eastAsia="Times New Roman" w:cs="Arial"/>
          <w:i/>
          <w:iCs/>
          <w:szCs w:val="24"/>
        </w:rPr>
        <w:t>a)</w:t>
      </w:r>
      <w:r w:rsidRPr="005272BE">
        <w:rPr>
          <w:rFonts w:eastAsia="Times New Roman" w:cs="Arial"/>
          <w:szCs w:val="24"/>
        </w:rPr>
        <w:t xml:space="preserve"> al comma 1:</w:t>
      </w:r>
    </w:p>
    <w:p w14:paraId="0E20D7D8" w14:textId="135BF750" w:rsidR="008B6E33" w:rsidRPr="005272BE" w:rsidRDefault="008B6E33" w:rsidP="008B6E33">
      <w:pPr>
        <w:ind w:left="708"/>
        <w:rPr>
          <w:rFonts w:eastAsia="Times New Roman" w:cs="Arial"/>
          <w:szCs w:val="24"/>
        </w:rPr>
      </w:pPr>
      <w:r w:rsidRPr="005272BE">
        <w:rPr>
          <w:rFonts w:eastAsia="Times New Roman" w:cs="Arial"/>
          <w:szCs w:val="24"/>
        </w:rPr>
        <w:t>1) al primo periodo, le parole «per il 2023» sono sostituite dalle seguenti: «per gli anni 2023 e 2024» e le parole «di almeno 62 anni» sono sostituite dalle seguenti: «di almeno 62 anni per l’anno 2023 e 63 anni per l’anno 2024»</w:t>
      </w:r>
      <w:r w:rsidR="0041295E" w:rsidRPr="005272BE">
        <w:rPr>
          <w:rFonts w:eastAsia="Times New Roman" w:cs="Arial"/>
          <w:szCs w:val="24"/>
        </w:rPr>
        <w:t>;</w:t>
      </w:r>
    </w:p>
    <w:p w14:paraId="1D053710" w14:textId="77777777" w:rsidR="008B6E33" w:rsidRPr="005272BE" w:rsidRDefault="008B6E33" w:rsidP="008B6E33">
      <w:pPr>
        <w:ind w:left="708"/>
        <w:rPr>
          <w:rFonts w:eastAsia="Times New Roman" w:cs="Arial"/>
          <w:szCs w:val="24"/>
        </w:rPr>
      </w:pPr>
      <w:r w:rsidRPr="005272BE">
        <w:rPr>
          <w:rFonts w:eastAsia="Times New Roman" w:cs="Arial"/>
          <w:szCs w:val="24"/>
        </w:rPr>
        <w:t>2) al secondo periodo, le parole «31 dicembre 2023» sono sostituite dalle seguenti: «31 dicembre 2024»;</w:t>
      </w:r>
    </w:p>
    <w:p w14:paraId="6C1E2020" w14:textId="28657968" w:rsidR="008B6E33" w:rsidRPr="005272BE" w:rsidRDefault="008B6E33" w:rsidP="008B6E33">
      <w:pPr>
        <w:ind w:left="708"/>
        <w:rPr>
          <w:rFonts w:eastAsia="Times New Roman" w:cs="Arial"/>
          <w:szCs w:val="24"/>
        </w:rPr>
      </w:pPr>
      <w:r w:rsidRPr="005272BE">
        <w:rPr>
          <w:rFonts w:eastAsia="Times New Roman" w:cs="Arial"/>
          <w:szCs w:val="24"/>
        </w:rPr>
        <w:t xml:space="preserve">3) al terzo periodo, </w:t>
      </w:r>
      <w:r w:rsidR="0041295E" w:rsidRPr="005272BE">
        <w:rPr>
          <w:rFonts w:eastAsia="Times New Roman" w:cs="Arial"/>
          <w:szCs w:val="24"/>
        </w:rPr>
        <w:t>in principio</w:t>
      </w:r>
      <w:r w:rsidRPr="005272BE">
        <w:rPr>
          <w:rFonts w:eastAsia="Times New Roman" w:cs="Arial"/>
          <w:szCs w:val="24"/>
        </w:rPr>
        <w:t>, sono aggiunte le seguenti parole: «Per i soggetti che maturano i requisiti di cui al primo periodo nell’anno 2023,»;</w:t>
      </w:r>
    </w:p>
    <w:p w14:paraId="5AC3581F" w14:textId="7DA70BDD" w:rsidR="008B6E33" w:rsidRPr="005272BE" w:rsidRDefault="008B6E33" w:rsidP="008B6E33">
      <w:pPr>
        <w:ind w:left="708"/>
        <w:rPr>
          <w:rFonts w:eastAsia="Times New Roman" w:cs="Arial"/>
          <w:szCs w:val="24"/>
        </w:rPr>
      </w:pPr>
      <w:r w:rsidRPr="005272BE">
        <w:rPr>
          <w:rFonts w:eastAsia="Times New Roman" w:cs="Arial"/>
          <w:szCs w:val="24"/>
        </w:rPr>
        <w:t>4) sono aggiunti, in fine, i seguenti periodi: «Con riferimento ai soggetti che maturano i requisiti di cui al primo periodo nell’anno 2024 ai fini della determinazione dell’importo delle pensioni anticipate di cui al presente articolo, le quote da calcolare con il sistema retributivo, ai sensi del articolo 24, comma 2, del decreto-legge 6 dicembre 2011, n. 201, convertito, con modificazioni, dalla legge 22 dicembre 2011, n. 214 e dell’articolo 1, commi 12 e 13, della legge 8 agosto 1995, n. 335, sono ridotte in misura pari al rapporto tra il coefficiente di trasformazione di cui all’articolo 1, comma 6, della predetta legge n. 335 del 1995 relativo all’età dell’assicurato al momento del pensionamento e il coefficiente di trasformazione corrispondente al requisito anagrafico per l’accesso al pensionamento di cui all’articolo 24</w:t>
      </w:r>
      <w:r w:rsidR="0041295E" w:rsidRPr="005272BE">
        <w:rPr>
          <w:rFonts w:eastAsia="Times New Roman" w:cs="Arial"/>
          <w:szCs w:val="24"/>
        </w:rPr>
        <w:t>,</w:t>
      </w:r>
      <w:r w:rsidRPr="005272BE">
        <w:rPr>
          <w:rFonts w:eastAsia="Times New Roman" w:cs="Arial"/>
          <w:szCs w:val="24"/>
        </w:rPr>
        <w:t xml:space="preserve"> comma 6</w:t>
      </w:r>
      <w:r w:rsidR="0041295E" w:rsidRPr="005272BE">
        <w:rPr>
          <w:rFonts w:eastAsia="Times New Roman" w:cs="Arial"/>
          <w:szCs w:val="24"/>
        </w:rPr>
        <w:t>,</w:t>
      </w:r>
      <w:r w:rsidRPr="005272BE">
        <w:rPr>
          <w:rFonts w:eastAsia="Times New Roman" w:cs="Arial"/>
          <w:szCs w:val="24"/>
        </w:rPr>
        <w:t xml:space="preserve"> del citato decreto-legge n. 201 del 2011, qualora l’età dell’assicurato al momento del pensionamento sia inferiore al predetto requisito anagrafico. Con riferimento ai dipendenti pubblici, la disposizione di cui al presente articolo non trova applicazione in caso di accesso a pensione all’età prevista dal limite ordinamentale.»;</w:t>
      </w:r>
    </w:p>
    <w:p w14:paraId="131877B4" w14:textId="77777777" w:rsidR="008B6E33" w:rsidRPr="005272BE" w:rsidRDefault="008B6E33" w:rsidP="008B6E33">
      <w:pPr>
        <w:rPr>
          <w:rFonts w:eastAsia="Times New Roman" w:cs="Arial"/>
          <w:szCs w:val="24"/>
        </w:rPr>
      </w:pPr>
      <w:r w:rsidRPr="005272BE">
        <w:rPr>
          <w:rFonts w:eastAsia="Times New Roman" w:cs="Arial"/>
          <w:i/>
          <w:iCs/>
          <w:szCs w:val="24"/>
        </w:rPr>
        <w:t>b)</w:t>
      </w:r>
      <w:r w:rsidRPr="005272BE">
        <w:rPr>
          <w:rFonts w:eastAsia="Times New Roman" w:cs="Arial"/>
          <w:szCs w:val="24"/>
        </w:rPr>
        <w:t xml:space="preserve"> al comma 5, in fine, sono aggiunte le seguenti parole: «, se maturati nell’anno 2023 e trascorsi sei mesi dalla data di maturazione dei requisiti stessi, se maturati nell’anno 2024»;</w:t>
      </w:r>
    </w:p>
    <w:p w14:paraId="2CB4F116" w14:textId="4E2303C9" w:rsidR="008B6E33" w:rsidRPr="005272BE" w:rsidRDefault="008B6E33" w:rsidP="008B6E33">
      <w:pPr>
        <w:rPr>
          <w:rFonts w:eastAsia="Times New Roman" w:cs="Arial"/>
          <w:szCs w:val="24"/>
        </w:rPr>
      </w:pPr>
      <w:r w:rsidRPr="005272BE">
        <w:rPr>
          <w:rFonts w:eastAsia="Times New Roman" w:cs="Arial"/>
          <w:i/>
          <w:iCs/>
          <w:szCs w:val="24"/>
        </w:rPr>
        <w:t>c)</w:t>
      </w:r>
      <w:r w:rsidRPr="005272BE">
        <w:rPr>
          <w:rFonts w:eastAsia="Times New Roman" w:cs="Arial"/>
          <w:szCs w:val="24"/>
        </w:rPr>
        <w:t xml:space="preserve"> al comma 6, lettera </w:t>
      </w:r>
      <w:r w:rsidRPr="005272BE">
        <w:rPr>
          <w:rFonts w:eastAsia="Times New Roman" w:cs="Arial"/>
          <w:i/>
          <w:iCs/>
          <w:szCs w:val="24"/>
        </w:rPr>
        <w:t>b)</w:t>
      </w:r>
      <w:r w:rsidRPr="005272BE">
        <w:rPr>
          <w:rFonts w:eastAsia="Times New Roman" w:cs="Arial"/>
          <w:szCs w:val="24"/>
        </w:rPr>
        <w:t xml:space="preserve">, in fine, sono aggiunte le seguenti parole: «, se maturati nell’anno 2023 e trascorsi </w:t>
      </w:r>
      <w:r w:rsidR="006F55B2" w:rsidRPr="005272BE">
        <w:rPr>
          <w:rFonts w:eastAsia="Times New Roman" w:cs="Arial"/>
          <w:szCs w:val="24"/>
        </w:rPr>
        <w:t>nove</w:t>
      </w:r>
      <w:r w:rsidRPr="005272BE">
        <w:rPr>
          <w:rFonts w:eastAsia="Times New Roman" w:cs="Arial"/>
          <w:szCs w:val="24"/>
        </w:rPr>
        <w:t xml:space="preserve"> mesi dalla data di maturazione dei requisiti stessi, se maturati nell’anno 2024»;</w:t>
      </w:r>
    </w:p>
    <w:p w14:paraId="3491916A" w14:textId="0E31879C" w:rsidR="008B6E33" w:rsidRPr="005272BE" w:rsidRDefault="008B6E33" w:rsidP="008B6E33">
      <w:pPr>
        <w:rPr>
          <w:rFonts w:eastAsia="Times New Roman" w:cs="Arial"/>
          <w:szCs w:val="24"/>
        </w:rPr>
      </w:pPr>
      <w:r w:rsidRPr="005272BE">
        <w:rPr>
          <w:rFonts w:eastAsia="Times New Roman" w:cs="Arial"/>
          <w:i/>
          <w:iCs/>
          <w:szCs w:val="24"/>
        </w:rPr>
        <w:t>d)</w:t>
      </w:r>
      <w:r w:rsidRPr="005272BE">
        <w:rPr>
          <w:rFonts w:eastAsia="Times New Roman" w:cs="Arial"/>
          <w:szCs w:val="24"/>
        </w:rPr>
        <w:t xml:space="preserve"> al comma 7, le parole «28 febbraio 2023» sono sostituite dalle seguenti: «28 febbraio 2024».</w:t>
      </w:r>
    </w:p>
    <w:p w14:paraId="1D2C30C2" w14:textId="7122BCE2" w:rsidR="00AF5564" w:rsidRPr="005272BE" w:rsidRDefault="00887610" w:rsidP="008B6E33">
      <w:pPr>
        <w:rPr>
          <w:rFonts w:eastAsia="Times New Roman" w:cs="Arial"/>
          <w:szCs w:val="24"/>
        </w:rPr>
      </w:pPr>
      <w:r w:rsidRPr="005272BE">
        <w:rPr>
          <w:rFonts w:eastAsia="Times New Roman" w:cs="Arial"/>
          <w:szCs w:val="24"/>
        </w:rPr>
        <w:t>5</w:t>
      </w:r>
      <w:r w:rsidR="00AF5564" w:rsidRPr="005272BE">
        <w:rPr>
          <w:rFonts w:eastAsia="Times New Roman" w:cs="Arial"/>
          <w:szCs w:val="24"/>
        </w:rPr>
        <w:t>. All’articolo 1, comma 286, della legge 29 dicembre 2022, n. 197 le parole «al comma 283» sono sostituite dalle seguenti «all’articolo 14.1 del decreto-legge 28 gennaio 2019, n.</w:t>
      </w:r>
      <w:r w:rsidR="00B77184" w:rsidRPr="005272BE">
        <w:rPr>
          <w:rFonts w:eastAsia="Times New Roman" w:cs="Arial"/>
          <w:szCs w:val="24"/>
        </w:rPr>
        <w:t xml:space="preserve"> </w:t>
      </w:r>
      <w:r w:rsidR="00AF5564" w:rsidRPr="005272BE">
        <w:rPr>
          <w:rFonts w:eastAsia="Times New Roman" w:cs="Arial"/>
          <w:szCs w:val="24"/>
        </w:rPr>
        <w:t>4, convertito, con modificazioni, dalla legge 28 marzo 2019, n. 26».</w:t>
      </w:r>
    </w:p>
    <w:p w14:paraId="2C4BCA13" w14:textId="7A870C70" w:rsidR="00F929FF" w:rsidRPr="005272BE" w:rsidRDefault="00F929FF" w:rsidP="00EC0731">
      <w:pPr>
        <w:pStyle w:val="Titolo3"/>
      </w:pPr>
      <w:bookmarkStart w:id="172" w:name="_Toc148986168"/>
      <w:r w:rsidRPr="005272BE">
        <w:t xml:space="preserve">ART. </w:t>
      </w:r>
      <w:r w:rsidRPr="005272BE">
        <w:fldChar w:fldCharType="begin"/>
      </w:r>
      <w:r w:rsidRPr="005272BE">
        <w:instrText xml:space="preserve"> AUTONUM  \* Arabic </w:instrText>
      </w:r>
      <w:r w:rsidRPr="005272BE">
        <w:fldChar w:fldCharType="end"/>
      </w:r>
      <w:r w:rsidRPr="005272BE">
        <w:br/>
        <w:t>(Indennità di discontinuità reddituale - ISCRO)</w:t>
      </w:r>
      <w:bookmarkEnd w:id="171"/>
      <w:bookmarkEnd w:id="172"/>
    </w:p>
    <w:p w14:paraId="7293F2A5" w14:textId="22933C83" w:rsidR="00F929FF" w:rsidRPr="005272BE" w:rsidRDefault="00F929FF" w:rsidP="00F929FF">
      <w:pPr>
        <w:widowControl w:val="0"/>
        <w:spacing w:after="45"/>
        <w:textAlignment w:val="baseline"/>
        <w:rPr>
          <w:rFonts w:eastAsia="Times New Roman" w:cs="Times New Roman"/>
          <w:szCs w:val="24"/>
          <w:lang w:eastAsia="it-IT"/>
        </w:rPr>
      </w:pPr>
      <w:r w:rsidRPr="005272BE">
        <w:rPr>
          <w:rFonts w:eastAsia="Times New Roman" w:cs="Times New Roman"/>
          <w:szCs w:val="24"/>
          <w:lang w:eastAsia="it-IT"/>
        </w:rPr>
        <w:t>1. Dal 1° gennaio 2024 è riconosciuta l’indennità straordinaria di continuità reddituale e operativa (ISCRO)</w:t>
      </w:r>
      <w:r w:rsidR="00B77184" w:rsidRPr="005272BE">
        <w:rPr>
          <w:rFonts w:eastAsia="Times New Roman" w:cs="Times New Roman"/>
          <w:szCs w:val="24"/>
          <w:lang w:eastAsia="it-IT"/>
        </w:rPr>
        <w:t>,</w:t>
      </w:r>
      <w:r w:rsidRPr="005272BE">
        <w:rPr>
          <w:rFonts w:eastAsia="Times New Roman" w:cs="Times New Roman"/>
          <w:szCs w:val="24"/>
          <w:lang w:eastAsia="it-IT"/>
        </w:rPr>
        <w:t xml:space="preserve"> introdotta in via sperimentale dall’articolo 1, </w:t>
      </w:r>
      <w:r w:rsidRPr="005272BE">
        <w:rPr>
          <w:rFonts w:eastAsia="Times New Roman" w:cs="Times New Roman"/>
          <w:szCs w:val="24"/>
          <w:lang w:eastAsia="it-IT"/>
        </w:rPr>
        <w:lastRenderedPageBreak/>
        <w:t>comm</w:t>
      </w:r>
      <w:r w:rsidR="0041295E" w:rsidRPr="005272BE">
        <w:rPr>
          <w:rFonts w:eastAsia="Times New Roman" w:cs="Times New Roman"/>
          <w:szCs w:val="24"/>
          <w:lang w:eastAsia="it-IT"/>
        </w:rPr>
        <w:t>a</w:t>
      </w:r>
      <w:r w:rsidRPr="005272BE">
        <w:rPr>
          <w:rFonts w:eastAsia="Times New Roman" w:cs="Times New Roman"/>
          <w:szCs w:val="24"/>
          <w:lang w:eastAsia="it-IT"/>
        </w:rPr>
        <w:t xml:space="preserve"> 386</w:t>
      </w:r>
      <w:r w:rsidR="0041295E" w:rsidRPr="005272BE">
        <w:rPr>
          <w:rFonts w:eastAsia="Times New Roman" w:cs="Times New Roman"/>
          <w:szCs w:val="24"/>
          <w:lang w:eastAsia="it-IT"/>
        </w:rPr>
        <w:t>,</w:t>
      </w:r>
      <w:r w:rsidRPr="005272BE">
        <w:rPr>
          <w:rFonts w:eastAsia="Times New Roman" w:cs="Times New Roman"/>
          <w:szCs w:val="24"/>
          <w:lang w:eastAsia="it-IT"/>
        </w:rPr>
        <w:t xml:space="preserve"> della legge 30 dicembre 2020, n. 178, in favore dei soggetti di cui al comma 2</w:t>
      </w:r>
      <w:r w:rsidR="00B77184" w:rsidRPr="005272BE">
        <w:rPr>
          <w:rFonts w:eastAsia="Times New Roman" w:cs="Times New Roman"/>
          <w:szCs w:val="24"/>
          <w:lang w:eastAsia="it-IT"/>
        </w:rPr>
        <w:t>.</w:t>
      </w:r>
      <w:r w:rsidRPr="005272BE">
        <w:rPr>
          <w:rFonts w:eastAsia="Times New Roman" w:cs="Times New Roman"/>
          <w:szCs w:val="24"/>
          <w:lang w:eastAsia="it-IT"/>
        </w:rPr>
        <w:t xml:space="preserve"> L’indennità è erogata dall'Istituto Nazionale della Previdenza Sociale (INPS).</w:t>
      </w:r>
    </w:p>
    <w:p w14:paraId="30D0A98A" w14:textId="70DD0902" w:rsidR="00F929FF" w:rsidRPr="005272BE" w:rsidRDefault="00F929FF" w:rsidP="00F929FF">
      <w:pPr>
        <w:widowControl w:val="0"/>
        <w:spacing w:after="45"/>
        <w:textAlignment w:val="baseline"/>
        <w:rPr>
          <w:rFonts w:eastAsia="Times New Roman" w:cs="Times New Roman"/>
          <w:szCs w:val="24"/>
          <w:lang w:eastAsia="it-IT"/>
        </w:rPr>
      </w:pPr>
      <w:r w:rsidRPr="005272BE">
        <w:rPr>
          <w:rFonts w:eastAsia="Times New Roman" w:cs="Times New Roman"/>
          <w:szCs w:val="24"/>
          <w:lang w:eastAsia="it-IT"/>
        </w:rPr>
        <w:t xml:space="preserve">2. L’indennità è riconosciuta, previa domanda, ai soggetti iscritti alla Gestione separata di cui all'articolo 2, comma 26, della legge 8 agosto 1995, n. 335, che esercitano per professione abituale attività di lavoro autonomo di cui al comma 1 dell'articolo 53 del </w:t>
      </w:r>
      <w:r w:rsidR="0041295E" w:rsidRPr="005272BE">
        <w:rPr>
          <w:rFonts w:eastAsia="Times New Roman" w:cs="Times New Roman"/>
          <w:szCs w:val="24"/>
          <w:lang w:eastAsia="it-IT"/>
        </w:rPr>
        <w:t>t</w:t>
      </w:r>
      <w:r w:rsidRPr="005272BE">
        <w:rPr>
          <w:rFonts w:eastAsia="Times New Roman" w:cs="Times New Roman"/>
          <w:szCs w:val="24"/>
          <w:lang w:eastAsia="it-IT"/>
        </w:rPr>
        <w:t>esto unico delle imposte sui redditi, di cui al decreto del Presidente della Repubblica 22 dicembre 1986, n. 917.</w:t>
      </w:r>
    </w:p>
    <w:p w14:paraId="5004E7E0" w14:textId="77777777" w:rsidR="00F929FF" w:rsidRPr="005272BE" w:rsidRDefault="00F929FF" w:rsidP="00F929FF">
      <w:pPr>
        <w:widowControl w:val="0"/>
        <w:spacing w:after="45"/>
        <w:textAlignment w:val="baseline"/>
        <w:rPr>
          <w:rFonts w:eastAsia="Times New Roman" w:cs="Times New Roman"/>
          <w:szCs w:val="24"/>
          <w:lang w:eastAsia="it-IT"/>
        </w:rPr>
      </w:pPr>
      <w:r w:rsidRPr="005272BE">
        <w:rPr>
          <w:rFonts w:eastAsia="Times New Roman" w:cs="Times New Roman"/>
          <w:szCs w:val="24"/>
          <w:lang w:eastAsia="it-IT"/>
        </w:rPr>
        <w:t xml:space="preserve">3. L’indennità è riconosciuta ai soggetti di cui al comma 2 che presentano i seguenti requisiti: </w:t>
      </w:r>
    </w:p>
    <w:p w14:paraId="674066EC" w14:textId="77777777" w:rsidR="00F929FF" w:rsidRPr="005272BE" w:rsidRDefault="00F929FF" w:rsidP="00F929FF">
      <w:pPr>
        <w:widowControl w:val="0"/>
        <w:spacing w:after="45"/>
        <w:textAlignment w:val="baseline"/>
        <w:rPr>
          <w:rFonts w:eastAsia="Times New Roman" w:cs="Times New Roman"/>
          <w:szCs w:val="24"/>
          <w:lang w:eastAsia="it-IT"/>
        </w:rPr>
      </w:pPr>
      <w:r w:rsidRPr="005272BE">
        <w:rPr>
          <w:rFonts w:eastAsia="Times New Roman" w:cs="Times New Roman"/>
          <w:i/>
          <w:iCs/>
          <w:szCs w:val="24"/>
          <w:lang w:eastAsia="it-IT"/>
        </w:rPr>
        <w:t xml:space="preserve"> a)</w:t>
      </w:r>
      <w:r w:rsidRPr="005272BE">
        <w:rPr>
          <w:rFonts w:eastAsia="Times New Roman" w:cs="Times New Roman"/>
          <w:szCs w:val="24"/>
          <w:lang w:eastAsia="it-IT"/>
        </w:rPr>
        <w:t xml:space="preserve"> non essere titolari di trattamento pensionistico diretto e non essere assicurati presso altre forme previdenziali obbligatorie; </w:t>
      </w:r>
    </w:p>
    <w:p w14:paraId="2CB950D0" w14:textId="67C0435C" w:rsidR="00F929FF" w:rsidRPr="005272BE" w:rsidRDefault="00F929FF" w:rsidP="00F929FF">
      <w:pPr>
        <w:widowControl w:val="0"/>
        <w:spacing w:after="45"/>
        <w:textAlignment w:val="baseline"/>
        <w:rPr>
          <w:rFonts w:eastAsia="Times New Roman" w:cs="Times New Roman"/>
          <w:szCs w:val="24"/>
          <w:lang w:eastAsia="it-IT"/>
        </w:rPr>
      </w:pPr>
      <w:r w:rsidRPr="005272BE">
        <w:rPr>
          <w:rFonts w:eastAsia="Times New Roman" w:cs="Times New Roman"/>
          <w:i/>
          <w:iCs/>
          <w:szCs w:val="24"/>
          <w:lang w:eastAsia="it-IT"/>
        </w:rPr>
        <w:t xml:space="preserve"> b)</w:t>
      </w:r>
      <w:r w:rsidRPr="005272BE">
        <w:rPr>
          <w:rFonts w:eastAsia="Times New Roman" w:cs="Times New Roman"/>
          <w:szCs w:val="24"/>
          <w:lang w:eastAsia="it-IT"/>
        </w:rPr>
        <w:t xml:space="preserve"> non essere beneficiari di Assegno di inclusione di cui al decreto-legge 4 maggio 2023, n. 48, convertito</w:t>
      </w:r>
      <w:r w:rsidR="003A2F12" w:rsidRPr="005272BE">
        <w:rPr>
          <w:rFonts w:eastAsia="Times New Roman" w:cs="Times New Roman"/>
          <w:szCs w:val="24"/>
          <w:lang w:eastAsia="it-IT"/>
        </w:rPr>
        <w:t>, con modificazioni,</w:t>
      </w:r>
      <w:r w:rsidRPr="005272BE">
        <w:rPr>
          <w:rFonts w:eastAsia="Times New Roman" w:cs="Times New Roman"/>
          <w:szCs w:val="24"/>
          <w:lang w:eastAsia="it-IT"/>
        </w:rPr>
        <w:t xml:space="preserve"> dalla legge 3 luglio 2023, n. 85; </w:t>
      </w:r>
    </w:p>
    <w:p w14:paraId="5C5E16AD" w14:textId="55E51A41" w:rsidR="00F929FF" w:rsidRPr="005272BE" w:rsidRDefault="00F929FF" w:rsidP="00F929FF">
      <w:pPr>
        <w:widowControl w:val="0"/>
        <w:spacing w:after="45"/>
        <w:textAlignment w:val="baseline"/>
        <w:rPr>
          <w:rFonts w:eastAsia="Times New Roman" w:cs="Times New Roman"/>
          <w:szCs w:val="24"/>
          <w:lang w:eastAsia="it-IT"/>
        </w:rPr>
      </w:pPr>
      <w:r w:rsidRPr="005272BE">
        <w:rPr>
          <w:rFonts w:eastAsia="Times New Roman" w:cs="Times New Roman"/>
          <w:i/>
          <w:iCs/>
          <w:szCs w:val="24"/>
          <w:lang w:eastAsia="it-IT"/>
        </w:rPr>
        <w:t xml:space="preserve"> c)</w:t>
      </w:r>
      <w:r w:rsidRPr="005272BE">
        <w:rPr>
          <w:rFonts w:eastAsia="Times New Roman" w:cs="Times New Roman"/>
          <w:szCs w:val="24"/>
          <w:lang w:eastAsia="it-IT"/>
        </w:rPr>
        <w:t xml:space="preserve"> aver prodotto un reddito di lavoro autonomo, nell'anno precedente alla presentazione della domanda, inferiore al 70 per cento della media dei redditi da lavoro autonomo conseguiti nei due anni precedenti all'anno precedente alla presentazione della domanda; </w:t>
      </w:r>
    </w:p>
    <w:p w14:paraId="2098BFE5" w14:textId="77777777" w:rsidR="00F929FF" w:rsidRPr="005272BE" w:rsidRDefault="00F929FF" w:rsidP="00F929FF">
      <w:pPr>
        <w:widowControl w:val="0"/>
        <w:spacing w:after="45"/>
        <w:textAlignment w:val="baseline"/>
        <w:rPr>
          <w:rFonts w:eastAsia="Times New Roman" w:cs="Times New Roman"/>
          <w:szCs w:val="24"/>
          <w:lang w:eastAsia="it-IT"/>
        </w:rPr>
      </w:pPr>
      <w:r w:rsidRPr="005272BE">
        <w:rPr>
          <w:rFonts w:eastAsia="Times New Roman" w:cs="Times New Roman"/>
          <w:i/>
          <w:iCs/>
          <w:szCs w:val="24"/>
          <w:lang w:eastAsia="it-IT"/>
        </w:rPr>
        <w:t xml:space="preserve"> d)</w:t>
      </w:r>
      <w:r w:rsidRPr="005272BE">
        <w:rPr>
          <w:rFonts w:eastAsia="Times New Roman" w:cs="Times New Roman"/>
          <w:szCs w:val="24"/>
          <w:lang w:eastAsia="it-IT"/>
        </w:rPr>
        <w:t xml:space="preserve"> aver dichiarato, nell'anno precedente alla presentazione della domanda, un reddito non superiore a 12.000 euro, annualmente rivalutato sulla base della variazione dell'indice ISTAT dei prezzi al consumo per le famiglie degli operai e degli impiegati rispetto all'anno precedente la presentazione della domanda; </w:t>
      </w:r>
    </w:p>
    <w:p w14:paraId="1F066DE3" w14:textId="77777777" w:rsidR="00F929FF" w:rsidRPr="005272BE" w:rsidRDefault="00F929FF" w:rsidP="00F929FF">
      <w:pPr>
        <w:widowControl w:val="0"/>
        <w:spacing w:after="45"/>
        <w:textAlignment w:val="baseline"/>
        <w:rPr>
          <w:rFonts w:eastAsia="Times New Roman" w:cs="Times New Roman"/>
          <w:szCs w:val="24"/>
          <w:lang w:eastAsia="it-IT"/>
        </w:rPr>
      </w:pPr>
      <w:r w:rsidRPr="005272BE">
        <w:rPr>
          <w:rFonts w:eastAsia="Times New Roman" w:cs="Times New Roman"/>
          <w:i/>
          <w:iCs/>
          <w:szCs w:val="24"/>
          <w:lang w:eastAsia="it-IT"/>
        </w:rPr>
        <w:t xml:space="preserve"> e)</w:t>
      </w:r>
      <w:r w:rsidRPr="005272BE">
        <w:rPr>
          <w:rFonts w:eastAsia="Times New Roman" w:cs="Times New Roman"/>
          <w:szCs w:val="24"/>
          <w:lang w:eastAsia="it-IT"/>
        </w:rPr>
        <w:t xml:space="preserve"> essere in regola con la contribuzione previdenziale obbligatoria;</w:t>
      </w:r>
    </w:p>
    <w:p w14:paraId="54B2720F" w14:textId="77777777" w:rsidR="00F929FF" w:rsidRPr="005272BE" w:rsidRDefault="00F929FF" w:rsidP="00F929FF">
      <w:pPr>
        <w:widowControl w:val="0"/>
        <w:spacing w:after="45"/>
        <w:textAlignment w:val="baseline"/>
        <w:rPr>
          <w:rFonts w:eastAsia="Times New Roman" w:cs="Times New Roman"/>
          <w:szCs w:val="24"/>
          <w:lang w:eastAsia="it-IT"/>
        </w:rPr>
      </w:pPr>
      <w:r w:rsidRPr="005272BE">
        <w:rPr>
          <w:rFonts w:eastAsia="Times New Roman" w:cs="Times New Roman"/>
          <w:i/>
          <w:iCs/>
          <w:szCs w:val="24"/>
          <w:lang w:eastAsia="it-IT"/>
        </w:rPr>
        <w:t xml:space="preserve"> f)</w:t>
      </w:r>
      <w:r w:rsidRPr="005272BE">
        <w:rPr>
          <w:rFonts w:eastAsia="Times New Roman" w:cs="Times New Roman"/>
          <w:szCs w:val="24"/>
          <w:lang w:eastAsia="it-IT"/>
        </w:rPr>
        <w:t xml:space="preserve"> essere titolari di partita IVA attiva da almeno tre anni, alla data di presentazione della domanda, per l’attività che ha dato titolo all'iscrizione alla gestione previdenziale in corso.</w:t>
      </w:r>
    </w:p>
    <w:p w14:paraId="5CCE860F" w14:textId="512D16CA" w:rsidR="00F929FF" w:rsidRPr="005272BE" w:rsidRDefault="00F929FF" w:rsidP="00F929FF">
      <w:pPr>
        <w:widowControl w:val="0"/>
        <w:spacing w:after="45"/>
        <w:textAlignment w:val="baseline"/>
        <w:rPr>
          <w:rFonts w:eastAsia="Times New Roman" w:cs="Times New Roman"/>
          <w:szCs w:val="24"/>
          <w:lang w:eastAsia="it-IT"/>
        </w:rPr>
      </w:pPr>
      <w:r w:rsidRPr="005272BE">
        <w:rPr>
          <w:rFonts w:eastAsia="Times New Roman" w:cs="Times New Roman"/>
          <w:szCs w:val="24"/>
          <w:lang w:eastAsia="it-IT"/>
        </w:rPr>
        <w:t xml:space="preserve">4. La domanda è presentata dal lavoratore all'INPS in via telematica entro il 31 ottobre di ciascun anno di fruizione. Nella domanda sono autocertificati i redditi prodotti per gli anni di interesse. L'INPS comunica all'Agenzia delle entrate i dati identificativi dei soggetti che hanno presentato domanda per la verifica dei requisiti. L'Agenzia delle entrate comunica all'INPS l'esito dei riscontri effettuati sulla verifica dei requisiti reddituali con le modalità e nei termini definiti mediante accordi di cooperazione tra le parti. </w:t>
      </w:r>
    </w:p>
    <w:p w14:paraId="79F9DAC4" w14:textId="77777777" w:rsidR="00F929FF" w:rsidRPr="005272BE" w:rsidRDefault="00F929FF" w:rsidP="00F929FF">
      <w:pPr>
        <w:widowControl w:val="0"/>
        <w:spacing w:after="45"/>
        <w:textAlignment w:val="baseline"/>
        <w:rPr>
          <w:rFonts w:eastAsia="Times New Roman" w:cs="Times New Roman"/>
          <w:szCs w:val="24"/>
          <w:lang w:eastAsia="it-IT"/>
        </w:rPr>
      </w:pPr>
      <w:r w:rsidRPr="005272BE">
        <w:rPr>
          <w:rFonts w:eastAsia="Times New Roman" w:cs="Times New Roman"/>
          <w:szCs w:val="24"/>
          <w:lang w:eastAsia="it-IT"/>
        </w:rPr>
        <w:t xml:space="preserve">5. I requisiti di cui al comma 3, lettere </w:t>
      </w:r>
      <w:r w:rsidRPr="005272BE">
        <w:rPr>
          <w:rFonts w:eastAsia="Times New Roman" w:cs="Times New Roman"/>
          <w:i/>
          <w:iCs/>
          <w:szCs w:val="24"/>
          <w:lang w:eastAsia="it-IT"/>
        </w:rPr>
        <w:t>a)</w:t>
      </w:r>
      <w:r w:rsidRPr="005272BE">
        <w:rPr>
          <w:rFonts w:eastAsia="Times New Roman" w:cs="Times New Roman"/>
          <w:szCs w:val="24"/>
          <w:lang w:eastAsia="it-IT"/>
        </w:rPr>
        <w:t xml:space="preserve"> e </w:t>
      </w:r>
      <w:r w:rsidRPr="005272BE">
        <w:rPr>
          <w:rFonts w:eastAsia="Times New Roman" w:cs="Times New Roman"/>
          <w:i/>
          <w:iCs/>
          <w:szCs w:val="24"/>
          <w:lang w:eastAsia="it-IT"/>
        </w:rPr>
        <w:t>b)</w:t>
      </w:r>
      <w:r w:rsidRPr="005272BE">
        <w:rPr>
          <w:rFonts w:eastAsia="Times New Roman" w:cs="Times New Roman"/>
          <w:szCs w:val="24"/>
          <w:lang w:eastAsia="it-IT"/>
        </w:rPr>
        <w:t xml:space="preserve">, devono essere mantenuti anche durante la percezione dell’indennità. </w:t>
      </w:r>
    </w:p>
    <w:p w14:paraId="014A91EF" w14:textId="77777777" w:rsidR="00F929FF" w:rsidRPr="005272BE" w:rsidRDefault="00F929FF" w:rsidP="00F929FF">
      <w:pPr>
        <w:widowControl w:val="0"/>
        <w:spacing w:after="45"/>
        <w:textAlignment w:val="baseline"/>
        <w:rPr>
          <w:rFonts w:eastAsia="Times New Roman" w:cs="Times New Roman"/>
          <w:szCs w:val="24"/>
          <w:lang w:eastAsia="it-IT"/>
        </w:rPr>
      </w:pPr>
      <w:r w:rsidRPr="005272BE">
        <w:rPr>
          <w:rFonts w:eastAsia="Times New Roman" w:cs="Times New Roman"/>
          <w:szCs w:val="24"/>
          <w:lang w:eastAsia="it-IT"/>
        </w:rPr>
        <w:t xml:space="preserve">6. L’indennità, pari al 25 per cento, su base semestrale, della media dei redditi da lavoro autonomo dichiarati dal soggetto nei due anni precedenti all'anno precedente alla presentazione della domanda, spetta a decorrere dal primo giorno successivo alla data di presentazione della domanda ed è erogata per sei mensilità e non comporta accredito di contribuzione figurativa. </w:t>
      </w:r>
    </w:p>
    <w:p w14:paraId="24CD33B3" w14:textId="77777777" w:rsidR="00F929FF" w:rsidRPr="005272BE" w:rsidRDefault="00F929FF" w:rsidP="00F929FF">
      <w:pPr>
        <w:widowControl w:val="0"/>
        <w:spacing w:after="45"/>
        <w:textAlignment w:val="baseline"/>
        <w:rPr>
          <w:rFonts w:eastAsia="Times New Roman" w:cs="Times New Roman"/>
          <w:szCs w:val="24"/>
          <w:lang w:eastAsia="it-IT"/>
        </w:rPr>
      </w:pPr>
      <w:r w:rsidRPr="005272BE">
        <w:rPr>
          <w:rFonts w:eastAsia="Times New Roman" w:cs="Times New Roman"/>
          <w:szCs w:val="24"/>
          <w:lang w:eastAsia="it-IT"/>
        </w:rPr>
        <w:t xml:space="preserve">7. L'importo di cui al comma 6 non può in ogni caso superare il limite di 800 euro mensili e non può essere inferiore a 250 euro mensili. </w:t>
      </w:r>
    </w:p>
    <w:p w14:paraId="6F452481" w14:textId="77777777" w:rsidR="00F929FF" w:rsidRPr="005272BE" w:rsidRDefault="00F929FF" w:rsidP="00F929FF">
      <w:pPr>
        <w:widowControl w:val="0"/>
        <w:spacing w:after="45"/>
        <w:textAlignment w:val="baseline"/>
        <w:rPr>
          <w:rFonts w:eastAsia="Times New Roman" w:cs="Times New Roman"/>
          <w:szCs w:val="24"/>
          <w:lang w:eastAsia="it-IT"/>
        </w:rPr>
      </w:pPr>
      <w:r w:rsidRPr="005272BE">
        <w:rPr>
          <w:rFonts w:eastAsia="Times New Roman" w:cs="Times New Roman"/>
          <w:szCs w:val="24"/>
          <w:lang w:eastAsia="it-IT"/>
        </w:rPr>
        <w:t xml:space="preserve">8. I limiti di importo di cui al comma 7 sono annualmente rivalutati sulla base della variazione dell'indice ISTAT dei prezzi al consumo per le famiglie degli operai e degli impiegati rispetto all'anno precedente. </w:t>
      </w:r>
    </w:p>
    <w:p w14:paraId="4A966355" w14:textId="77777777" w:rsidR="00F929FF" w:rsidRPr="005272BE" w:rsidRDefault="00F929FF" w:rsidP="00F929FF">
      <w:pPr>
        <w:widowControl w:val="0"/>
        <w:spacing w:after="45"/>
        <w:textAlignment w:val="baseline"/>
        <w:rPr>
          <w:rFonts w:eastAsia="Times New Roman" w:cs="Times New Roman"/>
          <w:szCs w:val="24"/>
          <w:lang w:eastAsia="it-IT"/>
        </w:rPr>
      </w:pPr>
      <w:r w:rsidRPr="005272BE">
        <w:rPr>
          <w:rFonts w:eastAsia="Times New Roman" w:cs="Times New Roman"/>
          <w:szCs w:val="24"/>
          <w:lang w:eastAsia="it-IT"/>
        </w:rPr>
        <w:t xml:space="preserve">9. La prestazione non può essere richiesta nel biennio successivo all’anno di inizio di fruizione della stessa. </w:t>
      </w:r>
    </w:p>
    <w:p w14:paraId="066D9CDB" w14:textId="77777777" w:rsidR="00F929FF" w:rsidRPr="005272BE" w:rsidRDefault="00F929FF" w:rsidP="00F929FF">
      <w:pPr>
        <w:widowControl w:val="0"/>
        <w:spacing w:after="45"/>
        <w:textAlignment w:val="baseline"/>
        <w:rPr>
          <w:rFonts w:eastAsia="Times New Roman" w:cs="Times New Roman"/>
          <w:szCs w:val="24"/>
          <w:lang w:eastAsia="it-IT"/>
        </w:rPr>
      </w:pPr>
      <w:r w:rsidRPr="005272BE">
        <w:rPr>
          <w:rFonts w:eastAsia="Times New Roman" w:cs="Times New Roman"/>
          <w:szCs w:val="24"/>
          <w:lang w:eastAsia="it-IT"/>
        </w:rPr>
        <w:lastRenderedPageBreak/>
        <w:t xml:space="preserve">10. La cessazione della partita IVA nel corso dell'erogazione dell’indennità determina l'immediata cessazione della stessa, con recupero delle mensilità eventualmente erogate dopo la data in cui è cessata l’attività. </w:t>
      </w:r>
    </w:p>
    <w:p w14:paraId="36274365" w14:textId="49D021CB" w:rsidR="00F929FF" w:rsidRPr="005272BE" w:rsidRDefault="00F929FF" w:rsidP="00F929FF">
      <w:pPr>
        <w:widowControl w:val="0"/>
        <w:spacing w:after="45"/>
        <w:textAlignment w:val="baseline"/>
        <w:rPr>
          <w:rFonts w:eastAsia="Times New Roman" w:cs="Times New Roman"/>
          <w:szCs w:val="24"/>
          <w:lang w:eastAsia="it-IT"/>
        </w:rPr>
      </w:pPr>
      <w:r w:rsidRPr="005272BE">
        <w:rPr>
          <w:rFonts w:eastAsia="Times New Roman" w:cs="Times New Roman"/>
          <w:szCs w:val="24"/>
          <w:lang w:eastAsia="it-IT"/>
        </w:rPr>
        <w:t xml:space="preserve">11. L’indennità di cui ai commi da 1 a 10 concorre alla formazione del reddito ai sensi del testo unico delle imposte sui redditi di cui al decreto del Presidente della Repubblica 22 dicembre 1986, n. 917. </w:t>
      </w:r>
    </w:p>
    <w:p w14:paraId="1B513842" w14:textId="6DF371F0" w:rsidR="00F929FF" w:rsidRPr="005272BE" w:rsidRDefault="00F929FF" w:rsidP="00F929FF">
      <w:pPr>
        <w:widowControl w:val="0"/>
        <w:spacing w:after="45"/>
        <w:textAlignment w:val="baseline"/>
        <w:rPr>
          <w:rFonts w:eastAsia="Times New Roman" w:cs="Times New Roman"/>
          <w:szCs w:val="24"/>
          <w:lang w:eastAsia="it-IT"/>
        </w:rPr>
      </w:pPr>
      <w:r w:rsidRPr="005272BE">
        <w:rPr>
          <w:rFonts w:eastAsia="Times New Roman" w:cs="Times New Roman"/>
          <w:szCs w:val="24"/>
          <w:lang w:eastAsia="it-IT"/>
        </w:rPr>
        <w:t xml:space="preserve">12. L’indennità di cui ai commi da 1 a 10 è riconosciuta nel limite di spesa di 16 milioni di euro per l’anno 2024, 20,4 milioni di euro per l’anno 2025, 20,8 milioni di euro per l’anno 2026, 21,2 milioni di euro per l’anno 2027, 21,6 milioni di euro per l’anno 2028, 21,7 milioni di euro per l’anno 2029, 22,1 milioni di euro per l’anno 2030, 22,5 milioni di euro per l’anno 2031, 23 milioni di euro per l’anno 2032, e 23,4 milioni di euro annui a decorrere dall’anno 2023. L'INPS provvede al monitoraggio del rispetto del predetto limite di spesa comunicando i risultati di tale attività al </w:t>
      </w:r>
      <w:r w:rsidR="006C0864" w:rsidRPr="005272BE">
        <w:rPr>
          <w:rFonts w:eastAsia="Times New Roman" w:cs="Times New Roman"/>
          <w:szCs w:val="24"/>
          <w:lang w:eastAsia="it-IT"/>
        </w:rPr>
        <w:t>Ministero</w:t>
      </w:r>
      <w:r w:rsidRPr="005272BE">
        <w:rPr>
          <w:rFonts w:eastAsia="Times New Roman" w:cs="Times New Roman"/>
          <w:szCs w:val="24"/>
          <w:lang w:eastAsia="it-IT"/>
        </w:rPr>
        <w:t xml:space="preserve"> del lavoro e delle politiche sociali e al </w:t>
      </w:r>
      <w:r w:rsidR="006C0864" w:rsidRPr="005272BE">
        <w:rPr>
          <w:rFonts w:eastAsia="Times New Roman" w:cs="Times New Roman"/>
          <w:szCs w:val="24"/>
          <w:lang w:eastAsia="it-IT"/>
        </w:rPr>
        <w:t>Ministero</w:t>
      </w:r>
      <w:r w:rsidRPr="005272BE">
        <w:rPr>
          <w:rFonts w:eastAsia="Times New Roman" w:cs="Times New Roman"/>
          <w:szCs w:val="24"/>
          <w:lang w:eastAsia="it-IT"/>
        </w:rPr>
        <w:t xml:space="preserve"> dell'economia e delle finanze. Qualora dal predetto monitoraggio emerga il verificarsi di scostamenti, anche in via prospettica, rispetto al limite di spesa di cui al primo periodo, non sono adottati altri provvedimenti di concessione dell’indennità. </w:t>
      </w:r>
    </w:p>
    <w:p w14:paraId="15E80928" w14:textId="211CCEF6" w:rsidR="00F929FF" w:rsidRPr="005272BE" w:rsidRDefault="00F929FF" w:rsidP="00F929FF">
      <w:pPr>
        <w:widowControl w:val="0"/>
        <w:spacing w:after="45"/>
        <w:textAlignment w:val="baseline"/>
        <w:rPr>
          <w:rFonts w:eastAsia="Times New Roman" w:cs="Times New Roman"/>
          <w:szCs w:val="24"/>
          <w:lang w:eastAsia="it-IT"/>
        </w:rPr>
      </w:pPr>
      <w:r w:rsidRPr="005272BE">
        <w:rPr>
          <w:rFonts w:eastAsia="Times New Roman" w:cs="Times New Roman"/>
          <w:szCs w:val="24"/>
          <w:lang w:eastAsia="it-IT"/>
        </w:rPr>
        <w:t xml:space="preserve">13. Per far fronte agli oneri derivanti dal comma 12, è disposto un aumento dell'aliquota di cui all'articolo 59, comma 16, della legge 27 dicembre 1997, n. 449, per i soggetti di cui al comma 2 del presente articolo, pari a 0,35 punti percentuali dall’anno 2024. Il contributo è applicato sul reddito da lavoro autonomo di cui all'articolo 53, comma 1, del </w:t>
      </w:r>
      <w:r w:rsidR="003A2F12" w:rsidRPr="005272BE">
        <w:rPr>
          <w:rFonts w:eastAsia="Times New Roman" w:cs="Times New Roman"/>
          <w:szCs w:val="24"/>
          <w:lang w:eastAsia="it-IT"/>
        </w:rPr>
        <w:t>t</w:t>
      </w:r>
      <w:r w:rsidRPr="005272BE">
        <w:rPr>
          <w:rFonts w:eastAsia="Times New Roman" w:cs="Times New Roman"/>
          <w:szCs w:val="24"/>
          <w:lang w:eastAsia="it-IT"/>
        </w:rPr>
        <w:t xml:space="preserve">esto unico delle imposte sui redditi, di cui al decreto del Presidente della Repubblica 22 dicembre 1986, n. 917, con gli stessi criteri stabiliti ai fini dell'imposta sul reddito delle persone fisiche, quale risulta dalla relativa dichiarazione annuale dei redditi e dagli accertamenti definitivi. </w:t>
      </w:r>
    </w:p>
    <w:p w14:paraId="01B3FA75" w14:textId="1E5C9F49" w:rsidR="00F929FF" w:rsidRPr="005272BE" w:rsidRDefault="00F929FF" w:rsidP="00F929FF">
      <w:pPr>
        <w:widowControl w:val="0"/>
        <w:spacing w:after="45"/>
        <w:textAlignment w:val="baseline"/>
        <w:rPr>
          <w:rFonts w:eastAsia="Times New Roman" w:cs="Times New Roman"/>
          <w:szCs w:val="24"/>
          <w:lang w:eastAsia="it-IT"/>
        </w:rPr>
      </w:pPr>
      <w:r w:rsidRPr="005272BE">
        <w:rPr>
          <w:rFonts w:eastAsia="Times New Roman" w:cs="Times New Roman"/>
          <w:szCs w:val="24"/>
          <w:lang w:eastAsia="it-IT"/>
        </w:rPr>
        <w:t xml:space="preserve">14. L'erogazione dell’indennità di cui ai commi da 1 a 10 è condizionata alla partecipazione a percorsi di aggiornamento professionale. Con decreto del Ministro del lavoro e delle politiche sociali, di concerto con il Ministro dell'economia e delle finanze, previa intesa in sede di Conferenza permanente per i rapporti tra lo Stato, le regioni e le province autonome di Trento e di Bolzano, da adottare entro sessanta giorni dalla data di entrata in vigore della presente legge, sono individuati i criteri e le modalità di definizione dei percorsi di aggiornamento professionale e del loro finanziamento. Il </w:t>
      </w:r>
      <w:r w:rsidR="006C0864" w:rsidRPr="005272BE">
        <w:rPr>
          <w:rFonts w:eastAsia="Times New Roman" w:cs="Times New Roman"/>
          <w:szCs w:val="24"/>
          <w:lang w:eastAsia="it-IT"/>
        </w:rPr>
        <w:t>Ministero</w:t>
      </w:r>
      <w:r w:rsidRPr="005272BE">
        <w:rPr>
          <w:rFonts w:eastAsia="Times New Roman" w:cs="Times New Roman"/>
          <w:szCs w:val="24"/>
          <w:lang w:eastAsia="it-IT"/>
        </w:rPr>
        <w:t xml:space="preserve"> del lavoro e delle politiche sociali monitora la partecipazione ai percorsi di aggiornamento professionale dei beneficiari dell’indennità di cui ai commi da 1 a 10.</w:t>
      </w:r>
    </w:p>
    <w:p w14:paraId="2EA2FE6B" w14:textId="77777777" w:rsidR="00F929FF" w:rsidRPr="005272BE" w:rsidRDefault="00F929FF" w:rsidP="000776CB">
      <w:pPr>
        <w:pStyle w:val="Titolo3"/>
      </w:pPr>
      <w:bookmarkStart w:id="173" w:name="_Toc148204104"/>
      <w:bookmarkStart w:id="174" w:name="_Toc148482624"/>
      <w:bookmarkStart w:id="175" w:name="_Hlk148263234"/>
      <w:bookmarkStart w:id="176" w:name="_Toc148986169"/>
      <w:r w:rsidRPr="005272BE">
        <w:t xml:space="preserve">ART. </w:t>
      </w:r>
      <w:r w:rsidRPr="005272BE">
        <w:fldChar w:fldCharType="begin"/>
      </w:r>
      <w:r w:rsidRPr="005272BE">
        <w:instrText xml:space="preserve"> AUTONUM  \* Arabic </w:instrText>
      </w:r>
      <w:r w:rsidRPr="005272BE">
        <w:fldChar w:fldCharType="end"/>
      </w:r>
      <w:r w:rsidRPr="005272BE">
        <w:br/>
        <w:t>(Adeguamento delle speranze di vita)</w:t>
      </w:r>
      <w:bookmarkEnd w:id="173"/>
      <w:bookmarkEnd w:id="174"/>
      <w:bookmarkEnd w:id="176"/>
      <w:r w:rsidRPr="005272BE">
        <w:t xml:space="preserve"> </w:t>
      </w:r>
      <w:bookmarkEnd w:id="175"/>
    </w:p>
    <w:p w14:paraId="3E071EF8" w14:textId="23D55ED9" w:rsidR="00F929FF" w:rsidRPr="005272BE" w:rsidRDefault="00F929FF" w:rsidP="00F929FF">
      <w:pPr>
        <w:widowControl w:val="0"/>
        <w:spacing w:after="45"/>
        <w:textAlignment w:val="baseline"/>
        <w:rPr>
          <w:rFonts w:eastAsia="Times New Roman" w:cs="Times New Roman"/>
          <w:szCs w:val="24"/>
          <w:lang w:eastAsia="it-IT"/>
        </w:rPr>
      </w:pPr>
      <w:r w:rsidRPr="005272BE">
        <w:rPr>
          <w:rFonts w:eastAsia="Times New Roman" w:cs="Times New Roman"/>
          <w:szCs w:val="24"/>
          <w:lang w:eastAsia="it-IT"/>
        </w:rPr>
        <w:t xml:space="preserve">1. All’articolo 15, comma 2, </w:t>
      </w:r>
      <w:r w:rsidR="009B5E4E" w:rsidRPr="005272BE">
        <w:rPr>
          <w:rFonts w:eastAsia="Times New Roman" w:cs="Times New Roman"/>
          <w:szCs w:val="24"/>
          <w:lang w:eastAsia="it-IT"/>
        </w:rPr>
        <w:t xml:space="preserve">e all’articolo 17, comma 1, </w:t>
      </w:r>
      <w:r w:rsidRPr="005272BE">
        <w:rPr>
          <w:rFonts w:eastAsia="Times New Roman" w:cs="Times New Roman"/>
          <w:szCs w:val="24"/>
          <w:lang w:eastAsia="it-IT"/>
        </w:rPr>
        <w:t>del decreto-legge 28 gennaio 2019, n. 4</w:t>
      </w:r>
      <w:r w:rsidR="009B5E4E" w:rsidRPr="005272BE">
        <w:rPr>
          <w:rFonts w:eastAsia="Times New Roman" w:cs="Times New Roman"/>
          <w:szCs w:val="24"/>
          <w:lang w:eastAsia="it-IT"/>
        </w:rPr>
        <w:t>,</w:t>
      </w:r>
      <w:r w:rsidRPr="005272BE">
        <w:rPr>
          <w:rFonts w:eastAsia="Times New Roman" w:cs="Times New Roman"/>
          <w:szCs w:val="24"/>
          <w:lang w:eastAsia="it-IT"/>
        </w:rPr>
        <w:t xml:space="preserve"> convertito</w:t>
      </w:r>
      <w:r w:rsidR="003A2F12" w:rsidRPr="005272BE">
        <w:rPr>
          <w:rFonts w:eastAsia="Times New Roman" w:cs="Times New Roman"/>
          <w:szCs w:val="24"/>
          <w:lang w:eastAsia="it-IT"/>
        </w:rPr>
        <w:t>, con modificazioni,</w:t>
      </w:r>
      <w:r w:rsidRPr="005272BE">
        <w:rPr>
          <w:rFonts w:eastAsia="Times New Roman" w:cs="Times New Roman"/>
          <w:szCs w:val="24"/>
          <w:lang w:eastAsia="it-IT"/>
        </w:rPr>
        <w:t xml:space="preserve"> dalla legge 28 marzo 2019, n. 26</w:t>
      </w:r>
      <w:r w:rsidR="009B5E4E" w:rsidRPr="005272BE">
        <w:rPr>
          <w:rFonts w:eastAsia="Times New Roman" w:cs="Times New Roman"/>
          <w:szCs w:val="24"/>
          <w:lang w:eastAsia="it-IT"/>
        </w:rPr>
        <w:t>,</w:t>
      </w:r>
      <w:r w:rsidRPr="005272BE">
        <w:rPr>
          <w:rFonts w:eastAsia="Times New Roman" w:cs="Times New Roman"/>
          <w:szCs w:val="24"/>
          <w:lang w:eastAsia="it-IT"/>
        </w:rPr>
        <w:t xml:space="preserve"> le parole «fino al 31 dicembre 2026» sono sostituite delle </w:t>
      </w:r>
      <w:r w:rsidR="00141471" w:rsidRPr="005272BE">
        <w:rPr>
          <w:rFonts w:eastAsia="Times New Roman" w:cs="Times New Roman"/>
          <w:szCs w:val="24"/>
          <w:lang w:eastAsia="it-IT"/>
        </w:rPr>
        <w:t>seguenti</w:t>
      </w:r>
      <w:r w:rsidRPr="005272BE">
        <w:rPr>
          <w:rFonts w:eastAsia="Times New Roman" w:cs="Times New Roman"/>
          <w:szCs w:val="24"/>
          <w:lang w:eastAsia="it-IT"/>
        </w:rPr>
        <w:t xml:space="preserve"> </w:t>
      </w:r>
      <w:r w:rsidRPr="005272BE">
        <w:rPr>
          <w:rFonts w:eastAsia="Times New Roman" w:cs="Times New Roman"/>
          <w:b/>
          <w:szCs w:val="24"/>
          <w:lang w:eastAsia="it-IT"/>
        </w:rPr>
        <w:t>«</w:t>
      </w:r>
      <w:r w:rsidRPr="005272BE">
        <w:rPr>
          <w:rFonts w:eastAsia="Times New Roman" w:cs="Times New Roman"/>
          <w:szCs w:val="24"/>
          <w:lang w:eastAsia="it-IT"/>
        </w:rPr>
        <w:t>fino al 31 dicembre 2024».</w:t>
      </w:r>
    </w:p>
    <w:p w14:paraId="408A1BFD" w14:textId="77777777" w:rsidR="00F929FF" w:rsidRPr="005272BE" w:rsidRDefault="00F929FF" w:rsidP="000776CB">
      <w:pPr>
        <w:pStyle w:val="Titolo3"/>
      </w:pPr>
      <w:bookmarkStart w:id="177" w:name="_Toc148204105"/>
      <w:bookmarkStart w:id="178" w:name="_Toc148482625"/>
      <w:bookmarkStart w:id="179" w:name="_Toc148986170"/>
      <w:r w:rsidRPr="005272BE">
        <w:t xml:space="preserve">ART. </w:t>
      </w:r>
      <w:r w:rsidRPr="005272BE">
        <w:fldChar w:fldCharType="begin"/>
      </w:r>
      <w:r w:rsidRPr="005272BE">
        <w:instrText xml:space="preserve"> AUTONUM  \* Arabic </w:instrText>
      </w:r>
      <w:r w:rsidRPr="005272BE">
        <w:fldChar w:fldCharType="end"/>
      </w:r>
      <w:r w:rsidRPr="005272BE">
        <w:br/>
        <w:t>(</w:t>
      </w:r>
      <w:r w:rsidRPr="005272BE">
        <w:rPr>
          <w:rFonts w:eastAsia="Times New Roman"/>
          <w:lang w:eastAsia="it-IT"/>
        </w:rPr>
        <w:t>Modifica della misura dell’indennità di malattia della gente di mare</w:t>
      </w:r>
      <w:r w:rsidRPr="005272BE">
        <w:t>)</w:t>
      </w:r>
      <w:bookmarkEnd w:id="177"/>
      <w:bookmarkEnd w:id="178"/>
      <w:bookmarkEnd w:id="179"/>
      <w:r w:rsidRPr="005272BE">
        <w:t xml:space="preserve"> </w:t>
      </w:r>
    </w:p>
    <w:p w14:paraId="0D607CCC" w14:textId="4A0F9537" w:rsidR="00F929FF" w:rsidRPr="005272BE" w:rsidRDefault="00F929FF" w:rsidP="00F929FF">
      <w:pPr>
        <w:widowControl w:val="0"/>
        <w:spacing w:after="45"/>
        <w:textAlignment w:val="baseline"/>
        <w:rPr>
          <w:rFonts w:eastAsia="Times New Roman" w:cs="Times New Roman"/>
          <w:szCs w:val="24"/>
          <w:lang w:eastAsia="it-IT"/>
        </w:rPr>
      </w:pPr>
      <w:r w:rsidRPr="005272BE">
        <w:rPr>
          <w:rFonts w:eastAsia="Times New Roman" w:cs="Times New Roman"/>
          <w:szCs w:val="24"/>
          <w:lang w:eastAsia="it-IT"/>
        </w:rPr>
        <w:t xml:space="preserve">1. Al regio decreto-legge 23 settembre 1937, n. 1918, </w:t>
      </w:r>
      <w:r w:rsidR="003A2F12" w:rsidRPr="005272BE">
        <w:rPr>
          <w:rFonts w:eastAsia="Times New Roman" w:cs="Times New Roman"/>
          <w:szCs w:val="24"/>
          <w:lang w:eastAsia="it-IT"/>
        </w:rPr>
        <w:t>convertito, con modificazioni,</w:t>
      </w:r>
      <w:r w:rsidRPr="005272BE">
        <w:rPr>
          <w:rFonts w:eastAsia="Times New Roman" w:cs="Times New Roman"/>
          <w:szCs w:val="24"/>
          <w:lang w:eastAsia="it-IT"/>
        </w:rPr>
        <w:t xml:space="preserve"> dalla legge 24 aprile 1938, n. 831, sono apportate le seguenti modificazioni:</w:t>
      </w:r>
    </w:p>
    <w:p w14:paraId="49A06750" w14:textId="77777777" w:rsidR="00F929FF" w:rsidRPr="005272BE" w:rsidRDefault="00F929FF" w:rsidP="00F929FF">
      <w:pPr>
        <w:widowControl w:val="0"/>
        <w:spacing w:after="45"/>
        <w:textAlignment w:val="baseline"/>
        <w:rPr>
          <w:rFonts w:eastAsia="Times New Roman" w:cs="Times New Roman"/>
          <w:szCs w:val="24"/>
          <w:lang w:eastAsia="it-IT"/>
        </w:rPr>
      </w:pPr>
      <w:r w:rsidRPr="005272BE">
        <w:rPr>
          <w:rFonts w:eastAsia="Times New Roman" w:cs="Times New Roman"/>
          <w:i/>
          <w:iCs/>
          <w:szCs w:val="24"/>
          <w:lang w:eastAsia="it-IT"/>
        </w:rPr>
        <w:lastRenderedPageBreak/>
        <w:t>a)</w:t>
      </w:r>
      <w:r w:rsidRPr="005272BE">
        <w:rPr>
          <w:rFonts w:eastAsia="Times New Roman" w:cs="Times New Roman"/>
          <w:szCs w:val="24"/>
          <w:lang w:eastAsia="it-IT"/>
        </w:rPr>
        <w:t xml:space="preserve"> all’articolo 6, comma 1, lettera </w:t>
      </w:r>
      <w:r w:rsidRPr="005272BE">
        <w:rPr>
          <w:rFonts w:eastAsia="Times New Roman" w:cs="Times New Roman"/>
          <w:i/>
          <w:iCs/>
          <w:szCs w:val="24"/>
          <w:lang w:eastAsia="it-IT"/>
        </w:rPr>
        <w:t>b)</w:t>
      </w:r>
      <w:r w:rsidRPr="005272BE">
        <w:rPr>
          <w:rFonts w:eastAsia="Times New Roman" w:cs="Times New Roman"/>
          <w:szCs w:val="24"/>
          <w:lang w:eastAsia="it-IT"/>
        </w:rPr>
        <w:t xml:space="preserve"> è inserito, in fine, il seguente periodo: </w:t>
      </w:r>
    </w:p>
    <w:p w14:paraId="29A853A9" w14:textId="6D993E5D" w:rsidR="00F929FF" w:rsidRPr="005272BE" w:rsidRDefault="00F929FF" w:rsidP="00F929FF">
      <w:pPr>
        <w:widowControl w:val="0"/>
        <w:spacing w:after="45"/>
        <w:textAlignment w:val="baseline"/>
        <w:rPr>
          <w:rFonts w:eastAsia="Times New Roman" w:cs="Times New Roman"/>
          <w:szCs w:val="24"/>
          <w:lang w:eastAsia="it-IT"/>
        </w:rPr>
      </w:pPr>
      <w:r w:rsidRPr="005272BE">
        <w:rPr>
          <w:rFonts w:eastAsia="Times New Roman" w:cs="Times New Roman"/>
          <w:szCs w:val="24"/>
          <w:lang w:eastAsia="it-IT"/>
        </w:rPr>
        <w:t>«Per gli eventi di malattia insorti dal 1° gennaio 2024, ad una indennità giornaliera nella misura del sessanta per cento della retribuzione, calcolata ai sensi dell’articolo 10, nei casi in cui la malattia impedisca totalmente e di fatto all'assicurato di attendere al lavoro ai sensi del regio decreto-legge 14 dicembre 1933, n. 1773, convertito</w:t>
      </w:r>
      <w:r w:rsidR="003A2F12" w:rsidRPr="005272BE">
        <w:rPr>
          <w:rFonts w:eastAsia="Times New Roman" w:cs="Times New Roman"/>
          <w:szCs w:val="24"/>
          <w:lang w:eastAsia="it-IT"/>
        </w:rPr>
        <w:t>, con modificazioni,</w:t>
      </w:r>
      <w:r w:rsidRPr="005272BE">
        <w:rPr>
          <w:rFonts w:eastAsia="Times New Roman" w:cs="Times New Roman"/>
          <w:szCs w:val="24"/>
          <w:lang w:eastAsia="it-IT"/>
        </w:rPr>
        <w:t xml:space="preserve"> </w:t>
      </w:r>
      <w:r w:rsidR="003A2F12" w:rsidRPr="005272BE">
        <w:rPr>
          <w:rFonts w:eastAsia="Times New Roman" w:cs="Times New Roman"/>
          <w:szCs w:val="24"/>
          <w:lang w:eastAsia="it-IT"/>
        </w:rPr>
        <w:t>da</w:t>
      </w:r>
      <w:r w:rsidRPr="005272BE">
        <w:rPr>
          <w:rFonts w:eastAsia="Times New Roman" w:cs="Times New Roman"/>
          <w:szCs w:val="24"/>
          <w:lang w:eastAsia="it-IT"/>
        </w:rPr>
        <w:t xml:space="preserve">lla legge 22 gennaio 1934, n. 244.»; </w:t>
      </w:r>
    </w:p>
    <w:p w14:paraId="399E4DF1" w14:textId="77777777" w:rsidR="00F929FF" w:rsidRPr="005272BE" w:rsidRDefault="00F929FF" w:rsidP="00F929FF">
      <w:pPr>
        <w:widowControl w:val="0"/>
        <w:spacing w:after="45"/>
        <w:textAlignment w:val="baseline"/>
        <w:rPr>
          <w:rFonts w:eastAsia="Times New Roman" w:cs="Times New Roman"/>
          <w:szCs w:val="24"/>
          <w:lang w:eastAsia="it-IT"/>
        </w:rPr>
      </w:pPr>
      <w:r w:rsidRPr="005272BE">
        <w:rPr>
          <w:rFonts w:eastAsia="Times New Roman" w:cs="Times New Roman"/>
          <w:i/>
          <w:iCs/>
          <w:szCs w:val="24"/>
          <w:lang w:eastAsia="it-IT"/>
        </w:rPr>
        <w:t>b)</w:t>
      </w:r>
      <w:r w:rsidRPr="005272BE">
        <w:rPr>
          <w:rFonts w:eastAsia="Times New Roman" w:cs="Times New Roman"/>
          <w:szCs w:val="24"/>
          <w:lang w:eastAsia="it-IT"/>
        </w:rPr>
        <w:t xml:space="preserve"> all’articolo 10, comma 1, sono aggiunti, in fine, i seguenti periodi:</w:t>
      </w:r>
    </w:p>
    <w:p w14:paraId="0920DE56" w14:textId="61EFA64C" w:rsidR="00F929FF" w:rsidRPr="005272BE" w:rsidRDefault="00F929FF" w:rsidP="00F929FF">
      <w:pPr>
        <w:widowControl w:val="0"/>
        <w:spacing w:after="45"/>
        <w:textAlignment w:val="baseline"/>
        <w:rPr>
          <w:rFonts w:eastAsia="Times New Roman" w:cs="Times New Roman"/>
          <w:szCs w:val="24"/>
          <w:lang w:eastAsia="it-IT"/>
        </w:rPr>
      </w:pPr>
      <w:r w:rsidRPr="005272BE">
        <w:rPr>
          <w:rFonts w:eastAsia="Times New Roman" w:cs="Times New Roman"/>
          <w:szCs w:val="24"/>
          <w:lang w:eastAsia="it-IT"/>
        </w:rPr>
        <w:t xml:space="preserve">«Per gli eventi di malattia di cui agli articoli 6 e 7 del regio decreto-legge 23 settembre 1937, n. 1918, </w:t>
      </w:r>
      <w:r w:rsidR="003A2F12" w:rsidRPr="005272BE">
        <w:rPr>
          <w:rFonts w:eastAsia="Times New Roman" w:cs="Times New Roman"/>
          <w:szCs w:val="24"/>
          <w:lang w:eastAsia="it-IT"/>
        </w:rPr>
        <w:t>convertito, con modificazioni,</w:t>
      </w:r>
      <w:r w:rsidRPr="005272BE">
        <w:rPr>
          <w:rFonts w:eastAsia="Times New Roman" w:cs="Times New Roman"/>
          <w:szCs w:val="24"/>
          <w:lang w:eastAsia="it-IT"/>
        </w:rPr>
        <w:t xml:space="preserve"> dalla legge 24 aprile 1938, n. 831, insorti dal 1° gennaio 2024, l’indennità giornaliera è calcolata sulla base della retribuzione media globale giornaliera percepita dall'assicurato nel mese immediatamente precedente a quello in cui si è verificato l'evento di malattia. Nel caso in cui l'evento si è verificato nei primi trenta giorni dall'inizio del rapporto di lavoro, l'indennità giornaliera è calcolata dividendo l'ammontare della retribuzione percepita nel periodo di riferimento per il numero dei giorni retribuiti.».</w:t>
      </w:r>
    </w:p>
    <w:p w14:paraId="507D6FBD" w14:textId="77777777" w:rsidR="00F929FF" w:rsidRPr="005272BE" w:rsidRDefault="00F929FF" w:rsidP="000776CB">
      <w:pPr>
        <w:pStyle w:val="Titolo3"/>
      </w:pPr>
      <w:bookmarkStart w:id="180" w:name="_Toc148482626"/>
      <w:bookmarkStart w:id="181" w:name="_Hlk148263426"/>
      <w:bookmarkStart w:id="182" w:name="_Toc148986171"/>
      <w:r w:rsidRPr="005272BE">
        <w:t xml:space="preserve">ART. </w:t>
      </w:r>
      <w:r w:rsidRPr="005272BE">
        <w:fldChar w:fldCharType="begin"/>
      </w:r>
      <w:r w:rsidRPr="005272BE">
        <w:instrText xml:space="preserve"> AUTONUM  \* Arabic </w:instrText>
      </w:r>
      <w:r w:rsidRPr="005272BE">
        <w:fldChar w:fldCharType="end"/>
      </w:r>
      <w:r w:rsidRPr="005272BE">
        <w:br/>
        <w:t>(</w:t>
      </w:r>
      <w:r w:rsidRPr="005272BE">
        <w:rPr>
          <w:rFonts w:eastAsia="Times New Roman"/>
          <w:lang w:eastAsia="it-IT"/>
        </w:rPr>
        <w:t>Norma adeguamento aliquote rendimento gestioni previdenziali</w:t>
      </w:r>
      <w:r w:rsidRPr="005272BE">
        <w:t>)</w:t>
      </w:r>
      <w:bookmarkEnd w:id="180"/>
      <w:bookmarkEnd w:id="182"/>
      <w:r w:rsidRPr="005272BE">
        <w:t xml:space="preserve"> </w:t>
      </w:r>
    </w:p>
    <w:p w14:paraId="77348CAF" w14:textId="43800319" w:rsidR="00F929FF" w:rsidRPr="005272BE" w:rsidRDefault="00F929FF" w:rsidP="00F929FF">
      <w:pPr>
        <w:widowControl w:val="0"/>
        <w:rPr>
          <w:i/>
          <w:lang w:eastAsia="it-IT"/>
        </w:rPr>
      </w:pPr>
      <w:r w:rsidRPr="005272BE">
        <w:rPr>
          <w:lang w:eastAsia="it-IT"/>
        </w:rPr>
        <w:t xml:space="preserve">1. A decorrere dal 1° gennaio 2024 le quote di pensione a favore degli iscritti alla Cassa per le pensioni ai dipendenti degli Enti locali (CPDEL), alla Cassa per le pensioni dei sanitari (CPS) e alla Cassa per le pensioni agli insegnanti di asilo e di scuole elementari parificate (CPI), liquidate secondo il sistema retributivo per anzianità inferiori a 15 anni, sono calcolate con l’applicazione dell’aliquota prevista nella tabella di cui all’Allegato II alla presente legge. Per le anzianità superiori a 15 anni seguita a trovare applicazione la tabella A allegata alla legge 26 luglio 1965, n. 965. </w:t>
      </w:r>
    </w:p>
    <w:p w14:paraId="36060C69" w14:textId="1C35FCD6" w:rsidR="00F929FF" w:rsidRPr="005272BE" w:rsidRDefault="00F929FF" w:rsidP="00F929FF">
      <w:pPr>
        <w:widowControl w:val="0"/>
        <w:rPr>
          <w:b/>
          <w:i/>
          <w:lang w:eastAsia="it-IT"/>
        </w:rPr>
      </w:pPr>
      <w:r w:rsidRPr="005272BE">
        <w:rPr>
          <w:lang w:eastAsia="it-IT"/>
        </w:rPr>
        <w:t xml:space="preserve">2. Per le domande prodotte dalla dal 1° gennaio 2024 la disposizione contenuta nel comma </w:t>
      </w:r>
      <w:r w:rsidR="00FB302D" w:rsidRPr="005272BE">
        <w:rPr>
          <w:lang w:eastAsia="it-IT"/>
        </w:rPr>
        <w:t>1</w:t>
      </w:r>
      <w:r w:rsidRPr="005272BE">
        <w:rPr>
          <w:lang w:eastAsia="it-IT"/>
        </w:rPr>
        <w:t xml:space="preserve"> si applica per la determinazione degli oneri di riscatto da calcolarsi secondo il sistema retributivo per i quali è previsto l’applicazione della tab</w:t>
      </w:r>
      <w:r w:rsidR="00FB302D" w:rsidRPr="005272BE">
        <w:rPr>
          <w:lang w:eastAsia="it-IT"/>
        </w:rPr>
        <w:t>ella</w:t>
      </w:r>
      <w:r w:rsidRPr="005272BE">
        <w:rPr>
          <w:lang w:eastAsia="it-IT"/>
        </w:rPr>
        <w:t xml:space="preserve"> A allegata alla legge 26 luglio 1965, n. 965.</w:t>
      </w:r>
    </w:p>
    <w:p w14:paraId="2116F548" w14:textId="5E315AF5" w:rsidR="00F929FF" w:rsidRPr="005272BE" w:rsidRDefault="00F929FF" w:rsidP="00F929FF">
      <w:pPr>
        <w:widowControl w:val="0"/>
        <w:rPr>
          <w:b/>
          <w:i/>
          <w:lang w:eastAsia="it-IT"/>
        </w:rPr>
      </w:pPr>
      <w:r w:rsidRPr="005272BE">
        <w:rPr>
          <w:lang w:eastAsia="it-IT"/>
        </w:rPr>
        <w:t>3. A decorrere dal 1° gennaio 2024 le quote di pensione a favore degli iscritti alla cassa per le pensioni agli ufficiali giudiziari, agli aiutanti ufficiali giudiziari ed ai coadiutori (CPUG), liquidate secondo il sistema retributivo per anzianità inferiori a 15 anni, sono calcolate con l’applicazione dell’aliquota prevista nell’allegata tabella A. Per le anzianità superiori a 15 anni seguita a trovare applicazione la tabella A allegata alla legge 24 gennaio 1986, n. 16.</w:t>
      </w:r>
    </w:p>
    <w:p w14:paraId="08CC9C88" w14:textId="77777777" w:rsidR="00F929FF" w:rsidRPr="005272BE" w:rsidRDefault="00F929FF" w:rsidP="00F929FF">
      <w:pPr>
        <w:widowControl w:val="0"/>
        <w:rPr>
          <w:lang w:eastAsia="it-IT"/>
        </w:rPr>
      </w:pPr>
      <w:r w:rsidRPr="005272BE">
        <w:rPr>
          <w:lang w:eastAsia="it-IT"/>
        </w:rPr>
        <w:t>4. Per le domande prodotte dalla data di entrata in vigore della presente legge la disposizione contenuta nei commi precedenti si applica per la determinazione degli oneri di riscatto da calcolarsi secondo il sistema retributivo per i quali è previsto l’applicazione della medesima tabella A allegata alla legge 24 gennaio 1986, n. 16.</w:t>
      </w:r>
    </w:p>
    <w:p w14:paraId="2C9DCAED" w14:textId="77777777" w:rsidR="00F929FF" w:rsidRPr="005272BE" w:rsidRDefault="00F929FF" w:rsidP="00F929FF">
      <w:pPr>
        <w:widowControl w:val="0"/>
        <w:rPr>
          <w:lang w:eastAsia="it-IT"/>
        </w:rPr>
      </w:pPr>
      <w:r w:rsidRPr="005272BE">
        <w:rPr>
          <w:lang w:eastAsia="it-IT"/>
        </w:rPr>
        <w:t>5. L’applicazione dei commi da 1 a 4 non può comportare un trattamento pensionistico maggiore rispetto a quello determinato secondo la normativa precedente.</w:t>
      </w:r>
    </w:p>
    <w:p w14:paraId="609145AB" w14:textId="5EA155F8" w:rsidR="00F929FF" w:rsidRPr="005272BE" w:rsidRDefault="00F929FF" w:rsidP="00DA6730">
      <w:pPr>
        <w:pStyle w:val="Titolo3"/>
      </w:pPr>
      <w:bookmarkStart w:id="183" w:name="_Toc120021818"/>
      <w:bookmarkStart w:id="184" w:name="_Toc120021843"/>
      <w:bookmarkStart w:id="185" w:name="_Toc120307167"/>
      <w:bookmarkStart w:id="186" w:name="_Toc148482627"/>
      <w:bookmarkStart w:id="187" w:name="_Hlk148263441"/>
      <w:bookmarkStart w:id="188" w:name="_Toc148986172"/>
      <w:bookmarkEnd w:id="181"/>
      <w:r w:rsidRPr="005272BE">
        <w:lastRenderedPageBreak/>
        <w:t xml:space="preserve">ART. </w:t>
      </w:r>
      <w:r w:rsidRPr="005272BE">
        <w:fldChar w:fldCharType="begin"/>
      </w:r>
      <w:r w:rsidRPr="005272BE">
        <w:instrText xml:space="preserve"> AUTONUM  \* Arabic </w:instrText>
      </w:r>
      <w:r w:rsidRPr="005272BE">
        <w:fldChar w:fldCharType="end"/>
      </w:r>
      <w:r w:rsidRPr="005272BE">
        <w:br/>
        <w:t xml:space="preserve">(Misure in </w:t>
      </w:r>
      <w:r w:rsidR="006C0864" w:rsidRPr="005272BE">
        <w:t>materia</w:t>
      </w:r>
      <w:r w:rsidRPr="005272BE">
        <w:t xml:space="preserve"> di ammortizzatori sociali mediante utilizzi del Fondo sociale per occupazione e formazione)</w:t>
      </w:r>
      <w:bookmarkEnd w:id="183"/>
      <w:bookmarkEnd w:id="184"/>
      <w:bookmarkEnd w:id="185"/>
      <w:bookmarkEnd w:id="186"/>
      <w:bookmarkEnd w:id="188"/>
    </w:p>
    <w:p w14:paraId="402A8B2F" w14:textId="267B5235" w:rsidR="00F929FF" w:rsidRPr="005272BE" w:rsidRDefault="00F929FF" w:rsidP="00F929FF">
      <w:pPr>
        <w:widowControl w:val="0"/>
        <w:rPr>
          <w:b/>
          <w:bCs/>
        </w:rPr>
      </w:pPr>
      <w:r w:rsidRPr="005272BE">
        <w:t xml:space="preserve">1. A valere sul Fondo sociale occupazione e formazione, di cui all’articolo 18, comma 1, lettera </w:t>
      </w:r>
      <w:r w:rsidRPr="005272BE">
        <w:rPr>
          <w:i/>
          <w:iCs/>
        </w:rPr>
        <w:t>a)</w:t>
      </w:r>
      <w:r w:rsidR="00FB302D" w:rsidRPr="005272BE">
        <w:rPr>
          <w:i/>
          <w:iCs/>
        </w:rPr>
        <w:t>,</w:t>
      </w:r>
      <w:r w:rsidRPr="005272BE">
        <w:t xml:space="preserve"> del decreto-legge 29 novembre 2008, n. 185, convertito</w:t>
      </w:r>
      <w:bookmarkStart w:id="189" w:name="_Hlk148636249"/>
      <w:r w:rsidR="00141471" w:rsidRPr="005272BE">
        <w:t>, con modificazioni,</w:t>
      </w:r>
      <w:r w:rsidRPr="005272BE">
        <w:t xml:space="preserve"> </w:t>
      </w:r>
      <w:bookmarkEnd w:id="189"/>
      <w:r w:rsidRPr="005272BE">
        <w:t xml:space="preserve">dalla legge 28 gennaio 2009, n. 2, si provvede, nel limite di 10 milioni di euro per l’anno 2024, al finanziamento delle misure di sostegno al reddito per i lavoratori dipendenti dalle imprese del settore dei </w:t>
      </w:r>
      <w:r w:rsidRPr="005272BE">
        <w:rPr>
          <w:i/>
          <w:iCs/>
        </w:rPr>
        <w:t>call center</w:t>
      </w:r>
      <w:r w:rsidRPr="005272BE">
        <w:t xml:space="preserve">, previste dall’articolo 44, comma 7, del decreto legislativo 14 settembre 2015, n. 148. </w:t>
      </w:r>
    </w:p>
    <w:p w14:paraId="3B2A70A7" w14:textId="78A73FC2" w:rsidR="00F929FF" w:rsidRPr="005272BE" w:rsidRDefault="00F929FF" w:rsidP="00F929FF">
      <w:pPr>
        <w:widowControl w:val="0"/>
      </w:pPr>
      <w:r w:rsidRPr="005272BE">
        <w:t xml:space="preserve">2. A valere sul Fondo sociale per occupazione e formazione, di cui all’articolo 18, comma 1, lettera </w:t>
      </w:r>
      <w:r w:rsidRPr="005272BE">
        <w:rPr>
          <w:i/>
          <w:iCs/>
        </w:rPr>
        <w:t>a)</w:t>
      </w:r>
      <w:r w:rsidRPr="005272BE">
        <w:t xml:space="preserve"> del decreto-legge 29 novembre 2008, n. 185, convertito</w:t>
      </w:r>
      <w:r w:rsidR="00141471" w:rsidRPr="005272BE">
        <w:t xml:space="preserve">, con modificazioni, </w:t>
      </w:r>
      <w:r w:rsidRPr="005272BE">
        <w:t>dalla legge 28 gennaio 2009, n. 2, si provvede, nel limite di 30 milioni di euro per l’anno 2024, al finanziamento dell’indennità onnicomprensiva, di importo non superiore a trenta euro giornalier</w:t>
      </w:r>
      <w:r w:rsidR="00FB302D" w:rsidRPr="005272BE">
        <w:t>i,</w:t>
      </w:r>
      <w:r w:rsidRPr="005272BE">
        <w:t xml:space="preserve"> per l’anno 2024, per ciascun lavoratore dipendente da impresa adibita alla pesca marittima, compresi i soci lavoratori delle cooperative della piccola pesca di cui alla legge 13 marzo 1958, n. 250, in caso di sospensione dal lavoro derivante da misure di arresto temporaneo obbligatorio e non obbligatorio.</w:t>
      </w:r>
    </w:p>
    <w:p w14:paraId="663083B1" w14:textId="7F13B10F" w:rsidR="00F929FF" w:rsidRPr="005272BE" w:rsidRDefault="00F929FF" w:rsidP="00F929FF">
      <w:pPr>
        <w:widowControl w:val="0"/>
      </w:pPr>
      <w:r w:rsidRPr="005272BE">
        <w:t>3. Al fine del completamento dei piani di recupero occupazionale di cui all’articolo 44, comma 11-</w:t>
      </w:r>
      <w:r w:rsidRPr="005272BE">
        <w:rPr>
          <w:i/>
          <w:iCs/>
        </w:rPr>
        <w:t>bis</w:t>
      </w:r>
      <w:r w:rsidRPr="005272BE">
        <w:t xml:space="preserve">, del decreto legislativo 14 settembre 2015, n. 148, sono stanziate ulteriori risorse per un importo pari a 70 milioni di euro per l’anno 2024, a valere sul Fondo sociale per occupazione e formazione, di cui all’articolo 18, comma 1, lettera </w:t>
      </w:r>
      <w:r w:rsidRPr="005272BE">
        <w:rPr>
          <w:i/>
          <w:iCs/>
        </w:rPr>
        <w:t>a)</w:t>
      </w:r>
      <w:r w:rsidRPr="005272BE">
        <w:t>, del decreto-legge 29 novembre 2008, n. 185, convertito</w:t>
      </w:r>
      <w:r w:rsidR="00141471" w:rsidRPr="005272BE">
        <w:t>, con modificazioni,</w:t>
      </w:r>
      <w:r w:rsidRPr="005272BE">
        <w:t xml:space="preserve"> dalla legge 28 gennaio 2009, n. 2, da ripartire tra le Regioni con decreto del Ministro del lavoro e delle politiche sociali, di concerto con il Ministro dell’economia e delle finanze. Le Regioni possono destinare, nell’anno 2024, le risorse stanziate ai sensi del primo periodo, in aggiunta a quelle residue dei precedenti finanziamenti, alle medesime finalità del citato articolo 44, comma 11-</w:t>
      </w:r>
      <w:r w:rsidRPr="005272BE">
        <w:rPr>
          <w:i/>
          <w:iCs/>
        </w:rPr>
        <w:t>bis</w:t>
      </w:r>
      <w:r w:rsidRPr="005272BE">
        <w:t xml:space="preserve">, del decreto legislativo </w:t>
      </w:r>
      <w:r w:rsidR="00FB302D" w:rsidRPr="005272BE">
        <w:t xml:space="preserve">14 settembre </w:t>
      </w:r>
      <w:r w:rsidRPr="005272BE">
        <w:t>2015,</w:t>
      </w:r>
      <w:r w:rsidR="00FB302D" w:rsidRPr="005272BE">
        <w:t xml:space="preserve"> n. 148,</w:t>
      </w:r>
      <w:r w:rsidRPr="005272BE">
        <w:t xml:space="preserve"> nonché a quelle dell’articolo 53-</w:t>
      </w:r>
      <w:r w:rsidRPr="005272BE">
        <w:rPr>
          <w:i/>
          <w:iCs/>
        </w:rPr>
        <w:t>ter</w:t>
      </w:r>
      <w:r w:rsidRPr="005272BE">
        <w:t xml:space="preserve"> del decreto-legge 24 aprile 2017, n. 50, convertito</w:t>
      </w:r>
      <w:bookmarkStart w:id="190" w:name="_Hlk148636391"/>
      <w:r w:rsidR="00141471" w:rsidRPr="005272BE">
        <w:t>, con modificazioni,</w:t>
      </w:r>
      <w:r w:rsidRPr="005272BE">
        <w:t xml:space="preserve"> </w:t>
      </w:r>
      <w:bookmarkEnd w:id="190"/>
      <w:r w:rsidRPr="005272BE">
        <w:t>dalla legge 21 giugno 2017, n. 96.</w:t>
      </w:r>
    </w:p>
    <w:p w14:paraId="6E391303" w14:textId="305ACF64" w:rsidR="00F929FF" w:rsidRPr="005272BE" w:rsidRDefault="00F929FF" w:rsidP="00F929FF">
      <w:pPr>
        <w:widowControl w:val="0"/>
      </w:pPr>
      <w:r w:rsidRPr="005272BE">
        <w:t xml:space="preserve">4. Il trattamento di cui all’articolo 1, comma 1, del decreto legislativo 18 maggio 2018, n. 72, in favore dei lavoratori sospesi dal lavoro o impiegati a orario ridotto, dipendenti da aziende sequestrate e confiscate, sottoposte ad amministrazione giudiziaria, è prorogato per gli anni 2024, 2025 e 2026, alle medesime condizioni, per una durata massima di complessivi 12 mesi nel triennio e nel limite di spesa di 0,7 milioni di euro per ciascun anno. All’onere derivante dal primo periodo si provvede a valere sul Fondo sociale per occupazione e formazione, di cui all’articolo 18, comma 1, lettera </w:t>
      </w:r>
      <w:r w:rsidRPr="005272BE">
        <w:rPr>
          <w:i/>
          <w:iCs/>
        </w:rPr>
        <w:t>a)</w:t>
      </w:r>
      <w:r w:rsidRPr="005272BE">
        <w:t>, del decreto-legge 29 novembre 2008, n. 185, convertito</w:t>
      </w:r>
      <w:r w:rsidR="00141471" w:rsidRPr="005272BE">
        <w:t>, con modificazioni,</w:t>
      </w:r>
      <w:r w:rsidRPr="005272BE">
        <w:t xml:space="preserve"> dalla legge 28 gennaio 2009, n. 2.</w:t>
      </w:r>
    </w:p>
    <w:p w14:paraId="1E9B41A5" w14:textId="2A72C887" w:rsidR="00F929FF" w:rsidRPr="005272BE" w:rsidRDefault="00F929FF" w:rsidP="00F929FF">
      <w:pPr>
        <w:widowControl w:val="0"/>
      </w:pPr>
      <w:r w:rsidRPr="005272BE">
        <w:t>5. E’ prorogato, per l’anno 2024, il trattamento di sostegno al reddito di cui all’articolo 44 del decreto-legge 28 settembre 2018, n. 109, convertito</w:t>
      </w:r>
      <w:r w:rsidR="00141471" w:rsidRPr="005272BE">
        <w:t>, con modificazioni,</w:t>
      </w:r>
      <w:r w:rsidRPr="005272BE">
        <w:t xml:space="preserve"> dalla legge 16 novembre 2018, n. 130, per un periodo massimo complessivo di autorizzazione del trattamento straordinario di integrazione salariale di 12 mesi e nel limite di spesa di euro 50 milioni per l’anno 2024 a valere sul Fondo sociale per occupazione e formazione, di cui all'articolo 18, comma 1, lettera </w:t>
      </w:r>
      <w:r w:rsidRPr="005272BE">
        <w:rPr>
          <w:i/>
          <w:iCs/>
        </w:rPr>
        <w:t>a)</w:t>
      </w:r>
      <w:r w:rsidRPr="005272BE">
        <w:t>, del decreto-legge 29 novembre 2008, n. 185, convertito</w:t>
      </w:r>
      <w:r w:rsidR="00141471" w:rsidRPr="005272BE">
        <w:t>, con modificazioni,</w:t>
      </w:r>
      <w:r w:rsidRPr="005272BE">
        <w:t xml:space="preserve"> dalla legge 28 gennaio 2009, n. 2.</w:t>
      </w:r>
    </w:p>
    <w:p w14:paraId="45320B9E" w14:textId="719E8F52" w:rsidR="00F929FF" w:rsidRPr="005272BE" w:rsidRDefault="00F929FF" w:rsidP="00F929FF">
      <w:pPr>
        <w:widowControl w:val="0"/>
      </w:pPr>
      <w:r w:rsidRPr="005272BE">
        <w:t xml:space="preserve">6. L'integrazione salariale, prevista anche ai fini della formazione professionale per </w:t>
      </w:r>
      <w:r w:rsidRPr="005272BE">
        <w:lastRenderedPageBreak/>
        <w:t>la gestione delle bonifiche, di cui all'articolo 1-</w:t>
      </w:r>
      <w:r w:rsidRPr="005272BE">
        <w:rPr>
          <w:i/>
          <w:iCs/>
        </w:rPr>
        <w:t>bis</w:t>
      </w:r>
      <w:r w:rsidRPr="005272BE">
        <w:t xml:space="preserve"> del decreto-legge 29 dicembre 2016, n. 243, convertito</w:t>
      </w:r>
      <w:r w:rsidR="001E743C" w:rsidRPr="005272BE">
        <w:t>, con modificazioni,</w:t>
      </w:r>
      <w:r w:rsidRPr="005272BE">
        <w:t xml:space="preserve"> dalla legge 27 febbraio 2017, n. 18, è prorogata, per l'anno 2024, nel limite di spesa di euro 19 milioni. All'onere derivante dal primo periodo, pari a 19 milioni di euro per l'anno 2024, si provvede a valere sul Fondo sociale per occupazione e formazione di cui all’articolo 18, comma 1, lettera </w:t>
      </w:r>
      <w:r w:rsidRPr="005272BE">
        <w:rPr>
          <w:i/>
          <w:iCs/>
        </w:rPr>
        <w:t>a)</w:t>
      </w:r>
      <w:r w:rsidRPr="005272BE">
        <w:t>, del decreto-legge 29 novembre 2008, n.185, convertito</w:t>
      </w:r>
      <w:r w:rsidR="001E743C" w:rsidRPr="005272BE">
        <w:t>, con modificazioni,</w:t>
      </w:r>
      <w:r w:rsidRPr="005272BE">
        <w:t xml:space="preserve"> dalla legge 28 gennaio 2009, n. 2.</w:t>
      </w:r>
    </w:p>
    <w:p w14:paraId="2BF47A7A" w14:textId="335A44F9" w:rsidR="00F929FF" w:rsidRPr="005272BE" w:rsidRDefault="00F929FF" w:rsidP="00F929FF">
      <w:pPr>
        <w:widowControl w:val="0"/>
      </w:pPr>
      <w:r w:rsidRPr="005272BE">
        <w:t>7. All’articolo 1, comma 129, della legge 30 dicembre 2021, n. 234, al primo periodo, le parole: «50 milioni di euro» sono sostituite dalle seguenti: «100 milioni di euro». All’onere derivante dal primo periodo del presente comma pari a 50 milioni di euro per l’anno 2024 si provvede a valere sul Fondo sociale per occupazione e formazione di cui all’art</w:t>
      </w:r>
      <w:r w:rsidR="001E743C" w:rsidRPr="005272BE">
        <w:t xml:space="preserve">icolo </w:t>
      </w:r>
      <w:r w:rsidRPr="005272BE">
        <w:t xml:space="preserve">18, comma 1, lettera </w:t>
      </w:r>
      <w:r w:rsidRPr="005272BE">
        <w:rPr>
          <w:i/>
          <w:iCs/>
        </w:rPr>
        <w:t>a)</w:t>
      </w:r>
      <w:r w:rsidRPr="005272BE">
        <w:t>, del decreto-legge 29 novembre 2008, n.185, convertito</w:t>
      </w:r>
      <w:r w:rsidR="001E743C" w:rsidRPr="005272BE">
        <w:t>, con modificazioni,</w:t>
      </w:r>
      <w:r w:rsidRPr="005272BE">
        <w:t xml:space="preserve"> dalla legge 28 gennaio 2009, n. 2.</w:t>
      </w:r>
    </w:p>
    <w:p w14:paraId="553409F5" w14:textId="51592774" w:rsidR="0007001D" w:rsidRPr="005272BE" w:rsidRDefault="0007001D" w:rsidP="00612D5C">
      <w:pPr>
        <w:pStyle w:val="Titolo2"/>
        <w:rPr>
          <w:szCs w:val="22"/>
        </w:rPr>
      </w:pPr>
      <w:bookmarkStart w:id="191" w:name="_Toc148986173"/>
      <w:bookmarkEnd w:id="187"/>
      <w:r w:rsidRPr="005272BE">
        <w:rPr>
          <w:szCs w:val="22"/>
        </w:rPr>
        <w:t>Capo II</w:t>
      </w:r>
      <w:r w:rsidRPr="005272BE">
        <w:rPr>
          <w:szCs w:val="22"/>
        </w:rPr>
        <w:br/>
        <w:t>Famiglia</w:t>
      </w:r>
      <w:r w:rsidR="00E06E24" w:rsidRPr="005272BE">
        <w:rPr>
          <w:szCs w:val="22"/>
        </w:rPr>
        <w:t xml:space="preserve">, </w:t>
      </w:r>
      <w:r w:rsidRPr="005272BE">
        <w:rPr>
          <w:szCs w:val="22"/>
        </w:rPr>
        <w:t>pari opportunità</w:t>
      </w:r>
      <w:r w:rsidR="00E06E24" w:rsidRPr="005272BE">
        <w:rPr>
          <w:szCs w:val="22"/>
        </w:rPr>
        <w:t xml:space="preserve"> e politiche di intervento in materia sociale</w:t>
      </w:r>
      <w:bookmarkEnd w:id="191"/>
    </w:p>
    <w:p w14:paraId="2781EEA8" w14:textId="77777777" w:rsidR="00186EBD" w:rsidRPr="005272BE" w:rsidRDefault="00186EBD" w:rsidP="00612D5C">
      <w:pPr>
        <w:pStyle w:val="Titolo3"/>
        <w:keepNext w:val="0"/>
        <w:keepLines w:val="0"/>
        <w:widowControl w:val="0"/>
      </w:pPr>
      <w:bookmarkStart w:id="192" w:name="_Toc148204110"/>
      <w:bookmarkStart w:id="193" w:name="_Hlk148263479"/>
      <w:bookmarkStart w:id="194" w:name="_Hlk148476485"/>
      <w:bookmarkStart w:id="195" w:name="_Toc148986174"/>
      <w:r w:rsidRPr="005272BE">
        <w:t xml:space="preserve">ART. </w:t>
      </w:r>
      <w:r w:rsidRPr="005272BE">
        <w:fldChar w:fldCharType="begin"/>
      </w:r>
      <w:r w:rsidRPr="005272BE">
        <w:instrText xml:space="preserve"> AUTONUM  \* Arabic </w:instrText>
      </w:r>
      <w:r w:rsidRPr="005272BE">
        <w:fldChar w:fldCharType="end"/>
      </w:r>
      <w:r w:rsidRPr="005272BE">
        <w:br/>
        <w:t>(Incremento della misura di supporto per il pagamento di rette relative alla frequenza di asili nido)</w:t>
      </w:r>
      <w:bookmarkEnd w:id="192"/>
      <w:bookmarkEnd w:id="195"/>
    </w:p>
    <w:p w14:paraId="298C1546" w14:textId="77777777" w:rsidR="00893855" w:rsidRPr="005272BE" w:rsidRDefault="00893855" w:rsidP="00893855">
      <w:pPr>
        <w:widowControl w:val="0"/>
        <w:rPr>
          <w:szCs w:val="24"/>
        </w:rPr>
      </w:pPr>
      <w:bookmarkStart w:id="196" w:name="_Toc148204111"/>
      <w:bookmarkStart w:id="197" w:name="_Hlk148263493"/>
      <w:bookmarkEnd w:id="193"/>
      <w:bookmarkEnd w:id="194"/>
      <w:r w:rsidRPr="005272BE">
        <w:rPr>
          <w:szCs w:val="24"/>
        </w:rPr>
        <w:t xml:space="preserve">1. All’articolo </w:t>
      </w:r>
      <w:bookmarkStart w:id="198" w:name="_Hlk148558783"/>
      <w:r w:rsidRPr="005272BE">
        <w:rPr>
          <w:szCs w:val="24"/>
        </w:rPr>
        <w:t>1, comma 355, della legge 11 dicembre 2016, n. 232</w:t>
      </w:r>
      <w:bookmarkEnd w:id="198"/>
      <w:r w:rsidRPr="005272BE">
        <w:rPr>
          <w:szCs w:val="24"/>
        </w:rPr>
        <w:t>, sono apportate le seguenti modificazioni:</w:t>
      </w:r>
    </w:p>
    <w:p w14:paraId="7E18EF59" w14:textId="77777777" w:rsidR="00893855" w:rsidRPr="005272BE" w:rsidRDefault="00893855" w:rsidP="00893855">
      <w:pPr>
        <w:widowControl w:val="0"/>
        <w:rPr>
          <w:szCs w:val="24"/>
        </w:rPr>
      </w:pPr>
      <w:r w:rsidRPr="005272BE">
        <w:rPr>
          <w:i/>
          <w:iCs/>
          <w:szCs w:val="24"/>
        </w:rPr>
        <w:t>a)</w:t>
      </w:r>
      <w:r w:rsidRPr="005272BE">
        <w:rPr>
          <w:szCs w:val="24"/>
        </w:rPr>
        <w:t xml:space="preserve"> al secondo periodo, le parole «sesto periodo» sono sostituite dalle seguenti «settimo periodo»;</w:t>
      </w:r>
    </w:p>
    <w:p w14:paraId="1DA33021" w14:textId="77777777" w:rsidR="00893855" w:rsidRPr="005272BE" w:rsidRDefault="00893855" w:rsidP="00893855">
      <w:pPr>
        <w:widowControl w:val="0"/>
        <w:rPr>
          <w:szCs w:val="24"/>
        </w:rPr>
      </w:pPr>
      <w:r w:rsidRPr="005272BE">
        <w:rPr>
          <w:i/>
          <w:iCs/>
          <w:szCs w:val="24"/>
        </w:rPr>
        <w:t>b)</w:t>
      </w:r>
      <w:r w:rsidRPr="005272BE">
        <w:rPr>
          <w:szCs w:val="24"/>
        </w:rPr>
        <w:t xml:space="preserve"> dopo il secondo periodo è inserito il seguente: «Con riferimento ai nati a decorrere dal 1° gennaio 2024, per i nuclei familiari con un valore dell'indicatore della situazione economica equivalente (ISEE) di cui al decreto del Presidente del Consiglio dei ministri 5 dicembre 2013, n. 159, fino a 40.000 euro, calcolato ai sensi dell' articolo 7 del medesimo decreto del Presidente del Consiglio dei ministri n. 159 del 2013, nei quali sia già presente almeno un figlio di età inferiore ai dieci</w:t>
      </w:r>
      <w:r w:rsidRPr="005272BE">
        <w:rPr>
          <w:b/>
          <w:bCs/>
          <w:szCs w:val="24"/>
        </w:rPr>
        <w:t xml:space="preserve"> </w:t>
      </w:r>
      <w:r w:rsidRPr="005272BE">
        <w:rPr>
          <w:szCs w:val="24"/>
        </w:rPr>
        <w:t>anni, l’incremento del buono di cui al secondo periodo è elevato a 2.100 euro».</w:t>
      </w:r>
    </w:p>
    <w:p w14:paraId="187A3323" w14:textId="2803A9AE" w:rsidR="00893855" w:rsidRPr="005272BE" w:rsidRDefault="00893855" w:rsidP="00893855">
      <w:pPr>
        <w:widowControl w:val="0"/>
        <w:rPr>
          <w:szCs w:val="24"/>
        </w:rPr>
      </w:pPr>
      <w:r w:rsidRPr="005272BE">
        <w:rPr>
          <w:szCs w:val="24"/>
        </w:rPr>
        <w:t>2. Per effetto di quanto disposto dal comma 1, l’autorizzazione di spesa di cui all’articolo 1, comma 355, della legge 11 dicembre 2016, n. 232, è incrementata di 2</w:t>
      </w:r>
      <w:r w:rsidR="00A13F3C" w:rsidRPr="005272BE">
        <w:rPr>
          <w:szCs w:val="24"/>
        </w:rPr>
        <w:t>40</w:t>
      </w:r>
      <w:r w:rsidRPr="005272BE">
        <w:rPr>
          <w:szCs w:val="24"/>
        </w:rPr>
        <w:t xml:space="preserve"> milioni di euro per l’anno 2024, 254 milioni di euro per l’anno 2025, 300 milioni di euro per l’anno 2026, 302 milioni di euro per l’anno 2027, 304 milioni di euro per l’anno 2028 e 306 milioni di euro annui a decorrere dall’anno 2029.</w:t>
      </w:r>
    </w:p>
    <w:p w14:paraId="20C95428" w14:textId="3E9BDB14" w:rsidR="00186EBD" w:rsidRPr="005272BE" w:rsidRDefault="00186EBD" w:rsidP="00A21623">
      <w:pPr>
        <w:pStyle w:val="Titolo3"/>
      </w:pPr>
      <w:bookmarkStart w:id="199" w:name="_Hlk148970754"/>
      <w:bookmarkStart w:id="200" w:name="_Toc148986175"/>
      <w:r w:rsidRPr="005272BE">
        <w:t xml:space="preserve">ART. </w:t>
      </w:r>
      <w:r w:rsidRPr="005272BE">
        <w:fldChar w:fldCharType="begin"/>
      </w:r>
      <w:r w:rsidRPr="005272BE">
        <w:instrText xml:space="preserve"> AUTONUM  \* Arabic </w:instrText>
      </w:r>
      <w:r w:rsidRPr="005272BE">
        <w:fldChar w:fldCharType="end"/>
      </w:r>
      <w:r w:rsidRPr="005272BE">
        <w:br/>
        <w:t>(</w:t>
      </w:r>
      <w:r w:rsidR="000248C8" w:rsidRPr="005272BE">
        <w:t xml:space="preserve">Misure in </w:t>
      </w:r>
      <w:r w:rsidR="006C0864" w:rsidRPr="005272BE">
        <w:t>materia</w:t>
      </w:r>
      <w:r w:rsidR="000248C8" w:rsidRPr="005272BE">
        <w:t xml:space="preserve"> di</w:t>
      </w:r>
      <w:r w:rsidRPr="005272BE">
        <w:t xml:space="preserve"> congedi parental</w:t>
      </w:r>
      <w:r w:rsidR="000248C8" w:rsidRPr="005272BE">
        <w:t>i</w:t>
      </w:r>
      <w:r w:rsidRPr="005272BE">
        <w:t>)</w:t>
      </w:r>
      <w:bookmarkEnd w:id="196"/>
      <w:bookmarkEnd w:id="200"/>
    </w:p>
    <w:p w14:paraId="66AE413F" w14:textId="5D22CE0F" w:rsidR="00186EBD" w:rsidRPr="005272BE" w:rsidRDefault="00186EBD" w:rsidP="00550211">
      <w:r w:rsidRPr="005272BE">
        <w:t xml:space="preserve">1. Al </w:t>
      </w:r>
      <w:r w:rsidR="00590ADB" w:rsidRPr="005272BE">
        <w:t xml:space="preserve">comma 1, </w:t>
      </w:r>
      <w:r w:rsidRPr="005272BE">
        <w:t>primo periodo</w:t>
      </w:r>
      <w:r w:rsidR="00590ADB" w:rsidRPr="005272BE">
        <w:t>,</w:t>
      </w:r>
      <w:r w:rsidRPr="005272BE">
        <w:t xml:space="preserve"> dell'articolo 34 del </w:t>
      </w:r>
      <w:r w:rsidR="00FB302D" w:rsidRPr="005272BE">
        <w:t>t</w:t>
      </w:r>
      <w:r w:rsidRPr="005272BE">
        <w:t xml:space="preserve">esto unico delle disposizioni legislative in </w:t>
      </w:r>
      <w:r w:rsidR="006C0864" w:rsidRPr="005272BE">
        <w:t>materia</w:t>
      </w:r>
      <w:r w:rsidRPr="005272BE">
        <w:t xml:space="preserve"> di tutela e sostegno della ma</w:t>
      </w:r>
      <w:r w:rsidR="00193B81" w:rsidRPr="005272BE">
        <w:t>ter</w:t>
      </w:r>
      <w:r w:rsidRPr="005272BE">
        <w:t>nità e della pa</w:t>
      </w:r>
      <w:r w:rsidR="00193B81" w:rsidRPr="005272BE">
        <w:t>ter</w:t>
      </w:r>
      <w:r w:rsidRPr="005272BE">
        <w:t>nità, di cui al decreto legislativo 26 marzo 2001, n. 151, le parole</w:t>
      </w:r>
      <w:r w:rsidR="002F3791" w:rsidRPr="005272BE">
        <w:t>:</w:t>
      </w:r>
      <w:r w:rsidR="00920632" w:rsidRPr="005272BE">
        <w:t xml:space="preserve"> </w:t>
      </w:r>
      <w:r w:rsidRPr="005272BE">
        <w:t>«elevata, in al</w:t>
      </w:r>
      <w:r w:rsidR="00193B81" w:rsidRPr="005272BE">
        <w:t>ter</w:t>
      </w:r>
      <w:r w:rsidRPr="005272BE">
        <w:t>nativa tra i genitori, per la durata massima di un mese fino al sesto anno di vita del bambino, alla misura dell'80 per cento della retribuzione» sono sostituite dalle seguenti:</w:t>
      </w:r>
      <w:r w:rsidR="00E070EB" w:rsidRPr="005272BE">
        <w:t xml:space="preserve"> </w:t>
      </w:r>
      <w:r w:rsidR="002E390E" w:rsidRPr="005272BE">
        <w:t xml:space="preserve">«elevata, in alternativa tra i genitori, per la durata massima complessiva di due mesi fino al sesto anno di vita del bambino, alla misura dell'80 per cento della retribuzione nel limite massimo di un mese e alla misura del 60 per cento della </w:t>
      </w:r>
      <w:r w:rsidR="002E390E" w:rsidRPr="005272BE">
        <w:lastRenderedPageBreak/>
        <w:t>retribuzione nel limite massimo di un ulteriore mese, elevata all’80 per cento per il solo anno 2024». La disposizione di cui al primo periodo si applica con riferimento ai lavoratori che terminano il periodo di congedo di maternità o, in alternativa, di paternità di cui rispettivamente al Capo III e al Capo IV del testo unico di cui al decreto legislativo 26 marzo 2001, n. 151, successivamente al 31 dicembre 2023.</w:t>
      </w:r>
      <w:bookmarkEnd w:id="197"/>
    </w:p>
    <w:p w14:paraId="7C22D80D" w14:textId="048C4C31" w:rsidR="00186EBD" w:rsidRPr="005272BE" w:rsidRDefault="00186EBD" w:rsidP="00612D5C">
      <w:pPr>
        <w:pStyle w:val="Titolo3"/>
        <w:keepNext w:val="0"/>
        <w:keepLines w:val="0"/>
        <w:widowControl w:val="0"/>
      </w:pPr>
      <w:bookmarkStart w:id="201" w:name="_Toc148204113"/>
      <w:bookmarkStart w:id="202" w:name="_Hlk148263504"/>
      <w:bookmarkStart w:id="203" w:name="_Toc148986176"/>
      <w:bookmarkEnd w:id="199"/>
      <w:r w:rsidRPr="005272BE">
        <w:t xml:space="preserve">ART. </w:t>
      </w:r>
      <w:r w:rsidRPr="005272BE">
        <w:fldChar w:fldCharType="begin"/>
      </w:r>
      <w:r w:rsidRPr="005272BE">
        <w:instrText xml:space="preserve"> AUTONUM  \* Arabic </w:instrText>
      </w:r>
      <w:r w:rsidRPr="005272BE">
        <w:fldChar w:fldCharType="end"/>
      </w:r>
      <w:r w:rsidRPr="005272BE">
        <w:br/>
        <w:t>(Decontribuzione delle lavoratrici con figli)</w:t>
      </w:r>
      <w:bookmarkEnd w:id="201"/>
      <w:bookmarkEnd w:id="203"/>
    </w:p>
    <w:p w14:paraId="751218B2" w14:textId="034A5E9C" w:rsidR="00665190" w:rsidRPr="005272BE" w:rsidRDefault="00665190" w:rsidP="002434D0">
      <w:pPr>
        <w:rPr>
          <w:bCs/>
          <w:iCs/>
        </w:rPr>
      </w:pPr>
      <w:bookmarkStart w:id="204" w:name="_Toc148204114"/>
      <w:bookmarkEnd w:id="202"/>
      <w:r w:rsidRPr="005272BE">
        <w:rPr>
          <w:bCs/>
          <w:iCs/>
        </w:rPr>
        <w:t xml:space="preserve">1. Fermo restando quanto previsto all’articolo 5 </w:t>
      </w:r>
      <w:r w:rsidR="00844EBB" w:rsidRPr="005272BE">
        <w:rPr>
          <w:bCs/>
          <w:iCs/>
        </w:rPr>
        <w:t>[</w:t>
      </w:r>
      <w:r w:rsidRPr="005272BE">
        <w:rPr>
          <w:rFonts w:eastAsia="Times New Roman"/>
          <w:bCs/>
          <w:iCs/>
        </w:rPr>
        <w:t>Esonero parziale dei contributi previdenziali a carico dei lavoratori dipendenti</w:t>
      </w:r>
      <w:r w:rsidR="00844EBB" w:rsidRPr="005272BE">
        <w:rPr>
          <w:rFonts w:eastAsia="Times New Roman"/>
          <w:bCs/>
          <w:iCs/>
        </w:rPr>
        <w:t>]</w:t>
      </w:r>
      <w:r w:rsidRPr="005272BE">
        <w:rPr>
          <w:bCs/>
          <w:iCs/>
        </w:rPr>
        <w:t xml:space="preserve">, per i periodi di paga dal 1° gennaio 2024 al 31 dicembre 2026 alle lavoratrici madri di tre o più figli con rapporto di lavoro dipendente a tempo indeterminato, ad esclusione dei rapporti di lavoro domestico, è riconosciuto un esonero del cento per cento della quota dei contributi previdenziali per l’invalidità, la vecchiaia e i superstiti a carico del lavoratore fino al compimento del diciottesimo anno di età del figlio più piccolo, nel limite massimo annuo di 3.000 euro riparametrato su base mensile. </w:t>
      </w:r>
    </w:p>
    <w:p w14:paraId="524A4E03" w14:textId="77777777" w:rsidR="00665190" w:rsidRPr="005272BE" w:rsidRDefault="00665190" w:rsidP="002434D0">
      <w:pPr>
        <w:rPr>
          <w:bCs/>
          <w:iCs/>
        </w:rPr>
      </w:pPr>
      <w:r w:rsidRPr="005272BE">
        <w:rPr>
          <w:bCs/>
          <w:iCs/>
        </w:rPr>
        <w:t>2. L’esonero di cui al comma 1 è riconosciuto</w:t>
      </w:r>
      <w:bookmarkStart w:id="205" w:name="_Hlk148538358"/>
      <w:r w:rsidRPr="005272BE">
        <w:rPr>
          <w:bCs/>
          <w:iCs/>
        </w:rPr>
        <w:t xml:space="preserve">, in via sperimentale, per i periodi di paga dal 1° gennaio 2024 al 31 dicembre 2026 anche alle lavoratrici madri di due figli con rapporto di lavoro dipendente a tempo indeterminato, ad esclusione dei rapporti di lavoro domestico, fino al mese del compimento del decimo anno di età del figlio più piccolo. </w:t>
      </w:r>
      <w:bookmarkEnd w:id="205"/>
    </w:p>
    <w:p w14:paraId="079FB1EB" w14:textId="77777777" w:rsidR="00665190" w:rsidRPr="005272BE" w:rsidRDefault="00665190" w:rsidP="002434D0">
      <w:pPr>
        <w:spacing w:after="160"/>
        <w:rPr>
          <w:bCs/>
          <w:iCs/>
        </w:rPr>
      </w:pPr>
      <w:r w:rsidRPr="005272BE">
        <w:rPr>
          <w:bCs/>
          <w:iCs/>
        </w:rPr>
        <w:t>3. Per gli esoneri di cui ai commi 1 e 2 resta ferma l'aliquota di computo delle prestazioni pensionistiche.</w:t>
      </w:r>
    </w:p>
    <w:p w14:paraId="7F94A0E5" w14:textId="65EDC65B" w:rsidR="00186EBD" w:rsidRPr="005272BE" w:rsidRDefault="00186EBD" w:rsidP="00612D5C">
      <w:pPr>
        <w:pStyle w:val="Titolo3"/>
        <w:keepNext w:val="0"/>
        <w:keepLines w:val="0"/>
        <w:widowControl w:val="0"/>
      </w:pPr>
      <w:bookmarkStart w:id="206" w:name="_Hlk148954008"/>
      <w:bookmarkStart w:id="207" w:name="_Toc148986177"/>
      <w:r w:rsidRPr="005272BE">
        <w:t xml:space="preserve">ART. </w:t>
      </w:r>
      <w:r w:rsidRPr="005272BE">
        <w:fldChar w:fldCharType="begin"/>
      </w:r>
      <w:r w:rsidRPr="005272BE">
        <w:instrText xml:space="preserve"> AUTONUM  \* Arabic </w:instrText>
      </w:r>
      <w:r w:rsidRPr="005272BE">
        <w:fldChar w:fldCharType="end"/>
      </w:r>
      <w:r w:rsidRPr="005272BE">
        <w:br/>
        <w:t>(Esclusione titoli di Stato dal calcolo ISEE)</w:t>
      </w:r>
      <w:bookmarkEnd w:id="204"/>
      <w:bookmarkEnd w:id="207"/>
    </w:p>
    <w:p w14:paraId="7E924623" w14:textId="3C34605E" w:rsidR="002B3747" w:rsidRPr="005272BE" w:rsidRDefault="005C0BE7" w:rsidP="002B3747">
      <w:r w:rsidRPr="005272BE">
        <w:t xml:space="preserve">1. </w:t>
      </w:r>
      <w:r w:rsidR="002B3747" w:rsidRPr="005272BE">
        <w:t xml:space="preserve">Nella </w:t>
      </w:r>
      <w:r w:rsidR="00427E70" w:rsidRPr="005272BE">
        <w:t>determina</w:t>
      </w:r>
      <w:r w:rsidR="002B3747" w:rsidRPr="005272BE">
        <w:t>zione dell’indicatore della situazione economico equivalente (ISEE) sono esclusi i</w:t>
      </w:r>
      <w:r w:rsidR="00B04071" w:rsidRPr="005272BE">
        <w:t xml:space="preserve"> titoli di stato di cui all’articolo 3 del </w:t>
      </w:r>
      <w:r w:rsidR="00FB302D" w:rsidRPr="005272BE">
        <w:t>t</w:t>
      </w:r>
      <w:r w:rsidR="004F67DD" w:rsidRPr="005272BE">
        <w:t xml:space="preserve">esto unico delle disposizioni legislative e regolamentari in </w:t>
      </w:r>
      <w:r w:rsidR="006C0864" w:rsidRPr="005272BE">
        <w:t>materia</w:t>
      </w:r>
      <w:r w:rsidR="004F67DD" w:rsidRPr="005272BE">
        <w:t xml:space="preserve"> di debito pubblico </w:t>
      </w:r>
      <w:r w:rsidR="00B04071" w:rsidRPr="005272BE">
        <w:t>di cui al decreto del Presidente della Repubblica 30 dicembre 2003, n. 398.</w:t>
      </w:r>
      <w:r w:rsidR="0066628D" w:rsidRPr="005272BE">
        <w:t xml:space="preserve"> </w:t>
      </w:r>
    </w:p>
    <w:p w14:paraId="3531D8CE" w14:textId="4A7F3ACE" w:rsidR="002B3747" w:rsidRPr="005272BE" w:rsidRDefault="005C0BE7" w:rsidP="002B3747">
      <w:r w:rsidRPr="005272BE">
        <w:t>2. A</w:t>
      </w:r>
      <w:r w:rsidR="002B3747" w:rsidRPr="005272BE">
        <w:t>ll’attuazione dell</w:t>
      </w:r>
      <w:r w:rsidRPr="005272BE">
        <w:t xml:space="preserve">a </w:t>
      </w:r>
      <w:r w:rsidR="002B3747" w:rsidRPr="005272BE">
        <w:t xml:space="preserve">disposizione di cui al comma </w:t>
      </w:r>
      <w:r w:rsidRPr="005272BE">
        <w:t xml:space="preserve">1 </w:t>
      </w:r>
      <w:r w:rsidR="002B3747" w:rsidRPr="005272BE">
        <w:t xml:space="preserve">si provvede mediante l’aggiornamento del </w:t>
      </w:r>
      <w:r w:rsidRPr="005272BE">
        <w:t xml:space="preserve">decreto del Presidente </w:t>
      </w:r>
      <w:r w:rsidR="007950EB" w:rsidRPr="005272BE">
        <w:t xml:space="preserve">del Consiglio dei ministri </w:t>
      </w:r>
      <w:r w:rsidR="00981422" w:rsidRPr="005272BE">
        <w:t xml:space="preserve">5 dicembre 2013, </w:t>
      </w:r>
      <w:r w:rsidR="007950EB" w:rsidRPr="005272BE">
        <w:t xml:space="preserve">n. 159, di cui all’articolo 5 del decreto-legge 6 dicembre 2011, n. 201, </w:t>
      </w:r>
      <w:r w:rsidR="003A2F12" w:rsidRPr="005272BE">
        <w:t>convertito, con modificazioni,</w:t>
      </w:r>
      <w:r w:rsidR="007950EB" w:rsidRPr="005272BE">
        <w:t xml:space="preserve"> dalla legge </w:t>
      </w:r>
      <w:r w:rsidR="00DA427E" w:rsidRPr="005272BE">
        <w:t>22 dicembre 2011, n. 214</w:t>
      </w:r>
      <w:r w:rsidR="00F7005F" w:rsidRPr="005272BE">
        <w:t>.</w:t>
      </w:r>
      <w:bookmarkEnd w:id="206"/>
    </w:p>
    <w:p w14:paraId="70B6E70A" w14:textId="7906C31A" w:rsidR="00E06E24" w:rsidRPr="005272BE" w:rsidRDefault="00E06E24" w:rsidP="00E06E24">
      <w:pPr>
        <w:pStyle w:val="Titolo3"/>
      </w:pPr>
      <w:bookmarkStart w:id="208" w:name="_Toc148986178"/>
      <w:r w:rsidRPr="005272BE">
        <w:t xml:space="preserve">ART. </w:t>
      </w:r>
      <w:r w:rsidRPr="005272BE">
        <w:fldChar w:fldCharType="begin"/>
      </w:r>
      <w:r w:rsidRPr="005272BE">
        <w:instrText xml:space="preserve"> AUTONUM  \* Arabic </w:instrText>
      </w:r>
      <w:r w:rsidRPr="005272BE">
        <w:fldChar w:fldCharType="end"/>
      </w:r>
      <w:r w:rsidRPr="005272BE">
        <w:br/>
        <w:t>(Misure in materia sociale)</w:t>
      </w:r>
      <w:bookmarkEnd w:id="208"/>
    </w:p>
    <w:p w14:paraId="33CA6BE3" w14:textId="1377A3A0" w:rsidR="00E06E24" w:rsidRPr="005272BE" w:rsidRDefault="00E06E24" w:rsidP="00E06E24">
      <w:pPr>
        <w:widowControl w:val="0"/>
      </w:pPr>
      <w:r w:rsidRPr="005272BE">
        <w:t>1. Nello stato di previsione del Ministero dell’economia e delle finanze è istituito per il successivo trasferimento al bilancio autonomo della Presidenza del Consiglio dei ministri il Fondo nazionale di intervento per la lotta alla droga con una dotazione di 5 milioni di euro per ciascuno degli anni 2024, 2025 e 2026. Nel Fondo di cui al primo periodo confluiscono anche le risorse di cui all’articolo 127, del decreto del Presidente della Repubblica 9 ottobre 1990, n. 309.</w:t>
      </w:r>
    </w:p>
    <w:p w14:paraId="5277E67C" w14:textId="45AD3343" w:rsidR="00E06E24" w:rsidRPr="005272BE" w:rsidRDefault="00E06E24" w:rsidP="00E06E24">
      <w:pPr>
        <w:widowControl w:val="0"/>
      </w:pPr>
      <w:r w:rsidRPr="005272BE">
        <w:t>2. L’autorizzazione di spesa di cui all'articolo 105-</w:t>
      </w:r>
      <w:r w:rsidRPr="005272BE">
        <w:rPr>
          <w:i/>
          <w:iCs/>
        </w:rPr>
        <w:t>bis</w:t>
      </w:r>
      <w:r w:rsidRPr="005272BE">
        <w:t xml:space="preserve"> del decreto-legge 19 maggio 2020, n. 34, convertito, con modificazioni, dalla legge 17 luglio 2020, n. 77, è incrementata di 6 milioni di euro annui a decorrere dal 2024. </w:t>
      </w:r>
      <w:r w:rsidR="007C3C5C" w:rsidRPr="005272BE">
        <w:t xml:space="preserve">Le risorse di cui al </w:t>
      </w:r>
      <w:r w:rsidR="007C3C5C" w:rsidRPr="005272BE">
        <w:lastRenderedPageBreak/>
        <w:t>primo periodo sono ripartite tra le regioni con uno o più decreti dell’Autorità politica delegata alle pari opportunità, di concerto con il Ministro del lavoro e delle politiche sociali, previa intesa in sede di Conferenza unificata di cui all'articolo 8 del decreto legislativo 28 agosto 1997, n. 281.</w:t>
      </w:r>
    </w:p>
    <w:p w14:paraId="4597CA39" w14:textId="30514B6C" w:rsidR="00A23517" w:rsidRPr="005272BE" w:rsidRDefault="00E06E24" w:rsidP="00E06E24">
      <w:pPr>
        <w:widowControl w:val="0"/>
      </w:pPr>
      <w:r w:rsidRPr="005272BE">
        <w:t xml:space="preserve">3. </w:t>
      </w:r>
      <w:r w:rsidR="00A23517" w:rsidRPr="005272BE">
        <w:t>A</w:t>
      </w:r>
      <w:r w:rsidRPr="005272BE">
        <w:t xml:space="preserve">ll’articolo 1, comma 215, </w:t>
      </w:r>
      <w:r w:rsidR="00A23517" w:rsidRPr="005272BE">
        <w:t>della legge 27 dicembre 2017, n.2025 sono apportate le seguenti modificazioni:</w:t>
      </w:r>
    </w:p>
    <w:p w14:paraId="4C85B695" w14:textId="77777777" w:rsidR="00A23517" w:rsidRPr="005272BE" w:rsidRDefault="00A23517" w:rsidP="00E06E24">
      <w:pPr>
        <w:widowControl w:val="0"/>
      </w:pPr>
      <w:r w:rsidRPr="005272BE">
        <w:t>a) al primo periodo, le parole «</w:t>
      </w:r>
      <w:r w:rsidR="00E06E24" w:rsidRPr="005272BE">
        <w:t>5 milioni di euro</w:t>
      </w:r>
      <w:r w:rsidRPr="005272BE">
        <w:t>» sono sostituite dalle seguenti: «3 milioni di euro»;</w:t>
      </w:r>
    </w:p>
    <w:p w14:paraId="6FCCE93E" w14:textId="6F88DB6B" w:rsidR="00E06E24" w:rsidRPr="005272BE" w:rsidRDefault="00A23517" w:rsidP="00E06E24">
      <w:pPr>
        <w:widowControl w:val="0"/>
      </w:pPr>
      <w:r w:rsidRPr="005272BE">
        <w:t>b) il secondo periodo è sostituito dal seguente: «L’importo di cui al primo periodo è riconosciuto sulla base di una convenzione, di durata triennale, sottoscritta dal Dipartimento per le politiche della famiglia della Presidenza del Consiglio dei ministri con l'Azienda pubblica di servizi alla persona (ASP) – Istituto degli Innocenti di Firenze.».</w:t>
      </w:r>
    </w:p>
    <w:p w14:paraId="0DFFCAE7" w14:textId="3A3695DE" w:rsidR="00E06E24" w:rsidRPr="005272BE" w:rsidRDefault="00A23517" w:rsidP="00550211">
      <w:pPr>
        <w:widowControl w:val="0"/>
      </w:pPr>
      <w:r w:rsidRPr="005272BE">
        <w:t xml:space="preserve">4. Per il supporto tecnico-scientifico al Dipartimento per le politiche della famiglia della Presidenza del Consiglio dei ministri nell’attuazione, nel monitoraggio e nell’analisi degli interventi di cui alle lettere da </w:t>
      </w:r>
      <w:r w:rsidRPr="005272BE">
        <w:rPr>
          <w:i/>
          <w:iCs/>
        </w:rPr>
        <w:t>d</w:t>
      </w:r>
      <w:r w:rsidRPr="005272BE">
        <w:t xml:space="preserve">) a </w:t>
      </w:r>
      <w:r w:rsidRPr="005272BE">
        <w:rPr>
          <w:i/>
          <w:iCs/>
        </w:rPr>
        <w:t>r</w:t>
      </w:r>
      <w:r w:rsidRPr="005272BE">
        <w:t>) dell’articolo 1, comma 1250, della legge 27 dicembre 2006, n. 296, è autorizzata la spesa di 1.250.000 euro annui a decorrere dal 2024. Agli oneri derivanti dal presente comma si provvede a valere sul Fondo per le politiche della famiglia di cui all’articolo 19, comma 1, del decreto-legge 4 luglio 2006, n. 223, convertito, con modificazioni, dalla legge 4 agosto 2006, n. 248</w:t>
      </w:r>
      <w:r w:rsidR="005272BE">
        <w:t>.</w:t>
      </w:r>
    </w:p>
    <w:p w14:paraId="0E5F814C" w14:textId="5EDA3AC5" w:rsidR="0007001D" w:rsidRPr="005272BE" w:rsidRDefault="0007001D" w:rsidP="00612D5C">
      <w:pPr>
        <w:pStyle w:val="Titolo2"/>
        <w:rPr>
          <w:szCs w:val="22"/>
        </w:rPr>
      </w:pPr>
      <w:bookmarkStart w:id="209" w:name="_Toc148986179"/>
      <w:r w:rsidRPr="005272BE">
        <w:rPr>
          <w:szCs w:val="22"/>
        </w:rPr>
        <w:t>Capo III Disabilità</w:t>
      </w:r>
      <w:bookmarkEnd w:id="153"/>
      <w:bookmarkEnd w:id="154"/>
      <w:bookmarkEnd w:id="155"/>
      <w:bookmarkEnd w:id="209"/>
    </w:p>
    <w:p w14:paraId="7E67A870" w14:textId="7D6A9FEC" w:rsidR="00DA0780" w:rsidRPr="005272BE" w:rsidRDefault="006363E9" w:rsidP="00612D5C">
      <w:pPr>
        <w:pStyle w:val="Titolo3"/>
        <w:keepNext w:val="0"/>
        <w:keepLines w:val="0"/>
        <w:widowControl w:val="0"/>
      </w:pPr>
      <w:bookmarkStart w:id="210" w:name="_Hlk148263556"/>
      <w:bookmarkStart w:id="211" w:name="_Toc148986180"/>
      <w:r w:rsidRPr="005272BE">
        <w:t xml:space="preserve">ART. </w:t>
      </w:r>
      <w:r w:rsidRPr="005272BE">
        <w:fldChar w:fldCharType="begin"/>
      </w:r>
      <w:r w:rsidRPr="005272BE">
        <w:instrText xml:space="preserve"> AUTONUM  \* Arabic </w:instrText>
      </w:r>
      <w:r w:rsidRPr="005272BE">
        <w:fldChar w:fldCharType="end"/>
      </w:r>
      <w:r w:rsidRPr="005272BE">
        <w:br/>
        <w:t>(</w:t>
      </w:r>
      <w:r w:rsidR="000916EF" w:rsidRPr="005272BE">
        <w:rPr>
          <w:shd w:val="clear" w:color="auto" w:fill="FFFFFF"/>
        </w:rPr>
        <w:t>Fondo Unico per l’inclusione delle persone con disabilità</w:t>
      </w:r>
      <w:r w:rsidRPr="005272BE">
        <w:t>)</w:t>
      </w:r>
      <w:bookmarkEnd w:id="211"/>
    </w:p>
    <w:bookmarkEnd w:id="210"/>
    <w:p w14:paraId="6ECBC8D5" w14:textId="527C1755" w:rsidR="00095D93" w:rsidRPr="005272BE" w:rsidRDefault="00095D93" w:rsidP="00095D93">
      <w:pPr>
        <w:rPr>
          <w:sz w:val="20"/>
        </w:rPr>
      </w:pPr>
      <w:r w:rsidRPr="005272BE">
        <w:t xml:space="preserve">1. Al fine di assicurare un’efficiente programmazione delle politiche per l'inclusione, l'accessibilità e il sostegno a favore delle persone con disabilità, a decorrere dal 1° gennaio 2024 è istituito nello stato di previsione del Ministero dell’economia e delle finanze, per il successivo trasferimento al bilancio autonomo della Presidenza del Consiglio dei ministri, il Fondo unico </w:t>
      </w:r>
      <w:bookmarkStart w:id="212" w:name="_Hlk148955514"/>
      <w:r w:rsidRPr="005272BE">
        <w:t>p</w:t>
      </w:r>
      <w:bookmarkStart w:id="213" w:name="_Hlk148954675"/>
      <w:r w:rsidRPr="005272BE">
        <w:t>er l’inclusione delle persone con disabilità</w:t>
      </w:r>
      <w:bookmarkEnd w:id="213"/>
      <w:r w:rsidRPr="005272BE">
        <w:t xml:space="preserve"> </w:t>
      </w:r>
      <w:bookmarkEnd w:id="212"/>
      <w:r w:rsidRPr="005272BE">
        <w:t xml:space="preserve">con una dotazione di euro 581.807.485 per ciascuno degli anni 2024 e 2025, euro 666.807.485 per l’anno 2026 ed euro 616.807.485 annui a decorrere dal 2027. </w:t>
      </w:r>
    </w:p>
    <w:p w14:paraId="1AE48367" w14:textId="4BCA6543" w:rsidR="00095D93" w:rsidRPr="005272BE" w:rsidRDefault="00095D93" w:rsidP="00095D93">
      <w:pPr>
        <w:rPr>
          <w:shd w:val="clear" w:color="auto" w:fill="FFFFFF"/>
        </w:rPr>
      </w:pPr>
      <w:r w:rsidRPr="005272BE">
        <w:t>2. A decorrere dal 1° gennaio 2024 l’articolo 34, commi 1, 2 e 2-</w:t>
      </w:r>
      <w:r w:rsidRPr="005272BE">
        <w:rPr>
          <w:i/>
          <w:iCs/>
        </w:rPr>
        <w:t>bis</w:t>
      </w:r>
      <w:r w:rsidRPr="005272BE">
        <w:t xml:space="preserve"> del decreto-legge 22 marzo 2021, n. 41, convertito</w:t>
      </w:r>
      <w:r w:rsidR="002100D8" w:rsidRPr="005272BE">
        <w:t>, con modificazioni,</w:t>
      </w:r>
      <w:r w:rsidRPr="005272BE">
        <w:rPr>
          <w:shd w:val="clear" w:color="auto" w:fill="FFFFFF"/>
        </w:rPr>
        <w:t xml:space="preserve"> dalla legge 21 maggio 2021, n. 69</w:t>
      </w:r>
      <w:r w:rsidR="002100D8" w:rsidRPr="005272BE">
        <w:rPr>
          <w:shd w:val="clear" w:color="auto" w:fill="FFFFFF"/>
        </w:rPr>
        <w:t>,</w:t>
      </w:r>
      <w:r w:rsidRPr="005272BE">
        <w:rPr>
          <w:shd w:val="clear" w:color="auto" w:fill="FFFFFF"/>
        </w:rPr>
        <w:t xml:space="preserve"> l’articolo 1, comma 179, della legge 30 dicembre 2021, n. 234</w:t>
      </w:r>
      <w:r w:rsidR="002100D8" w:rsidRPr="005272BE">
        <w:rPr>
          <w:shd w:val="clear" w:color="auto" w:fill="FFFFFF"/>
        </w:rPr>
        <w:t xml:space="preserve">, </w:t>
      </w:r>
      <w:r w:rsidRPr="005272BE">
        <w:rPr>
          <w:shd w:val="clear" w:color="auto" w:fill="FFFFFF"/>
        </w:rPr>
        <w:t>l’articolo 1, comma 254, legge 27 dicembre 2017, n. 205</w:t>
      </w:r>
      <w:r w:rsidR="002100D8" w:rsidRPr="005272BE">
        <w:rPr>
          <w:shd w:val="clear" w:color="auto" w:fill="FFFFFF"/>
        </w:rPr>
        <w:t>,</w:t>
      </w:r>
      <w:r w:rsidRPr="005272BE">
        <w:rPr>
          <w:shd w:val="clear" w:color="auto" w:fill="FFFFFF"/>
        </w:rPr>
        <w:t xml:space="preserve"> l’articolo 1, comm</w:t>
      </w:r>
      <w:r w:rsidR="00055F22" w:rsidRPr="005272BE">
        <w:rPr>
          <w:shd w:val="clear" w:color="auto" w:fill="FFFFFF"/>
        </w:rPr>
        <w:t>a</w:t>
      </w:r>
      <w:r w:rsidRPr="005272BE">
        <w:rPr>
          <w:shd w:val="clear" w:color="auto" w:fill="FFFFFF"/>
        </w:rPr>
        <w:t xml:space="preserve"> 456, della legge 30 dicembre 2018, n. 145</w:t>
      </w:r>
      <w:r w:rsidR="002100D8" w:rsidRPr="005272BE">
        <w:rPr>
          <w:shd w:val="clear" w:color="auto" w:fill="FFFFFF"/>
        </w:rPr>
        <w:t xml:space="preserve">, </w:t>
      </w:r>
      <w:r w:rsidRPr="005272BE">
        <w:rPr>
          <w:shd w:val="clear" w:color="auto" w:fill="FFFFFF"/>
        </w:rPr>
        <w:t>l’articolo 1, comma 17</w:t>
      </w:r>
      <w:r w:rsidR="00F71A50" w:rsidRPr="005272BE">
        <w:rPr>
          <w:shd w:val="clear" w:color="auto" w:fill="FFFFFF"/>
        </w:rPr>
        <w:t>8</w:t>
      </w:r>
      <w:r w:rsidRPr="005272BE">
        <w:rPr>
          <w:shd w:val="clear" w:color="auto" w:fill="FFFFFF"/>
        </w:rPr>
        <w:t>, della legge 30 dicembre 2021, n. 234</w:t>
      </w:r>
      <w:r w:rsidR="002100D8" w:rsidRPr="005272BE">
        <w:rPr>
          <w:shd w:val="clear" w:color="auto" w:fill="FFFFFF"/>
        </w:rPr>
        <w:t>,</w:t>
      </w:r>
      <w:r w:rsidR="00357F4D" w:rsidRPr="005272BE">
        <w:rPr>
          <w:shd w:val="clear" w:color="auto" w:fill="FFFFFF"/>
        </w:rPr>
        <w:t xml:space="preserve"> </w:t>
      </w:r>
      <w:r w:rsidRPr="005272BE">
        <w:rPr>
          <w:shd w:val="clear" w:color="auto" w:fill="FFFFFF"/>
        </w:rPr>
        <w:t>sono abrogati.</w:t>
      </w:r>
    </w:p>
    <w:p w14:paraId="66B869AA" w14:textId="77777777" w:rsidR="00095D93" w:rsidRPr="005272BE" w:rsidRDefault="00095D93" w:rsidP="00095D93">
      <w:pPr>
        <w:rPr>
          <w:shd w:val="clear" w:color="auto" w:fill="FFFFFF"/>
        </w:rPr>
      </w:pPr>
      <w:r w:rsidRPr="005272BE">
        <w:rPr>
          <w:shd w:val="clear" w:color="auto" w:fill="FFFFFF"/>
        </w:rPr>
        <w:t xml:space="preserve">3. Le risorse di cui al comma 1 sono destinate a finanziare iniziative collegate a una delle seguenti finalità: </w:t>
      </w:r>
    </w:p>
    <w:p w14:paraId="4C5DCF7E" w14:textId="77777777" w:rsidR="00095D93" w:rsidRPr="005272BE" w:rsidRDefault="00095D93" w:rsidP="00095D93">
      <w:pPr>
        <w:rPr>
          <w:shd w:val="clear" w:color="auto" w:fill="FFFFFF"/>
        </w:rPr>
      </w:pPr>
      <w:r w:rsidRPr="005272BE">
        <w:rPr>
          <w:shd w:val="clear" w:color="auto" w:fill="FFFFFF"/>
        </w:rPr>
        <w:t xml:space="preserve">a) potenziamento dei servizi di assistenza all'autonomia e alla comunicazione per gli alunni con disabilità della scuola dell’infanzia, della scuola primaria e della scuola secondaria di primo e secondo grado; </w:t>
      </w:r>
    </w:p>
    <w:p w14:paraId="5706EAC1" w14:textId="77777777" w:rsidR="00095D93" w:rsidRPr="005272BE" w:rsidRDefault="00095D93" w:rsidP="00095D93">
      <w:pPr>
        <w:rPr>
          <w:shd w:val="clear" w:color="auto" w:fill="FFFFFF"/>
        </w:rPr>
      </w:pPr>
      <w:r w:rsidRPr="005272BE">
        <w:rPr>
          <w:shd w:val="clear" w:color="auto" w:fill="FFFFFF"/>
        </w:rPr>
        <w:t xml:space="preserve">b) promozione e realizzazione di infrastrutture, anche digitali, per le politiche di inclusione delle persone con disabilità, anche destinate ad attività ludico-sportive; c) inclusione lavorativa e sportiva; </w:t>
      </w:r>
    </w:p>
    <w:p w14:paraId="3283A509" w14:textId="77777777" w:rsidR="00095D93" w:rsidRPr="005272BE" w:rsidRDefault="00095D93" w:rsidP="00095D93">
      <w:pPr>
        <w:rPr>
          <w:shd w:val="clear" w:color="auto" w:fill="FFFFFF"/>
        </w:rPr>
      </w:pPr>
      <w:r w:rsidRPr="005272BE">
        <w:rPr>
          <w:shd w:val="clear" w:color="auto" w:fill="FFFFFF"/>
        </w:rPr>
        <w:t xml:space="preserve">d) turismo accessibile; </w:t>
      </w:r>
    </w:p>
    <w:p w14:paraId="009FD059" w14:textId="77777777" w:rsidR="00095D93" w:rsidRPr="005272BE" w:rsidRDefault="00095D93" w:rsidP="00095D93">
      <w:pPr>
        <w:rPr>
          <w:shd w:val="clear" w:color="auto" w:fill="FFFFFF"/>
        </w:rPr>
      </w:pPr>
      <w:r w:rsidRPr="005272BE">
        <w:rPr>
          <w:shd w:val="clear" w:color="auto" w:fill="FFFFFF"/>
        </w:rPr>
        <w:lastRenderedPageBreak/>
        <w:t xml:space="preserve">e) iniziative dedicate alle persone con disturbi del neuro-sviluppo e dello spettro autistico; </w:t>
      </w:r>
    </w:p>
    <w:p w14:paraId="799CFBE8" w14:textId="77777777" w:rsidR="00095D93" w:rsidRPr="005272BE" w:rsidRDefault="00095D93" w:rsidP="00095D93">
      <w:pPr>
        <w:rPr>
          <w:shd w:val="clear" w:color="auto" w:fill="FFFFFF"/>
        </w:rPr>
      </w:pPr>
      <w:r w:rsidRPr="005272BE">
        <w:rPr>
          <w:shd w:val="clear" w:color="auto" w:fill="FFFFFF"/>
        </w:rPr>
        <w:t>f) in</w:t>
      </w:r>
      <w:r w:rsidRPr="005272BE">
        <w:rPr>
          <w:i/>
          <w:iCs/>
          <w:shd w:val="clear" w:color="auto" w:fill="FFFFFF"/>
        </w:rPr>
        <w:t>ter</w:t>
      </w:r>
      <w:r w:rsidRPr="005272BE">
        <w:rPr>
          <w:shd w:val="clear" w:color="auto" w:fill="FFFFFF"/>
        </w:rPr>
        <w:t xml:space="preserve">venti finalizzati al riconoscimento del valore sociale ed economico dell'attività di cura non professionale del </w:t>
      </w:r>
      <w:r w:rsidRPr="005272BE">
        <w:rPr>
          <w:i/>
          <w:iCs/>
          <w:shd w:val="clear" w:color="auto" w:fill="FFFFFF"/>
        </w:rPr>
        <w:t>caregiver</w:t>
      </w:r>
      <w:r w:rsidRPr="005272BE">
        <w:rPr>
          <w:shd w:val="clear" w:color="auto" w:fill="FFFFFF"/>
        </w:rPr>
        <w:t xml:space="preserve"> familiare; </w:t>
      </w:r>
    </w:p>
    <w:p w14:paraId="36E157C3" w14:textId="77777777" w:rsidR="00095D93" w:rsidRPr="005272BE" w:rsidRDefault="00095D93" w:rsidP="00095D93">
      <w:pPr>
        <w:rPr>
          <w:shd w:val="clear" w:color="auto" w:fill="FFFFFF"/>
        </w:rPr>
      </w:pPr>
      <w:r w:rsidRPr="005272BE">
        <w:rPr>
          <w:shd w:val="clear" w:color="auto" w:fill="FFFFFF"/>
        </w:rPr>
        <w:t>g) promozione della piena ed effettiva inclusione sociale delle persone sorde e con ipoacusia, anche attraverso la realizzazione di progetti sperimentali per la diffusione di servizi di in</w:t>
      </w:r>
      <w:r w:rsidRPr="005272BE">
        <w:rPr>
          <w:i/>
          <w:iCs/>
          <w:shd w:val="clear" w:color="auto" w:fill="FFFFFF"/>
        </w:rPr>
        <w:t>ter</w:t>
      </w:r>
      <w:r w:rsidRPr="005272BE">
        <w:rPr>
          <w:shd w:val="clear" w:color="auto" w:fill="FFFFFF"/>
        </w:rPr>
        <w:t xml:space="preserve">pretariato in lingua dei segni italiana (LIS) e videointerpretariato a distanza nonché per favorire l'uso di tecnologie innovative finalizzate all'abbattimento delle barriere alla comunicazione; </w:t>
      </w:r>
    </w:p>
    <w:p w14:paraId="1E4034E4" w14:textId="0D9F5141" w:rsidR="00095D93" w:rsidRPr="005272BE" w:rsidRDefault="00095D93" w:rsidP="00095D93">
      <w:pPr>
        <w:rPr>
          <w:shd w:val="clear" w:color="auto" w:fill="FFFFFF"/>
        </w:rPr>
      </w:pPr>
      <w:r w:rsidRPr="005272BE">
        <w:rPr>
          <w:shd w:val="clear" w:color="auto" w:fill="FFFFFF"/>
        </w:rPr>
        <w:t>h) iniziative e progetti di rilevanza nazionale per la promozione dell’accessibilità e inclusione delle persone con disabilità</w:t>
      </w:r>
      <w:r w:rsidR="00F736E6" w:rsidRPr="005272BE">
        <w:rPr>
          <w:shd w:val="clear" w:color="auto" w:fill="FFFFFF"/>
        </w:rPr>
        <w:t>;</w:t>
      </w:r>
    </w:p>
    <w:p w14:paraId="33FCE8E1" w14:textId="555C0E23" w:rsidR="00F736E6" w:rsidRPr="005272BE" w:rsidRDefault="00F736E6" w:rsidP="00095D93">
      <w:pPr>
        <w:rPr>
          <w:shd w:val="clear" w:color="auto" w:fill="FFFFFF"/>
        </w:rPr>
      </w:pPr>
      <w:bookmarkStart w:id="214" w:name="_Hlk148954536"/>
      <w:r w:rsidRPr="005272BE">
        <w:rPr>
          <w:shd w:val="clear" w:color="auto" w:fill="FFFFFF"/>
        </w:rPr>
        <w:t>i) dare attuazione a interventi legislativi in materia di disabilità finalizzati al riordino e alla sistematizzazione delle politiche di sostegno alla disabilità di competenza dell’autorità politica delegata in materia di disabilità.</w:t>
      </w:r>
      <w:bookmarkEnd w:id="214"/>
    </w:p>
    <w:p w14:paraId="65979CB5" w14:textId="5DAD922C" w:rsidR="00095D93" w:rsidRPr="005272BE" w:rsidRDefault="00095D93" w:rsidP="00095D93">
      <w:pPr>
        <w:pStyle w:val="Paragrafoelenco"/>
        <w:spacing w:line="240" w:lineRule="auto"/>
        <w:ind w:left="0"/>
        <w:jc w:val="both"/>
        <w:rPr>
          <w:rFonts w:ascii="Bookman Old Style" w:hAnsi="Bookman Old Style"/>
          <w:shd w:val="clear" w:color="auto" w:fill="FFFFFF"/>
        </w:rPr>
      </w:pPr>
      <w:r w:rsidRPr="005272BE">
        <w:rPr>
          <w:rFonts w:ascii="Bookman Old Style" w:hAnsi="Bookman Old Style"/>
          <w:shd w:val="clear" w:color="auto" w:fill="FFFFFF"/>
        </w:rPr>
        <w:t>4. L'utilizzo del fondo di cui al presente articolo è disposto con uno o più decreti dell’Autorità politica delegata in materia di disabilità adottati di concerto con il Ministro dell'economia e delle finanze e con gli altri Ministri per le parti di rispettiva competenza. I decreti di cui al primo periodo, sono adottati, sentita la Conferenza unificata di cui all’art</w:t>
      </w:r>
      <w:r w:rsidR="00281C96" w:rsidRPr="005272BE">
        <w:rPr>
          <w:rFonts w:ascii="Bookman Old Style" w:hAnsi="Bookman Old Style"/>
          <w:shd w:val="clear" w:color="auto" w:fill="FFFFFF"/>
        </w:rPr>
        <w:t>icolo</w:t>
      </w:r>
      <w:r w:rsidRPr="005272BE">
        <w:rPr>
          <w:rFonts w:ascii="Bookman Old Style" w:hAnsi="Bookman Old Style"/>
          <w:shd w:val="clear" w:color="auto" w:fill="FFFFFF"/>
        </w:rPr>
        <w:t xml:space="preserve"> 8, del decreto legislativo 28 agosto 1997, n. 281 per le finalità di cui alle lettere </w:t>
      </w:r>
      <w:r w:rsidRPr="005272BE">
        <w:rPr>
          <w:rFonts w:ascii="Bookman Old Style" w:hAnsi="Bookman Old Style"/>
          <w:i/>
          <w:iCs/>
          <w:shd w:val="clear" w:color="auto" w:fill="FFFFFF"/>
        </w:rPr>
        <w:t>b), c), d), e), f) g), h)</w:t>
      </w:r>
      <w:r w:rsidRPr="005272BE">
        <w:rPr>
          <w:rFonts w:ascii="Bookman Old Style" w:hAnsi="Bookman Old Style"/>
          <w:shd w:val="clear" w:color="auto" w:fill="FFFFFF"/>
        </w:rPr>
        <w:t>, e per le finalità di cui alla lettera a), acquisita l’intesa in sede di Conferenza unificata.</w:t>
      </w:r>
      <w:r w:rsidR="00A24E06" w:rsidRPr="005272BE">
        <w:rPr>
          <w:rFonts w:ascii="Bookman Old Style" w:hAnsi="Bookman Old Style"/>
          <w:shd w:val="clear" w:color="auto" w:fill="FFFFFF"/>
        </w:rPr>
        <w:t xml:space="preserve"> </w:t>
      </w:r>
    </w:p>
    <w:p w14:paraId="4ADD0DE9" w14:textId="1AE5BACA" w:rsidR="00B76228" w:rsidRPr="005272BE" w:rsidRDefault="00095D93" w:rsidP="00095D93">
      <w:pPr>
        <w:spacing w:after="20"/>
        <w:rPr>
          <w:shd w:val="clear" w:color="auto" w:fill="FFFFFF"/>
        </w:rPr>
      </w:pPr>
      <w:r w:rsidRPr="005272BE">
        <w:rPr>
          <w:shd w:val="clear" w:color="auto" w:fill="FFFFFF"/>
        </w:rPr>
        <w:t>5</w:t>
      </w:r>
      <w:r w:rsidRPr="005272BE">
        <w:rPr>
          <w:b/>
          <w:bCs/>
          <w:shd w:val="clear" w:color="auto" w:fill="FFFFFF"/>
        </w:rPr>
        <w:t xml:space="preserve">. </w:t>
      </w:r>
      <w:r w:rsidRPr="005272BE">
        <w:rPr>
          <w:shd w:val="clear" w:color="auto" w:fill="FFFFFF"/>
        </w:rPr>
        <w:t xml:space="preserve">A </w:t>
      </w:r>
      <w:bookmarkStart w:id="215" w:name="_Hlk148955488"/>
      <w:r w:rsidRPr="005272BE">
        <w:rPr>
          <w:shd w:val="clear" w:color="auto" w:fill="FFFFFF"/>
        </w:rPr>
        <w:t>decorrere dall’anno 2025, gli enti territoriali beneficiari delle risorse di cui al comma 1 sono sottoposti a monitoraggio e rendicontazione ai fini della definizione degli obiettivi di servizio</w:t>
      </w:r>
      <w:bookmarkEnd w:id="215"/>
      <w:r w:rsidRPr="005272BE">
        <w:rPr>
          <w:shd w:val="clear" w:color="auto" w:fill="FFFFFF"/>
        </w:rPr>
        <w:t>.</w:t>
      </w:r>
    </w:p>
    <w:p w14:paraId="39EF0204" w14:textId="6A1ECF60" w:rsidR="001B7941" w:rsidRPr="005272BE" w:rsidRDefault="001B7941" w:rsidP="00612D5C">
      <w:pPr>
        <w:pStyle w:val="Titolo1"/>
        <w:keepNext w:val="0"/>
        <w:keepLines w:val="0"/>
        <w:widowControl w:val="0"/>
      </w:pPr>
      <w:bookmarkStart w:id="216" w:name="_Toc148017138"/>
      <w:bookmarkStart w:id="217" w:name="_Hlk148128206"/>
      <w:bookmarkStart w:id="218" w:name="_Toc148986181"/>
      <w:bookmarkEnd w:id="45"/>
      <w:bookmarkEnd w:id="145"/>
      <w:r w:rsidRPr="005272BE">
        <w:t>Titolo V</w:t>
      </w:r>
      <w:r w:rsidR="00A24F8D" w:rsidRPr="005272BE">
        <w:t>I</w:t>
      </w:r>
      <w:r w:rsidRPr="005272BE">
        <w:br/>
        <w:t>Sanità</w:t>
      </w:r>
      <w:bookmarkEnd w:id="216"/>
      <w:bookmarkEnd w:id="218"/>
      <w:r w:rsidRPr="005272BE">
        <w:t xml:space="preserve"> </w:t>
      </w:r>
    </w:p>
    <w:p w14:paraId="212D1491" w14:textId="77777777" w:rsidR="001B7941" w:rsidRPr="005272BE" w:rsidRDefault="001B7941" w:rsidP="00612D5C">
      <w:pPr>
        <w:pStyle w:val="Titolo2"/>
      </w:pPr>
      <w:bookmarkStart w:id="219" w:name="_Toc148017139"/>
      <w:bookmarkStart w:id="220" w:name="_Toc148986182"/>
      <w:r w:rsidRPr="005272BE">
        <w:t>Capo I</w:t>
      </w:r>
      <w:r w:rsidRPr="005272BE">
        <w:br/>
        <w:t>Misure per il potenziamento del sistema sanitario</w:t>
      </w:r>
      <w:bookmarkEnd w:id="219"/>
      <w:bookmarkEnd w:id="220"/>
    </w:p>
    <w:p w14:paraId="597AD298" w14:textId="21B0E5AB" w:rsidR="001B7941" w:rsidRPr="005272BE" w:rsidRDefault="001B7941" w:rsidP="00612D5C">
      <w:pPr>
        <w:pStyle w:val="Titolo3"/>
        <w:keepNext w:val="0"/>
        <w:keepLines w:val="0"/>
        <w:widowControl w:val="0"/>
      </w:pPr>
      <w:bookmarkStart w:id="221" w:name="_Toc148017140"/>
      <w:bookmarkStart w:id="222" w:name="_Toc148986183"/>
      <w:r w:rsidRPr="005272BE">
        <w:t xml:space="preserve">ART. </w:t>
      </w:r>
      <w:r w:rsidRPr="005272BE">
        <w:fldChar w:fldCharType="begin"/>
      </w:r>
      <w:r w:rsidRPr="005272BE">
        <w:instrText xml:space="preserve"> AUTONUM  \* Arabic </w:instrText>
      </w:r>
      <w:r w:rsidRPr="005272BE">
        <w:fldChar w:fldCharType="end"/>
      </w:r>
      <w:r w:rsidRPr="005272BE">
        <w:br/>
        <w:t>(Rifinanziamento del Servizio sanitario nazionale)</w:t>
      </w:r>
      <w:bookmarkEnd w:id="221"/>
      <w:bookmarkEnd w:id="222"/>
    </w:p>
    <w:p w14:paraId="103CEB6D" w14:textId="4BE965DE" w:rsidR="00812E32" w:rsidRPr="005272BE" w:rsidRDefault="00812E32" w:rsidP="00612D5C">
      <w:pPr>
        <w:widowControl w:val="0"/>
        <w:rPr>
          <w:rFonts w:cs="Calibri"/>
          <w:szCs w:val="24"/>
          <w:shd w:val="clear" w:color="auto" w:fill="FFFFFF"/>
        </w:rPr>
      </w:pPr>
      <w:r w:rsidRPr="005272BE">
        <w:rPr>
          <w:rFonts w:cs="Calibri"/>
          <w:szCs w:val="24"/>
          <w:shd w:val="clear" w:color="auto" w:fill="FFFFFF"/>
        </w:rPr>
        <w:t xml:space="preserve">1. Il livello del finanziamento del </w:t>
      </w:r>
      <w:r w:rsidR="006C0864" w:rsidRPr="005272BE">
        <w:rPr>
          <w:rFonts w:cs="Calibri"/>
          <w:szCs w:val="24"/>
          <w:shd w:val="clear" w:color="auto" w:fill="FFFFFF"/>
        </w:rPr>
        <w:t>fabbisogno</w:t>
      </w:r>
      <w:r w:rsidRPr="005272BE">
        <w:rPr>
          <w:rFonts w:cs="Calibri"/>
          <w:szCs w:val="24"/>
          <w:shd w:val="clear" w:color="auto" w:fill="FFFFFF"/>
        </w:rPr>
        <w:t xml:space="preserve"> sanitario nazionale standard cui concorre lo Stato è incrementato di </w:t>
      </w:r>
      <w:r w:rsidR="000503F2" w:rsidRPr="005272BE">
        <w:rPr>
          <w:rFonts w:cs="Calibri"/>
          <w:szCs w:val="24"/>
          <w:shd w:val="clear" w:color="auto" w:fill="FFFFFF"/>
        </w:rPr>
        <w:t>3.000</w:t>
      </w:r>
      <w:r w:rsidRPr="005272BE">
        <w:rPr>
          <w:rFonts w:cs="Calibri"/>
          <w:szCs w:val="24"/>
          <w:shd w:val="clear" w:color="auto" w:fill="FFFFFF"/>
        </w:rPr>
        <w:t xml:space="preserve"> milioni di euro per l’anno 2024, </w:t>
      </w:r>
      <w:r w:rsidR="000503F2" w:rsidRPr="005272BE">
        <w:rPr>
          <w:rFonts w:cs="Calibri"/>
          <w:szCs w:val="24"/>
          <w:shd w:val="clear" w:color="auto" w:fill="FFFFFF"/>
        </w:rPr>
        <w:t>4.000</w:t>
      </w:r>
      <w:r w:rsidRPr="005272BE">
        <w:rPr>
          <w:rFonts w:cs="Calibri"/>
          <w:szCs w:val="24"/>
          <w:shd w:val="clear" w:color="auto" w:fill="FFFFFF"/>
        </w:rPr>
        <w:t xml:space="preserve"> milioni di euro per l’anno 2025 e 4.</w:t>
      </w:r>
      <w:r w:rsidR="000503F2" w:rsidRPr="005272BE">
        <w:rPr>
          <w:rFonts w:cs="Calibri"/>
          <w:szCs w:val="24"/>
          <w:shd w:val="clear" w:color="auto" w:fill="FFFFFF"/>
        </w:rPr>
        <w:t>2</w:t>
      </w:r>
      <w:r w:rsidRPr="005272BE">
        <w:rPr>
          <w:rFonts w:cs="Calibri"/>
          <w:szCs w:val="24"/>
          <w:shd w:val="clear" w:color="auto" w:fill="FFFFFF"/>
        </w:rPr>
        <w:t>00 milioni di euro a decorrere dall’anno 2026, anche per le finalità di cui agli articoli</w:t>
      </w:r>
      <w:r w:rsidR="00C0413D" w:rsidRPr="005272BE">
        <w:rPr>
          <w:rFonts w:cs="Calibri"/>
          <w:szCs w:val="24"/>
          <w:shd w:val="clear" w:color="auto" w:fill="FFFFFF"/>
        </w:rPr>
        <w:t xml:space="preserve"> </w:t>
      </w:r>
      <w:r w:rsidR="000B6DE8" w:rsidRPr="005272BE">
        <w:rPr>
          <w:rFonts w:cs="Calibri"/>
          <w:szCs w:val="24"/>
          <w:shd w:val="clear" w:color="auto" w:fill="FFFFFF"/>
        </w:rPr>
        <w:t>10</w:t>
      </w:r>
      <w:r w:rsidR="00C0413D" w:rsidRPr="005272BE">
        <w:rPr>
          <w:rFonts w:cs="Calibri"/>
          <w:szCs w:val="24"/>
          <w:shd w:val="clear" w:color="auto" w:fill="FFFFFF"/>
        </w:rPr>
        <w:t>, comm</w:t>
      </w:r>
      <w:r w:rsidR="0097786F" w:rsidRPr="005272BE">
        <w:rPr>
          <w:rFonts w:cs="Calibri"/>
          <w:szCs w:val="24"/>
          <w:shd w:val="clear" w:color="auto" w:fill="FFFFFF"/>
        </w:rPr>
        <w:t>i 3, 4 e</w:t>
      </w:r>
      <w:r w:rsidR="00C0413D" w:rsidRPr="005272BE">
        <w:rPr>
          <w:rFonts w:cs="Calibri"/>
          <w:szCs w:val="24"/>
          <w:shd w:val="clear" w:color="auto" w:fill="FFFFFF"/>
        </w:rPr>
        <w:t xml:space="preserve"> 5, [CCNL</w:t>
      </w:r>
      <w:r w:rsidR="0097786F" w:rsidRPr="005272BE">
        <w:rPr>
          <w:rFonts w:cs="Calibri"/>
          <w:szCs w:val="24"/>
          <w:shd w:val="clear" w:color="auto" w:fill="FFFFFF"/>
        </w:rPr>
        <w:t xml:space="preserve"> e AC</w:t>
      </w:r>
      <w:r w:rsidR="00F13979" w:rsidRPr="005272BE">
        <w:rPr>
          <w:rFonts w:cs="Calibri"/>
          <w:szCs w:val="24"/>
          <w:shd w:val="clear" w:color="auto" w:fill="FFFFFF"/>
        </w:rPr>
        <w:t>N]</w:t>
      </w:r>
      <w:r w:rsidR="00BB5FDC" w:rsidRPr="005272BE">
        <w:rPr>
          <w:rFonts w:cs="Calibri"/>
          <w:szCs w:val="24"/>
          <w:shd w:val="clear" w:color="auto" w:fill="FFFFFF"/>
        </w:rPr>
        <w:t>,</w:t>
      </w:r>
      <w:r w:rsidRPr="005272BE">
        <w:rPr>
          <w:rFonts w:cs="Calibri"/>
          <w:szCs w:val="24"/>
          <w:shd w:val="clear" w:color="auto" w:fill="FFFFFF"/>
        </w:rPr>
        <w:t xml:space="preserve"> </w:t>
      </w:r>
      <w:r w:rsidR="00B227A1" w:rsidRPr="005272BE">
        <w:rPr>
          <w:rFonts w:cs="Calibri"/>
          <w:szCs w:val="24"/>
          <w:shd w:val="clear" w:color="auto" w:fill="FFFFFF"/>
        </w:rPr>
        <w:t>4</w:t>
      </w:r>
      <w:r w:rsidR="00810EC8" w:rsidRPr="005272BE">
        <w:rPr>
          <w:rFonts w:cs="Calibri"/>
          <w:szCs w:val="24"/>
          <w:shd w:val="clear" w:color="auto" w:fill="FFFFFF"/>
        </w:rPr>
        <w:t>3</w:t>
      </w:r>
      <w:r w:rsidR="0097786F" w:rsidRPr="005272BE">
        <w:rPr>
          <w:rFonts w:cs="Calibri"/>
          <w:szCs w:val="24"/>
          <w:shd w:val="clear" w:color="auto" w:fill="FFFFFF"/>
        </w:rPr>
        <w:t xml:space="preserve"> </w:t>
      </w:r>
      <w:r w:rsidR="008729A8" w:rsidRPr="005272BE">
        <w:rPr>
          <w:rFonts w:cs="Calibri"/>
          <w:szCs w:val="24"/>
          <w:shd w:val="clear" w:color="auto" w:fill="FFFFFF"/>
        </w:rPr>
        <w:t>[t</w:t>
      </w:r>
      <w:r w:rsidR="00C0413D" w:rsidRPr="005272BE">
        <w:rPr>
          <w:rFonts w:cs="Calibri"/>
          <w:szCs w:val="24"/>
          <w:shd w:val="clear" w:color="auto" w:fill="FFFFFF"/>
        </w:rPr>
        <w:t>a</w:t>
      </w:r>
      <w:r w:rsidR="008729A8" w:rsidRPr="005272BE">
        <w:rPr>
          <w:rFonts w:cs="Calibri"/>
          <w:szCs w:val="24"/>
          <w:shd w:val="clear" w:color="auto" w:fill="FFFFFF"/>
        </w:rPr>
        <w:t>riffa oraria medici]</w:t>
      </w:r>
      <w:r w:rsidRPr="005272BE">
        <w:rPr>
          <w:rFonts w:cs="Calibri"/>
          <w:szCs w:val="24"/>
          <w:shd w:val="clear" w:color="auto" w:fill="FFFFFF"/>
        </w:rPr>
        <w:t xml:space="preserve">, </w:t>
      </w:r>
      <w:r w:rsidR="000A5A67" w:rsidRPr="005272BE">
        <w:rPr>
          <w:rFonts w:cs="Calibri"/>
          <w:szCs w:val="24"/>
          <w:shd w:val="clear" w:color="auto" w:fill="FFFFFF"/>
        </w:rPr>
        <w:t>4</w:t>
      </w:r>
      <w:r w:rsidR="00810EC8" w:rsidRPr="005272BE">
        <w:rPr>
          <w:rFonts w:cs="Calibri"/>
          <w:szCs w:val="24"/>
          <w:shd w:val="clear" w:color="auto" w:fill="FFFFFF"/>
        </w:rPr>
        <w:t>4</w:t>
      </w:r>
      <w:r w:rsidR="000A5A67" w:rsidRPr="005272BE">
        <w:rPr>
          <w:rFonts w:cs="Calibri"/>
          <w:szCs w:val="24"/>
          <w:shd w:val="clear" w:color="auto" w:fill="FFFFFF"/>
        </w:rPr>
        <w:t xml:space="preserve"> [</w:t>
      </w:r>
      <w:r w:rsidR="000A5A67" w:rsidRPr="005272BE">
        <w:t>Ri</w:t>
      </w:r>
      <w:r w:rsidR="00427E70" w:rsidRPr="005272BE">
        <w:t>determina</w:t>
      </w:r>
      <w:r w:rsidR="000A5A67" w:rsidRPr="005272BE">
        <w:t>zione dei tetti della spesa farmaceutica</w:t>
      </w:r>
      <w:r w:rsidR="001236C9" w:rsidRPr="005272BE">
        <w:rPr>
          <w:rFonts w:cs="Calibri"/>
          <w:szCs w:val="24"/>
          <w:shd w:val="clear" w:color="auto" w:fill="FFFFFF"/>
        </w:rPr>
        <w:t>]</w:t>
      </w:r>
      <w:r w:rsidR="000A5A67" w:rsidRPr="005272BE">
        <w:rPr>
          <w:rFonts w:cs="Calibri"/>
          <w:szCs w:val="24"/>
          <w:shd w:val="clear" w:color="auto" w:fill="FFFFFF"/>
        </w:rPr>
        <w:t xml:space="preserve"> 4</w:t>
      </w:r>
      <w:r w:rsidR="00810EC8" w:rsidRPr="005272BE">
        <w:rPr>
          <w:rFonts w:cs="Calibri"/>
          <w:szCs w:val="24"/>
          <w:shd w:val="clear" w:color="auto" w:fill="FFFFFF"/>
        </w:rPr>
        <w:t>5</w:t>
      </w:r>
      <w:r w:rsidR="00C0413D" w:rsidRPr="005272BE">
        <w:rPr>
          <w:rFonts w:cs="Calibri"/>
          <w:szCs w:val="24"/>
          <w:shd w:val="clear" w:color="auto" w:fill="FFFFFF"/>
        </w:rPr>
        <w:t xml:space="preserve"> (</w:t>
      </w:r>
      <w:r w:rsidR="004F075E" w:rsidRPr="005272BE">
        <w:rPr>
          <w:rFonts w:cs="Calibri"/>
          <w:szCs w:val="24"/>
          <w:shd w:val="clear" w:color="auto" w:fill="FFFFFF"/>
        </w:rPr>
        <w:t>Modifiche alle modalità di distribuzione dei medicinali</w:t>
      </w:r>
      <w:r w:rsidR="009F1A94" w:rsidRPr="005272BE">
        <w:rPr>
          <w:rFonts w:cs="Calibri"/>
          <w:szCs w:val="24"/>
          <w:shd w:val="clear" w:color="auto" w:fill="FFFFFF"/>
        </w:rPr>
        <w:t>)</w:t>
      </w:r>
      <w:r w:rsidRPr="005272BE">
        <w:rPr>
          <w:rFonts w:cs="Calibri"/>
          <w:szCs w:val="24"/>
          <w:shd w:val="clear" w:color="auto" w:fill="FFFFFF"/>
        </w:rPr>
        <w:t xml:space="preserve">, </w:t>
      </w:r>
      <w:r w:rsidR="005609C3" w:rsidRPr="005272BE">
        <w:rPr>
          <w:rFonts w:eastAsia="Times New Roman"/>
          <w:shd w:val="clear" w:color="auto" w:fill="FFFFFF"/>
        </w:rPr>
        <w:t>4</w:t>
      </w:r>
      <w:r w:rsidR="00810EC8" w:rsidRPr="005272BE">
        <w:rPr>
          <w:rFonts w:eastAsia="Times New Roman"/>
          <w:shd w:val="clear" w:color="auto" w:fill="FFFFFF"/>
        </w:rPr>
        <w:t>6</w:t>
      </w:r>
      <w:r w:rsidR="005609C3" w:rsidRPr="005272BE">
        <w:rPr>
          <w:rFonts w:eastAsia="Times New Roman"/>
          <w:shd w:val="clear" w:color="auto" w:fill="FFFFFF"/>
        </w:rPr>
        <w:t xml:space="preserve"> [Misure per l’abbattimento delle liste d’attesa],</w:t>
      </w:r>
      <w:r w:rsidR="005609C3" w:rsidRPr="005272BE">
        <w:rPr>
          <w:rFonts w:eastAsia="Times New Roman"/>
          <w:i/>
          <w:iCs/>
          <w:shd w:val="clear" w:color="auto" w:fill="FFFFFF"/>
        </w:rPr>
        <w:t xml:space="preserve"> </w:t>
      </w:r>
      <w:r w:rsidR="001236C9" w:rsidRPr="005272BE">
        <w:rPr>
          <w:rFonts w:cs="Calibri"/>
          <w:szCs w:val="24"/>
          <w:shd w:val="clear" w:color="auto" w:fill="FFFFFF"/>
        </w:rPr>
        <w:t>4</w:t>
      </w:r>
      <w:r w:rsidR="00810EC8" w:rsidRPr="005272BE">
        <w:rPr>
          <w:rFonts w:cs="Calibri"/>
          <w:szCs w:val="24"/>
          <w:shd w:val="clear" w:color="auto" w:fill="FFFFFF"/>
        </w:rPr>
        <w:t>7</w:t>
      </w:r>
      <w:r w:rsidR="00BB5FDC" w:rsidRPr="005272BE">
        <w:rPr>
          <w:rFonts w:cs="Calibri"/>
          <w:szCs w:val="24"/>
          <w:shd w:val="clear" w:color="auto" w:fill="FFFFFF"/>
        </w:rPr>
        <w:t xml:space="preserve"> [Aggiornamento del tetto di spesa per gli acquisti di prestazioni sanitarie da privati]</w:t>
      </w:r>
      <w:r w:rsidRPr="005272BE">
        <w:rPr>
          <w:rFonts w:cs="Calibri"/>
          <w:szCs w:val="24"/>
          <w:shd w:val="clear" w:color="auto" w:fill="FFFFFF"/>
        </w:rPr>
        <w:t xml:space="preserve">, </w:t>
      </w:r>
      <w:r w:rsidR="001236C9" w:rsidRPr="005272BE">
        <w:rPr>
          <w:rFonts w:cs="Calibri"/>
          <w:szCs w:val="24"/>
          <w:shd w:val="clear" w:color="auto" w:fill="FFFFFF"/>
        </w:rPr>
        <w:t>4</w:t>
      </w:r>
      <w:r w:rsidR="00810EC8" w:rsidRPr="005272BE">
        <w:rPr>
          <w:rFonts w:cs="Calibri"/>
          <w:szCs w:val="24"/>
          <w:shd w:val="clear" w:color="auto" w:fill="FFFFFF"/>
        </w:rPr>
        <w:t>9</w:t>
      </w:r>
      <w:r w:rsidR="00127B6A" w:rsidRPr="005272BE">
        <w:rPr>
          <w:rFonts w:cs="Calibri"/>
          <w:szCs w:val="24"/>
          <w:shd w:val="clear" w:color="auto" w:fill="FFFFFF"/>
        </w:rPr>
        <w:t xml:space="preserve"> [</w:t>
      </w:r>
      <w:r w:rsidR="00127B6A" w:rsidRPr="005272BE">
        <w:t>Finanziamento per aggiornamento dei LEA]</w:t>
      </w:r>
      <w:r w:rsidR="005609C3" w:rsidRPr="005272BE">
        <w:t xml:space="preserve">, </w:t>
      </w:r>
      <w:r w:rsidR="00810EC8" w:rsidRPr="005272BE">
        <w:rPr>
          <w:rFonts w:eastAsia="Times New Roman"/>
        </w:rPr>
        <w:t>51</w:t>
      </w:r>
      <w:r w:rsidR="005609C3" w:rsidRPr="005272BE">
        <w:rPr>
          <w:rFonts w:eastAsia="Times New Roman"/>
        </w:rPr>
        <w:t xml:space="preserve"> </w:t>
      </w:r>
      <w:r w:rsidR="00A34DCE" w:rsidRPr="005272BE">
        <w:rPr>
          <w:rFonts w:eastAsia="Times New Roman"/>
        </w:rPr>
        <w:t>[</w:t>
      </w:r>
      <w:r w:rsidR="005609C3" w:rsidRPr="005272BE">
        <w:rPr>
          <w:rFonts w:eastAsia="Times New Roman"/>
        </w:rPr>
        <w:t xml:space="preserve">Ulteriori misure in </w:t>
      </w:r>
      <w:r w:rsidR="006C0864" w:rsidRPr="005272BE">
        <w:rPr>
          <w:rFonts w:eastAsia="Times New Roman"/>
        </w:rPr>
        <w:t>materia</w:t>
      </w:r>
      <w:r w:rsidR="005609C3" w:rsidRPr="005272BE">
        <w:rPr>
          <w:rFonts w:eastAsia="Times New Roman"/>
        </w:rPr>
        <w:t xml:space="preserve"> di potenziamento del servizio sanitario nazionale e dell’assistenza </w:t>
      </w:r>
      <w:r w:rsidR="006C0864" w:rsidRPr="005272BE">
        <w:rPr>
          <w:rFonts w:eastAsia="Times New Roman"/>
        </w:rPr>
        <w:t>territoriale</w:t>
      </w:r>
      <w:r w:rsidR="00EA3544" w:rsidRPr="005272BE">
        <w:rPr>
          <w:rFonts w:eastAsia="Times New Roman"/>
        </w:rPr>
        <w:t>]</w:t>
      </w:r>
      <w:r w:rsidR="00035E99" w:rsidRPr="005272BE">
        <w:t xml:space="preserve"> e </w:t>
      </w:r>
      <w:r w:rsidR="00810EC8" w:rsidRPr="005272BE">
        <w:t>67</w:t>
      </w:r>
      <w:r w:rsidR="00101107" w:rsidRPr="005272BE">
        <w:t>, comm</w:t>
      </w:r>
      <w:r w:rsidR="00224A83" w:rsidRPr="005272BE">
        <w:t>i</w:t>
      </w:r>
      <w:r w:rsidR="00101107" w:rsidRPr="005272BE">
        <w:t xml:space="preserve"> 2</w:t>
      </w:r>
      <w:r w:rsidR="00224A83" w:rsidRPr="005272BE">
        <w:t xml:space="preserve"> e 3</w:t>
      </w:r>
      <w:r w:rsidR="00035E99" w:rsidRPr="005272BE">
        <w:t xml:space="preserve"> [Organizzazione e funzionamento dell’Istituto Nazionale per la promozione della salute delle popolazioni Migranti e per il contrasto delle malattie della Povertà]</w:t>
      </w:r>
      <w:r w:rsidRPr="005272BE">
        <w:rPr>
          <w:rFonts w:cs="Calibri"/>
          <w:szCs w:val="24"/>
          <w:shd w:val="clear" w:color="auto" w:fill="FFFFFF"/>
        </w:rPr>
        <w:t>.</w:t>
      </w:r>
    </w:p>
    <w:p w14:paraId="5D0ADB95" w14:textId="77777777" w:rsidR="006D71B4" w:rsidRPr="005272BE" w:rsidRDefault="006D71B4" w:rsidP="006D71B4">
      <w:pPr>
        <w:pStyle w:val="Titolo3"/>
        <w:keepNext w:val="0"/>
        <w:keepLines w:val="0"/>
        <w:widowControl w:val="0"/>
        <w:spacing w:line="240" w:lineRule="auto"/>
      </w:pPr>
      <w:bookmarkStart w:id="223" w:name="_Hlk148128281"/>
      <w:bookmarkStart w:id="224" w:name="_Toc148986184"/>
      <w:r w:rsidRPr="005272BE">
        <w:t xml:space="preserve">ART. </w:t>
      </w:r>
      <w:r w:rsidRPr="005272BE">
        <w:fldChar w:fldCharType="begin"/>
      </w:r>
      <w:r w:rsidRPr="005272BE">
        <w:instrText xml:space="preserve"> AUTONUM  \* Arabic </w:instrText>
      </w:r>
      <w:r w:rsidRPr="005272BE">
        <w:fldChar w:fldCharType="end"/>
      </w:r>
      <w:r w:rsidRPr="005272BE">
        <w:br/>
        <w:t xml:space="preserve">(Incremento della tariffa oraria delle prestazioni aggiuntive per il </w:t>
      </w:r>
      <w:r w:rsidRPr="005272BE">
        <w:lastRenderedPageBreak/>
        <w:t>personale medico e per il personale del comparto sanità operante nelle Aziende e negli Enti del SSN)</w:t>
      </w:r>
      <w:bookmarkEnd w:id="224"/>
    </w:p>
    <w:p w14:paraId="0496C48A" w14:textId="3FC22D13" w:rsidR="006D71B4" w:rsidRPr="005272BE" w:rsidRDefault="006D71B4" w:rsidP="006D71B4">
      <w:pPr>
        <w:widowControl w:val="0"/>
        <w:rPr>
          <w:rFonts w:cs="Times New Roman"/>
        </w:rPr>
      </w:pPr>
      <w:bookmarkStart w:id="225" w:name="_Hlk140248206"/>
      <w:bookmarkEnd w:id="223"/>
      <w:r w:rsidRPr="005272BE">
        <w:rPr>
          <w:rFonts w:cs="Times New Roman"/>
        </w:rPr>
        <w:t xml:space="preserve">1. Al fine di far fronte alla carenza di personale sanitario nelle aziende e negli enti del Servizio sanitario Nazionale (SSN), di ridurre le liste d’attesa e il ricorso alle esternalizzazioni, l’autorizzazione agli incrementi delle tariffe orarie delle prestazioni aggiuntive di cui all'articolo 115, comma 2, del contratto collettivo nazionale di lavoro dell'Area sanità del 19 dicembre 2019, prevista dall’articolo 11, comma 1, del decreto-legge 30 marzo 2023, n. 34  </w:t>
      </w:r>
      <w:r w:rsidR="003A2F12" w:rsidRPr="005272BE">
        <w:rPr>
          <w:rFonts w:cs="Times New Roman"/>
        </w:rPr>
        <w:t>convertito, con modificazioni,</w:t>
      </w:r>
      <w:r w:rsidRPr="005272BE">
        <w:rPr>
          <w:rFonts w:cs="Times New Roman"/>
        </w:rPr>
        <w:t xml:space="preserve"> dalla legge 26 maggio 2023, n. 56, si applica fino al 31 dicembre 2026 ed è estesa, dal 2024 al 2026, a tutte le prestazioni aggiuntive svolte dal personale medico. Restano ferme le disposizioni vigenti in materia di prestazioni aggiuntive, con particolare riferimento ai volumi di prestazioni erogabili, nonché all'orario massimo di lavoro e ai prescritti riposi.</w:t>
      </w:r>
    </w:p>
    <w:p w14:paraId="26FE9AB5" w14:textId="42FCDDED" w:rsidR="006D71B4" w:rsidRPr="005272BE" w:rsidRDefault="006D71B4" w:rsidP="006D71B4">
      <w:pPr>
        <w:widowControl w:val="0"/>
        <w:rPr>
          <w:rFonts w:cs="Times New Roman"/>
        </w:rPr>
      </w:pPr>
      <w:r w:rsidRPr="005272BE">
        <w:rPr>
          <w:rFonts w:cs="Times New Roman"/>
        </w:rPr>
        <w:t xml:space="preserve">2. Per le medesime finalità di cui al comma 1, le disposizioni di cui all’articolo 11, comma 1, del decreto-legge 30 marzo 2023, n. 34, </w:t>
      </w:r>
      <w:r w:rsidR="003A2F12" w:rsidRPr="005272BE">
        <w:rPr>
          <w:rFonts w:cs="Times New Roman"/>
        </w:rPr>
        <w:t>convertito, con modificazioni,</w:t>
      </w:r>
      <w:r w:rsidRPr="005272BE">
        <w:rPr>
          <w:rFonts w:cs="Times New Roman"/>
        </w:rPr>
        <w:t xml:space="preserve"> dalla legge 26 maggio 2023, n. 56, si applicano fino al 31 dicembre 2026 e sono estese, dal 2024 al 2026, a tutte le prestazioni aggiuntive svolte, ai sensi dell'articolo 7, comma 1, lettera </w:t>
      </w:r>
      <w:r w:rsidRPr="005272BE">
        <w:rPr>
          <w:rFonts w:cs="Times New Roman"/>
          <w:i/>
          <w:iCs/>
        </w:rPr>
        <w:t>d</w:t>
      </w:r>
      <w:r w:rsidRPr="005272BE">
        <w:rPr>
          <w:rFonts w:cs="Times New Roman"/>
        </w:rPr>
        <w:t>), del contratto collettivo nazionale di lavoro - triennio 2019-2021 relativo al personale del comparto sanità, dal personale sanitario di tale comparto operante presso le medesime aziende ed enti del SSN. Per le predette attività la tariffa oraria può essere aumentata fino a 60 euro lordi omnicomprensivi, al netto degli oneri riflessi a carico dell'amministrazione. Restano ferme le disposizioni vigenti in materia di prestazioni aggiuntive, con particolare riferimento ai volumi di prestazioni erogabili nonché all'orario massimo di lavoro e ai prescritti riposi.</w:t>
      </w:r>
      <w:bookmarkEnd w:id="225"/>
    </w:p>
    <w:p w14:paraId="1081CA8E" w14:textId="52387731" w:rsidR="006D71B4" w:rsidRPr="005272BE" w:rsidRDefault="006D71B4" w:rsidP="006D71B4">
      <w:pPr>
        <w:widowControl w:val="0"/>
        <w:rPr>
          <w:rFonts w:cs="Times New Roman"/>
        </w:rPr>
      </w:pPr>
      <w:r w:rsidRPr="005272BE">
        <w:rPr>
          <w:rFonts w:cs="Times New Roman"/>
        </w:rPr>
        <w:t>3. Per le finalità di cui ai commi 1 e 2 è autorizzata, per ciascuno degli anni 2024, 2025 e 2026, la spesa di 200 milioni di euro per il personale medico e di 80 milioni di euro per il personale sanitario del comparto. Al predetto finanziamento accedono tutte le Regioni e le Province autonome di Trento e di Bolzano, in deroga alle disposizioni legislative che stabiliscono per le autonomie speciali il concorso regionale e provinciale al finanziamento sanitario corrente. Gli importi di cui all’allegato II</w:t>
      </w:r>
      <w:r w:rsidR="003B5B17" w:rsidRPr="005272BE">
        <w:rPr>
          <w:rFonts w:cs="Times New Roman"/>
        </w:rPr>
        <w:t>I</w:t>
      </w:r>
      <w:r w:rsidRPr="005272BE">
        <w:rPr>
          <w:rFonts w:cs="Times New Roman"/>
        </w:rPr>
        <w:t xml:space="preserve"> alla presente legge costituiscono limite di spesa per ciascuna regione e provincia autonoma per le finalità di cui al presente articolo. </w:t>
      </w:r>
    </w:p>
    <w:p w14:paraId="5E4450EC" w14:textId="1EFF85C8" w:rsidR="006D71B4" w:rsidRPr="005272BE" w:rsidRDefault="006D71B4" w:rsidP="006D71B4">
      <w:pPr>
        <w:widowControl w:val="0"/>
        <w:rPr>
          <w:rFonts w:cs="Times New Roman"/>
        </w:rPr>
      </w:pPr>
      <w:bookmarkStart w:id="226" w:name="_Hlk140670639"/>
      <w:r w:rsidRPr="005272BE">
        <w:rPr>
          <w:rFonts w:cs="Times New Roman"/>
        </w:rPr>
        <w:t>4. Alla copertura degli oneri derivanti dalle disposizioni di cui al comma 3, pari complessivamente a 280 milioni di euro per ciascuno degli anni 2024, 2025 e 2026, si provvede a valere sul livello del finanziamento del fabbisogno sanitario nazionale standard come rideterminato dall’articolo 4</w:t>
      </w:r>
      <w:r w:rsidR="00810EC8" w:rsidRPr="005272BE">
        <w:rPr>
          <w:rFonts w:cs="Times New Roman"/>
        </w:rPr>
        <w:t>2</w:t>
      </w:r>
      <w:r w:rsidRPr="005272BE">
        <w:rPr>
          <w:rFonts w:cs="Times New Roman"/>
        </w:rPr>
        <w:t xml:space="preserve"> </w:t>
      </w:r>
      <w:r w:rsidR="00810EC8" w:rsidRPr="005272BE">
        <w:t>[</w:t>
      </w:r>
      <w:r w:rsidRPr="005272BE">
        <w:t>Rifinanziamento del Servizio sanitario nazionale</w:t>
      </w:r>
      <w:bookmarkEnd w:id="226"/>
      <w:r w:rsidR="00810EC8" w:rsidRPr="005272BE">
        <w:t>]</w:t>
      </w:r>
      <w:r w:rsidRPr="005272BE">
        <w:rPr>
          <w:rFonts w:cs="Times New Roman"/>
        </w:rPr>
        <w:t>.</w:t>
      </w:r>
    </w:p>
    <w:p w14:paraId="7DE1556F" w14:textId="3F0DE51E" w:rsidR="006D71B4" w:rsidRPr="005272BE" w:rsidRDefault="0073747F" w:rsidP="006D71B4">
      <w:pPr>
        <w:widowControl w:val="0"/>
        <w:rPr>
          <w:rFonts w:cs="Times New Roman"/>
        </w:rPr>
      </w:pPr>
      <w:r w:rsidRPr="005272BE">
        <w:rPr>
          <w:rFonts w:cs="Times New Roman"/>
        </w:rPr>
        <w:t>5. In coerenza con quanto previsto dall'articolo 15-</w:t>
      </w:r>
      <w:r w:rsidRPr="005272BE">
        <w:rPr>
          <w:rFonts w:cs="Times New Roman"/>
          <w:i/>
          <w:iCs/>
        </w:rPr>
        <w:t>quattordecies</w:t>
      </w:r>
      <w:r w:rsidRPr="005272BE">
        <w:rPr>
          <w:rFonts w:cs="Times New Roman"/>
        </w:rPr>
        <w:t xml:space="preserve"> del decreto legislativo 30 dicembre 1992, n. 502, nonché dal  Piano Nazionale per il Governo delle Liste di Attesa di cui all’Intesa sancita nella Conferenza permanente per i rapporti tra lo Stato, le regioni e le province autonome del  21</w:t>
      </w:r>
      <w:r w:rsidR="00B6089A" w:rsidRPr="005272BE">
        <w:rPr>
          <w:rFonts w:cs="Times New Roman"/>
        </w:rPr>
        <w:t xml:space="preserve"> febbraio </w:t>
      </w:r>
      <w:r w:rsidRPr="005272BE">
        <w:rPr>
          <w:rFonts w:cs="Times New Roman"/>
        </w:rPr>
        <w:t xml:space="preserve">2019, relativa al blocco dell’attività intramoenia in caso di superamento del rapporto tra attività libero professionali ed attività istituzionali, l’Organismo Paritetico regionale istituito a seguito dell’adozione del suddetto Piano, presenta una relazione semestrale sullo svolgimento dell’attività intramoenia al Comitato LEA </w:t>
      </w:r>
      <w:r w:rsidR="00B6089A" w:rsidRPr="005272BE">
        <w:rPr>
          <w:rFonts w:cs="Times New Roman"/>
        </w:rPr>
        <w:t>da prendere</w:t>
      </w:r>
      <w:r w:rsidRPr="005272BE">
        <w:rPr>
          <w:rFonts w:cs="Times New Roman"/>
        </w:rPr>
        <w:t xml:space="preserve"> in considerazione nell’ambito della valutazione degli adempimenti relativi alle liste di attesa.</w:t>
      </w:r>
    </w:p>
    <w:p w14:paraId="36A40E2B" w14:textId="07CDB903" w:rsidR="005162CE" w:rsidRPr="005272BE" w:rsidRDefault="005162CE" w:rsidP="00612D5C">
      <w:pPr>
        <w:pStyle w:val="Titolo3"/>
        <w:keepNext w:val="0"/>
        <w:keepLines w:val="0"/>
        <w:widowControl w:val="0"/>
      </w:pPr>
      <w:bookmarkStart w:id="227" w:name="_Toc148986185"/>
      <w:r w:rsidRPr="005272BE">
        <w:lastRenderedPageBreak/>
        <w:t xml:space="preserve">ART. </w:t>
      </w:r>
      <w:r w:rsidRPr="005272BE">
        <w:fldChar w:fldCharType="begin"/>
      </w:r>
      <w:r w:rsidRPr="005272BE">
        <w:instrText xml:space="preserve"> AUTONUM  \* Arabic </w:instrText>
      </w:r>
      <w:r w:rsidRPr="005272BE">
        <w:fldChar w:fldCharType="end"/>
      </w:r>
      <w:r w:rsidRPr="005272BE">
        <w:br/>
        <w:t>(Ri</w:t>
      </w:r>
      <w:r w:rsidR="00427E70" w:rsidRPr="005272BE">
        <w:t>determina</w:t>
      </w:r>
      <w:r w:rsidRPr="005272BE">
        <w:t>zione dei tetti della spesa farmaceutica)</w:t>
      </w:r>
      <w:bookmarkEnd w:id="227"/>
    </w:p>
    <w:p w14:paraId="4EC04C2E" w14:textId="1BAB5277" w:rsidR="005162CE" w:rsidRPr="005272BE" w:rsidRDefault="004862A9" w:rsidP="00612D5C">
      <w:pPr>
        <w:widowControl w:val="0"/>
        <w:rPr>
          <w:rFonts w:cs="Calibri"/>
          <w:szCs w:val="24"/>
          <w:shd w:val="clear" w:color="auto" w:fill="FFFFFF"/>
        </w:rPr>
      </w:pPr>
      <w:r w:rsidRPr="005272BE">
        <w:rPr>
          <w:rFonts w:cs="Times New Roman"/>
        </w:rPr>
        <w:t>1. In attuazione di quanto previsto dall’articolo 1, comma 282, della legge 30 dicembre 2021, n. 234, il tetto della spesa farmaceutica per acquisti diretti di cui all’articolo 1, comma 398, della legge 11 dicembre 2016, n. 232, è ri</w:t>
      </w:r>
      <w:r w:rsidR="00427E70" w:rsidRPr="005272BE">
        <w:rPr>
          <w:rFonts w:cs="Times New Roman"/>
        </w:rPr>
        <w:t>determina</w:t>
      </w:r>
      <w:r w:rsidRPr="005272BE">
        <w:rPr>
          <w:rFonts w:cs="Times New Roman"/>
        </w:rPr>
        <w:t>to, rispetto a quanto previsto dall’articolo 1, comma 281, della legge 30 dicembre 2021, n. 234, nella misura dell’8,</w:t>
      </w:r>
      <w:r w:rsidR="00E014AD" w:rsidRPr="005272BE">
        <w:rPr>
          <w:rFonts w:cs="Times New Roman"/>
        </w:rPr>
        <w:t>6</w:t>
      </w:r>
      <w:r w:rsidRPr="005272BE">
        <w:rPr>
          <w:rFonts w:cs="Times New Roman"/>
        </w:rPr>
        <w:t xml:space="preserve"> per cento a decorrere dall’anno 2024. Conseguentemente il tetto della spesa farmaceutica convenzionata è ri</w:t>
      </w:r>
      <w:r w:rsidR="00427E70" w:rsidRPr="005272BE">
        <w:rPr>
          <w:rFonts w:cs="Times New Roman"/>
        </w:rPr>
        <w:t>determina</w:t>
      </w:r>
      <w:r w:rsidRPr="005272BE">
        <w:rPr>
          <w:rFonts w:cs="Times New Roman"/>
        </w:rPr>
        <w:t>to nel valore del 6,</w:t>
      </w:r>
      <w:r w:rsidR="00E014AD" w:rsidRPr="005272BE">
        <w:rPr>
          <w:rFonts w:cs="Times New Roman"/>
        </w:rPr>
        <w:t>7</w:t>
      </w:r>
      <w:r w:rsidRPr="005272BE">
        <w:rPr>
          <w:rFonts w:cs="Times New Roman"/>
        </w:rPr>
        <w:t xml:space="preserve"> per cento a decorrere dal medesimo anno. Resta fermo il valore percentuale del tetto per acquisti diretti di gas medicinali di cui all'articolo 1, comma 575, della legge 30 dicembre 2018, n. 145.</w:t>
      </w:r>
    </w:p>
    <w:p w14:paraId="5FE35327" w14:textId="77777777" w:rsidR="001B7941" w:rsidRPr="005272BE" w:rsidRDefault="001B7941" w:rsidP="00612D5C">
      <w:pPr>
        <w:pStyle w:val="Titolo3"/>
        <w:keepNext w:val="0"/>
        <w:keepLines w:val="0"/>
        <w:widowControl w:val="0"/>
      </w:pPr>
      <w:bookmarkStart w:id="228" w:name="_Toc148017141"/>
      <w:bookmarkStart w:id="229" w:name="_Toc148986186"/>
      <w:r w:rsidRPr="005272BE">
        <w:t xml:space="preserve">ART. </w:t>
      </w:r>
      <w:r w:rsidRPr="005272BE">
        <w:fldChar w:fldCharType="begin"/>
      </w:r>
      <w:r w:rsidRPr="005272BE">
        <w:instrText xml:space="preserve"> AUTONUM  \* Arabic </w:instrText>
      </w:r>
      <w:r w:rsidRPr="005272BE">
        <w:fldChar w:fldCharType="end"/>
      </w:r>
      <w:r w:rsidRPr="005272BE">
        <w:br/>
        <w:t>(Modifiche alle modalità di distribuzione dei medicinali)</w:t>
      </w:r>
      <w:bookmarkEnd w:id="228"/>
      <w:bookmarkEnd w:id="229"/>
      <w:r w:rsidRPr="005272BE">
        <w:t xml:space="preserve"> </w:t>
      </w:r>
    </w:p>
    <w:p w14:paraId="3ECB1DD6" w14:textId="493FC196" w:rsidR="001F4EDD" w:rsidRPr="005272BE" w:rsidRDefault="001F4EDD" w:rsidP="00612D5C">
      <w:pPr>
        <w:widowControl w:val="0"/>
        <w:rPr>
          <w:i/>
          <w:iCs/>
          <w:szCs w:val="24"/>
        </w:rPr>
      </w:pPr>
      <w:r w:rsidRPr="005272BE">
        <w:rPr>
          <w:rStyle w:val="Nessuno"/>
        </w:rPr>
        <w:t xml:space="preserve">1. Allo scopo di favorire gli assistiti nell’accesso al farmaco in </w:t>
      </w:r>
      <w:r w:rsidR="003D3A05" w:rsidRPr="005272BE">
        <w:rPr>
          <w:rStyle w:val="Nessuno"/>
        </w:rPr>
        <w:t>termini</w:t>
      </w:r>
      <w:r w:rsidRPr="005272BE">
        <w:rPr>
          <w:rStyle w:val="Nessuno"/>
        </w:rPr>
        <w:t xml:space="preserve"> di prossimità, entro e non oltre il 30 marzo 2024 e, successivamente, con cadenza annuale, ai sensi dell’articolo 1, comma 426, della legge 27 dicembre 2013, n. 147, l’Agenzia italiana del farmaco (AIFA) provvede ad aggiornare il prontuario della continuità assistenziale ospedale-</w:t>
      </w:r>
      <w:r w:rsidR="00193B81" w:rsidRPr="005272BE">
        <w:rPr>
          <w:rStyle w:val="Nessuno"/>
          <w:i/>
        </w:rPr>
        <w:t>ter</w:t>
      </w:r>
      <w:r w:rsidRPr="005272BE">
        <w:rPr>
          <w:rStyle w:val="Nessuno"/>
        </w:rPr>
        <w:t>ritorio (PHT) individuando l’elenco vincolante di medicinali che per le loro carat</w:t>
      </w:r>
      <w:r w:rsidR="00193B81" w:rsidRPr="005272BE">
        <w:rPr>
          <w:rStyle w:val="Nessuno"/>
          <w:i/>
        </w:rPr>
        <w:t>ter</w:t>
      </w:r>
      <w:r w:rsidRPr="005272BE">
        <w:rPr>
          <w:rStyle w:val="Nessuno"/>
        </w:rPr>
        <w:t xml:space="preserve">istiche farmacologiche </w:t>
      </w:r>
      <w:bookmarkStart w:id="230" w:name="_Hlk147738760"/>
      <w:r w:rsidRPr="005272BE">
        <w:rPr>
          <w:rStyle w:val="Nessuno"/>
        </w:rPr>
        <w:t xml:space="preserve">possono transitare dal regime di classificazione A-PHT di cui alla </w:t>
      </w:r>
      <w:r w:rsidR="00427E70" w:rsidRPr="005272BE">
        <w:rPr>
          <w:rStyle w:val="Nessuno"/>
        </w:rPr>
        <w:t>Determina</w:t>
      </w:r>
      <w:r w:rsidRPr="005272BE">
        <w:rPr>
          <w:rStyle w:val="Nessuno"/>
        </w:rPr>
        <w:t xml:space="preserve"> AIFA 29 ottobre 2004 e successive modificazioni e integrazioni, alla classe A di cui all’articolo 8, comma 10, della legge 23 dicembre 1993, n. 537</w:t>
      </w:r>
      <w:bookmarkEnd w:id="230"/>
      <w:r w:rsidRPr="005272BE">
        <w:rPr>
          <w:rStyle w:val="Nessuno"/>
        </w:rPr>
        <w:t xml:space="preserve">, nonché l’elenco vincolante dei medicinali del PHT non coperti da brevetto che possono essere assegnati alla distribuzione in regime convenzionale attraverso le farmacie aperte al pubblico. </w:t>
      </w:r>
    </w:p>
    <w:p w14:paraId="11446BE5" w14:textId="09667BEA" w:rsidR="001F4EDD" w:rsidRPr="005272BE" w:rsidRDefault="001F4EDD" w:rsidP="00612D5C">
      <w:pPr>
        <w:widowControl w:val="0"/>
      </w:pPr>
      <w:r w:rsidRPr="005272BE">
        <w:rPr>
          <w:rStyle w:val="Nessuno"/>
        </w:rPr>
        <w:t xml:space="preserve">2. </w:t>
      </w:r>
      <w:r w:rsidR="00625C92" w:rsidRPr="005272BE">
        <w:rPr>
          <w:rStyle w:val="Nessuno"/>
        </w:rPr>
        <w:t>I</w:t>
      </w:r>
      <w:r w:rsidRPr="005272BE">
        <w:rPr>
          <w:rStyle w:val="Nessuno"/>
        </w:rPr>
        <w:t>n attuazione di quanto disposto dall’articolo 15, comma 2, del decreto-legge 6 luglio 2012, n. 95</w:t>
      </w:r>
      <w:r w:rsidR="00C35076" w:rsidRPr="005272BE">
        <w:rPr>
          <w:rStyle w:val="Nessuno"/>
        </w:rPr>
        <w:t xml:space="preserve">, </w:t>
      </w:r>
      <w:r w:rsidR="003A2F12" w:rsidRPr="005272BE">
        <w:rPr>
          <w:rStyle w:val="Nessuno"/>
        </w:rPr>
        <w:t>convertito, con modificazioni,</w:t>
      </w:r>
      <w:r w:rsidR="00C35076" w:rsidRPr="005272BE">
        <w:rPr>
          <w:rStyle w:val="Nessuno"/>
        </w:rPr>
        <w:t xml:space="preserve"> dalla</w:t>
      </w:r>
      <w:r w:rsidRPr="005272BE">
        <w:rPr>
          <w:rStyle w:val="Nessuno"/>
        </w:rPr>
        <w:t xml:space="preserve"> legge 7 agosto 2012, n. 135, nell’ambito dei limiti fissati per la spesa a carico del Servizio sanitario nazionale per i farmaci erogati sulla base della disciplina convenzionale, a decorrere dal 1° marzo 2024 il sistema di remunerazione delle farmacie per il rimborso dei farmaci erogati in regime di Servizio sanitario nazionale è sostituito da una quota variabile e da quote fisse, così </w:t>
      </w:r>
      <w:r w:rsidR="00427E70" w:rsidRPr="005272BE">
        <w:rPr>
          <w:rStyle w:val="Nessuno"/>
        </w:rPr>
        <w:t>determina</w:t>
      </w:r>
      <w:r w:rsidRPr="005272BE">
        <w:rPr>
          <w:rStyle w:val="Nessuno"/>
        </w:rPr>
        <w:t>te:</w:t>
      </w:r>
    </w:p>
    <w:p w14:paraId="08EBD8CE" w14:textId="77777777" w:rsidR="001F4EDD" w:rsidRPr="005272BE" w:rsidRDefault="001F4EDD" w:rsidP="00612D5C">
      <w:pPr>
        <w:widowControl w:val="0"/>
        <w:rPr>
          <w:i/>
          <w:iCs/>
          <w:szCs w:val="24"/>
        </w:rPr>
      </w:pPr>
      <w:r w:rsidRPr="005272BE">
        <w:rPr>
          <w:rStyle w:val="Nessuno"/>
          <w:i/>
          <w:iCs/>
        </w:rPr>
        <w:t>a)</w:t>
      </w:r>
      <w:r w:rsidRPr="005272BE">
        <w:rPr>
          <w:rStyle w:val="Nessuno"/>
        </w:rPr>
        <w:t xml:space="preserve"> una quota percentuale del 6% rapportata al prezzo al pubblico al netto dell’IVA per ogni confezione di farmaco;</w:t>
      </w:r>
    </w:p>
    <w:p w14:paraId="5AE91B8B" w14:textId="77777777" w:rsidR="001F4EDD" w:rsidRPr="005272BE" w:rsidRDefault="001F4EDD" w:rsidP="00612D5C">
      <w:pPr>
        <w:widowControl w:val="0"/>
        <w:rPr>
          <w:i/>
          <w:iCs/>
          <w:szCs w:val="24"/>
        </w:rPr>
      </w:pPr>
      <w:r w:rsidRPr="005272BE">
        <w:rPr>
          <w:rStyle w:val="Nessuno"/>
          <w:i/>
          <w:iCs/>
        </w:rPr>
        <w:t>b)</w:t>
      </w:r>
      <w:r w:rsidRPr="005272BE">
        <w:rPr>
          <w:rStyle w:val="Nessuno"/>
        </w:rPr>
        <w:t xml:space="preserve"> una quota fissa pari a euro 0,55 per ogni confezione di farmaco con prezzo al pubblico non superiore a 4,00 euro;</w:t>
      </w:r>
    </w:p>
    <w:p w14:paraId="3BD292FD" w14:textId="77777777" w:rsidR="001F4EDD" w:rsidRPr="005272BE" w:rsidRDefault="001F4EDD" w:rsidP="00612D5C">
      <w:pPr>
        <w:widowControl w:val="0"/>
        <w:rPr>
          <w:i/>
          <w:iCs/>
          <w:szCs w:val="24"/>
        </w:rPr>
      </w:pPr>
      <w:r w:rsidRPr="005272BE">
        <w:rPr>
          <w:rStyle w:val="Nessuno"/>
          <w:i/>
          <w:iCs/>
        </w:rPr>
        <w:t>c)</w:t>
      </w:r>
      <w:r w:rsidRPr="005272BE">
        <w:rPr>
          <w:rStyle w:val="Nessuno"/>
        </w:rPr>
        <w:t xml:space="preserve"> una quota fissa pari a euro 1,66 per ogni confezione di farmaco con prezzo al pubblico compreso tra euro 4,01 e euro 11,00;</w:t>
      </w:r>
    </w:p>
    <w:p w14:paraId="185DD88B" w14:textId="77777777" w:rsidR="001F4EDD" w:rsidRPr="005272BE" w:rsidRDefault="001F4EDD" w:rsidP="00612D5C">
      <w:pPr>
        <w:widowControl w:val="0"/>
        <w:rPr>
          <w:i/>
          <w:iCs/>
          <w:szCs w:val="24"/>
        </w:rPr>
      </w:pPr>
      <w:r w:rsidRPr="005272BE">
        <w:rPr>
          <w:rStyle w:val="Nessuno"/>
          <w:i/>
          <w:iCs/>
        </w:rPr>
        <w:t>d)</w:t>
      </w:r>
      <w:r w:rsidRPr="005272BE">
        <w:rPr>
          <w:rStyle w:val="Nessuno"/>
        </w:rPr>
        <w:t xml:space="preserve"> una quota fissa pari a euro 2,50 per ogni confezione di farmaco con prezzo al pubblico superiore a euro 11,00;</w:t>
      </w:r>
    </w:p>
    <w:p w14:paraId="06D4C71F" w14:textId="77777777" w:rsidR="004013A2" w:rsidRPr="005272BE" w:rsidRDefault="004013A2" w:rsidP="004013A2">
      <w:pPr>
        <w:widowControl w:val="0"/>
        <w:rPr>
          <w:rStyle w:val="Nessuno"/>
        </w:rPr>
      </w:pPr>
      <w:r w:rsidRPr="005272BE">
        <w:rPr>
          <w:rStyle w:val="Nessuno"/>
          <w:i/>
          <w:iCs/>
        </w:rPr>
        <w:t>e)</w:t>
      </w:r>
      <w:r w:rsidRPr="005272BE">
        <w:rPr>
          <w:rStyle w:val="Nessuno"/>
        </w:rPr>
        <w:t xml:space="preserve"> una quota fissa aggiuntiva pari a euro 0,115 per ogni confezione di farmaco appartenente alle liste di trasparenza.</w:t>
      </w:r>
    </w:p>
    <w:p w14:paraId="023D68E2" w14:textId="63591BEA" w:rsidR="001F4EDD" w:rsidRPr="005272BE" w:rsidRDefault="001F4EDD" w:rsidP="00612D5C">
      <w:pPr>
        <w:widowControl w:val="0"/>
        <w:rPr>
          <w:rStyle w:val="Nessuno"/>
          <w:i/>
          <w:iCs/>
          <w:szCs w:val="24"/>
        </w:rPr>
      </w:pPr>
      <w:r w:rsidRPr="005272BE">
        <w:rPr>
          <w:rStyle w:val="Nessuno"/>
        </w:rPr>
        <w:t xml:space="preserve">Il prezzo di vendita al pubblico dei medicinali di cui all’articolo 8, comma 10, </w:t>
      </w:r>
      <w:r w:rsidR="002A4D27" w:rsidRPr="005272BE">
        <w:rPr>
          <w:rStyle w:val="Nessuno"/>
        </w:rPr>
        <w:t>lettera</w:t>
      </w:r>
      <w:r w:rsidRPr="005272BE">
        <w:rPr>
          <w:rStyle w:val="Nessuno"/>
        </w:rPr>
        <w:t xml:space="preserve"> </w:t>
      </w:r>
      <w:r w:rsidRPr="005272BE">
        <w:rPr>
          <w:rStyle w:val="Nessuno"/>
          <w:i/>
          <w:iCs/>
        </w:rPr>
        <w:t>a</w:t>
      </w:r>
      <w:r w:rsidRPr="005272BE">
        <w:rPr>
          <w:rStyle w:val="Nessuno"/>
        </w:rPr>
        <w:t>)</w:t>
      </w:r>
      <w:r w:rsidR="00CE7F48" w:rsidRPr="005272BE">
        <w:rPr>
          <w:rStyle w:val="Nessuno"/>
        </w:rPr>
        <w:t>,</w:t>
      </w:r>
      <w:r w:rsidRPr="005272BE">
        <w:rPr>
          <w:rStyle w:val="Nessuno"/>
        </w:rPr>
        <w:t xml:space="preserve"> della legge 24 dicembre 1993</w:t>
      </w:r>
      <w:r w:rsidR="00CE7F48" w:rsidRPr="005272BE">
        <w:rPr>
          <w:rStyle w:val="Nessuno"/>
        </w:rPr>
        <w:t>,</w:t>
      </w:r>
      <w:r w:rsidRPr="005272BE">
        <w:rPr>
          <w:rStyle w:val="Nessuno"/>
        </w:rPr>
        <w:t xml:space="preserve"> n. 537</w:t>
      </w:r>
      <w:r w:rsidR="00CE7F48" w:rsidRPr="005272BE">
        <w:rPr>
          <w:rStyle w:val="Nessuno"/>
        </w:rPr>
        <w:t>,</w:t>
      </w:r>
      <w:r w:rsidRPr="005272BE">
        <w:rPr>
          <w:rStyle w:val="Nessuno"/>
        </w:rPr>
        <w:t xml:space="preserve"> è da intendersi invariato.</w:t>
      </w:r>
    </w:p>
    <w:p w14:paraId="08ED5D8D" w14:textId="4EA68C5D" w:rsidR="001F4EDD" w:rsidRPr="005272BE" w:rsidRDefault="001F4EDD" w:rsidP="00612D5C">
      <w:pPr>
        <w:widowControl w:val="0"/>
        <w:rPr>
          <w:rFonts w:cs="Calibri"/>
        </w:rPr>
      </w:pPr>
      <w:r w:rsidRPr="005272BE">
        <w:rPr>
          <w:rStyle w:val="Nessuno"/>
        </w:rPr>
        <w:t xml:space="preserve">3. Al fine di confermare e rafforzare la capillarità della rete delle farmacie sul </w:t>
      </w:r>
      <w:r w:rsidR="00193B81" w:rsidRPr="005272BE">
        <w:rPr>
          <w:rStyle w:val="Nessuno"/>
          <w:iCs/>
        </w:rPr>
        <w:t>ter</w:t>
      </w:r>
      <w:r w:rsidRPr="005272BE">
        <w:rPr>
          <w:rStyle w:val="Nessuno"/>
          <w:iCs/>
        </w:rPr>
        <w:t>rito</w:t>
      </w:r>
      <w:r w:rsidRPr="005272BE">
        <w:rPr>
          <w:rStyle w:val="Nessuno"/>
        </w:rPr>
        <w:t>rio nazionale, sono, inoltre, riconosciute:</w:t>
      </w:r>
    </w:p>
    <w:p w14:paraId="152AAD97" w14:textId="77777777" w:rsidR="001F4EDD" w:rsidRPr="005272BE" w:rsidRDefault="001F4EDD" w:rsidP="00612D5C">
      <w:pPr>
        <w:widowControl w:val="0"/>
        <w:rPr>
          <w:i/>
          <w:iCs/>
          <w:szCs w:val="24"/>
        </w:rPr>
      </w:pPr>
      <w:r w:rsidRPr="005272BE">
        <w:rPr>
          <w:rStyle w:val="Nessuno"/>
          <w:i/>
          <w:iCs/>
        </w:rPr>
        <w:t>a)</w:t>
      </w:r>
      <w:r w:rsidRPr="005272BE">
        <w:rPr>
          <w:rStyle w:val="Nessuno"/>
        </w:rPr>
        <w:t xml:space="preserve"> una quota fissa aggiuntiva pari a euro 1,20 per ogni farmaco erogato dalle farmacie con fatturato SSN al netto dell’IVA non superiore a euro 150.000,00.</w:t>
      </w:r>
    </w:p>
    <w:p w14:paraId="21522947" w14:textId="403BBC83" w:rsidR="001F4EDD" w:rsidRPr="005272BE" w:rsidRDefault="001F4EDD" w:rsidP="00612D5C">
      <w:pPr>
        <w:widowControl w:val="0"/>
        <w:rPr>
          <w:i/>
          <w:iCs/>
          <w:szCs w:val="24"/>
        </w:rPr>
      </w:pPr>
      <w:r w:rsidRPr="005272BE">
        <w:rPr>
          <w:rStyle w:val="Nessuno"/>
          <w:i/>
          <w:iCs/>
        </w:rPr>
        <w:lastRenderedPageBreak/>
        <w:t>b)</w:t>
      </w:r>
      <w:r w:rsidRPr="005272BE">
        <w:rPr>
          <w:rStyle w:val="Nessuno"/>
        </w:rPr>
        <w:t xml:space="preserve"> una quota fissa aggiuntiva pari a euro 0,58 per ogni farmaco erogato dalle farmacie – ad esclusione di quelle di cui alla </w:t>
      </w:r>
      <w:r w:rsidR="002A4D27" w:rsidRPr="005272BE">
        <w:rPr>
          <w:rStyle w:val="Nessuno"/>
        </w:rPr>
        <w:t>lettera</w:t>
      </w:r>
      <w:r w:rsidRPr="005272BE">
        <w:rPr>
          <w:rStyle w:val="Nessuno"/>
        </w:rPr>
        <w:t xml:space="preserve"> c) - con fatturato SSN al netto dell’IVA non superiore a euro 300.000,00</w:t>
      </w:r>
    </w:p>
    <w:p w14:paraId="6806528F" w14:textId="492F0442" w:rsidR="001F4EDD" w:rsidRPr="005272BE" w:rsidRDefault="001F4EDD" w:rsidP="00612D5C">
      <w:pPr>
        <w:widowControl w:val="0"/>
        <w:rPr>
          <w:i/>
          <w:iCs/>
          <w:szCs w:val="24"/>
        </w:rPr>
      </w:pPr>
      <w:r w:rsidRPr="005272BE">
        <w:rPr>
          <w:rStyle w:val="Nessuno"/>
          <w:i/>
          <w:iCs/>
        </w:rPr>
        <w:t>c)</w:t>
      </w:r>
      <w:r w:rsidRPr="005272BE">
        <w:rPr>
          <w:rStyle w:val="Nessuno"/>
        </w:rPr>
        <w:t xml:space="preserve"> una quota fissa aggiuntiva pari a euro 0,62 per ogni farmaco erogato dalle farmacie rurali sussidiate, come definite dalla legge 8 marzo 1968, n. 221, con fatturato SSN al netto dell’IVA non superiore a euro 450.000,00;</w:t>
      </w:r>
      <w:r w:rsidRPr="005272BE">
        <w:rPr>
          <w:szCs w:val="24"/>
        </w:rPr>
        <w:br/>
      </w:r>
      <w:r w:rsidRPr="005272BE">
        <w:rPr>
          <w:rStyle w:val="Nessuno"/>
        </w:rPr>
        <w:t xml:space="preserve">4. Ferme restando le quote di spettanza per le aziende farmaceutiche sul prezzo di vendita al pubblico dei farmaci di cui all’articolo 8, comma 10, </w:t>
      </w:r>
      <w:r w:rsidR="002A4D27" w:rsidRPr="005272BE">
        <w:rPr>
          <w:rStyle w:val="Nessuno"/>
        </w:rPr>
        <w:t>lettera</w:t>
      </w:r>
      <w:r w:rsidRPr="005272BE">
        <w:rPr>
          <w:rStyle w:val="Nessuno"/>
        </w:rPr>
        <w:t xml:space="preserve"> </w:t>
      </w:r>
      <w:r w:rsidRPr="005272BE">
        <w:rPr>
          <w:rStyle w:val="Nessuno"/>
          <w:i/>
          <w:iCs/>
        </w:rPr>
        <w:t>a</w:t>
      </w:r>
      <w:r w:rsidRPr="005272BE">
        <w:rPr>
          <w:rStyle w:val="Nessuno"/>
        </w:rPr>
        <w:t>) della legge 24 dicembre 1993 n. 537 e dei farmaci equivalenti di cui all’articolo 7, comma 1, del decreto-legge 18 settembre 2001, n. 347</w:t>
      </w:r>
      <w:r w:rsidR="00C35076" w:rsidRPr="005272BE">
        <w:rPr>
          <w:rStyle w:val="Nessuno"/>
        </w:rPr>
        <w:t xml:space="preserve">, </w:t>
      </w:r>
      <w:r w:rsidR="003A2F12" w:rsidRPr="005272BE">
        <w:rPr>
          <w:rStyle w:val="Nessuno"/>
        </w:rPr>
        <w:t>convertito, con modificazioni,</w:t>
      </w:r>
      <w:r w:rsidR="00C35076" w:rsidRPr="005272BE">
        <w:rPr>
          <w:rStyle w:val="Nessuno"/>
        </w:rPr>
        <w:t xml:space="preserve"> dalla</w:t>
      </w:r>
      <w:r w:rsidRPr="005272BE">
        <w:rPr>
          <w:rStyle w:val="Nessuno"/>
        </w:rPr>
        <w:t xml:space="preserve"> legge 16 novembre 2001, n. 405 (con esclusione dei medicinali originariamente coperti da brevetto o che abbiano fruito di licenze derivanti da tale brevetto), a decorrere dal 1° marzo 2024 cessa l’applicazione dei seguenti sconti: </w:t>
      </w:r>
    </w:p>
    <w:p w14:paraId="559A1E43" w14:textId="56067471" w:rsidR="001F4EDD" w:rsidRPr="005272BE" w:rsidRDefault="001F4EDD" w:rsidP="00612D5C">
      <w:pPr>
        <w:widowControl w:val="0"/>
        <w:rPr>
          <w:i/>
          <w:iCs/>
          <w:szCs w:val="24"/>
        </w:rPr>
      </w:pPr>
      <w:r w:rsidRPr="005272BE">
        <w:rPr>
          <w:rStyle w:val="Nessuno"/>
          <w:i/>
          <w:iCs/>
        </w:rPr>
        <w:t>a)</w:t>
      </w:r>
      <w:r w:rsidRPr="005272BE">
        <w:rPr>
          <w:rStyle w:val="Nessuno"/>
        </w:rPr>
        <w:t xml:space="preserve"> sconto a beneficio del SSN proporzionale al prezzo del farmaco per le diverse tipologie di farmacia definito ai sensi dell’art</w:t>
      </w:r>
      <w:r w:rsidR="00657104" w:rsidRPr="005272BE">
        <w:rPr>
          <w:rStyle w:val="Nessuno"/>
        </w:rPr>
        <w:t xml:space="preserve">icolo </w:t>
      </w:r>
      <w:r w:rsidRPr="005272BE">
        <w:rPr>
          <w:rStyle w:val="Nessuno"/>
        </w:rPr>
        <w:t>1, comma 40, della legge 23 dicembre 1996, n.662;</w:t>
      </w:r>
    </w:p>
    <w:p w14:paraId="1487DE7D" w14:textId="58DAC067" w:rsidR="001F4EDD" w:rsidRPr="005272BE" w:rsidRDefault="001F4EDD" w:rsidP="00612D5C">
      <w:pPr>
        <w:widowControl w:val="0"/>
        <w:rPr>
          <w:i/>
          <w:iCs/>
          <w:szCs w:val="24"/>
        </w:rPr>
      </w:pPr>
      <w:r w:rsidRPr="005272BE">
        <w:rPr>
          <w:rStyle w:val="Nessuno"/>
          <w:i/>
          <w:iCs/>
        </w:rPr>
        <w:t>b)</w:t>
      </w:r>
      <w:r w:rsidRPr="005272BE">
        <w:rPr>
          <w:rStyle w:val="Nessuno"/>
        </w:rPr>
        <w:t xml:space="preserve"> sconto disposto con </w:t>
      </w:r>
      <w:r w:rsidR="00427E70" w:rsidRPr="005272BE">
        <w:rPr>
          <w:rStyle w:val="Nessuno"/>
        </w:rPr>
        <w:t>Determina</w:t>
      </w:r>
      <w:r w:rsidRPr="005272BE">
        <w:rPr>
          <w:rStyle w:val="Nessuno"/>
        </w:rPr>
        <w:t>zione AIFA del 9 febbraio 2007;</w:t>
      </w:r>
    </w:p>
    <w:p w14:paraId="3B6F1556" w14:textId="7D578E32" w:rsidR="001F4EDD" w:rsidRPr="005272BE" w:rsidRDefault="001F4EDD" w:rsidP="00612D5C">
      <w:pPr>
        <w:widowControl w:val="0"/>
        <w:rPr>
          <w:i/>
          <w:iCs/>
          <w:szCs w:val="24"/>
        </w:rPr>
      </w:pPr>
      <w:r w:rsidRPr="005272BE">
        <w:rPr>
          <w:rStyle w:val="Nessuno"/>
          <w:i/>
          <w:iCs/>
        </w:rPr>
        <w:t>c)</w:t>
      </w:r>
      <w:r w:rsidRPr="005272BE">
        <w:rPr>
          <w:rStyle w:val="Nessuno"/>
        </w:rPr>
        <w:t xml:space="preserve"> sconto di cui all’articolo 1, comma 3, del decreto-legge 24 giugno 2004, n. 156</w:t>
      </w:r>
      <w:r w:rsidR="00C35076" w:rsidRPr="005272BE">
        <w:rPr>
          <w:rStyle w:val="Nessuno"/>
        </w:rPr>
        <w:t xml:space="preserve">, </w:t>
      </w:r>
      <w:r w:rsidR="003A2F12" w:rsidRPr="005272BE">
        <w:rPr>
          <w:rStyle w:val="Nessuno"/>
        </w:rPr>
        <w:t>convertito, con modificazioni,</w:t>
      </w:r>
      <w:r w:rsidR="00C35076" w:rsidRPr="005272BE">
        <w:rPr>
          <w:rStyle w:val="Nessuno"/>
        </w:rPr>
        <w:t xml:space="preserve"> dalla</w:t>
      </w:r>
      <w:r w:rsidRPr="005272BE">
        <w:rPr>
          <w:rStyle w:val="Nessuno"/>
        </w:rPr>
        <w:t xml:space="preserve"> legge 2 agosto 2004, n. 202;</w:t>
      </w:r>
    </w:p>
    <w:p w14:paraId="2F92595D" w14:textId="7876D2B1" w:rsidR="001F4EDD" w:rsidRPr="005272BE" w:rsidRDefault="001F4EDD" w:rsidP="00612D5C">
      <w:pPr>
        <w:widowControl w:val="0"/>
        <w:rPr>
          <w:rStyle w:val="Nessuno"/>
        </w:rPr>
      </w:pPr>
      <w:r w:rsidRPr="005272BE">
        <w:rPr>
          <w:rStyle w:val="Nessuno"/>
          <w:i/>
          <w:iCs/>
        </w:rPr>
        <w:t>d)</w:t>
      </w:r>
      <w:r w:rsidRPr="005272BE">
        <w:rPr>
          <w:rStyle w:val="Nessuno"/>
        </w:rPr>
        <w:t xml:space="preserve"> sconto di cui all’articolo 11, comma 6, del decreto-legge 31 maggio 2010, n. 78</w:t>
      </w:r>
      <w:r w:rsidR="00C35076" w:rsidRPr="005272BE">
        <w:rPr>
          <w:rStyle w:val="Nessuno"/>
        </w:rPr>
        <w:t xml:space="preserve">, </w:t>
      </w:r>
      <w:r w:rsidR="003A2F12" w:rsidRPr="005272BE">
        <w:rPr>
          <w:rStyle w:val="Nessuno"/>
        </w:rPr>
        <w:t>convertito, con modificazioni,</w:t>
      </w:r>
      <w:r w:rsidR="00C35076" w:rsidRPr="005272BE">
        <w:rPr>
          <w:rStyle w:val="Nessuno"/>
        </w:rPr>
        <w:t xml:space="preserve"> dalla</w:t>
      </w:r>
      <w:r w:rsidRPr="005272BE">
        <w:rPr>
          <w:rStyle w:val="Nessuno"/>
        </w:rPr>
        <w:t xml:space="preserve"> legge, 30 luglio 2010, n. 122.</w:t>
      </w:r>
    </w:p>
    <w:p w14:paraId="1C7B0573" w14:textId="31A6EFB1" w:rsidR="001F4EDD" w:rsidRPr="005272BE" w:rsidRDefault="001F4EDD" w:rsidP="00612D5C">
      <w:pPr>
        <w:widowControl w:val="0"/>
        <w:rPr>
          <w:rStyle w:val="Nessuno"/>
          <w:i/>
          <w:iCs/>
          <w:szCs w:val="24"/>
        </w:rPr>
      </w:pPr>
      <w:r w:rsidRPr="005272BE">
        <w:rPr>
          <w:rStyle w:val="Nessuno"/>
          <w:i/>
          <w:iCs/>
        </w:rPr>
        <w:t xml:space="preserve">5. </w:t>
      </w:r>
      <w:r w:rsidRPr="005272BE">
        <w:rPr>
          <w:rStyle w:val="Nessuno"/>
        </w:rPr>
        <w:t xml:space="preserve">Allo scopo di operare periodicamente la verifica di sostenibilità economica delle previsioni di cui al presente articolo, con decreto del </w:t>
      </w:r>
      <w:r w:rsidR="006C0864" w:rsidRPr="005272BE">
        <w:rPr>
          <w:rStyle w:val="Nessuno"/>
        </w:rPr>
        <w:t>Ministero</w:t>
      </w:r>
      <w:r w:rsidRPr="005272BE">
        <w:rPr>
          <w:rStyle w:val="Nessuno"/>
        </w:rPr>
        <w:t xml:space="preserve"> della salute è istituito, senza nuovi o maggiori oneri per la finanza pubblica, un apposto tavolo tecnico che, a far data dal 1° marzo 2024 e con cadenza annuale, monitora l’andamento della spesa connessa all’espletamento del servizio di dispensazione dei farmaci SSN da parte delle farmacie. Al tavolo tecnico partecipano i rappresentanti del </w:t>
      </w:r>
      <w:r w:rsidR="006C0864" w:rsidRPr="005272BE">
        <w:rPr>
          <w:rStyle w:val="Nessuno"/>
        </w:rPr>
        <w:t>Ministero</w:t>
      </w:r>
      <w:r w:rsidRPr="005272BE">
        <w:rPr>
          <w:rStyle w:val="Nessuno"/>
        </w:rPr>
        <w:t xml:space="preserve"> della salute, del </w:t>
      </w:r>
      <w:r w:rsidR="006C0864" w:rsidRPr="005272BE">
        <w:rPr>
          <w:rStyle w:val="Nessuno"/>
        </w:rPr>
        <w:t>Ministero</w:t>
      </w:r>
      <w:r w:rsidRPr="005272BE">
        <w:rPr>
          <w:rStyle w:val="Nessuno"/>
        </w:rPr>
        <w:t xml:space="preserve"> dell’economia e delle finanze, dell’Agenzia italiana del farmaco, della Conferenza permanente per i rapporti tra lo Stato, le regioni e le province autonome di Trento e Bolzano, e delle associazioni di categoria maggiormente rappresentative delle farmacie</w:t>
      </w:r>
      <w:r w:rsidR="00AA701B" w:rsidRPr="005272BE">
        <w:rPr>
          <w:rStyle w:val="Nessuno"/>
        </w:rPr>
        <w:t xml:space="preserve"> </w:t>
      </w:r>
      <w:r w:rsidR="00AA701B" w:rsidRPr="005272BE">
        <w:rPr>
          <w:rFonts w:cs="Times New Roman"/>
        </w:rPr>
        <w:t>ai quali non spettano compensi, gettoni di presenza, rimborsi di spese o altri emolumenti comunque denominati.</w:t>
      </w:r>
    </w:p>
    <w:p w14:paraId="368CDD40" w14:textId="20757AFC" w:rsidR="001F4EDD" w:rsidRPr="005272BE" w:rsidRDefault="001F4EDD" w:rsidP="00612D5C">
      <w:pPr>
        <w:widowControl w:val="0"/>
        <w:rPr>
          <w:rStyle w:val="Nessuno"/>
        </w:rPr>
      </w:pPr>
      <w:r w:rsidRPr="005272BE">
        <w:rPr>
          <w:rStyle w:val="Nessuno"/>
        </w:rPr>
        <w:t>6. A decorrere dal 1° marzo 2024 sono abrogate le disposizioni di cui all’articolo 1, commi 532, 533 e 534 della legge 29 dicembre 2022, n. 197.</w:t>
      </w:r>
    </w:p>
    <w:p w14:paraId="3EFFBE96" w14:textId="4F3C7EA5" w:rsidR="0005015A" w:rsidRPr="005272BE" w:rsidRDefault="00B134BE" w:rsidP="0005015A">
      <w:pPr>
        <w:widowControl w:val="0"/>
        <w:rPr>
          <w:rFonts w:cs="Times New Roman"/>
        </w:rPr>
      </w:pPr>
      <w:r w:rsidRPr="005272BE">
        <w:rPr>
          <w:rFonts w:cs="Times New Roman"/>
        </w:rPr>
        <w:t xml:space="preserve">7. </w:t>
      </w:r>
      <w:r w:rsidR="00CD2486" w:rsidRPr="005272BE">
        <w:rPr>
          <w:rFonts w:cs="Times New Roman"/>
        </w:rPr>
        <w:t xml:space="preserve">Al fine di garantire l’uniformità dell’erogazione dei livelli essenziali di assistenza su tutto il territorio nazionale, anche ai fini dell’applicazione delle disposizioni concernenti le modalità di erogazione dei medicinali agli assistiti di cui all’articolo 8 del decreto-legge 18 settembre 2001, n. 347, convertito, con modificazioni, dalla legge 16 novembre 2001, n. 405, entro 60 giorni dalla data di entrata in vigore della presente legge il </w:t>
      </w:r>
      <w:r w:rsidR="006C0864" w:rsidRPr="005272BE">
        <w:rPr>
          <w:rFonts w:cs="Times New Roman"/>
        </w:rPr>
        <w:t>Ministero</w:t>
      </w:r>
      <w:r w:rsidR="00CD2486" w:rsidRPr="005272BE">
        <w:rPr>
          <w:rFonts w:cs="Times New Roman"/>
        </w:rPr>
        <w:t xml:space="preserve"> della salute, sentita l’Agenzia italiana del farmaco (AIFA), predispone linee guida dirette a definire modalità e tempistiche per l’attuazione delle disposizioni di cui all’articolo 10, comma 5, del decreto-legge 13 settembre 2012, n.158, </w:t>
      </w:r>
      <w:r w:rsidR="003A2F12" w:rsidRPr="005272BE">
        <w:rPr>
          <w:rFonts w:cs="Times New Roman"/>
        </w:rPr>
        <w:t>convertito, con modificazioni,</w:t>
      </w:r>
      <w:r w:rsidR="00CD2486" w:rsidRPr="005272BE">
        <w:rPr>
          <w:rFonts w:cs="Times New Roman"/>
        </w:rPr>
        <w:t xml:space="preserve"> dalla legge 8 novembre 2021, n. 189.</w:t>
      </w:r>
    </w:p>
    <w:p w14:paraId="39FEB688" w14:textId="344A694D" w:rsidR="001B7941" w:rsidRPr="005272BE" w:rsidRDefault="001B7941" w:rsidP="00612D5C">
      <w:pPr>
        <w:pStyle w:val="Titolo3"/>
        <w:keepNext w:val="0"/>
        <w:keepLines w:val="0"/>
        <w:widowControl w:val="0"/>
      </w:pPr>
      <w:bookmarkStart w:id="231" w:name="_Toc148017142"/>
      <w:bookmarkStart w:id="232" w:name="_Toc148986187"/>
      <w:r w:rsidRPr="005272BE">
        <w:t xml:space="preserve">ART. </w:t>
      </w:r>
      <w:r w:rsidRPr="005272BE">
        <w:fldChar w:fldCharType="begin"/>
      </w:r>
      <w:r w:rsidRPr="005272BE">
        <w:instrText xml:space="preserve"> AUTONUM  \* Arabic </w:instrText>
      </w:r>
      <w:r w:rsidRPr="005272BE">
        <w:fldChar w:fldCharType="end"/>
      </w:r>
      <w:r w:rsidRPr="005272BE">
        <w:br/>
        <w:t>(Misure per l’abbattimento delle liste d’attesa)</w:t>
      </w:r>
      <w:bookmarkEnd w:id="231"/>
      <w:bookmarkEnd w:id="232"/>
    </w:p>
    <w:p w14:paraId="000BCFD6" w14:textId="767C8CBF" w:rsidR="001B7941" w:rsidRPr="005272BE" w:rsidRDefault="003A68E9" w:rsidP="00612D5C">
      <w:pPr>
        <w:widowControl w:val="0"/>
        <w:spacing w:line="256" w:lineRule="auto"/>
        <w:rPr>
          <w:rFonts w:eastAsia="Times New Roman" w:cs="Times New Roman"/>
          <w:iCs/>
          <w:lang w:eastAsia="it-IT"/>
        </w:rPr>
      </w:pPr>
      <w:r w:rsidRPr="005272BE">
        <w:rPr>
          <w:rFonts w:eastAsia="Times New Roman" w:cs="Times New Roman"/>
          <w:iCs/>
          <w:lang w:eastAsia="it-IT"/>
        </w:rPr>
        <w:t xml:space="preserve">1. Per garantire la completa attuazione dei propri Piani operativi per il recupero delle liste d'attesa, le regioni e le province autonome di Trento e di Bolzano possono </w:t>
      </w:r>
      <w:r w:rsidRPr="005272BE">
        <w:rPr>
          <w:rFonts w:eastAsia="Times New Roman" w:cs="Times New Roman"/>
          <w:iCs/>
          <w:lang w:eastAsia="it-IT"/>
        </w:rPr>
        <w:lastRenderedPageBreak/>
        <w:t xml:space="preserve">avvalersi, fino al 31 dicembre 2024, delle misure previste dall’articolo </w:t>
      </w:r>
      <w:r w:rsidR="00035C7F" w:rsidRPr="005272BE">
        <w:rPr>
          <w:rFonts w:cs="Calibri"/>
          <w:szCs w:val="24"/>
          <w:shd w:val="clear" w:color="auto" w:fill="FFFFFF"/>
        </w:rPr>
        <w:t>4</w:t>
      </w:r>
      <w:r w:rsidR="00810EC8" w:rsidRPr="005272BE">
        <w:rPr>
          <w:rFonts w:cs="Calibri"/>
          <w:szCs w:val="24"/>
          <w:shd w:val="clear" w:color="auto" w:fill="FFFFFF"/>
        </w:rPr>
        <w:t>3</w:t>
      </w:r>
      <w:r w:rsidR="00035C7F" w:rsidRPr="005272BE">
        <w:rPr>
          <w:rFonts w:cs="Calibri"/>
          <w:szCs w:val="24"/>
          <w:shd w:val="clear" w:color="auto" w:fill="FFFFFF"/>
        </w:rPr>
        <w:t xml:space="preserve"> </w:t>
      </w:r>
      <w:r w:rsidR="006D36D2" w:rsidRPr="005272BE">
        <w:rPr>
          <w:rFonts w:cs="Calibri"/>
          <w:szCs w:val="24"/>
          <w:shd w:val="clear" w:color="auto" w:fill="FFFFFF"/>
        </w:rPr>
        <w:t>[tariffa oraria medici]</w:t>
      </w:r>
      <w:r w:rsidRPr="005272BE">
        <w:rPr>
          <w:rFonts w:eastAsia="Times New Roman" w:cs="Times New Roman"/>
          <w:iCs/>
          <w:lang w:eastAsia="it-IT"/>
        </w:rPr>
        <w:t xml:space="preserve"> e possono coinvolgere anche le strutture private accreditate, in deroga all'articolo 15, comma 14, primo periodo, del decreto-legge 6 luglio 2012, n. 95</w:t>
      </w:r>
      <w:r w:rsidR="00C35076" w:rsidRPr="005272BE">
        <w:rPr>
          <w:rFonts w:eastAsia="Times New Roman" w:cs="Times New Roman"/>
          <w:iCs/>
          <w:lang w:eastAsia="it-IT"/>
        </w:rPr>
        <w:t xml:space="preserve">, </w:t>
      </w:r>
      <w:r w:rsidR="003A2F12" w:rsidRPr="005272BE">
        <w:rPr>
          <w:rFonts w:eastAsia="Times New Roman" w:cs="Times New Roman"/>
          <w:iCs/>
          <w:lang w:eastAsia="it-IT"/>
        </w:rPr>
        <w:t>convertito, con modificazioni,</w:t>
      </w:r>
      <w:r w:rsidR="00D876A2" w:rsidRPr="005272BE">
        <w:rPr>
          <w:rFonts w:eastAsia="Times New Roman" w:cs="Times New Roman"/>
          <w:iCs/>
          <w:lang w:eastAsia="it-IT"/>
        </w:rPr>
        <w:t xml:space="preserve"> </w:t>
      </w:r>
      <w:r w:rsidR="00C35076" w:rsidRPr="005272BE">
        <w:rPr>
          <w:rFonts w:eastAsia="Times New Roman" w:cs="Times New Roman"/>
          <w:iCs/>
          <w:lang w:eastAsia="it-IT"/>
        </w:rPr>
        <w:t>dalla</w:t>
      </w:r>
      <w:r w:rsidRPr="005272BE">
        <w:rPr>
          <w:rFonts w:eastAsia="Times New Roman" w:cs="Times New Roman"/>
          <w:iCs/>
          <w:lang w:eastAsia="it-IT"/>
        </w:rPr>
        <w:t> </w:t>
      </w:r>
      <w:hyperlink r:id="rId13" w:anchor="id=10LX0000773044ART0,__m=document" w:history="1">
        <w:r w:rsidRPr="005272BE">
          <w:rPr>
            <w:rFonts w:eastAsia="Times New Roman" w:cs="Times New Roman"/>
            <w:iCs/>
            <w:lang w:eastAsia="it-IT"/>
          </w:rPr>
          <w:t>legge 7 agosto 2012, n. 135</w:t>
        </w:r>
      </w:hyperlink>
      <w:r w:rsidRPr="005272BE">
        <w:rPr>
          <w:rFonts w:eastAsia="Times New Roman" w:cs="Times New Roman"/>
          <w:iCs/>
          <w:lang w:eastAsia="it-IT"/>
        </w:rPr>
        <w:t>, come ri</w:t>
      </w:r>
      <w:r w:rsidR="00427E70" w:rsidRPr="005272BE">
        <w:rPr>
          <w:rFonts w:eastAsia="Times New Roman" w:cs="Times New Roman"/>
          <w:iCs/>
          <w:lang w:eastAsia="it-IT"/>
        </w:rPr>
        <w:t>determina</w:t>
      </w:r>
      <w:r w:rsidRPr="005272BE">
        <w:rPr>
          <w:rFonts w:eastAsia="Times New Roman" w:cs="Times New Roman"/>
          <w:iCs/>
          <w:lang w:eastAsia="it-IT"/>
        </w:rPr>
        <w:t xml:space="preserve">to dall’articolo </w:t>
      </w:r>
      <w:r w:rsidR="00F45D82" w:rsidRPr="005272BE">
        <w:rPr>
          <w:rFonts w:eastAsia="Times New Roman" w:cs="Times New Roman"/>
          <w:iCs/>
          <w:lang w:eastAsia="it-IT"/>
        </w:rPr>
        <w:t>4</w:t>
      </w:r>
      <w:r w:rsidR="00810EC8" w:rsidRPr="005272BE">
        <w:rPr>
          <w:rFonts w:eastAsia="Times New Roman" w:cs="Times New Roman"/>
          <w:iCs/>
          <w:lang w:eastAsia="it-IT"/>
        </w:rPr>
        <w:t>7</w:t>
      </w:r>
      <w:r w:rsidR="00CA0709" w:rsidRPr="005272BE">
        <w:rPr>
          <w:rFonts w:eastAsia="Times New Roman" w:cs="Times New Roman"/>
          <w:iCs/>
          <w:lang w:eastAsia="it-IT"/>
        </w:rPr>
        <w:t xml:space="preserve"> [Aggiornamento del tetto di spesa per gli acquisti di prestazioni sanitarie da privati]</w:t>
      </w:r>
      <w:r w:rsidRPr="005272BE">
        <w:rPr>
          <w:rFonts w:eastAsia="Times New Roman" w:cs="Times New Roman"/>
          <w:iCs/>
          <w:lang w:eastAsia="it-IT"/>
        </w:rPr>
        <w:t>. Per l'attuazione delle finalità di cui al presente comma le regioni e le province autonome di Trento e di Bolzano possono utilizzare una quota non superiore allo 0,</w:t>
      </w:r>
      <w:r w:rsidR="000E5D60" w:rsidRPr="005272BE">
        <w:rPr>
          <w:rFonts w:eastAsia="Times New Roman" w:cs="Times New Roman"/>
          <w:iCs/>
          <w:lang w:eastAsia="it-IT"/>
        </w:rPr>
        <w:t>4</w:t>
      </w:r>
      <w:r w:rsidRPr="005272BE">
        <w:rPr>
          <w:rFonts w:eastAsia="Times New Roman" w:cs="Times New Roman"/>
          <w:iCs/>
          <w:lang w:eastAsia="it-IT"/>
        </w:rPr>
        <w:t xml:space="preserve"> per cento del livello di finanziamento indistinto del </w:t>
      </w:r>
      <w:r w:rsidR="006C0864" w:rsidRPr="005272BE">
        <w:rPr>
          <w:rFonts w:eastAsia="Times New Roman" w:cs="Times New Roman"/>
          <w:iCs/>
          <w:lang w:eastAsia="it-IT"/>
        </w:rPr>
        <w:t>fabbisogno</w:t>
      </w:r>
      <w:r w:rsidRPr="005272BE">
        <w:rPr>
          <w:rFonts w:eastAsia="Times New Roman" w:cs="Times New Roman"/>
          <w:iCs/>
          <w:lang w:eastAsia="it-IT"/>
        </w:rPr>
        <w:t xml:space="preserve"> sanitario nazionale standard cui concorre lo Stato per l'anno 2024.</w:t>
      </w:r>
    </w:p>
    <w:p w14:paraId="690C9BAA" w14:textId="71C37272" w:rsidR="006D36D2" w:rsidRPr="005272BE" w:rsidRDefault="006D36D2" w:rsidP="00612D5C">
      <w:pPr>
        <w:pStyle w:val="Titolo3"/>
        <w:keepNext w:val="0"/>
        <w:keepLines w:val="0"/>
        <w:widowControl w:val="0"/>
      </w:pPr>
      <w:bookmarkStart w:id="233" w:name="_Hlk148263728"/>
      <w:bookmarkStart w:id="234" w:name="_Toc148986188"/>
      <w:r w:rsidRPr="005272BE">
        <w:t xml:space="preserve">ART. </w:t>
      </w:r>
      <w:r w:rsidRPr="005272BE">
        <w:fldChar w:fldCharType="begin"/>
      </w:r>
      <w:r w:rsidRPr="005272BE">
        <w:instrText xml:space="preserve"> AUTONUM  \* Arabic </w:instrText>
      </w:r>
      <w:r w:rsidRPr="005272BE">
        <w:fldChar w:fldCharType="end"/>
      </w:r>
      <w:r w:rsidRPr="005272BE">
        <w:t xml:space="preserve"> </w:t>
      </w:r>
      <w:r w:rsidRPr="005272BE">
        <w:br/>
        <w:t>(</w:t>
      </w:r>
      <w:bookmarkStart w:id="235" w:name="_Hlk148124671"/>
      <w:r w:rsidRPr="005272BE">
        <w:t>Aggiornamento del tetto di spesa per gli acquisti di prestazioni sanitarie da privati</w:t>
      </w:r>
      <w:bookmarkEnd w:id="235"/>
      <w:r w:rsidRPr="005272BE">
        <w:t>)</w:t>
      </w:r>
      <w:bookmarkEnd w:id="234"/>
    </w:p>
    <w:p w14:paraId="1C7C16C8" w14:textId="2E8AEE6D" w:rsidR="006D36D2" w:rsidRPr="005272BE" w:rsidRDefault="006D36D2" w:rsidP="00612D5C">
      <w:pPr>
        <w:widowControl w:val="0"/>
        <w:spacing w:line="256" w:lineRule="auto"/>
        <w:rPr>
          <w:rFonts w:eastAsia="Times New Roman" w:cs="Times New Roman"/>
          <w:lang w:eastAsia="it-IT"/>
        </w:rPr>
      </w:pPr>
      <w:r w:rsidRPr="005272BE">
        <w:rPr>
          <w:rFonts w:eastAsia="Times New Roman" w:cs="Times New Roman"/>
          <w:lang w:eastAsia="it-IT"/>
        </w:rPr>
        <w:t>1. Al fine di concorrere all’ordinata erogazione delle prestazioni assistenziali ricomprese nei Livelli essenziali di assistenza, il limite di spesa indicato all'articolo 15, comma 14, primo periodo, del decreto-legge 6 luglio 2012, n. 95</w:t>
      </w:r>
      <w:r w:rsidR="00C35076" w:rsidRPr="005272BE">
        <w:rPr>
          <w:rFonts w:eastAsia="Times New Roman" w:cs="Times New Roman"/>
          <w:lang w:eastAsia="it-IT"/>
        </w:rPr>
        <w:t xml:space="preserve">, </w:t>
      </w:r>
      <w:r w:rsidR="003A2F12" w:rsidRPr="005272BE">
        <w:rPr>
          <w:rFonts w:eastAsia="Times New Roman" w:cs="Times New Roman"/>
          <w:lang w:eastAsia="it-IT"/>
        </w:rPr>
        <w:t>convertito, con modificazioni,</w:t>
      </w:r>
      <w:r w:rsidR="00C35076" w:rsidRPr="005272BE">
        <w:rPr>
          <w:rFonts w:eastAsia="Times New Roman" w:cs="Times New Roman"/>
          <w:lang w:eastAsia="it-IT"/>
        </w:rPr>
        <w:t xml:space="preserve"> dalla</w:t>
      </w:r>
      <w:r w:rsidRPr="005272BE">
        <w:rPr>
          <w:rFonts w:eastAsia="Times New Roman" w:cs="Times New Roman"/>
          <w:lang w:eastAsia="it-IT"/>
        </w:rPr>
        <w:t xml:space="preserve"> legge 7 agosto 2012, n. 135, è ri</w:t>
      </w:r>
      <w:r w:rsidR="00427E70" w:rsidRPr="005272BE">
        <w:rPr>
          <w:rFonts w:eastAsia="Times New Roman" w:cs="Times New Roman"/>
          <w:lang w:eastAsia="it-IT"/>
        </w:rPr>
        <w:t>determina</w:t>
      </w:r>
      <w:r w:rsidRPr="005272BE">
        <w:rPr>
          <w:rFonts w:eastAsia="Times New Roman" w:cs="Times New Roman"/>
          <w:lang w:eastAsia="it-IT"/>
        </w:rPr>
        <w:t xml:space="preserve">to nel valore della spesa consuntivata nell'anno 2011 incrementata di 1 punto percentuale per l’anno 2024, di </w:t>
      </w:r>
      <w:r w:rsidR="00B134BE" w:rsidRPr="005272BE">
        <w:rPr>
          <w:rFonts w:eastAsia="Times New Roman" w:cs="Times New Roman"/>
          <w:lang w:eastAsia="it-IT"/>
        </w:rPr>
        <w:t>3</w:t>
      </w:r>
      <w:r w:rsidRPr="005272BE">
        <w:rPr>
          <w:rFonts w:eastAsia="Times New Roman" w:cs="Times New Roman"/>
          <w:lang w:eastAsia="it-IT"/>
        </w:rPr>
        <w:t xml:space="preserve"> punti percentuali per l’anno 2025 e di </w:t>
      </w:r>
      <w:r w:rsidR="00B134BE" w:rsidRPr="005272BE">
        <w:rPr>
          <w:rFonts w:eastAsia="Times New Roman" w:cs="Times New Roman"/>
          <w:lang w:eastAsia="it-IT"/>
        </w:rPr>
        <w:t>4</w:t>
      </w:r>
      <w:r w:rsidRPr="005272BE">
        <w:rPr>
          <w:rFonts w:eastAsia="Times New Roman" w:cs="Times New Roman"/>
          <w:lang w:eastAsia="it-IT"/>
        </w:rPr>
        <w:t xml:space="preserve"> punti percentuali a decorrere dall’anno 2026 , fermo restando il rispetto dell'equilibrio economico e finanziario del servizio sanitario regionale.</w:t>
      </w:r>
      <w:bookmarkEnd w:id="233"/>
    </w:p>
    <w:p w14:paraId="6030E51C" w14:textId="77777777" w:rsidR="001B7941" w:rsidRPr="005272BE" w:rsidRDefault="001B7941" w:rsidP="00612D5C">
      <w:pPr>
        <w:pStyle w:val="Titolo3"/>
        <w:keepNext w:val="0"/>
        <w:keepLines w:val="0"/>
        <w:widowControl w:val="0"/>
      </w:pPr>
      <w:bookmarkStart w:id="236" w:name="_Toc148017143"/>
      <w:bookmarkStart w:id="237" w:name="_Toc148986189"/>
      <w:r w:rsidRPr="005272BE">
        <w:t xml:space="preserve">ART. </w:t>
      </w:r>
      <w:r w:rsidRPr="005272BE">
        <w:fldChar w:fldCharType="begin"/>
      </w:r>
      <w:r w:rsidRPr="005272BE">
        <w:instrText xml:space="preserve"> AUTONUM  \* Arabic </w:instrText>
      </w:r>
      <w:r w:rsidRPr="005272BE">
        <w:fldChar w:fldCharType="end"/>
      </w:r>
      <w:r w:rsidRPr="005272BE">
        <w:br/>
        <w:t>(Proroga del finanziamento delle quote premiali in sanità)</w:t>
      </w:r>
      <w:bookmarkEnd w:id="236"/>
      <w:bookmarkEnd w:id="237"/>
    </w:p>
    <w:p w14:paraId="4ED24EFF" w14:textId="031E4750" w:rsidR="001B7941" w:rsidRPr="005272BE" w:rsidRDefault="001B7941" w:rsidP="00612D5C">
      <w:pPr>
        <w:widowControl w:val="0"/>
        <w:rPr>
          <w:rFonts w:cs="Times New Roman"/>
        </w:rPr>
      </w:pPr>
      <w:r w:rsidRPr="005272BE">
        <w:rPr>
          <w:rFonts w:cs="Times New Roman"/>
        </w:rPr>
        <w:t>1. All'articolo 2, comma 67-</w:t>
      </w:r>
      <w:r w:rsidR="00193B81" w:rsidRPr="005272BE">
        <w:rPr>
          <w:rFonts w:cs="Times New Roman"/>
          <w:i/>
          <w:iCs/>
        </w:rPr>
        <w:t>bis</w:t>
      </w:r>
      <w:r w:rsidRPr="005272BE">
        <w:rPr>
          <w:rFonts w:cs="Times New Roman"/>
        </w:rPr>
        <w:t>, quinto periodo, della legge 23 dicembre 2009, n. 191, le parole «e per l'anno 2023» sono sostituite dalle seguenti: «, per l'anno 2023 e per l'anno 2024».</w:t>
      </w:r>
    </w:p>
    <w:p w14:paraId="752D5C5C" w14:textId="76BEFF67" w:rsidR="001B7941" w:rsidRPr="005272BE" w:rsidRDefault="001B7941" w:rsidP="00612D5C">
      <w:pPr>
        <w:widowControl w:val="0"/>
        <w:rPr>
          <w:rFonts w:cs="Times New Roman"/>
        </w:rPr>
      </w:pPr>
      <w:r w:rsidRPr="005272BE">
        <w:rPr>
          <w:rFonts w:cs="Times New Roman"/>
        </w:rPr>
        <w:t>2. All’articolo 2, comma 67-</w:t>
      </w:r>
      <w:r w:rsidR="00193B81" w:rsidRPr="005272BE">
        <w:rPr>
          <w:rFonts w:cs="Times New Roman"/>
          <w:i/>
          <w:iCs/>
        </w:rPr>
        <w:t>bis</w:t>
      </w:r>
      <w:r w:rsidRPr="005272BE">
        <w:rPr>
          <w:rFonts w:cs="Times New Roman"/>
        </w:rPr>
        <w:t xml:space="preserve"> è aggiunto, in fine, il seguente periodo: «Limitatamente all'anno 2024, la percentuale indicata al citato articolo 15, comma 23, del decreto-legge n. 95 del 2012</w:t>
      </w:r>
      <w:r w:rsidR="00C35076" w:rsidRPr="005272BE">
        <w:rPr>
          <w:rFonts w:cs="Times New Roman"/>
        </w:rPr>
        <w:t xml:space="preserve">, </w:t>
      </w:r>
      <w:r w:rsidR="003A2F12" w:rsidRPr="005272BE">
        <w:rPr>
          <w:rFonts w:cs="Times New Roman"/>
        </w:rPr>
        <w:t>convertito, con modificazioni,</w:t>
      </w:r>
      <w:r w:rsidR="00C35076" w:rsidRPr="005272BE">
        <w:rPr>
          <w:rFonts w:cs="Times New Roman"/>
        </w:rPr>
        <w:t xml:space="preserve"> dalla</w:t>
      </w:r>
      <w:r w:rsidRPr="005272BE">
        <w:rPr>
          <w:rFonts w:cs="Times New Roman"/>
        </w:rPr>
        <w:t xml:space="preserve"> legge </w:t>
      </w:r>
      <w:r w:rsidR="00625C92" w:rsidRPr="005272BE">
        <w:rPr>
          <w:rFonts w:cs="Times New Roman"/>
        </w:rPr>
        <w:t xml:space="preserve">7 agosto 2012, </w:t>
      </w:r>
      <w:r w:rsidRPr="005272BE">
        <w:rPr>
          <w:rFonts w:cs="Times New Roman"/>
        </w:rPr>
        <w:t>n. 135, è pari allo 0,50 per cento.»</w:t>
      </w:r>
    </w:p>
    <w:p w14:paraId="683D1973" w14:textId="77777777" w:rsidR="001B7941" w:rsidRPr="005272BE" w:rsidRDefault="001B7941" w:rsidP="00612D5C">
      <w:pPr>
        <w:pStyle w:val="Titolo3"/>
        <w:keepNext w:val="0"/>
        <w:keepLines w:val="0"/>
        <w:widowControl w:val="0"/>
      </w:pPr>
      <w:bookmarkStart w:id="238" w:name="_Toc148017144"/>
      <w:bookmarkStart w:id="239" w:name="_Hlk148263762"/>
      <w:bookmarkStart w:id="240" w:name="_Toc148986190"/>
      <w:r w:rsidRPr="005272BE">
        <w:t xml:space="preserve">ART. </w:t>
      </w:r>
      <w:r w:rsidRPr="005272BE">
        <w:fldChar w:fldCharType="begin"/>
      </w:r>
      <w:r w:rsidRPr="005272BE">
        <w:instrText xml:space="preserve"> AUTONUM  \* Arabic </w:instrText>
      </w:r>
      <w:r w:rsidRPr="005272BE">
        <w:fldChar w:fldCharType="end"/>
      </w:r>
      <w:r w:rsidRPr="005272BE">
        <w:rPr>
          <w:rFonts w:cs="Times New Roman"/>
        </w:rPr>
        <w:br/>
      </w:r>
      <w:r w:rsidRPr="005272BE">
        <w:t>(Finanziamento per aggiornamento dei LEA)</w:t>
      </w:r>
      <w:bookmarkEnd w:id="238"/>
      <w:bookmarkEnd w:id="240"/>
    </w:p>
    <w:p w14:paraId="0972207C" w14:textId="13FCB8E2" w:rsidR="001B7941" w:rsidRPr="005272BE" w:rsidRDefault="001B7941" w:rsidP="00612D5C">
      <w:pPr>
        <w:widowControl w:val="0"/>
        <w:rPr>
          <w:rFonts w:cs="Times New Roman"/>
        </w:rPr>
      </w:pPr>
      <w:r w:rsidRPr="005272BE">
        <w:rPr>
          <w:rFonts w:cs="Times New Roman"/>
        </w:rPr>
        <w:t xml:space="preserve">1. </w:t>
      </w:r>
      <w:r w:rsidR="00F8078A" w:rsidRPr="005272BE">
        <w:rPr>
          <w:rFonts w:cs="Times New Roman"/>
        </w:rPr>
        <w:t>P</w:t>
      </w:r>
      <w:r w:rsidRPr="005272BE">
        <w:rPr>
          <w:rFonts w:cs="Times New Roman"/>
        </w:rPr>
        <w:t xml:space="preserve">er consentire l’aggiornamento dei LEA in attuazione di quanto previsto dall’articolo 1, commi 558 e 559, della legge 28 dicembre 2015, n. 208, </w:t>
      </w:r>
      <w:bookmarkStart w:id="241" w:name="_Hlk148286715"/>
      <w:r w:rsidRPr="005272BE">
        <w:rPr>
          <w:rFonts w:cs="Times New Roman"/>
        </w:rPr>
        <w:t>è vincolata</w:t>
      </w:r>
      <w:r w:rsidR="00BF50CB" w:rsidRPr="005272BE">
        <w:rPr>
          <w:rFonts w:cs="Times New Roman"/>
        </w:rPr>
        <w:t xml:space="preserve"> </w:t>
      </w:r>
      <w:r w:rsidRPr="005272BE">
        <w:rPr>
          <w:rFonts w:cs="Times New Roman"/>
        </w:rPr>
        <w:t>una quota</w:t>
      </w:r>
      <w:r w:rsidR="00BF50CB" w:rsidRPr="005272BE">
        <w:rPr>
          <w:rFonts w:cs="Times New Roman"/>
        </w:rPr>
        <w:t xml:space="preserve"> pari a </w:t>
      </w:r>
      <w:r w:rsidR="00C2776F" w:rsidRPr="005272BE">
        <w:rPr>
          <w:rFonts w:cs="Times New Roman"/>
        </w:rPr>
        <w:t>5</w:t>
      </w:r>
      <w:r w:rsidR="00BF50CB" w:rsidRPr="005272BE">
        <w:rPr>
          <w:rFonts w:cs="Times New Roman"/>
        </w:rPr>
        <w:t>0 milioni di euro per l’anno 2024 e una quota pari a</w:t>
      </w:r>
      <w:r w:rsidRPr="005272BE">
        <w:rPr>
          <w:rFonts w:cs="Times New Roman"/>
        </w:rPr>
        <w:t xml:space="preserve"> 200 milioni di euro</w:t>
      </w:r>
      <w:r w:rsidR="00BF50CB" w:rsidRPr="005272BE">
        <w:rPr>
          <w:rFonts w:cs="Times New Roman"/>
        </w:rPr>
        <w:t xml:space="preserve"> a decorrere dall’anno 2025</w:t>
      </w:r>
      <w:r w:rsidRPr="005272BE">
        <w:rPr>
          <w:rFonts w:cs="Times New Roman"/>
        </w:rPr>
        <w:t xml:space="preserve">, a valere sul livello del finanziamento del </w:t>
      </w:r>
      <w:r w:rsidR="006C0864" w:rsidRPr="005272BE">
        <w:rPr>
          <w:rFonts w:cs="Times New Roman"/>
        </w:rPr>
        <w:t>fabbisogno</w:t>
      </w:r>
      <w:r w:rsidRPr="005272BE">
        <w:rPr>
          <w:rFonts w:cs="Times New Roman"/>
        </w:rPr>
        <w:t xml:space="preserve"> sanitario nazionale standard cui concorre lo Stato</w:t>
      </w:r>
      <w:r w:rsidR="005E22E4" w:rsidRPr="005272BE">
        <w:rPr>
          <w:rFonts w:cs="Times New Roman"/>
        </w:rPr>
        <w:t xml:space="preserve"> come ri</w:t>
      </w:r>
      <w:r w:rsidR="00427E70" w:rsidRPr="005272BE">
        <w:rPr>
          <w:rFonts w:cs="Times New Roman"/>
        </w:rPr>
        <w:t>determina</w:t>
      </w:r>
      <w:r w:rsidR="005E22E4" w:rsidRPr="005272BE">
        <w:rPr>
          <w:rFonts w:cs="Times New Roman"/>
        </w:rPr>
        <w:t>to</w:t>
      </w:r>
      <w:r w:rsidR="005E22E4" w:rsidRPr="005272BE">
        <w:rPr>
          <w:rFonts w:cs="Times New Roman"/>
          <w:b/>
          <w:bCs/>
        </w:rPr>
        <w:t xml:space="preserve"> </w:t>
      </w:r>
      <w:r w:rsidR="005E22E4" w:rsidRPr="005272BE">
        <w:rPr>
          <w:rFonts w:cs="Times New Roman"/>
        </w:rPr>
        <w:t xml:space="preserve">dall’articolo </w:t>
      </w:r>
      <w:r w:rsidR="006023C6" w:rsidRPr="005272BE">
        <w:rPr>
          <w:rFonts w:cs="Times New Roman"/>
        </w:rPr>
        <w:t>4</w:t>
      </w:r>
      <w:r w:rsidR="00810EC8" w:rsidRPr="005272BE">
        <w:rPr>
          <w:rFonts w:cs="Times New Roman"/>
        </w:rPr>
        <w:t>2</w:t>
      </w:r>
      <w:r w:rsidR="006023C6" w:rsidRPr="005272BE">
        <w:rPr>
          <w:rFonts w:cs="Times New Roman"/>
        </w:rPr>
        <w:t xml:space="preserve"> [</w:t>
      </w:r>
      <w:r w:rsidR="006023C6" w:rsidRPr="005272BE">
        <w:t>Rifinanziamento del Servizio sanitario nazionale].</w:t>
      </w:r>
      <w:r w:rsidR="00E070EB" w:rsidRPr="005272BE">
        <w:rPr>
          <w:rFonts w:cs="Times New Roman"/>
        </w:rPr>
        <w:t xml:space="preserve"> </w:t>
      </w:r>
      <w:bookmarkEnd w:id="241"/>
    </w:p>
    <w:p w14:paraId="2906A711" w14:textId="5AC3D65F" w:rsidR="001B7941" w:rsidRPr="005272BE" w:rsidRDefault="001B7941" w:rsidP="00612D5C">
      <w:pPr>
        <w:pStyle w:val="Titolo3"/>
        <w:keepNext w:val="0"/>
        <w:keepLines w:val="0"/>
        <w:widowControl w:val="0"/>
        <w:rPr>
          <w:rFonts w:cs="Segoe UI"/>
          <w:bdr w:val="none" w:sz="0" w:space="0" w:color="auto" w:frame="1"/>
        </w:rPr>
      </w:pPr>
      <w:bookmarkStart w:id="242" w:name="_Toc148017147"/>
      <w:bookmarkStart w:id="243" w:name="_Hlk148213890"/>
      <w:bookmarkStart w:id="244" w:name="_Toc148986191"/>
      <w:bookmarkEnd w:id="239"/>
      <w:r w:rsidRPr="005272BE">
        <w:t xml:space="preserve">ART. </w:t>
      </w:r>
      <w:r w:rsidRPr="005272BE">
        <w:fldChar w:fldCharType="begin"/>
      </w:r>
      <w:r w:rsidRPr="005272BE">
        <w:instrText xml:space="preserve"> AUTONUM  \* Arabic </w:instrText>
      </w:r>
      <w:r w:rsidRPr="005272BE">
        <w:fldChar w:fldCharType="end"/>
      </w:r>
      <w:r w:rsidRPr="005272BE">
        <w:br/>
        <w:t>(</w:t>
      </w:r>
      <w:r w:rsidR="0082366E" w:rsidRPr="005272BE">
        <w:t>Contributo al servizio sanitario nazionale</w:t>
      </w:r>
      <w:r w:rsidRPr="005272BE">
        <w:t>)</w:t>
      </w:r>
      <w:bookmarkEnd w:id="242"/>
      <w:bookmarkEnd w:id="244"/>
    </w:p>
    <w:p w14:paraId="75CE38DB" w14:textId="77777777" w:rsidR="000B685E" w:rsidRPr="005272BE" w:rsidRDefault="000B685E" w:rsidP="00612D5C">
      <w:pPr>
        <w:widowControl w:val="0"/>
      </w:pPr>
      <w:r w:rsidRPr="005272BE">
        <w:t xml:space="preserve">1. Sono tenuti a versare alla Regione di residenza una quota di compartecipazione </w:t>
      </w:r>
      <w:r w:rsidRPr="005272BE">
        <w:lastRenderedPageBreak/>
        <w:t xml:space="preserve">al Servizio sanitario nazionale: </w:t>
      </w:r>
    </w:p>
    <w:p w14:paraId="03682665" w14:textId="77777777" w:rsidR="000B685E" w:rsidRPr="005272BE" w:rsidRDefault="000B685E" w:rsidP="00612D5C">
      <w:pPr>
        <w:widowControl w:val="0"/>
      </w:pPr>
      <w:r w:rsidRPr="005272BE">
        <w:rPr>
          <w:i/>
          <w:iCs/>
        </w:rPr>
        <w:t>a)</w:t>
      </w:r>
      <w:r w:rsidRPr="005272BE">
        <w:t xml:space="preserve"> i residenti che lavorano e soggiornano in Svizzera che utilizzano il Servizio sanitario nazionale; </w:t>
      </w:r>
    </w:p>
    <w:p w14:paraId="4D95957B" w14:textId="2BA0FCF2" w:rsidR="000B685E" w:rsidRPr="005272BE" w:rsidRDefault="000B685E" w:rsidP="00612D5C">
      <w:pPr>
        <w:widowControl w:val="0"/>
      </w:pPr>
      <w:r w:rsidRPr="005272BE">
        <w:rPr>
          <w:i/>
          <w:iCs/>
        </w:rPr>
        <w:t>b)</w:t>
      </w:r>
      <w:r w:rsidRPr="005272BE">
        <w:t xml:space="preserve"> i frontalieri di cui all’articolo 9, comma 1, dell’Accordo tra la Repubblica italiana e la Confederazione Svizzera relativo all’imposizione dei lavoratori frontalieri, con Protocollo aggiuntivo e Scambio di </w:t>
      </w:r>
      <w:r w:rsidR="002A4D27" w:rsidRPr="005272BE">
        <w:t>lettere</w:t>
      </w:r>
      <w:r w:rsidRPr="005272BE">
        <w:t xml:space="preserve">, fatto a Roma il 23 dicembre 2020, ratificato e reso esecutivo ai sensi della legge 13 giugno 2023, n. 83, nei casi in cui è stato esercitato il diritto di opzione per l'assicurazione malattie come previsto al paragrafo 3, </w:t>
      </w:r>
      <w:r w:rsidR="002A4D27" w:rsidRPr="005272BE">
        <w:t>lettera</w:t>
      </w:r>
      <w:r w:rsidRPr="005272BE">
        <w:t xml:space="preserve"> b), dell'allegato XI del regolamento (CE) n. 883/2004 del Parlamento europeo e del Consiglio del 29 aprile 2004, relativo al coordinamento dei sistemi di sicurezza europeo, aggiunto conformemente paragrafo 1, </w:t>
      </w:r>
      <w:r w:rsidR="002A4D27" w:rsidRPr="005272BE">
        <w:t>lettera</w:t>
      </w:r>
      <w:r w:rsidRPr="005272BE">
        <w:t xml:space="preserve"> i), della sezione A dell'allegato II all'Accordo tra la Comunità europea ed i suoi Stati membri, da una parte, e la Confederazione svizzera, dall'altra, sulla libera circolazione delle persone, con allegati, atto finale e dichiarazioni, fatto a Lussemburgo il 21 giugno 1999, ratificato e reso esecutivo ai sensi della legge 15 novembre 2000, n. 364, e successive modificazioni; </w:t>
      </w:r>
    </w:p>
    <w:p w14:paraId="7E9470A3" w14:textId="06310894" w:rsidR="000B685E" w:rsidRPr="005272BE" w:rsidRDefault="000B685E" w:rsidP="00612D5C">
      <w:pPr>
        <w:widowControl w:val="0"/>
      </w:pPr>
      <w:r w:rsidRPr="005272BE">
        <w:rPr>
          <w:i/>
          <w:iCs/>
        </w:rPr>
        <w:t>c)</w:t>
      </w:r>
      <w:r w:rsidRPr="005272BE">
        <w:t xml:space="preserve"> i familiari a carico dei soggetti di cui all</w:t>
      </w:r>
      <w:r w:rsidR="002936DD" w:rsidRPr="005272BE">
        <w:t>e</w:t>
      </w:r>
      <w:r w:rsidRPr="005272BE">
        <w:t xml:space="preserve"> </w:t>
      </w:r>
      <w:r w:rsidR="002A4D27" w:rsidRPr="005272BE">
        <w:t>letter</w:t>
      </w:r>
      <w:r w:rsidR="002936DD" w:rsidRPr="005272BE">
        <w:t>e</w:t>
      </w:r>
      <w:r w:rsidRPr="005272BE">
        <w:t xml:space="preserve"> </w:t>
      </w:r>
      <w:r w:rsidR="002936DD" w:rsidRPr="005272BE">
        <w:rPr>
          <w:i/>
          <w:iCs/>
        </w:rPr>
        <w:t>a)</w:t>
      </w:r>
      <w:r w:rsidR="002936DD" w:rsidRPr="005272BE">
        <w:t xml:space="preserve"> e </w:t>
      </w:r>
      <w:r w:rsidRPr="005272BE">
        <w:rPr>
          <w:i/>
          <w:iCs/>
        </w:rPr>
        <w:t>b)</w:t>
      </w:r>
      <w:r w:rsidRPr="005272BE">
        <w:t xml:space="preserve">; </w:t>
      </w:r>
    </w:p>
    <w:p w14:paraId="1FB21F11" w14:textId="77777777" w:rsidR="000B685E" w:rsidRPr="005272BE" w:rsidRDefault="000B685E" w:rsidP="00612D5C">
      <w:pPr>
        <w:widowControl w:val="0"/>
      </w:pPr>
      <w:r w:rsidRPr="005272BE">
        <w:t xml:space="preserve">2. La Regione di residenza definisce la quota di compartecipazione familiare di cui al comma 1, compresa fra un valore minimo del 3 per cento e un valore massimo del 6 per cento, da applicare al salario netto percepito in Svizzera. Il ricavato complessivo è utilizzato è destinato al sostegno del servizio sanitario delle aree di confine in particola a beneficio del personale medico e infermieristico sotto forma di premio di frontiera in analogia con quanto previsto dall’articolo 11, comma 1, della legge 13 giugno 2023, n. 83. </w:t>
      </w:r>
    </w:p>
    <w:p w14:paraId="0F5EA0C7" w14:textId="5B72C6AC" w:rsidR="000B685E" w:rsidRPr="005272BE" w:rsidRDefault="000B685E" w:rsidP="00612D5C">
      <w:pPr>
        <w:widowControl w:val="0"/>
      </w:pPr>
      <w:r w:rsidRPr="005272BE">
        <w:t xml:space="preserve">3. Con decreto del </w:t>
      </w:r>
      <w:r w:rsidR="006C0864" w:rsidRPr="005272BE">
        <w:t>Ministero</w:t>
      </w:r>
      <w:r w:rsidRPr="005272BE">
        <w:t xml:space="preserve"> della </w:t>
      </w:r>
      <w:r w:rsidR="00A5272C" w:rsidRPr="005272BE">
        <w:t>s</w:t>
      </w:r>
      <w:r w:rsidRPr="005272BE">
        <w:t xml:space="preserve">alute, di concerto con il </w:t>
      </w:r>
      <w:r w:rsidR="006C0864" w:rsidRPr="005272BE">
        <w:t>Ministero</w:t>
      </w:r>
      <w:r w:rsidRPr="005272BE">
        <w:t xml:space="preserve"> dell'economia e delle finanze, sentiti i Presidenti delle regioni confinanti con la Svizzera, sono individuate le modalità di assegnazione delle somme, di versamento del contributo e il trattamento economico mensile</w:t>
      </w:r>
      <w:r w:rsidR="00ED6639" w:rsidRPr="005272BE">
        <w:t xml:space="preserve"> massimo</w:t>
      </w:r>
      <w:r w:rsidRPr="005272BE">
        <w:t xml:space="preserve"> del predetto premio di frontiera. </w:t>
      </w:r>
    </w:p>
    <w:p w14:paraId="3C4A9E5A" w14:textId="77777777" w:rsidR="000B685E" w:rsidRPr="005272BE" w:rsidRDefault="000B685E" w:rsidP="00612D5C">
      <w:pPr>
        <w:widowControl w:val="0"/>
      </w:pPr>
      <w:r w:rsidRPr="005272BE">
        <w:t xml:space="preserve">4. A decorrere dal 1° gennaio 2024, all'articolo 34, del decreto legislativo 25 luglio 1998, n. 286 sono apportate le seguenti modificazioni: </w:t>
      </w:r>
    </w:p>
    <w:p w14:paraId="15A9B50B" w14:textId="41AAA447" w:rsidR="000B685E" w:rsidRPr="005272BE" w:rsidRDefault="000B685E" w:rsidP="00612D5C">
      <w:pPr>
        <w:widowControl w:val="0"/>
      </w:pPr>
      <w:r w:rsidRPr="005272BE">
        <w:rPr>
          <w:i/>
          <w:iCs/>
        </w:rPr>
        <w:t>a)</w:t>
      </w:r>
      <w:r w:rsidRPr="005272BE">
        <w:t xml:space="preserve"> al comma 3, le parole </w:t>
      </w:r>
      <w:r w:rsidR="00474947" w:rsidRPr="005272BE">
        <w:t>«</w:t>
      </w:r>
      <w:r w:rsidRPr="005272BE">
        <w:t>al contributo minimo previsto dalle norme vigenti</w:t>
      </w:r>
      <w:r w:rsidR="00474947" w:rsidRPr="005272BE">
        <w:t>»</w:t>
      </w:r>
      <w:r w:rsidRPr="005272BE">
        <w:t xml:space="preserve"> sono sostituite dalle seguenti: </w:t>
      </w:r>
      <w:r w:rsidR="00474947" w:rsidRPr="005272BE">
        <w:t>«</w:t>
      </w:r>
      <w:r w:rsidRPr="005272BE">
        <w:t>a euro 2.000 annui</w:t>
      </w:r>
      <w:r w:rsidR="00474947" w:rsidRPr="005272BE">
        <w:t>»</w:t>
      </w:r>
      <w:r w:rsidRPr="005272BE">
        <w:t xml:space="preserve">; </w:t>
      </w:r>
    </w:p>
    <w:p w14:paraId="2A933260" w14:textId="05FC7FAD" w:rsidR="000B685E" w:rsidRPr="005272BE" w:rsidRDefault="000B685E" w:rsidP="00612D5C">
      <w:pPr>
        <w:widowControl w:val="0"/>
      </w:pPr>
      <w:r w:rsidRPr="005272BE">
        <w:rPr>
          <w:i/>
          <w:iCs/>
        </w:rPr>
        <w:t>b)</w:t>
      </w:r>
      <w:r w:rsidRPr="005272BE">
        <w:t xml:space="preserve"> al comma 5 è aggiunto, in fine, il seguente periodo: </w:t>
      </w:r>
      <w:r w:rsidR="00474947" w:rsidRPr="005272BE">
        <w:t>«</w:t>
      </w:r>
      <w:r w:rsidRPr="005272BE">
        <w:t xml:space="preserve">Il contributo non è in ogni caso inferiore a euro 700 annui nei casi di cui al comma 4, </w:t>
      </w:r>
      <w:r w:rsidR="002A4D27" w:rsidRPr="005272BE">
        <w:t>lettera</w:t>
      </w:r>
      <w:r w:rsidRPr="005272BE">
        <w:t xml:space="preserve"> </w:t>
      </w:r>
      <w:r w:rsidRPr="005272BE">
        <w:rPr>
          <w:i/>
          <w:iCs/>
        </w:rPr>
        <w:t>a</w:t>
      </w:r>
      <w:r w:rsidRPr="005272BE">
        <w:t xml:space="preserve">), e a euro 1.200 nei casi di cui al comma 4, </w:t>
      </w:r>
      <w:r w:rsidR="002A4D27" w:rsidRPr="005272BE">
        <w:t>lettera</w:t>
      </w:r>
      <w:r w:rsidRPr="005272BE">
        <w:t xml:space="preserve"> </w:t>
      </w:r>
      <w:r w:rsidRPr="005272BE">
        <w:rPr>
          <w:i/>
          <w:iCs/>
        </w:rPr>
        <w:t>b</w:t>
      </w:r>
      <w:r w:rsidRPr="005272BE">
        <w:t>)</w:t>
      </w:r>
      <w:r w:rsidR="0074393B" w:rsidRPr="005272BE">
        <w:t>»</w:t>
      </w:r>
      <w:r w:rsidRPr="005272BE">
        <w:t xml:space="preserve">; </w:t>
      </w:r>
    </w:p>
    <w:p w14:paraId="6C005C5F" w14:textId="7F832902" w:rsidR="000B685E" w:rsidRPr="005272BE" w:rsidRDefault="000B685E" w:rsidP="00612D5C">
      <w:pPr>
        <w:widowControl w:val="0"/>
      </w:pPr>
      <w:r w:rsidRPr="005272BE">
        <w:rPr>
          <w:i/>
          <w:iCs/>
        </w:rPr>
        <w:t>c)</w:t>
      </w:r>
      <w:r w:rsidRPr="005272BE">
        <w:t xml:space="preserve"> dopo il comma 6 è aggiunto il seguente: </w:t>
      </w:r>
      <w:r w:rsidR="00474947" w:rsidRPr="005272BE">
        <w:t>«</w:t>
      </w:r>
      <w:r w:rsidRPr="005272BE">
        <w:t>6-</w:t>
      </w:r>
      <w:r w:rsidR="00193B81" w:rsidRPr="005272BE">
        <w:rPr>
          <w:i/>
          <w:iCs/>
        </w:rPr>
        <w:t>bis</w:t>
      </w:r>
      <w:r w:rsidRPr="005272BE">
        <w:t>. Con decreto del Ministro della salute, di concerto con il Ministro dell’economia e delle finanze, da adottarsi annualmente, gli importi minimi di cui al comma 3 e al comma 5 possono essere adeguati anche tenendo conto della variazione, accertata dall'ISTAT, dell'indice dei prezzi al consumo per le famiglie di operai e impiegati verificatasi nell'anno precedente.</w:t>
      </w:r>
      <w:r w:rsidR="0074393B" w:rsidRPr="005272BE">
        <w:t>».</w:t>
      </w:r>
    </w:p>
    <w:p w14:paraId="72286429" w14:textId="3FD2E64E" w:rsidR="00492384" w:rsidRPr="005272BE" w:rsidRDefault="000B685E" w:rsidP="009B3E26">
      <w:pPr>
        <w:widowControl w:val="0"/>
      </w:pPr>
      <w:r w:rsidRPr="005272BE">
        <w:t xml:space="preserve">5. </w:t>
      </w:r>
      <w:bookmarkStart w:id="245" w:name="_Hlk148959813"/>
      <w:r w:rsidR="002F4539" w:rsidRPr="005272BE">
        <w:t xml:space="preserve">A </w:t>
      </w:r>
      <w:r w:rsidR="00802F82" w:rsidRPr="005272BE">
        <w:t xml:space="preserve">decorrere dal 1° gennaio 2024, i </w:t>
      </w:r>
      <w:r w:rsidR="002F4539" w:rsidRPr="005272BE">
        <w:t>contributi</w:t>
      </w:r>
      <w:r w:rsidR="00802F82" w:rsidRPr="005272BE">
        <w:t xml:space="preserve"> per l’iscrizione al Servizio </w:t>
      </w:r>
      <w:r w:rsidR="002F4539" w:rsidRPr="005272BE">
        <w:t>sanitario</w:t>
      </w:r>
      <w:r w:rsidR="00802F82" w:rsidRPr="005272BE">
        <w:t xml:space="preserve"> </w:t>
      </w:r>
      <w:r w:rsidR="002F4539" w:rsidRPr="005272BE">
        <w:t>nazionale</w:t>
      </w:r>
      <w:r w:rsidR="00802F82" w:rsidRPr="005272BE">
        <w:t xml:space="preserve"> di cui al comma 4 sono versati su </w:t>
      </w:r>
      <w:r w:rsidR="002F4539" w:rsidRPr="005272BE">
        <w:t xml:space="preserve">un </w:t>
      </w:r>
      <w:r w:rsidR="00802F82" w:rsidRPr="005272BE">
        <w:t xml:space="preserve">apposito capitolo di entrata del bilancio dello Stato. Le risorse ivi affluite, al netto della somma massima </w:t>
      </w:r>
      <w:r w:rsidR="0074393B" w:rsidRPr="005272BE">
        <w:t>di</w:t>
      </w:r>
      <w:r w:rsidR="00474947" w:rsidRPr="005272BE">
        <w:t xml:space="preserve"> </w:t>
      </w:r>
      <w:r w:rsidR="0074393B" w:rsidRPr="005272BE">
        <w:t>113</w:t>
      </w:r>
      <w:r w:rsidR="00802F82" w:rsidRPr="005272BE">
        <w:t xml:space="preserve"> </w:t>
      </w:r>
      <w:r w:rsidR="0074393B" w:rsidRPr="005272BE">
        <w:t>milioni di euro</w:t>
      </w:r>
      <w:r w:rsidR="009B3E26" w:rsidRPr="005272BE">
        <w:t xml:space="preserve"> </w:t>
      </w:r>
      <w:r w:rsidR="00A70EA3" w:rsidRPr="005272BE">
        <w:t>annui</w:t>
      </w:r>
      <w:r w:rsidR="002F4539" w:rsidRPr="005272BE">
        <w:t xml:space="preserve">, sono riassegnate annualmente in spesa alle regioni e province autonome con decreto del </w:t>
      </w:r>
      <w:r w:rsidR="007A7424" w:rsidRPr="005272BE">
        <w:t>M</w:t>
      </w:r>
      <w:r w:rsidR="002F4539" w:rsidRPr="005272BE">
        <w:t xml:space="preserve">inistero della salute, da adottare di concerto con il Ministero dell’economia e delle finanze. </w:t>
      </w:r>
      <w:bookmarkEnd w:id="245"/>
    </w:p>
    <w:p w14:paraId="042EFE9D" w14:textId="2B9233AB" w:rsidR="003D43DD" w:rsidRPr="005272BE" w:rsidRDefault="00901670" w:rsidP="003D43DD">
      <w:pPr>
        <w:rPr>
          <w:rFonts w:eastAsia="Times New Roman"/>
        </w:rPr>
      </w:pPr>
      <w:r w:rsidRPr="005272BE">
        <w:t xml:space="preserve">6. </w:t>
      </w:r>
      <w:r w:rsidR="003D43DD" w:rsidRPr="005272BE">
        <w:rPr>
          <w:rFonts w:eastAsia="Times New Roman"/>
        </w:rPr>
        <w:t>L'articolo 11 della legge 24 dicembre 1954, n. 1228</w:t>
      </w:r>
      <w:r w:rsidR="001C6BA1" w:rsidRPr="005272BE">
        <w:rPr>
          <w:rFonts w:eastAsia="Times New Roman"/>
        </w:rPr>
        <w:t>,</w:t>
      </w:r>
      <w:r w:rsidR="003D43DD" w:rsidRPr="005272BE">
        <w:rPr>
          <w:rFonts w:eastAsia="Times New Roman"/>
        </w:rPr>
        <w:t xml:space="preserve"> è sostituito dal seguente:</w:t>
      </w:r>
    </w:p>
    <w:p w14:paraId="19EA83A9" w14:textId="77777777" w:rsidR="003D43DD" w:rsidRPr="005272BE" w:rsidRDefault="003D43DD" w:rsidP="003D43DD">
      <w:pPr>
        <w:ind w:left="708"/>
        <w:jc w:val="center"/>
        <w:rPr>
          <w:rFonts w:eastAsia="Times New Roman"/>
        </w:rPr>
      </w:pPr>
      <w:r w:rsidRPr="005272BE">
        <w:rPr>
          <w:rFonts w:eastAsia="Times New Roman"/>
        </w:rPr>
        <w:t>«Art. 11.</w:t>
      </w:r>
    </w:p>
    <w:p w14:paraId="54C9ADD4" w14:textId="5D3F77F2" w:rsidR="003D43DD" w:rsidRPr="005272BE" w:rsidRDefault="003D43DD" w:rsidP="003D43DD">
      <w:pPr>
        <w:ind w:left="708"/>
        <w:rPr>
          <w:rFonts w:eastAsia="Times New Roman"/>
        </w:rPr>
      </w:pPr>
      <w:r w:rsidRPr="005272BE">
        <w:rPr>
          <w:rFonts w:eastAsia="Times New Roman"/>
        </w:rPr>
        <w:lastRenderedPageBreak/>
        <w:t xml:space="preserve">1. Salvo che il fatto costituisca reato, chiunque, avendo obblighi anagrafici, contravviene alle disposizioni della presente legge, della legge 27 ottobre 1988, n. 470 e dei regolamenti di esecuzione delle predette leggi è soggetto alla sanzione pecuniaria amministrativa da </w:t>
      </w:r>
      <w:r w:rsidR="00E81DFE" w:rsidRPr="005272BE">
        <w:rPr>
          <w:rFonts w:eastAsia="Times New Roman"/>
        </w:rPr>
        <w:t>100 euro</w:t>
      </w:r>
      <w:r w:rsidRPr="005272BE">
        <w:rPr>
          <w:rFonts w:eastAsia="Times New Roman"/>
        </w:rPr>
        <w:t xml:space="preserve"> a </w:t>
      </w:r>
      <w:r w:rsidR="00E81DFE" w:rsidRPr="005272BE">
        <w:rPr>
          <w:rFonts w:eastAsia="Times New Roman"/>
        </w:rPr>
        <w:t>500 euro</w:t>
      </w:r>
      <w:r w:rsidRPr="005272BE">
        <w:rPr>
          <w:rFonts w:eastAsia="Times New Roman"/>
        </w:rPr>
        <w:t>. La sanzione è ridotta, sempreché la violazione non sia stata già constatata e comunque non siano iniziate attività amministrative di accertamento delle quali l'autore della violazione abbia avuto formale conoscenza, ad un decimo del minimo di quella prevista se la comunicazione è effettuata o la dichiarazione è presentata con ritardo non superiore a novanta giorni.</w:t>
      </w:r>
    </w:p>
    <w:p w14:paraId="581E8A23" w14:textId="4942F650" w:rsidR="003D43DD" w:rsidRPr="005272BE" w:rsidRDefault="003D43DD" w:rsidP="003D43DD">
      <w:pPr>
        <w:ind w:left="708"/>
        <w:rPr>
          <w:rFonts w:eastAsia="Times New Roman"/>
        </w:rPr>
      </w:pPr>
      <w:r w:rsidRPr="005272BE">
        <w:rPr>
          <w:rFonts w:eastAsia="Times New Roman"/>
        </w:rPr>
        <w:t xml:space="preserve">2. Salvo che il fatto costituisca reato, l'omissione della dichiarazione di trasferimento di residenza dall'estero o all'estero entro il </w:t>
      </w:r>
      <w:r w:rsidR="003D3A05" w:rsidRPr="005272BE">
        <w:rPr>
          <w:rFonts w:eastAsia="Times New Roman"/>
        </w:rPr>
        <w:t>termine</w:t>
      </w:r>
      <w:r w:rsidRPr="005272BE">
        <w:rPr>
          <w:rFonts w:eastAsia="Times New Roman"/>
        </w:rPr>
        <w:t xml:space="preserve"> previsto rispettivamente dall'articolo 13, comma 2, del decreto del Presidente della Repubblica 30 maggio 1989, n. 223 o dall'articolo 6, commi 1 e 4, della legge 27 ottobre 1988, n. 470 è soggetta alla sanzione amministrativa pecuniaria da </w:t>
      </w:r>
      <w:r w:rsidR="00E81DFE" w:rsidRPr="005272BE">
        <w:rPr>
          <w:rFonts w:eastAsia="Times New Roman"/>
        </w:rPr>
        <w:t xml:space="preserve">200 euro </w:t>
      </w:r>
      <w:r w:rsidRPr="005272BE">
        <w:rPr>
          <w:rFonts w:eastAsia="Times New Roman"/>
        </w:rPr>
        <w:t xml:space="preserve">a </w:t>
      </w:r>
      <w:r w:rsidR="00E81DFE" w:rsidRPr="005272BE">
        <w:rPr>
          <w:rFonts w:eastAsia="Times New Roman"/>
        </w:rPr>
        <w:t>1.000 euro</w:t>
      </w:r>
      <w:r w:rsidRPr="005272BE">
        <w:rPr>
          <w:rFonts w:eastAsia="Times New Roman"/>
        </w:rPr>
        <w:t xml:space="preserve"> per ciascun anno in cui perdura l'omissione. La sanzione è ridotta, sempreché la violazione non sia stata già constatata e comunque non siano iniziate attività amministrative di accertamento delle quali l'autore della violazione abbia avuto formale conoscenza, ad un decimo del minimo di quella prevista se la dichiarazione è presentata con ritardo non superiore a novanta giorni.</w:t>
      </w:r>
    </w:p>
    <w:p w14:paraId="26A63EAD" w14:textId="77777777" w:rsidR="003D43DD" w:rsidRPr="005272BE" w:rsidRDefault="003D43DD" w:rsidP="003D43DD">
      <w:pPr>
        <w:ind w:left="708"/>
        <w:rPr>
          <w:rFonts w:eastAsia="Times New Roman"/>
        </w:rPr>
      </w:pPr>
      <w:r w:rsidRPr="005272BE">
        <w:rPr>
          <w:rFonts w:eastAsia="Times New Roman"/>
        </w:rPr>
        <w:t>3. L'autorità competente all'accertamento e all'irrogazione della sanzione è il comune nella cui anagrafe è iscritto il trasgressore. Per il procedimento accertativo e sanzionatorio si applicano le disposizioni della legge 24 novembre 1981, n. 689. L'accertamento e l'irrogazione delle sanzioni sono notificati, a pena di decadenza, entro il 31 dicembre del quinto anno successivo a quello in cui l’obbligo anagrafico non risulta adempiuto o la dichiarazione risulta omessa.</w:t>
      </w:r>
    </w:p>
    <w:p w14:paraId="0EA61C5B" w14:textId="2314001C" w:rsidR="003D43DD" w:rsidRPr="005272BE" w:rsidRDefault="003D43DD" w:rsidP="003D43DD">
      <w:pPr>
        <w:ind w:left="708"/>
        <w:rPr>
          <w:rFonts w:eastAsia="Times New Roman"/>
        </w:rPr>
      </w:pPr>
      <w:r w:rsidRPr="005272BE">
        <w:rPr>
          <w:rFonts w:eastAsia="Times New Roman"/>
        </w:rPr>
        <w:t>4. I proventi delle sanzioni di cui al presente articolo sono acquisiti al bilancio del comune che ha irrogato la sanzione.»</w:t>
      </w:r>
    </w:p>
    <w:p w14:paraId="159A8B87" w14:textId="16E5F7CF" w:rsidR="003D43DD" w:rsidRPr="005272BE" w:rsidRDefault="003D43DD" w:rsidP="003D43DD">
      <w:pPr>
        <w:rPr>
          <w:rFonts w:eastAsia="Times New Roman"/>
        </w:rPr>
      </w:pPr>
      <w:r w:rsidRPr="005272BE">
        <w:rPr>
          <w:rFonts w:eastAsia="Times New Roman"/>
        </w:rPr>
        <w:t>7. All'articolo 6, della legge 27 ottobre 1988, n. 470, dopo il comma 9-</w:t>
      </w:r>
      <w:r w:rsidRPr="005272BE">
        <w:rPr>
          <w:rFonts w:eastAsia="Times New Roman"/>
          <w:i/>
          <w:iCs/>
        </w:rPr>
        <w:t>bis</w:t>
      </w:r>
      <w:r w:rsidRPr="005272BE">
        <w:rPr>
          <w:rFonts w:eastAsia="Times New Roman"/>
        </w:rPr>
        <w:t xml:space="preserve"> sono aggiunti i seguenti: </w:t>
      </w:r>
    </w:p>
    <w:p w14:paraId="64E783EC" w14:textId="036D7813" w:rsidR="003D43DD" w:rsidRPr="005272BE" w:rsidRDefault="003D43DD" w:rsidP="003D43DD">
      <w:pPr>
        <w:rPr>
          <w:rFonts w:eastAsia="Times New Roman"/>
        </w:rPr>
      </w:pPr>
      <w:r w:rsidRPr="005272BE">
        <w:rPr>
          <w:rFonts w:eastAsia="Times New Roman"/>
        </w:rPr>
        <w:t>«9</w:t>
      </w:r>
      <w:r w:rsidRPr="005272BE">
        <w:rPr>
          <w:rFonts w:eastAsia="Times New Roman"/>
          <w:i/>
          <w:iCs/>
        </w:rPr>
        <w:t>-ter</w:t>
      </w:r>
      <w:r w:rsidRPr="005272BE">
        <w:rPr>
          <w:rFonts w:eastAsia="Times New Roman"/>
        </w:rPr>
        <w:t>. 4. Le pubbliche amministrazioni di cui all'articolo 1, comma 2, del decreto legislativo 30 marzo 2001, n. 165, dell'articolo 1, comma 2, della legge 31 dicembre 2009, n. 196, dell'articolo 19, comma 2, della legge 28 dicembre 2005, n. 262, che, nell'esercizio delle funzioni, acquisiscono elementi rilevanti che indicano la residenza di fatto all'estero da parte del cittadino italiano, li comunicano al comune di iscrizione anagrafica e all'ufficio consolare competente per territorio rispettivamente per i provvedimenti di competenza, inclusi quelli di cui all'articolo 11 della legge 24 dicembre 1954, n. 1228.</w:t>
      </w:r>
    </w:p>
    <w:p w14:paraId="4561B953" w14:textId="667CFED0" w:rsidR="00901670" w:rsidRPr="005272BE" w:rsidRDefault="003D43DD" w:rsidP="003D43DD">
      <w:pPr>
        <w:rPr>
          <w:rFonts w:eastAsia="Times New Roman"/>
        </w:rPr>
      </w:pPr>
      <w:r w:rsidRPr="005272BE">
        <w:rPr>
          <w:rFonts w:eastAsia="Times New Roman"/>
        </w:rPr>
        <w:t>9-</w:t>
      </w:r>
      <w:r w:rsidRPr="005272BE">
        <w:rPr>
          <w:rFonts w:eastAsia="Times New Roman"/>
          <w:i/>
          <w:iCs/>
        </w:rPr>
        <w:t>quater</w:t>
      </w:r>
      <w:r w:rsidRPr="005272BE">
        <w:rPr>
          <w:rFonts w:eastAsia="Times New Roman"/>
        </w:rPr>
        <w:t>. Il comune comunica le iscrizioni e cancellazioni d'ufficio dall'anagrafe degli italiani all'estero all'Agenzia delle entrate per i controlli fiscali di competenza.»</w:t>
      </w:r>
    </w:p>
    <w:p w14:paraId="12977E92" w14:textId="6FCCF2A5" w:rsidR="00492384" w:rsidRPr="005272BE" w:rsidRDefault="00492384" w:rsidP="00D10A7F">
      <w:pPr>
        <w:pStyle w:val="Titolo3"/>
      </w:pPr>
      <w:bookmarkStart w:id="246" w:name="_Toc148986192"/>
      <w:r w:rsidRPr="005272BE">
        <w:t xml:space="preserve">ART. </w:t>
      </w:r>
      <w:r w:rsidRPr="005272BE">
        <w:fldChar w:fldCharType="begin"/>
      </w:r>
      <w:r w:rsidRPr="005272BE">
        <w:instrText xml:space="preserve"> AUTONUM  \* Arabic </w:instrText>
      </w:r>
      <w:r w:rsidRPr="005272BE">
        <w:fldChar w:fldCharType="end"/>
      </w:r>
      <w:r w:rsidRPr="005272BE">
        <w:br/>
        <w:t>(Ul</w:t>
      </w:r>
      <w:r w:rsidR="00193B81" w:rsidRPr="005272BE">
        <w:t>ter</w:t>
      </w:r>
      <w:r w:rsidRPr="005272BE">
        <w:t>ior</w:t>
      </w:r>
      <w:r w:rsidR="00CE11B5" w:rsidRPr="005272BE">
        <w:t>i</w:t>
      </w:r>
      <w:r w:rsidRPr="005272BE">
        <w:t xml:space="preserve"> </w:t>
      </w:r>
      <w:r w:rsidR="0005015A" w:rsidRPr="005272BE">
        <w:t xml:space="preserve">misure in </w:t>
      </w:r>
      <w:r w:rsidR="006C0864" w:rsidRPr="005272BE">
        <w:t>materia</w:t>
      </w:r>
      <w:r w:rsidR="0005015A" w:rsidRPr="005272BE">
        <w:t xml:space="preserve"> di </w:t>
      </w:r>
      <w:r w:rsidRPr="005272BE">
        <w:t xml:space="preserve">potenziamento </w:t>
      </w:r>
      <w:r w:rsidR="0005015A" w:rsidRPr="005272BE">
        <w:t xml:space="preserve">del </w:t>
      </w:r>
      <w:r w:rsidR="00F4461D" w:rsidRPr="005272BE">
        <w:t>S</w:t>
      </w:r>
      <w:r w:rsidR="0005015A" w:rsidRPr="005272BE">
        <w:t>ervizio sanitario nazio</w:t>
      </w:r>
      <w:r w:rsidR="001B545E" w:rsidRPr="005272BE">
        <w:t>n</w:t>
      </w:r>
      <w:r w:rsidR="0005015A" w:rsidRPr="005272BE">
        <w:t>a</w:t>
      </w:r>
      <w:r w:rsidR="001B545E" w:rsidRPr="005272BE">
        <w:t>le e</w:t>
      </w:r>
      <w:r w:rsidR="0005015A" w:rsidRPr="005272BE">
        <w:t xml:space="preserve"> dell’assistenza </w:t>
      </w:r>
      <w:r w:rsidR="006C0864" w:rsidRPr="005272BE">
        <w:t>territoriale</w:t>
      </w:r>
      <w:r w:rsidRPr="005272BE">
        <w:t>)</w:t>
      </w:r>
      <w:bookmarkEnd w:id="246"/>
    </w:p>
    <w:p w14:paraId="58DF5C50" w14:textId="29F58BF7" w:rsidR="00492384" w:rsidRPr="005272BE" w:rsidRDefault="001B545E" w:rsidP="00CB209C">
      <w:pPr>
        <w:widowControl w:val="0"/>
        <w:rPr>
          <w:rFonts w:cs="Times New Roman"/>
        </w:rPr>
      </w:pPr>
      <w:r w:rsidRPr="005272BE">
        <w:rPr>
          <w:rFonts w:cs="Times New Roman"/>
        </w:rPr>
        <w:t xml:space="preserve">1. </w:t>
      </w:r>
      <w:r w:rsidR="00492384" w:rsidRPr="005272BE">
        <w:rPr>
          <w:rFonts w:cs="Times New Roman"/>
        </w:rPr>
        <w:t>Al fine di supportare ul</w:t>
      </w:r>
      <w:r w:rsidR="00193B81" w:rsidRPr="005272BE">
        <w:rPr>
          <w:rFonts w:cs="Times New Roman"/>
        </w:rPr>
        <w:t>ter</w:t>
      </w:r>
      <w:r w:rsidR="00492384" w:rsidRPr="005272BE">
        <w:rPr>
          <w:rFonts w:cs="Times New Roman"/>
        </w:rPr>
        <w:t>iormente l'implementazione degli standard organizzativi, quantitativi, qualitativi e tecnologici ul</w:t>
      </w:r>
      <w:r w:rsidR="00193B81" w:rsidRPr="005272BE">
        <w:rPr>
          <w:rFonts w:cs="Times New Roman"/>
        </w:rPr>
        <w:t>ter</w:t>
      </w:r>
      <w:r w:rsidR="00492384" w:rsidRPr="005272BE">
        <w:rPr>
          <w:rFonts w:cs="Times New Roman"/>
        </w:rPr>
        <w:t xml:space="preserve">iori rispetto a quelli previsti dal Piano nazionale di ripresa e resilienza (PNRR) per il potenziamento </w:t>
      </w:r>
      <w:r w:rsidR="00492384" w:rsidRPr="005272BE">
        <w:rPr>
          <w:rFonts w:cs="Times New Roman"/>
        </w:rPr>
        <w:lastRenderedPageBreak/>
        <w:t xml:space="preserve">dell'assistenza </w:t>
      </w:r>
      <w:r w:rsidR="006C0864" w:rsidRPr="005272BE">
        <w:rPr>
          <w:rFonts w:cs="Times New Roman"/>
        </w:rPr>
        <w:t>territoriale</w:t>
      </w:r>
      <w:r w:rsidR="00492384" w:rsidRPr="005272BE">
        <w:rPr>
          <w:rFonts w:cs="Times New Roman"/>
        </w:rPr>
        <w:t xml:space="preserve">, con riferimento ai maggiori oneri per la spesa di personale dipendente, da reclutare anche in deroga ai vincoli in </w:t>
      </w:r>
      <w:r w:rsidR="006C0864" w:rsidRPr="005272BE">
        <w:rPr>
          <w:rFonts w:cs="Times New Roman"/>
        </w:rPr>
        <w:t>materia</w:t>
      </w:r>
      <w:r w:rsidR="00492384" w:rsidRPr="005272BE">
        <w:rPr>
          <w:rFonts w:cs="Times New Roman"/>
        </w:rPr>
        <w:t xml:space="preserve"> di spesa di personale previsti dalla legislazione vigente limitatamente alla spesa eccedente i predetti vincoli, e per quello convenzionato, </w:t>
      </w:r>
      <w:r w:rsidR="00195AC5" w:rsidRPr="005272BE">
        <w:rPr>
          <w:rFonts w:cs="Times New Roman"/>
        </w:rPr>
        <w:t>la spesa massi</w:t>
      </w:r>
      <w:r w:rsidR="00901670" w:rsidRPr="005272BE">
        <w:rPr>
          <w:rFonts w:cs="Times New Roman"/>
        </w:rPr>
        <w:t>m</w:t>
      </w:r>
      <w:r w:rsidR="00195AC5" w:rsidRPr="005272BE">
        <w:rPr>
          <w:rFonts w:cs="Times New Roman"/>
        </w:rPr>
        <w:t xml:space="preserve">a autorizzata ai sensi dell’articolo 1, comma 274, della legge 30 dicembre 2021, n. 234, </w:t>
      </w:r>
      <w:r w:rsidR="00492384" w:rsidRPr="005272BE">
        <w:rPr>
          <w:rFonts w:cs="Times New Roman"/>
        </w:rPr>
        <w:t>è incrementata di 250 milioni di euro per l'anno 2025 e di 350 milioni di euro a decorrere dall'anno 2026 a valere sul finanziamento del Servizio sanitario nazionale. Con decreto del Ministro della salute, di concerto con il Ministro dell'economia e delle finanze, le somme di cui al primo periodo sono ripartite fra le regioni e le province autonome di Trento e di Bolzano, anche tenendo conto degli obiettivi previsti dal PNRR.</w:t>
      </w:r>
      <w:r w:rsidR="00E070EB" w:rsidRPr="005272BE">
        <w:rPr>
          <w:rFonts w:cs="Times New Roman"/>
        </w:rPr>
        <w:t xml:space="preserve"> </w:t>
      </w:r>
    </w:p>
    <w:bookmarkEnd w:id="217"/>
    <w:bookmarkEnd w:id="243"/>
    <w:p w14:paraId="4330C456" w14:textId="021E766F" w:rsidR="00740134" w:rsidRPr="005272BE" w:rsidRDefault="00740134" w:rsidP="008341A3">
      <w:pPr>
        <w:rPr>
          <w:rFonts w:cs="Arial"/>
          <w:szCs w:val="24"/>
        </w:rPr>
      </w:pPr>
      <w:r w:rsidRPr="005272BE">
        <w:rPr>
          <w:rFonts w:cs="Arial"/>
          <w:szCs w:val="24"/>
        </w:rPr>
        <w:t xml:space="preserve">2. All’articolo 12, comma 2 della legge 15 marzo 2010, n. 38 è aggiunto infine il seguente periodo: «A decorrere dal 2024, l’importo di cui al primo periodo è incrementato di 10 milioni di euro annui.» </w:t>
      </w:r>
    </w:p>
    <w:p w14:paraId="6EAF6944" w14:textId="74C0A2F0" w:rsidR="008341A3" w:rsidRPr="005272BE" w:rsidRDefault="00740134" w:rsidP="008341A3">
      <w:pPr>
        <w:rPr>
          <w:rFonts w:cs="Arial"/>
          <w:szCs w:val="24"/>
        </w:rPr>
      </w:pPr>
      <w:r w:rsidRPr="005272BE">
        <w:rPr>
          <w:rFonts w:cs="Arial"/>
          <w:szCs w:val="24"/>
        </w:rPr>
        <w:t>3</w:t>
      </w:r>
      <w:r w:rsidR="008341A3" w:rsidRPr="005272BE">
        <w:rPr>
          <w:rFonts w:cs="Arial"/>
          <w:szCs w:val="24"/>
        </w:rPr>
        <w:t>. Una quota delle risorse incrementali di cui all’articolo 4</w:t>
      </w:r>
      <w:r w:rsidR="00810EC8" w:rsidRPr="005272BE">
        <w:rPr>
          <w:rFonts w:cs="Arial"/>
          <w:szCs w:val="24"/>
        </w:rPr>
        <w:t>2</w:t>
      </w:r>
      <w:r w:rsidR="008341A3" w:rsidRPr="005272BE">
        <w:rPr>
          <w:rFonts w:cs="Arial"/>
          <w:szCs w:val="24"/>
        </w:rPr>
        <w:t xml:space="preserve"> [Rifinanziamento SSN], pari a 2</w:t>
      </w:r>
      <w:r w:rsidRPr="005272BE">
        <w:rPr>
          <w:rFonts w:cs="Arial"/>
          <w:szCs w:val="24"/>
        </w:rPr>
        <w:t>4</w:t>
      </w:r>
      <w:r w:rsidR="008341A3" w:rsidRPr="005272BE">
        <w:rPr>
          <w:rFonts w:cs="Arial"/>
          <w:szCs w:val="24"/>
        </w:rPr>
        <w:t>0 milioni di euro per l’anno 2025 e a 3</w:t>
      </w:r>
      <w:r w:rsidRPr="005272BE">
        <w:rPr>
          <w:rFonts w:cs="Arial"/>
          <w:szCs w:val="24"/>
        </w:rPr>
        <w:t>4</w:t>
      </w:r>
      <w:r w:rsidR="008341A3" w:rsidRPr="005272BE">
        <w:rPr>
          <w:rFonts w:cs="Arial"/>
          <w:szCs w:val="24"/>
        </w:rPr>
        <w:t>0 milioni di euro annui a decorrere dall’anno 2026 è destinata all’incremento delle disponibilità per il perseguimento degli obiettivi sanitari di carattere prioritario e di rilievo nazionale, di cui all’articolo 1, commi 34 e 34-</w:t>
      </w:r>
      <w:r w:rsidR="008341A3" w:rsidRPr="005272BE">
        <w:rPr>
          <w:rFonts w:cs="Arial"/>
          <w:i/>
          <w:iCs/>
          <w:szCs w:val="24"/>
        </w:rPr>
        <w:t>bis</w:t>
      </w:r>
      <w:r w:rsidR="008341A3" w:rsidRPr="005272BE">
        <w:rPr>
          <w:rFonts w:cs="Arial"/>
          <w:szCs w:val="24"/>
        </w:rPr>
        <w:t xml:space="preserve"> della legge 23 dicembre 1996, n. 662</w:t>
      </w:r>
      <w:r w:rsidR="00D54F93" w:rsidRPr="005272BE">
        <w:rPr>
          <w:rFonts w:cs="Arial"/>
          <w:szCs w:val="24"/>
        </w:rPr>
        <w:t>.</w:t>
      </w:r>
      <w:r w:rsidR="008341A3" w:rsidRPr="005272BE">
        <w:rPr>
          <w:rFonts w:cs="Arial"/>
          <w:szCs w:val="24"/>
        </w:rPr>
        <w:t xml:space="preserve"> </w:t>
      </w:r>
    </w:p>
    <w:p w14:paraId="29092C9E" w14:textId="3B068BAA" w:rsidR="0007001D" w:rsidRPr="005272BE" w:rsidRDefault="0007001D" w:rsidP="00612D5C">
      <w:pPr>
        <w:pStyle w:val="Titolo1"/>
        <w:keepNext w:val="0"/>
        <w:keepLines w:val="0"/>
        <w:widowControl w:val="0"/>
        <w:spacing w:line="240" w:lineRule="auto"/>
      </w:pPr>
      <w:bookmarkStart w:id="247" w:name="_Toc148986193"/>
      <w:r w:rsidRPr="005272BE">
        <w:t>Titolo</w:t>
      </w:r>
      <w:r w:rsidRPr="005272BE">
        <w:rPr>
          <w:noProof/>
        </w:rPr>
        <w:t xml:space="preserve"> VI</w:t>
      </w:r>
      <w:r w:rsidR="00A24F8D" w:rsidRPr="005272BE">
        <w:rPr>
          <w:noProof/>
        </w:rPr>
        <w:t>I</w:t>
      </w:r>
      <w:r w:rsidRPr="005272BE">
        <w:rPr>
          <w:noProof/>
        </w:rPr>
        <w:br/>
      </w:r>
      <w:r w:rsidRPr="005272BE">
        <w:t>Crescita e investimenti</w:t>
      </w:r>
      <w:bookmarkEnd w:id="247"/>
    </w:p>
    <w:p w14:paraId="4DBF6879" w14:textId="44140B20" w:rsidR="00E0049A" w:rsidRPr="005272BE" w:rsidRDefault="0007001D" w:rsidP="00612D5C">
      <w:pPr>
        <w:pStyle w:val="Titolo2"/>
      </w:pPr>
      <w:bookmarkStart w:id="248" w:name="_Toc148986194"/>
      <w:r w:rsidRPr="005272BE">
        <w:rPr>
          <w:szCs w:val="22"/>
        </w:rPr>
        <w:t>Capo I</w:t>
      </w:r>
      <w:r w:rsidRPr="005272BE">
        <w:rPr>
          <w:szCs w:val="22"/>
        </w:rPr>
        <w:br/>
      </w:r>
      <w:r w:rsidR="006363E9" w:rsidRPr="005272BE">
        <w:t>Misure in favore delle imprese</w:t>
      </w:r>
      <w:bookmarkEnd w:id="248"/>
    </w:p>
    <w:p w14:paraId="57F0D207" w14:textId="66744C08" w:rsidR="0094229B" w:rsidRPr="005272BE" w:rsidRDefault="00E0049A" w:rsidP="00612D5C">
      <w:pPr>
        <w:pStyle w:val="Titolo3"/>
        <w:keepNext w:val="0"/>
        <w:keepLines w:val="0"/>
        <w:widowControl w:val="0"/>
        <w:spacing w:line="240" w:lineRule="auto"/>
      </w:pPr>
      <w:bookmarkStart w:id="249" w:name="_Hlk147997168"/>
      <w:bookmarkStart w:id="250" w:name="_Toc148986195"/>
      <w:r w:rsidRPr="005272BE">
        <w:t xml:space="preserve">ART. </w:t>
      </w:r>
      <w:r w:rsidRPr="005272BE">
        <w:fldChar w:fldCharType="begin"/>
      </w:r>
      <w:r w:rsidRPr="005272BE">
        <w:instrText xml:space="preserve"> AUTONUM  \* Arabic </w:instrText>
      </w:r>
      <w:r w:rsidRPr="005272BE">
        <w:fldChar w:fldCharType="end"/>
      </w:r>
      <w:r w:rsidRPr="005272BE">
        <w:t xml:space="preserve"> </w:t>
      </w:r>
      <w:r w:rsidRPr="005272BE">
        <w:br/>
        <w:t>(</w:t>
      </w:r>
      <w:r w:rsidR="00986CC4" w:rsidRPr="005272BE">
        <w:t>Misure a sostegno del credito alle esportazioni</w:t>
      </w:r>
      <w:r w:rsidRPr="005272BE">
        <w:t>)</w:t>
      </w:r>
      <w:bookmarkEnd w:id="250"/>
    </w:p>
    <w:p w14:paraId="09A62CA9" w14:textId="708DA03A" w:rsidR="006311D3" w:rsidRPr="005272BE" w:rsidRDefault="00917DB8" w:rsidP="00612D5C">
      <w:pPr>
        <w:widowControl w:val="0"/>
        <w:shd w:val="clear" w:color="auto" w:fill="FFFFFF"/>
        <w:spacing w:after="45"/>
        <w:textAlignment w:val="baseline"/>
        <w:rPr>
          <w:rFonts w:cs="Times New Roman"/>
          <w:szCs w:val="24"/>
        </w:rPr>
      </w:pPr>
      <w:bookmarkStart w:id="251" w:name="_Hlk122014051"/>
      <w:r w:rsidRPr="005272BE">
        <w:rPr>
          <w:rFonts w:cs="Times New Roman"/>
          <w:szCs w:val="24"/>
        </w:rPr>
        <w:t xml:space="preserve">1. </w:t>
      </w:r>
      <w:r w:rsidR="006311D3" w:rsidRPr="005272BE">
        <w:rPr>
          <w:rFonts w:cs="Times New Roman"/>
          <w:szCs w:val="24"/>
        </w:rPr>
        <w:t>All’articolo 16, comma 1-</w:t>
      </w:r>
      <w:r w:rsidR="00193B81" w:rsidRPr="005272BE">
        <w:rPr>
          <w:rFonts w:cs="Times New Roman"/>
          <w:i/>
          <w:iCs/>
          <w:szCs w:val="24"/>
        </w:rPr>
        <w:t>bis</w:t>
      </w:r>
      <w:r w:rsidR="006311D3" w:rsidRPr="005272BE">
        <w:rPr>
          <w:rFonts w:cs="Times New Roman"/>
          <w:szCs w:val="24"/>
        </w:rPr>
        <w:t>, del decreto legislativo 31 marzo 1998, n. 143, sono apportate le seguenti modificazioni:</w:t>
      </w:r>
    </w:p>
    <w:p w14:paraId="470C0EDC" w14:textId="455906F7" w:rsidR="006311D3" w:rsidRPr="005272BE" w:rsidRDefault="00917DB8" w:rsidP="00612D5C">
      <w:pPr>
        <w:widowControl w:val="0"/>
        <w:shd w:val="clear" w:color="auto" w:fill="FFFFFF"/>
        <w:spacing w:after="45"/>
        <w:textAlignment w:val="baseline"/>
        <w:rPr>
          <w:rFonts w:cs="Times New Roman"/>
          <w:szCs w:val="24"/>
        </w:rPr>
      </w:pPr>
      <w:bookmarkStart w:id="252" w:name="_Hlk122014006"/>
      <w:bookmarkStart w:id="253" w:name="_Hlk121511875"/>
      <w:bookmarkEnd w:id="251"/>
      <w:r w:rsidRPr="005272BE">
        <w:rPr>
          <w:rFonts w:cs="Times New Roman"/>
          <w:i/>
          <w:iCs/>
          <w:szCs w:val="24"/>
        </w:rPr>
        <w:t>a)</w:t>
      </w:r>
      <w:r w:rsidRPr="005272BE">
        <w:rPr>
          <w:rFonts w:cs="Times New Roman"/>
          <w:szCs w:val="24"/>
        </w:rPr>
        <w:t xml:space="preserve"> </w:t>
      </w:r>
      <w:r w:rsidR="006311D3" w:rsidRPr="005272BE">
        <w:rPr>
          <w:rFonts w:cs="Times New Roman"/>
          <w:szCs w:val="24"/>
        </w:rPr>
        <w:t xml:space="preserve">dopo le parole </w:t>
      </w:r>
      <w:r w:rsidR="00506E6A" w:rsidRPr="005272BE">
        <w:rPr>
          <w:rFonts w:cs="Times New Roman"/>
          <w:szCs w:val="24"/>
        </w:rPr>
        <w:t>«</w:t>
      </w:r>
      <w:r w:rsidR="006311D3" w:rsidRPr="005272BE">
        <w:rPr>
          <w:rFonts w:cs="Times New Roman"/>
          <w:szCs w:val="24"/>
        </w:rPr>
        <w:t>annualmente,</w:t>
      </w:r>
      <w:r w:rsidR="00506E6A" w:rsidRPr="005272BE">
        <w:rPr>
          <w:rFonts w:cs="Times New Roman"/>
          <w:szCs w:val="24"/>
        </w:rPr>
        <w:t>»</w:t>
      </w:r>
      <w:r w:rsidR="006311D3" w:rsidRPr="005272BE">
        <w:rPr>
          <w:rFonts w:cs="Times New Roman"/>
          <w:szCs w:val="24"/>
        </w:rPr>
        <w:t xml:space="preserve"> </w:t>
      </w:r>
      <w:bookmarkEnd w:id="252"/>
      <w:bookmarkEnd w:id="253"/>
      <w:r w:rsidR="006311D3" w:rsidRPr="005272BE">
        <w:rPr>
          <w:rFonts w:cs="Times New Roman"/>
          <w:szCs w:val="24"/>
        </w:rPr>
        <w:t xml:space="preserve">sono aggiunte le seguenti dalle seguenti: </w:t>
      </w:r>
      <w:r w:rsidR="00506E6A" w:rsidRPr="005272BE">
        <w:rPr>
          <w:rFonts w:cs="Times New Roman"/>
          <w:szCs w:val="24"/>
        </w:rPr>
        <w:t>«</w:t>
      </w:r>
      <w:r w:rsidR="006311D3" w:rsidRPr="005272BE">
        <w:rPr>
          <w:rFonts w:cs="Times New Roman"/>
          <w:szCs w:val="24"/>
        </w:rPr>
        <w:t>la stime degli</w:t>
      </w:r>
      <w:r w:rsidR="00506E6A" w:rsidRPr="005272BE">
        <w:rPr>
          <w:rFonts w:cs="Times New Roman"/>
          <w:szCs w:val="24"/>
        </w:rPr>
        <w:t>»</w:t>
      </w:r>
      <w:r w:rsidR="006311D3" w:rsidRPr="005272BE">
        <w:rPr>
          <w:rFonts w:cs="Times New Roman"/>
          <w:szCs w:val="24"/>
        </w:rPr>
        <w:t>;</w:t>
      </w:r>
    </w:p>
    <w:p w14:paraId="34A2E1FE" w14:textId="2BA10E68" w:rsidR="006311D3" w:rsidRPr="005272BE" w:rsidRDefault="00917DB8" w:rsidP="00612D5C">
      <w:pPr>
        <w:widowControl w:val="0"/>
        <w:shd w:val="clear" w:color="auto" w:fill="FFFFFF"/>
        <w:spacing w:after="45"/>
        <w:textAlignment w:val="baseline"/>
        <w:rPr>
          <w:rFonts w:cs="Times New Roman"/>
          <w:szCs w:val="24"/>
        </w:rPr>
      </w:pPr>
      <w:r w:rsidRPr="005272BE">
        <w:rPr>
          <w:rFonts w:cs="Times New Roman"/>
          <w:i/>
          <w:iCs/>
          <w:szCs w:val="24"/>
        </w:rPr>
        <w:t>b)</w:t>
      </w:r>
      <w:r w:rsidRPr="005272BE">
        <w:rPr>
          <w:rFonts w:cs="Times New Roman"/>
          <w:szCs w:val="24"/>
        </w:rPr>
        <w:t xml:space="preserve"> </w:t>
      </w:r>
      <w:r w:rsidR="006311D3" w:rsidRPr="005272BE">
        <w:rPr>
          <w:rFonts w:cs="Times New Roman"/>
          <w:szCs w:val="24"/>
        </w:rPr>
        <w:t xml:space="preserve">dopo le parole </w:t>
      </w:r>
      <w:r w:rsidR="00506E6A" w:rsidRPr="005272BE">
        <w:rPr>
          <w:rFonts w:cs="Times New Roman"/>
          <w:szCs w:val="24"/>
        </w:rPr>
        <w:t>«</w:t>
      </w:r>
      <w:r w:rsidR="006311D3" w:rsidRPr="005272BE">
        <w:rPr>
          <w:rFonts w:cs="Times New Roman"/>
          <w:szCs w:val="24"/>
        </w:rPr>
        <w:t>ai sensi dell’art</w:t>
      </w:r>
      <w:r w:rsidR="00744C87" w:rsidRPr="005272BE">
        <w:rPr>
          <w:rFonts w:cs="Times New Roman"/>
          <w:szCs w:val="24"/>
        </w:rPr>
        <w:t>icolo</w:t>
      </w:r>
      <w:r w:rsidR="006311D3" w:rsidRPr="005272BE">
        <w:rPr>
          <w:rFonts w:cs="Times New Roman"/>
          <w:szCs w:val="24"/>
        </w:rPr>
        <w:t xml:space="preserve"> 17</w:t>
      </w:r>
      <w:r w:rsidR="00506E6A" w:rsidRPr="005272BE">
        <w:rPr>
          <w:rFonts w:cs="Times New Roman"/>
          <w:szCs w:val="24"/>
        </w:rPr>
        <w:t xml:space="preserve">» </w:t>
      </w:r>
      <w:r w:rsidR="006311D3" w:rsidRPr="005272BE">
        <w:rPr>
          <w:rFonts w:cs="Times New Roman"/>
          <w:szCs w:val="24"/>
        </w:rPr>
        <w:t xml:space="preserve">è aggiunto il seguente periodo </w:t>
      </w:r>
      <w:r w:rsidR="00506E6A" w:rsidRPr="005272BE">
        <w:rPr>
          <w:rFonts w:cs="Times New Roman"/>
          <w:szCs w:val="24"/>
        </w:rPr>
        <w:t>«</w:t>
      </w:r>
      <w:r w:rsidR="006311D3" w:rsidRPr="005272BE">
        <w:rPr>
          <w:rFonts w:cs="Times New Roman"/>
          <w:szCs w:val="24"/>
        </w:rPr>
        <w:t>Sulla base di tali stime, il Gestore provvede ad effettuare gli accantonamenti, se necessari, ai fini della copertura delle uscite di cassa stimate per il triennio successivo che, tenuto conto delle disponibilità di cassa presenti sul Fondo e delle ul</w:t>
      </w:r>
      <w:r w:rsidR="00193B81" w:rsidRPr="005272BE">
        <w:rPr>
          <w:rFonts w:cs="Times New Roman"/>
          <w:i/>
          <w:szCs w:val="24"/>
        </w:rPr>
        <w:t>ter</w:t>
      </w:r>
      <w:r w:rsidR="006311D3" w:rsidRPr="005272BE">
        <w:rPr>
          <w:rFonts w:cs="Times New Roman"/>
          <w:szCs w:val="24"/>
        </w:rPr>
        <w:t>iori risorse disponibili a legislazione vigente, anche in via pluriennale, ne assicurino la continuità</w:t>
      </w:r>
      <w:r w:rsidR="006C746B" w:rsidRPr="005272BE">
        <w:rPr>
          <w:rFonts w:cs="Times New Roman"/>
          <w:szCs w:val="24"/>
        </w:rPr>
        <w:t>, l’</w:t>
      </w:r>
      <w:r w:rsidR="006311D3" w:rsidRPr="005272BE">
        <w:rPr>
          <w:rFonts w:cs="Times New Roman"/>
          <w:szCs w:val="24"/>
        </w:rPr>
        <w:t>operatività e la sostenibilità</w:t>
      </w:r>
      <w:r w:rsidR="00506E6A" w:rsidRPr="005272BE">
        <w:rPr>
          <w:rFonts w:cs="Times New Roman"/>
          <w:szCs w:val="24"/>
        </w:rPr>
        <w:t>»</w:t>
      </w:r>
      <w:bookmarkStart w:id="254" w:name="_Hlk121511850"/>
      <w:r w:rsidRPr="005272BE">
        <w:rPr>
          <w:rFonts w:cs="Times New Roman"/>
          <w:szCs w:val="24"/>
        </w:rPr>
        <w:t>;</w:t>
      </w:r>
    </w:p>
    <w:p w14:paraId="48E24696" w14:textId="747DCB0B" w:rsidR="00506E6A" w:rsidRPr="005272BE" w:rsidRDefault="00917DB8" w:rsidP="00612D5C">
      <w:pPr>
        <w:widowControl w:val="0"/>
        <w:shd w:val="clear" w:color="auto" w:fill="FFFFFF"/>
        <w:spacing w:after="45"/>
        <w:textAlignment w:val="baseline"/>
        <w:rPr>
          <w:rFonts w:cs="Times New Roman"/>
          <w:szCs w:val="24"/>
        </w:rPr>
      </w:pPr>
      <w:bookmarkStart w:id="255" w:name="_Hlk142414044"/>
      <w:r w:rsidRPr="005272BE">
        <w:rPr>
          <w:rFonts w:cs="Times New Roman"/>
          <w:i/>
          <w:iCs/>
          <w:szCs w:val="24"/>
        </w:rPr>
        <w:t>c)</w:t>
      </w:r>
      <w:r w:rsidRPr="005272BE">
        <w:rPr>
          <w:rFonts w:cs="Times New Roman"/>
          <w:szCs w:val="24"/>
        </w:rPr>
        <w:t xml:space="preserve"> d</w:t>
      </w:r>
      <w:r w:rsidR="006311D3" w:rsidRPr="005272BE">
        <w:rPr>
          <w:rFonts w:cs="Times New Roman"/>
          <w:szCs w:val="24"/>
        </w:rPr>
        <w:t>opo il comma 1-</w:t>
      </w:r>
      <w:r w:rsidR="00193B81" w:rsidRPr="005272BE">
        <w:rPr>
          <w:rFonts w:cs="Times New Roman"/>
          <w:i/>
          <w:iCs/>
          <w:szCs w:val="24"/>
        </w:rPr>
        <w:t>bis</w:t>
      </w:r>
      <w:r w:rsidR="006311D3" w:rsidRPr="005272BE">
        <w:rPr>
          <w:rFonts w:cs="Times New Roman"/>
          <w:szCs w:val="24"/>
        </w:rPr>
        <w:t>, è aggiunto il seguente</w:t>
      </w:r>
      <w:bookmarkEnd w:id="255"/>
      <w:r w:rsidR="006311D3" w:rsidRPr="005272BE">
        <w:rPr>
          <w:rFonts w:cs="Times New Roman"/>
          <w:szCs w:val="24"/>
        </w:rPr>
        <w:t>:</w:t>
      </w:r>
    </w:p>
    <w:p w14:paraId="7D26A265" w14:textId="564B2A3B" w:rsidR="006311D3" w:rsidRPr="005272BE" w:rsidRDefault="00506E6A" w:rsidP="00612D5C">
      <w:pPr>
        <w:widowControl w:val="0"/>
        <w:shd w:val="clear" w:color="auto" w:fill="FFFFFF"/>
        <w:spacing w:after="45"/>
        <w:textAlignment w:val="baseline"/>
        <w:rPr>
          <w:rFonts w:cs="Times New Roman"/>
          <w:szCs w:val="24"/>
        </w:rPr>
      </w:pPr>
      <w:r w:rsidRPr="005272BE">
        <w:rPr>
          <w:rFonts w:cs="Times New Roman"/>
          <w:szCs w:val="24"/>
        </w:rPr>
        <w:t>«</w:t>
      </w:r>
      <w:r w:rsidR="006311D3" w:rsidRPr="005272BE">
        <w:rPr>
          <w:rFonts w:cs="Times New Roman"/>
          <w:szCs w:val="24"/>
        </w:rPr>
        <w:t>1-</w:t>
      </w:r>
      <w:r w:rsidR="00193B81" w:rsidRPr="005272BE">
        <w:rPr>
          <w:rFonts w:cs="Times New Roman"/>
          <w:i/>
          <w:iCs/>
          <w:szCs w:val="24"/>
        </w:rPr>
        <w:t>ter</w:t>
      </w:r>
      <w:r w:rsidR="006311D3" w:rsidRPr="005272BE">
        <w:rPr>
          <w:rFonts w:cs="Times New Roman"/>
          <w:szCs w:val="24"/>
        </w:rPr>
        <w:t>. Per le finalità di cui al comma 1-</w:t>
      </w:r>
      <w:r w:rsidR="00193B81" w:rsidRPr="005272BE">
        <w:rPr>
          <w:rFonts w:cs="Times New Roman"/>
          <w:i/>
          <w:iCs/>
          <w:szCs w:val="24"/>
        </w:rPr>
        <w:t>bis</w:t>
      </w:r>
      <w:r w:rsidR="006311D3" w:rsidRPr="005272BE">
        <w:rPr>
          <w:rFonts w:cs="Times New Roman"/>
          <w:szCs w:val="24"/>
        </w:rPr>
        <w:t xml:space="preserve">, nei limiti delle risorse disponibili sul Fondo </w:t>
      </w:r>
      <w:bookmarkStart w:id="256" w:name="_Hlk146210944"/>
      <w:r w:rsidR="006311D3" w:rsidRPr="005272BE">
        <w:rPr>
          <w:rFonts w:cs="Times New Roman"/>
          <w:szCs w:val="24"/>
        </w:rPr>
        <w:t>di cui all'articolo 3 della legge 28 maggio 1973, n. 295</w:t>
      </w:r>
      <w:bookmarkEnd w:id="256"/>
      <w:r w:rsidR="006311D3" w:rsidRPr="005272BE">
        <w:rPr>
          <w:rFonts w:cs="Times New Roman"/>
          <w:szCs w:val="24"/>
        </w:rPr>
        <w:t xml:space="preserve">, il </w:t>
      </w:r>
      <w:r w:rsidR="006C0864" w:rsidRPr="005272BE">
        <w:rPr>
          <w:rFonts w:cs="Times New Roman"/>
          <w:szCs w:val="24"/>
        </w:rPr>
        <w:t>Ministero</w:t>
      </w:r>
      <w:r w:rsidR="006311D3" w:rsidRPr="005272BE">
        <w:rPr>
          <w:rFonts w:cs="Times New Roman"/>
          <w:szCs w:val="24"/>
        </w:rPr>
        <w:t xml:space="preserve"> dell’economia e delle finanze, con riferimento agli impegni assunti e a quelli da assumere annualmente, è autorizzato ad effettuare operazioni finanziarie </w:t>
      </w:r>
      <w:bookmarkStart w:id="257" w:name="_Hlk146210349"/>
      <w:r w:rsidR="006311D3" w:rsidRPr="005272BE">
        <w:rPr>
          <w:rFonts w:cs="Times New Roman"/>
          <w:szCs w:val="24"/>
        </w:rPr>
        <w:t xml:space="preserve">di cui all’articolo 3, comma 1, </w:t>
      </w:r>
      <w:r w:rsidR="002A4D27" w:rsidRPr="005272BE">
        <w:rPr>
          <w:rFonts w:cs="Times New Roman"/>
          <w:szCs w:val="24"/>
        </w:rPr>
        <w:t>lettera</w:t>
      </w:r>
      <w:r w:rsidR="006311D3" w:rsidRPr="005272BE">
        <w:rPr>
          <w:rFonts w:cs="Times New Roman"/>
          <w:szCs w:val="24"/>
        </w:rPr>
        <w:t xml:space="preserve"> </w:t>
      </w:r>
      <w:r w:rsidR="006311D3" w:rsidRPr="005272BE">
        <w:rPr>
          <w:rFonts w:cs="Times New Roman"/>
          <w:i/>
          <w:iCs/>
          <w:szCs w:val="24"/>
        </w:rPr>
        <w:t>c)</w:t>
      </w:r>
      <w:r w:rsidR="006311D3" w:rsidRPr="005272BE">
        <w:rPr>
          <w:rFonts w:cs="Times New Roman"/>
          <w:szCs w:val="24"/>
        </w:rPr>
        <w:t>, del decreto del Presidente della Repubblica 30 dicembre 2003, n. 398</w:t>
      </w:r>
      <w:bookmarkEnd w:id="257"/>
      <w:r w:rsidR="006311D3" w:rsidRPr="005272BE">
        <w:rPr>
          <w:rFonts w:cs="Times New Roman"/>
          <w:szCs w:val="24"/>
        </w:rPr>
        <w:t xml:space="preserve">. A tal fine le somme disponibili sui conti correnti utilizzati per la gestione del Fondo di cui all'articolo 3, della legge 28 maggio 1973, n. 295, necessarie in relazione alle predette operazioni finanziarie, sono versate all’entrata del bilancio dello Stato per essere riassegnate ai pertinenti capitoli di spesa dello stato di previsione del </w:t>
      </w:r>
      <w:r w:rsidR="006C0864" w:rsidRPr="005272BE">
        <w:rPr>
          <w:rFonts w:cs="Times New Roman"/>
          <w:szCs w:val="24"/>
        </w:rPr>
        <w:t>Ministero</w:t>
      </w:r>
      <w:r w:rsidR="006311D3" w:rsidRPr="005272BE">
        <w:rPr>
          <w:rFonts w:cs="Times New Roman"/>
          <w:szCs w:val="24"/>
        </w:rPr>
        <w:t xml:space="preserve"> dell’economia e delle finanze. Le somme derivanti </w:t>
      </w:r>
      <w:r w:rsidR="006311D3" w:rsidRPr="005272BE">
        <w:rPr>
          <w:rFonts w:cs="Times New Roman"/>
          <w:szCs w:val="24"/>
        </w:rPr>
        <w:lastRenderedPageBreak/>
        <w:t xml:space="preserve">dalle predette operazioni finanziarie e affluite </w:t>
      </w:r>
      <w:bookmarkStart w:id="258" w:name="_Hlk146210299"/>
      <w:r w:rsidR="006311D3" w:rsidRPr="005272BE">
        <w:rPr>
          <w:rFonts w:cs="Times New Roman"/>
          <w:szCs w:val="24"/>
        </w:rPr>
        <w:t xml:space="preserve">sugli appositi capitoli dello stato di previsione dell’entrata ad essi relativi, </w:t>
      </w:r>
      <w:bookmarkStart w:id="259" w:name="_Hlk146210285"/>
      <w:bookmarkEnd w:id="258"/>
      <w:r w:rsidR="006311D3" w:rsidRPr="005272BE">
        <w:rPr>
          <w:rFonts w:cs="Times New Roman"/>
          <w:szCs w:val="24"/>
        </w:rPr>
        <w:t xml:space="preserve">sono riassegnate ai pertinenti capitoli dello stato di previsione del </w:t>
      </w:r>
      <w:r w:rsidR="006C0864" w:rsidRPr="005272BE">
        <w:rPr>
          <w:rFonts w:cs="Times New Roman"/>
          <w:szCs w:val="24"/>
        </w:rPr>
        <w:t>Ministero</w:t>
      </w:r>
      <w:r w:rsidR="006311D3" w:rsidRPr="005272BE">
        <w:rPr>
          <w:rFonts w:cs="Times New Roman"/>
          <w:szCs w:val="24"/>
        </w:rPr>
        <w:t xml:space="preserve"> dell’economia e delle finanze, per essere versate </w:t>
      </w:r>
      <w:bookmarkStart w:id="260" w:name="_Hlk146210274"/>
      <w:bookmarkEnd w:id="259"/>
      <w:r w:rsidR="006311D3" w:rsidRPr="005272BE">
        <w:rPr>
          <w:rFonts w:cs="Times New Roman"/>
          <w:szCs w:val="24"/>
        </w:rPr>
        <w:t>sui conti correnti utilizzati per la gestione del Fondo di cui all'articolo 3 della legge 28 maggio 1973, n. 295</w:t>
      </w:r>
      <w:bookmarkEnd w:id="260"/>
      <w:r w:rsidR="006311D3" w:rsidRPr="005272BE">
        <w:rPr>
          <w:rFonts w:cs="Times New Roman"/>
          <w:szCs w:val="24"/>
        </w:rPr>
        <w:t>.</w:t>
      </w:r>
      <w:bookmarkEnd w:id="254"/>
      <w:r w:rsidRPr="005272BE">
        <w:rPr>
          <w:rFonts w:cs="Times New Roman"/>
          <w:szCs w:val="24"/>
        </w:rPr>
        <w:t>»</w:t>
      </w:r>
      <w:r w:rsidR="00917DB8" w:rsidRPr="005272BE">
        <w:rPr>
          <w:rFonts w:cs="Times New Roman"/>
          <w:szCs w:val="24"/>
        </w:rPr>
        <w:t>.</w:t>
      </w:r>
    </w:p>
    <w:p w14:paraId="32A20007" w14:textId="5F26B7BC" w:rsidR="0007001D" w:rsidRPr="005272BE" w:rsidRDefault="0007001D" w:rsidP="00612D5C">
      <w:pPr>
        <w:pStyle w:val="Titolo3"/>
        <w:keepNext w:val="0"/>
        <w:keepLines w:val="0"/>
        <w:widowControl w:val="0"/>
        <w:spacing w:line="240" w:lineRule="auto"/>
      </w:pPr>
      <w:bookmarkStart w:id="261" w:name="_Hlk148084461"/>
      <w:bookmarkStart w:id="262" w:name="_Toc148986196"/>
      <w:bookmarkEnd w:id="249"/>
      <w:r w:rsidRPr="005272BE">
        <w:t xml:space="preserve">ART. </w:t>
      </w:r>
      <w:r w:rsidRPr="005272BE">
        <w:fldChar w:fldCharType="begin"/>
      </w:r>
      <w:r w:rsidRPr="005272BE">
        <w:instrText xml:space="preserve"> AUTONUM  \* Arabic </w:instrText>
      </w:r>
      <w:r w:rsidRPr="005272BE">
        <w:fldChar w:fldCharType="end"/>
      </w:r>
      <w:r w:rsidRPr="005272BE">
        <w:br/>
        <w:t>(Modifica copertura credito d’imposta Zes unica del Mezzogiorno)</w:t>
      </w:r>
      <w:bookmarkEnd w:id="262"/>
    </w:p>
    <w:p w14:paraId="5B782405" w14:textId="11C763B6" w:rsidR="0007001D" w:rsidRPr="005272BE" w:rsidRDefault="0007001D" w:rsidP="00612D5C">
      <w:pPr>
        <w:widowControl w:val="0"/>
        <w:rPr>
          <w:rFonts w:cs="Times New Roman"/>
          <w:szCs w:val="24"/>
        </w:rPr>
      </w:pPr>
      <w:r w:rsidRPr="005272BE">
        <w:rPr>
          <w:rFonts w:cs="Times New Roman"/>
          <w:szCs w:val="24"/>
        </w:rPr>
        <w:t xml:space="preserve">1. </w:t>
      </w:r>
      <w:r w:rsidR="00464B1F" w:rsidRPr="005272BE">
        <w:rPr>
          <w:rFonts w:cs="Times New Roman"/>
          <w:szCs w:val="24"/>
        </w:rPr>
        <w:t>L</w:t>
      </w:r>
      <w:r w:rsidRPr="005272BE">
        <w:rPr>
          <w:rFonts w:cs="Times New Roman"/>
          <w:szCs w:val="24"/>
        </w:rPr>
        <w:t xml:space="preserve">’articolo 16 del decreto-legge 19 settembre 2023, n. 124, </w:t>
      </w:r>
      <w:r w:rsidR="00464B1F" w:rsidRPr="005272BE">
        <w:rPr>
          <w:rFonts w:cs="Times New Roman"/>
          <w:szCs w:val="24"/>
        </w:rPr>
        <w:t xml:space="preserve">è </w:t>
      </w:r>
      <w:r w:rsidR="00754719" w:rsidRPr="005272BE">
        <w:rPr>
          <w:rFonts w:cs="Times New Roman"/>
          <w:szCs w:val="24"/>
        </w:rPr>
        <w:t>abrogato</w:t>
      </w:r>
      <w:r w:rsidR="00DA2D2C" w:rsidRPr="005272BE">
        <w:rPr>
          <w:rFonts w:cs="Times New Roman"/>
          <w:szCs w:val="24"/>
        </w:rPr>
        <w:t>.</w:t>
      </w:r>
    </w:p>
    <w:p w14:paraId="28A31A0D" w14:textId="4CFF122F" w:rsidR="00754719" w:rsidRPr="005272BE" w:rsidRDefault="00754719" w:rsidP="00612D5C">
      <w:pPr>
        <w:widowControl w:val="0"/>
        <w:shd w:val="clear" w:color="auto" w:fill="FFFFFF"/>
        <w:spacing w:after="45"/>
        <w:textAlignment w:val="baseline"/>
        <w:rPr>
          <w:rFonts w:cs="Times New Roman"/>
          <w:szCs w:val="24"/>
        </w:rPr>
      </w:pPr>
      <w:r w:rsidRPr="005272BE">
        <w:rPr>
          <w:rFonts w:cs="Times New Roman"/>
          <w:szCs w:val="24"/>
        </w:rPr>
        <w:t xml:space="preserve">2. Per l'anno 2024, alle imprese che effettuano l'acquisizione dei beni strumentali indicati nel comma </w:t>
      </w:r>
      <w:r w:rsidR="00237C19" w:rsidRPr="005272BE">
        <w:rPr>
          <w:rFonts w:cs="Times New Roman"/>
          <w:szCs w:val="24"/>
        </w:rPr>
        <w:t>3</w:t>
      </w:r>
      <w:r w:rsidRPr="005272BE">
        <w:rPr>
          <w:rFonts w:cs="Times New Roman"/>
          <w:szCs w:val="24"/>
        </w:rPr>
        <w:t>, destinati a strutture produttive ubicate nelle zone assistite delle regioni Campania, Puglia, Basilicata, Calabria, Sicilia, Sardegna e Molise, ammissibili alla deroga prevista dall'</w:t>
      </w:r>
      <w:hyperlink r:id="rId14" w:anchor="id=10LX0000653341ART299,__m=document" w:history="1">
        <w:r w:rsidRPr="005272BE">
          <w:rPr>
            <w:rFonts w:cs="Times New Roman"/>
            <w:szCs w:val="24"/>
          </w:rPr>
          <w:t xml:space="preserve">articolo 107, paragrafo 3, </w:t>
        </w:r>
        <w:r w:rsidR="002A4D27" w:rsidRPr="005272BE">
          <w:rPr>
            <w:rFonts w:cs="Times New Roman"/>
            <w:szCs w:val="24"/>
          </w:rPr>
          <w:t>lettera</w:t>
        </w:r>
        <w:r w:rsidRPr="005272BE">
          <w:rPr>
            <w:rFonts w:cs="Times New Roman"/>
            <w:szCs w:val="24"/>
          </w:rPr>
          <w:t xml:space="preserve"> </w:t>
        </w:r>
        <w:r w:rsidRPr="005272BE">
          <w:rPr>
            <w:rFonts w:cs="Times New Roman"/>
            <w:i/>
            <w:iCs/>
            <w:szCs w:val="24"/>
          </w:rPr>
          <w:t>a)</w:t>
        </w:r>
        <w:r w:rsidRPr="005272BE">
          <w:rPr>
            <w:rFonts w:cs="Times New Roman"/>
            <w:szCs w:val="24"/>
          </w:rPr>
          <w:t>, del Trattato sul funzionamento dell'Unione europea</w:t>
        </w:r>
      </w:hyperlink>
      <w:r w:rsidRPr="005272BE">
        <w:rPr>
          <w:rFonts w:cs="Times New Roman"/>
          <w:szCs w:val="24"/>
        </w:rPr>
        <w:t>, e nelle zone assistite della regione Abruzzo, ammissibili alla deroga prevista dall'</w:t>
      </w:r>
      <w:hyperlink r:id="rId15" w:anchor="id=10LX0000653341ART299,__m=document" w:history="1">
        <w:r w:rsidRPr="005272BE">
          <w:rPr>
            <w:rFonts w:cs="Times New Roman"/>
            <w:szCs w:val="24"/>
          </w:rPr>
          <w:t xml:space="preserve">articolo 107, paragrafo 3, </w:t>
        </w:r>
        <w:r w:rsidR="002A4D27" w:rsidRPr="005272BE">
          <w:rPr>
            <w:rFonts w:cs="Times New Roman"/>
            <w:szCs w:val="24"/>
          </w:rPr>
          <w:t>lettera</w:t>
        </w:r>
        <w:r w:rsidRPr="005272BE">
          <w:rPr>
            <w:rFonts w:cs="Times New Roman"/>
            <w:szCs w:val="24"/>
          </w:rPr>
          <w:t xml:space="preserve"> </w:t>
        </w:r>
        <w:r w:rsidRPr="005272BE">
          <w:rPr>
            <w:rFonts w:cs="Times New Roman"/>
            <w:i/>
            <w:iCs/>
            <w:szCs w:val="24"/>
          </w:rPr>
          <w:t>c)</w:t>
        </w:r>
        <w:r w:rsidRPr="005272BE">
          <w:rPr>
            <w:rFonts w:cs="Times New Roman"/>
            <w:szCs w:val="24"/>
          </w:rPr>
          <w:t>, del Trattato sul funzionamento dell'Unione europea</w:t>
        </w:r>
      </w:hyperlink>
      <w:r w:rsidRPr="005272BE">
        <w:rPr>
          <w:rFonts w:cs="Times New Roman"/>
          <w:szCs w:val="24"/>
        </w:rPr>
        <w:t xml:space="preserve">, come individuate dalla Carta degli aiuti a finalità regionale 2022-2027, è concesso un contributo, sotto forma di credito d'imposta, nella misura massima consentita dalla medesima Carta degli aiuti a finalità regionale 2022-2027 e nel limite massimo di spesa definito ai sensi e con le procedure previste dal comma </w:t>
      </w:r>
      <w:r w:rsidR="00CF2540" w:rsidRPr="005272BE">
        <w:rPr>
          <w:rFonts w:cs="Times New Roman"/>
          <w:szCs w:val="24"/>
        </w:rPr>
        <w:t>7</w:t>
      </w:r>
      <w:r w:rsidRPr="005272BE">
        <w:rPr>
          <w:rFonts w:cs="Times New Roman"/>
          <w:szCs w:val="24"/>
        </w:rPr>
        <w:t>. Alle imprese attive nel settore della produzione primaria di prodotti agricoli, nel settore della pesca e dell'acquacoltura, disciplinato dal</w:t>
      </w:r>
      <w:r w:rsidR="00743079" w:rsidRPr="005272BE">
        <w:rPr>
          <w:rFonts w:cs="Times New Roman"/>
          <w:szCs w:val="24"/>
        </w:rPr>
        <w:t xml:space="preserve"> </w:t>
      </w:r>
      <w:hyperlink r:id="rId16" w:anchor="id=10LX0000793806ART0,__m=document" w:history="1">
        <w:r w:rsidR="00CD5098" w:rsidRPr="005272BE">
          <w:rPr>
            <w:rFonts w:cs="Times New Roman"/>
            <w:szCs w:val="24"/>
          </w:rPr>
          <w:t>R</w:t>
        </w:r>
        <w:r w:rsidRPr="005272BE">
          <w:rPr>
            <w:rFonts w:cs="Times New Roman"/>
            <w:szCs w:val="24"/>
          </w:rPr>
          <w:t>egolamento (UE) n. 1379/2013 del Parlamento europeo e del Consiglio, dell'11 dicembre 2013</w:t>
        </w:r>
      </w:hyperlink>
      <w:r w:rsidRPr="005272BE">
        <w:rPr>
          <w:rFonts w:cs="Times New Roman"/>
          <w:szCs w:val="24"/>
        </w:rPr>
        <w:t xml:space="preserve">, e nel settore della trasformazione e della commercializzazione di prodotti agricoli, della pesca e dell'acquacoltura, che effettuano l'acquisizione di beni strumentali, gli aiuti sono concessi nei limiti e alle condizioni previsti dalla normativa europea in </w:t>
      </w:r>
      <w:r w:rsidR="006C0864" w:rsidRPr="005272BE">
        <w:rPr>
          <w:rFonts w:cs="Times New Roman"/>
          <w:szCs w:val="24"/>
        </w:rPr>
        <w:t>materia</w:t>
      </w:r>
      <w:r w:rsidRPr="005272BE">
        <w:rPr>
          <w:rFonts w:cs="Times New Roman"/>
          <w:szCs w:val="24"/>
        </w:rPr>
        <w:t xml:space="preserve"> di aiuti di Stato nei settori agricolo, forestale e delle zone rurali e ittico.</w:t>
      </w:r>
    </w:p>
    <w:p w14:paraId="142B1DF9" w14:textId="3059FBF2" w:rsidR="00754719" w:rsidRPr="005272BE" w:rsidRDefault="00754719" w:rsidP="00612D5C">
      <w:pPr>
        <w:widowControl w:val="0"/>
        <w:shd w:val="clear" w:color="auto" w:fill="FFFFFF"/>
        <w:spacing w:after="45"/>
        <w:textAlignment w:val="baseline"/>
        <w:rPr>
          <w:rFonts w:cs="Times New Roman"/>
          <w:szCs w:val="24"/>
        </w:rPr>
      </w:pPr>
      <w:r w:rsidRPr="005272BE">
        <w:rPr>
          <w:rFonts w:cs="Times New Roman"/>
          <w:szCs w:val="24"/>
        </w:rPr>
        <w:t>3.Per le finalità di cui al comma 2, sono agevolabili gli investimenti, facenti parte di un progetto di investimento iniziale come definito all'</w:t>
      </w:r>
      <w:hyperlink r:id="rId17" w:anchor="id=10LX0000801112ART192,__m=document" w:history="1">
        <w:r w:rsidRPr="005272BE">
          <w:rPr>
            <w:rFonts w:cs="Times New Roman"/>
            <w:szCs w:val="24"/>
          </w:rPr>
          <w:t xml:space="preserve">articolo 2, punti 49, 50 e 51, del </w:t>
        </w:r>
        <w:r w:rsidR="00CD5098" w:rsidRPr="005272BE">
          <w:rPr>
            <w:rFonts w:cs="Times New Roman"/>
            <w:szCs w:val="24"/>
          </w:rPr>
          <w:t>R</w:t>
        </w:r>
        <w:r w:rsidRPr="005272BE">
          <w:rPr>
            <w:rFonts w:cs="Times New Roman"/>
            <w:szCs w:val="24"/>
          </w:rPr>
          <w:t>egolamento (UE) n. 651/2014 della Commissione, del 17 giugno 2014</w:t>
        </w:r>
      </w:hyperlink>
      <w:r w:rsidRPr="005272BE">
        <w:rPr>
          <w:rFonts w:cs="Times New Roman"/>
          <w:szCs w:val="24"/>
        </w:rPr>
        <w:t xml:space="preserve">, relativi all'acquisto, anche mediante contratti di locazione finanziaria, di nuovi macchinari, impianti e attrezzature varie destinati a strutture produttive già esistenti o che vengono impiantate nel </w:t>
      </w:r>
      <w:r w:rsidR="00193B81" w:rsidRPr="005272BE">
        <w:rPr>
          <w:rFonts w:cs="Times New Roman"/>
          <w:i/>
          <w:szCs w:val="24"/>
        </w:rPr>
        <w:t>ter</w:t>
      </w:r>
      <w:r w:rsidRPr="005272BE">
        <w:rPr>
          <w:rFonts w:cs="Times New Roman"/>
          <w:szCs w:val="24"/>
        </w:rPr>
        <w:t xml:space="preserve">ritorio, nonché all'acquisto di </w:t>
      </w:r>
      <w:r w:rsidR="00193B81" w:rsidRPr="005272BE">
        <w:rPr>
          <w:rFonts w:cs="Times New Roman"/>
          <w:i/>
          <w:szCs w:val="24"/>
        </w:rPr>
        <w:t>ter</w:t>
      </w:r>
      <w:r w:rsidRPr="005272BE">
        <w:rPr>
          <w:rFonts w:cs="Times New Roman"/>
          <w:szCs w:val="24"/>
        </w:rPr>
        <w:t xml:space="preserve">reni e all'acquisizione, alla realizzazione ovvero all'ampliamento di immobili strumentali agli investimenti. Il valore dei </w:t>
      </w:r>
      <w:r w:rsidR="00193B81" w:rsidRPr="005272BE">
        <w:rPr>
          <w:rFonts w:cs="Times New Roman"/>
          <w:i/>
          <w:szCs w:val="24"/>
        </w:rPr>
        <w:t>ter</w:t>
      </w:r>
      <w:r w:rsidRPr="005272BE">
        <w:rPr>
          <w:rFonts w:cs="Times New Roman"/>
          <w:szCs w:val="24"/>
        </w:rPr>
        <w:t>reni e degli immobili non può superare il 50%del valore complessivo dell'investimento agevolato.</w:t>
      </w:r>
    </w:p>
    <w:p w14:paraId="5529843D" w14:textId="4A4FA4E7" w:rsidR="00754719" w:rsidRPr="005272BE" w:rsidRDefault="00754719" w:rsidP="00612D5C">
      <w:pPr>
        <w:widowControl w:val="0"/>
        <w:shd w:val="clear" w:color="auto" w:fill="FFFFFF"/>
        <w:spacing w:after="45"/>
        <w:textAlignment w:val="baseline"/>
        <w:rPr>
          <w:rFonts w:cs="Times New Roman"/>
          <w:szCs w:val="24"/>
        </w:rPr>
      </w:pPr>
      <w:r w:rsidRPr="005272BE">
        <w:rPr>
          <w:rFonts w:cs="Times New Roman"/>
          <w:szCs w:val="24"/>
        </w:rPr>
        <w:t>4.L'agevolazione di cui ai commi 2 e 3 non si applica ai soggetti che operano nei settori dell'industria siderurgica, carbonifera e della lignite, dei trasporti e delle relative infrastrutture,</w:t>
      </w:r>
      <w:r w:rsidR="00711C64" w:rsidRPr="005272BE">
        <w:rPr>
          <w:rFonts w:cs="Times New Roman"/>
          <w:szCs w:val="24"/>
        </w:rPr>
        <w:t xml:space="preserve"> esclusi i settori del magazzinaggio e supporto ai trasporti</w:t>
      </w:r>
      <w:r w:rsidRPr="005272BE">
        <w:rPr>
          <w:rFonts w:cs="Times New Roman"/>
          <w:szCs w:val="24"/>
        </w:rPr>
        <w:t xml:space="preserve"> della produzione, dello stoccaggio, della trasmissione e della distribuzione di energia e delle infrastrutture energetiche, della banda larga nonché ai settori creditizio, finanziario e assicurativo. L'agevolazione, altresì, non si applica alle imprese che si trovano in stato di liquidazione o di scioglimento ed alle imprese in difficoltà come definite dall'</w:t>
      </w:r>
      <w:hyperlink r:id="rId18" w:anchor="id=10LX0000801112ART192,__m=document" w:history="1">
        <w:r w:rsidRPr="005272BE">
          <w:rPr>
            <w:rFonts w:cs="Times New Roman"/>
            <w:szCs w:val="24"/>
          </w:rPr>
          <w:t xml:space="preserve">articolo 2 punto 18 del </w:t>
        </w:r>
        <w:r w:rsidR="00CD5098" w:rsidRPr="005272BE">
          <w:rPr>
            <w:rFonts w:cs="Times New Roman"/>
            <w:szCs w:val="24"/>
          </w:rPr>
          <w:t>R</w:t>
        </w:r>
        <w:r w:rsidRPr="005272BE">
          <w:rPr>
            <w:rFonts w:cs="Times New Roman"/>
            <w:szCs w:val="24"/>
          </w:rPr>
          <w:t>egolamento (UE) n. 651/2014 della Commissione, del 17 giugno 2014</w:t>
        </w:r>
      </w:hyperlink>
      <w:r w:rsidRPr="005272BE">
        <w:rPr>
          <w:rFonts w:cs="Times New Roman"/>
          <w:szCs w:val="24"/>
        </w:rPr>
        <w:t>.</w:t>
      </w:r>
    </w:p>
    <w:p w14:paraId="34C30D80" w14:textId="20347314" w:rsidR="00754719" w:rsidRPr="005272BE" w:rsidRDefault="00754719" w:rsidP="00612D5C">
      <w:pPr>
        <w:widowControl w:val="0"/>
        <w:shd w:val="clear" w:color="auto" w:fill="FFFFFF"/>
        <w:spacing w:after="45"/>
        <w:textAlignment w:val="baseline"/>
        <w:rPr>
          <w:rFonts w:cs="Times New Roman"/>
          <w:szCs w:val="24"/>
        </w:rPr>
      </w:pPr>
      <w:r w:rsidRPr="005272BE">
        <w:rPr>
          <w:rFonts w:cs="Times New Roman"/>
          <w:szCs w:val="24"/>
        </w:rPr>
        <w:t>5.</w:t>
      </w:r>
      <w:r w:rsidR="001C6BA1" w:rsidRPr="005272BE">
        <w:rPr>
          <w:rFonts w:cs="Times New Roman"/>
          <w:szCs w:val="24"/>
        </w:rPr>
        <w:t xml:space="preserve"> </w:t>
      </w:r>
      <w:r w:rsidRPr="005272BE">
        <w:rPr>
          <w:rFonts w:cs="Times New Roman"/>
          <w:szCs w:val="24"/>
        </w:rPr>
        <w:t xml:space="preserve">Fermo restando il limite complessivo di spesa definito ai sensi del comma 7, il credito d'imposta di cui al presente articolo è commisurato alla quota del costo complessivo dei beni indicati nel comma 3 acquistati o, in caso di investimenti </w:t>
      </w:r>
      <w:r w:rsidRPr="005272BE">
        <w:rPr>
          <w:rFonts w:cs="Times New Roman"/>
          <w:szCs w:val="24"/>
        </w:rPr>
        <w:lastRenderedPageBreak/>
        <w:t>immobiliari di cui al citato comma 3, realizzati dal 1°gennaio 2024 al 15 novembre 2024 nel limite massimo, per ciascun progetto di investimento, di 100 milioni di euro. Per gli investimenti effettuati mediante contratti di locazione finanziaria, si assume il costo sostenuto dal locatore per l'acquisto dei beni; tale costo non comprende le spese di manutenzione. Non sono agevolabili i progetti di investimento di importo inferiore a 200.000 euro. Se i beni oggetto dell'agevolazione non entrano in funzione entro il secondo periodo d'imposta successivo a quello della loro acquisizione o ultimazione, il credito d'imposta è ri</w:t>
      </w:r>
      <w:r w:rsidR="00427E70" w:rsidRPr="005272BE">
        <w:rPr>
          <w:rFonts w:cs="Times New Roman"/>
          <w:szCs w:val="24"/>
        </w:rPr>
        <w:t>determina</w:t>
      </w:r>
      <w:r w:rsidRPr="005272BE">
        <w:rPr>
          <w:rFonts w:cs="Times New Roman"/>
          <w:szCs w:val="24"/>
        </w:rPr>
        <w:t xml:space="preserve">to escludendo dagli investimenti agevolati il costo dei beni non entrati in funzione. Se, entro il quinto periodo d'imposta successivo a quello nel quale sono entrati in funzione, i beni sono dismessi, ceduti a </w:t>
      </w:r>
      <w:r w:rsidR="00193B81" w:rsidRPr="005272BE">
        <w:rPr>
          <w:rFonts w:cs="Times New Roman"/>
          <w:iCs/>
          <w:szCs w:val="24"/>
        </w:rPr>
        <w:t>ter</w:t>
      </w:r>
      <w:r w:rsidRPr="005272BE">
        <w:rPr>
          <w:rFonts w:cs="Times New Roman"/>
          <w:iCs/>
          <w:szCs w:val="24"/>
        </w:rPr>
        <w:t>zi,</w:t>
      </w:r>
      <w:r w:rsidRPr="005272BE">
        <w:rPr>
          <w:rFonts w:cs="Times New Roman"/>
          <w:szCs w:val="24"/>
        </w:rPr>
        <w:t xml:space="preserve"> destinati a finalità estranee all'esercizio dell'impresa ovvero destinati a strutture produttive diverse da quelle che hanno dato diritto all'agevolazione, il credito d'imposta è ri</w:t>
      </w:r>
      <w:r w:rsidR="00427E70" w:rsidRPr="005272BE">
        <w:rPr>
          <w:rFonts w:cs="Times New Roman"/>
          <w:szCs w:val="24"/>
        </w:rPr>
        <w:t>determina</w:t>
      </w:r>
      <w:r w:rsidRPr="005272BE">
        <w:rPr>
          <w:rFonts w:cs="Times New Roman"/>
          <w:szCs w:val="24"/>
        </w:rPr>
        <w:t>to escludendo dagli investimenti agevolati il costo dei beni anzidetti. Per i beni acquisiti in locazione finanziaria, le disposizioni di cui al presente comma si applicano anche se non viene esercitato il riscatto. Il credito d'imposta indebitamente utilizzato rispetto all'importo ri</w:t>
      </w:r>
      <w:r w:rsidR="00427E70" w:rsidRPr="005272BE">
        <w:rPr>
          <w:rFonts w:cs="Times New Roman"/>
          <w:szCs w:val="24"/>
        </w:rPr>
        <w:t>determina</w:t>
      </w:r>
      <w:r w:rsidRPr="005272BE">
        <w:rPr>
          <w:rFonts w:cs="Times New Roman"/>
          <w:szCs w:val="24"/>
        </w:rPr>
        <w:t xml:space="preserve">to secondo le disposizioni del presente comma è restituito mediante versamento da eseguire entro il </w:t>
      </w:r>
      <w:r w:rsidR="003D3A05" w:rsidRPr="005272BE">
        <w:rPr>
          <w:rFonts w:cs="Times New Roman"/>
          <w:szCs w:val="24"/>
        </w:rPr>
        <w:t>termine</w:t>
      </w:r>
      <w:r w:rsidRPr="005272BE">
        <w:rPr>
          <w:rFonts w:cs="Times New Roman"/>
          <w:szCs w:val="24"/>
        </w:rPr>
        <w:t xml:space="preserve"> stabilito per il versamento a saldo dell'imposta sui redditi dovuta per il periodo d'imposta in cui si verificano le ipotesi ivi indicate.</w:t>
      </w:r>
    </w:p>
    <w:p w14:paraId="39E9AC36" w14:textId="11C36FE9" w:rsidR="00754719" w:rsidRPr="005272BE" w:rsidRDefault="00754719" w:rsidP="00612D5C">
      <w:pPr>
        <w:widowControl w:val="0"/>
        <w:shd w:val="clear" w:color="auto" w:fill="FFFFFF"/>
        <w:spacing w:after="45"/>
        <w:textAlignment w:val="baseline"/>
        <w:rPr>
          <w:rFonts w:cs="Times New Roman"/>
          <w:szCs w:val="24"/>
        </w:rPr>
      </w:pPr>
      <w:r w:rsidRPr="005272BE">
        <w:rPr>
          <w:rFonts w:cs="Times New Roman"/>
          <w:szCs w:val="24"/>
        </w:rPr>
        <w:t>6.</w:t>
      </w:r>
      <w:r w:rsidR="001C6BA1" w:rsidRPr="005272BE">
        <w:rPr>
          <w:rFonts w:cs="Times New Roman"/>
          <w:szCs w:val="24"/>
        </w:rPr>
        <w:t xml:space="preserve"> </w:t>
      </w:r>
      <w:r w:rsidRPr="005272BE">
        <w:rPr>
          <w:rFonts w:cs="Times New Roman"/>
          <w:szCs w:val="24"/>
        </w:rPr>
        <w:t>Il credito d'imposta di cui al presente articolo è concesso nel rispetto dei limiti e delle condizioni previsti dal</w:t>
      </w:r>
      <w:r w:rsidR="00237C19" w:rsidRPr="005272BE">
        <w:rPr>
          <w:rFonts w:cs="Times New Roman"/>
          <w:szCs w:val="24"/>
        </w:rPr>
        <w:t xml:space="preserve"> </w:t>
      </w:r>
      <w:hyperlink r:id="rId19" w:anchor="id=10LX0000801112ART0,__m=document" w:history="1">
        <w:r w:rsidR="001C6BA1" w:rsidRPr="005272BE">
          <w:rPr>
            <w:rFonts w:cs="Times New Roman"/>
            <w:szCs w:val="24"/>
          </w:rPr>
          <w:t>r</w:t>
        </w:r>
        <w:r w:rsidRPr="005272BE">
          <w:rPr>
            <w:rFonts w:cs="Times New Roman"/>
            <w:szCs w:val="24"/>
          </w:rPr>
          <w:t>egolamento (UE) n. 651/2014 della Commissione, del 17 giugno 2014</w:t>
        </w:r>
      </w:hyperlink>
      <w:r w:rsidRPr="005272BE">
        <w:rPr>
          <w:rFonts w:cs="Times New Roman"/>
          <w:szCs w:val="24"/>
        </w:rPr>
        <w:t>, che dichiara alcune categorie di aiuti compatibili con il mercato in</w:t>
      </w:r>
      <w:r w:rsidR="00193B81" w:rsidRPr="005272BE">
        <w:rPr>
          <w:rFonts w:cs="Times New Roman"/>
          <w:i/>
          <w:szCs w:val="24"/>
        </w:rPr>
        <w:t>ter</w:t>
      </w:r>
      <w:r w:rsidRPr="005272BE">
        <w:rPr>
          <w:rFonts w:cs="Times New Roman"/>
          <w:szCs w:val="24"/>
        </w:rPr>
        <w:t>no in applicazione degli</w:t>
      </w:r>
      <w:r w:rsidR="00237C19" w:rsidRPr="005272BE">
        <w:rPr>
          <w:rFonts w:cs="Times New Roman"/>
          <w:szCs w:val="24"/>
        </w:rPr>
        <w:t xml:space="preserve"> </w:t>
      </w:r>
      <w:hyperlink r:id="rId20" w:anchor="id=10LX0000653341ART299,__m=document" w:history="1">
        <w:r w:rsidRPr="005272BE">
          <w:rPr>
            <w:rFonts w:cs="Times New Roman"/>
            <w:szCs w:val="24"/>
          </w:rPr>
          <w:t>articoli 107</w:t>
        </w:r>
      </w:hyperlink>
      <w:r w:rsidR="00237C19" w:rsidRPr="005272BE">
        <w:rPr>
          <w:rFonts w:cs="Times New Roman"/>
          <w:szCs w:val="24"/>
        </w:rPr>
        <w:t xml:space="preserve"> </w:t>
      </w:r>
      <w:r w:rsidRPr="005272BE">
        <w:rPr>
          <w:rFonts w:cs="Times New Roman"/>
          <w:szCs w:val="24"/>
        </w:rPr>
        <w:t>e</w:t>
      </w:r>
      <w:r w:rsidR="00237C19" w:rsidRPr="005272BE">
        <w:rPr>
          <w:rFonts w:cs="Times New Roman"/>
          <w:szCs w:val="24"/>
        </w:rPr>
        <w:t xml:space="preserve"> </w:t>
      </w:r>
      <w:hyperlink r:id="rId21" w:anchor="id=10LX0000653341ART300,__m=document" w:history="1">
        <w:r w:rsidRPr="005272BE">
          <w:rPr>
            <w:rFonts w:cs="Times New Roman"/>
            <w:szCs w:val="24"/>
          </w:rPr>
          <w:t>108 del Trattato sul funzionamento dell'Unione europea</w:t>
        </w:r>
      </w:hyperlink>
      <w:r w:rsidRPr="005272BE">
        <w:rPr>
          <w:rFonts w:cs="Times New Roman"/>
          <w:szCs w:val="24"/>
        </w:rPr>
        <w:t>, e in particolare dall'</w:t>
      </w:r>
      <w:hyperlink r:id="rId22" w:anchor="id=10LX0000801112ART94,__m=document" w:history="1">
        <w:r w:rsidRPr="005272BE">
          <w:rPr>
            <w:rFonts w:cs="Times New Roman"/>
            <w:szCs w:val="24"/>
          </w:rPr>
          <w:t>articolo 14 del medesimo regolamento</w:t>
        </w:r>
      </w:hyperlink>
      <w:r w:rsidRPr="005272BE">
        <w:rPr>
          <w:rFonts w:cs="Times New Roman"/>
          <w:szCs w:val="24"/>
        </w:rPr>
        <w:t xml:space="preserve">, che disciplina gli aiuti a finalità regionale agli investimenti. Il credito d'imposta è cumulabile con aiuti </w:t>
      </w:r>
      <w:r w:rsidRPr="005272BE">
        <w:rPr>
          <w:rFonts w:cs="Times New Roman"/>
          <w:i/>
          <w:iCs/>
          <w:szCs w:val="24"/>
        </w:rPr>
        <w:t>de minimis</w:t>
      </w:r>
      <w:r w:rsidRPr="005272BE">
        <w:rPr>
          <w:rFonts w:cs="Times New Roman"/>
          <w:szCs w:val="24"/>
        </w:rPr>
        <w:t xml:space="preserve"> e con altri aiuti di Stato che abbiano ad oggetto i medesimi costi ammessi al beneficio, a condizione che tale cumulo non porti al superamento dell'intensità o dell'importo di aiuto più elevati consentiti dalle pertinenti discipline europee di riferimento. Ai fini del riconoscimento dell'agevolazione, le imprese beneficiarie devono mantenere la loro attività nelle aree d'impianto, ubicate nelle zone assistite di cui al comma 2, nelle quali è stato realizzato l'investimento oggetto di agevolazione, per almeno cinque anni dopo il completamento dell'investimento medesimo. </w:t>
      </w:r>
      <w:bookmarkStart w:id="263" w:name="_Hlk147769411"/>
      <w:r w:rsidRPr="005272BE">
        <w:rPr>
          <w:rFonts w:cs="Times New Roman"/>
          <w:szCs w:val="24"/>
        </w:rPr>
        <w:t xml:space="preserve">L'inosservanza dell'obbligo di cui al </w:t>
      </w:r>
      <w:r w:rsidR="00193B81" w:rsidRPr="005272BE">
        <w:rPr>
          <w:rFonts w:cs="Times New Roman"/>
          <w:i/>
          <w:szCs w:val="24"/>
        </w:rPr>
        <w:t>ter</w:t>
      </w:r>
      <w:r w:rsidRPr="005272BE">
        <w:rPr>
          <w:rFonts w:cs="Times New Roman"/>
          <w:szCs w:val="24"/>
        </w:rPr>
        <w:t xml:space="preserve">zo periodo </w:t>
      </w:r>
      <w:r w:rsidR="00427E70" w:rsidRPr="005272BE">
        <w:rPr>
          <w:rFonts w:cs="Times New Roman"/>
          <w:szCs w:val="24"/>
        </w:rPr>
        <w:t>determina</w:t>
      </w:r>
      <w:r w:rsidRPr="005272BE">
        <w:rPr>
          <w:rFonts w:cs="Times New Roman"/>
          <w:szCs w:val="24"/>
        </w:rPr>
        <w:t xml:space="preserve"> la revoca dei benefici concessi e goduti secondo le modalità stabilite con il decreto di cui al comma 7</w:t>
      </w:r>
      <w:bookmarkEnd w:id="263"/>
      <w:r w:rsidRPr="005272BE">
        <w:rPr>
          <w:rFonts w:cs="Times New Roman"/>
          <w:szCs w:val="24"/>
        </w:rPr>
        <w:t xml:space="preserve">. </w:t>
      </w:r>
      <w:bookmarkStart w:id="264" w:name="_Hlk147769634"/>
      <w:r w:rsidRPr="005272BE">
        <w:rPr>
          <w:rFonts w:cs="Times New Roman"/>
          <w:szCs w:val="24"/>
        </w:rPr>
        <w:t>Il credito d'imposta è utilizzabile esclusivamente in compensazione ai sensi dell'</w:t>
      </w:r>
      <w:hyperlink r:id="rId23" w:anchor="id=10LX0000109826ART19,__m=document" w:history="1">
        <w:r w:rsidRPr="005272BE">
          <w:rPr>
            <w:rFonts w:cs="Times New Roman"/>
            <w:szCs w:val="24"/>
          </w:rPr>
          <w:t>articolo 17 del decreto legislativo 9 luglio 1997, n. 241</w:t>
        </w:r>
      </w:hyperlink>
      <w:r w:rsidRPr="005272BE">
        <w:rPr>
          <w:rFonts w:cs="Times New Roman"/>
          <w:szCs w:val="24"/>
        </w:rPr>
        <w:t>, e deve essere indicato nella dichiarazione dei redditi relativa al periodo d'imposta di riconoscimento del credito e nelle dichiarazioni dei redditi relative ai periodi d'imposta successivi fino a quello nel quale se ne conclude l'utilizzo. Al credito d'imposta non si applica il limite di cui all'</w:t>
      </w:r>
      <w:hyperlink r:id="rId24" w:anchor="id=10LX0000593981ART53,__m=document" w:history="1">
        <w:r w:rsidRPr="005272BE">
          <w:rPr>
            <w:rFonts w:cs="Times New Roman"/>
            <w:szCs w:val="24"/>
          </w:rPr>
          <w:t>articolo 1, comma 53, della legge 24 dicembre 2007, n. 244</w:t>
        </w:r>
      </w:hyperlink>
      <w:r w:rsidRPr="005272BE">
        <w:rPr>
          <w:rFonts w:cs="Times New Roman"/>
          <w:szCs w:val="24"/>
        </w:rPr>
        <w:t>.</w:t>
      </w:r>
    </w:p>
    <w:bookmarkEnd w:id="264"/>
    <w:p w14:paraId="2EDA5C04" w14:textId="5E58E8F9" w:rsidR="00754719" w:rsidRPr="005272BE" w:rsidRDefault="007724B3" w:rsidP="00612D5C">
      <w:pPr>
        <w:widowControl w:val="0"/>
        <w:shd w:val="clear" w:color="auto" w:fill="FFFFFF"/>
        <w:spacing w:after="45"/>
        <w:textAlignment w:val="baseline"/>
        <w:rPr>
          <w:rFonts w:cs="Times New Roman"/>
          <w:szCs w:val="24"/>
        </w:rPr>
      </w:pPr>
      <w:r w:rsidRPr="005272BE">
        <w:rPr>
          <w:rFonts w:cs="Times New Roman"/>
          <w:szCs w:val="24"/>
        </w:rPr>
        <w:t>7</w:t>
      </w:r>
      <w:r w:rsidR="00754719" w:rsidRPr="005272BE">
        <w:rPr>
          <w:rFonts w:cs="Times New Roman"/>
          <w:szCs w:val="24"/>
        </w:rPr>
        <w:t xml:space="preserve">. Il credito di imposta di cui al presente articolo è riconosciuto nel limite di spesa complessivo di </w:t>
      </w:r>
      <w:r w:rsidR="00ED6D18" w:rsidRPr="005272BE">
        <w:rPr>
          <w:rFonts w:cs="Times New Roman"/>
          <w:szCs w:val="24"/>
        </w:rPr>
        <w:t>1.</w:t>
      </w:r>
      <w:r w:rsidR="00330C09" w:rsidRPr="005272BE">
        <w:rPr>
          <w:rFonts w:cs="Times New Roman"/>
          <w:szCs w:val="24"/>
        </w:rPr>
        <w:t>800</w:t>
      </w:r>
      <w:r w:rsidR="00754719" w:rsidRPr="005272BE">
        <w:rPr>
          <w:rFonts w:cs="Times New Roman"/>
          <w:szCs w:val="24"/>
        </w:rPr>
        <w:t xml:space="preserve"> milioni di euro per l'anno 2024. Gli importi di cui al presente articolo sono versati alla contabilità speciale </w:t>
      </w:r>
      <w:bookmarkStart w:id="265" w:name="_Hlk147769834"/>
      <w:r w:rsidR="00754719" w:rsidRPr="005272BE">
        <w:rPr>
          <w:rFonts w:cs="Times New Roman"/>
          <w:szCs w:val="24"/>
        </w:rPr>
        <w:t>n. 1778 intestata all'Agenzia delle entrate</w:t>
      </w:r>
      <w:bookmarkEnd w:id="265"/>
      <w:r w:rsidR="00754719" w:rsidRPr="005272BE">
        <w:rPr>
          <w:rFonts w:cs="Times New Roman"/>
          <w:szCs w:val="24"/>
        </w:rPr>
        <w:t>. Con d</w:t>
      </w:r>
      <w:bookmarkStart w:id="266" w:name="_Hlk147769853"/>
      <w:r w:rsidR="00754719" w:rsidRPr="005272BE">
        <w:rPr>
          <w:rFonts w:cs="Times New Roman"/>
          <w:szCs w:val="24"/>
        </w:rPr>
        <w:t>ecreto del Ministro per gli affari europei, il Sud, le politiche di coesione e il PNRR da adottare di concerto con il Ministro dell'economia e delle finanze</w:t>
      </w:r>
      <w:bookmarkEnd w:id="266"/>
      <w:r w:rsidR="00754719" w:rsidRPr="005272BE">
        <w:rPr>
          <w:rFonts w:cs="Times New Roman"/>
          <w:szCs w:val="24"/>
        </w:rPr>
        <w:t xml:space="preserve"> sono definite le </w:t>
      </w:r>
      <w:bookmarkStart w:id="267" w:name="_Hlk147769875"/>
      <w:r w:rsidR="00754719" w:rsidRPr="005272BE">
        <w:rPr>
          <w:rFonts w:cs="Times New Roman"/>
          <w:szCs w:val="24"/>
        </w:rPr>
        <w:t>modalità di accesso al beneficio, nonché i cri</w:t>
      </w:r>
      <w:r w:rsidR="00193B81" w:rsidRPr="005272BE">
        <w:rPr>
          <w:rFonts w:cs="Times New Roman"/>
          <w:i/>
          <w:szCs w:val="24"/>
        </w:rPr>
        <w:t>ter</w:t>
      </w:r>
      <w:r w:rsidR="00754719" w:rsidRPr="005272BE">
        <w:rPr>
          <w:rFonts w:cs="Times New Roman"/>
          <w:szCs w:val="24"/>
        </w:rPr>
        <w:t xml:space="preserve">i e le modalità di applicazione e di fruizione del credito d'imposta e dei relativi controlli, </w:t>
      </w:r>
      <w:r w:rsidR="00754719" w:rsidRPr="005272BE">
        <w:rPr>
          <w:rFonts w:cs="Times New Roman"/>
          <w:szCs w:val="24"/>
        </w:rPr>
        <w:lastRenderedPageBreak/>
        <w:t>anche al fine di assicurare il rispetto del limite di spesa di cui al primo periodo</w:t>
      </w:r>
      <w:bookmarkEnd w:id="267"/>
      <w:r w:rsidR="00754719" w:rsidRPr="005272BE">
        <w:rPr>
          <w:rFonts w:cs="Times New Roman"/>
          <w:szCs w:val="24"/>
        </w:rPr>
        <w:t>.</w:t>
      </w:r>
    </w:p>
    <w:p w14:paraId="556CF05F" w14:textId="423EEBEA" w:rsidR="008312F6" w:rsidRPr="005272BE" w:rsidRDefault="008312F6" w:rsidP="00375CE1">
      <w:pPr>
        <w:pStyle w:val="Titolo3"/>
      </w:pPr>
      <w:bookmarkStart w:id="268" w:name="_Toc148986197"/>
      <w:r w:rsidRPr="005272BE">
        <w:t xml:space="preserve">ART. </w:t>
      </w:r>
      <w:r w:rsidRPr="005272BE">
        <w:fldChar w:fldCharType="begin"/>
      </w:r>
      <w:r w:rsidRPr="005272BE">
        <w:instrText xml:space="preserve"> AUTONUM  \* Arabic </w:instrText>
      </w:r>
      <w:r w:rsidRPr="005272BE">
        <w:fldChar w:fldCharType="end"/>
      </w:r>
      <w:r w:rsidRPr="005272BE">
        <w:br/>
        <w:t xml:space="preserve">(Prestiti cambiari </w:t>
      </w:r>
      <w:r w:rsidR="00375CE1" w:rsidRPr="005272BE">
        <w:t>PMI</w:t>
      </w:r>
      <w:r w:rsidRPr="005272BE">
        <w:t xml:space="preserve"> agricole </w:t>
      </w:r>
      <w:r w:rsidR="00375CE1" w:rsidRPr="005272BE">
        <w:t>operanti nel settore</w:t>
      </w:r>
      <w:r w:rsidRPr="005272BE">
        <w:t xml:space="preserve"> ortofrutt</w:t>
      </w:r>
      <w:r w:rsidR="00375CE1" w:rsidRPr="005272BE">
        <w:t>icolo</w:t>
      </w:r>
      <w:r w:rsidRPr="005272BE">
        <w:t>)</w:t>
      </w:r>
      <w:bookmarkEnd w:id="268"/>
    </w:p>
    <w:p w14:paraId="4AE85156" w14:textId="297C2484" w:rsidR="00454821" w:rsidRPr="005272BE" w:rsidRDefault="00454821" w:rsidP="00801616">
      <w:r w:rsidRPr="005272BE">
        <w:t xml:space="preserve">1. Al fine di assicurare continuità aziendale, l'Istituto di servizi per il mercato agricolo alimentare (ISMEA) è autorizzato ad erogare prestiti cambiari in favore delle PMI agricole operanti nel settore ortofrutticolo, così come definito dal regolamento (UE) n. 1308/2013, </w:t>
      </w:r>
      <w:r w:rsidR="00801616" w:rsidRPr="005272BE">
        <w:t xml:space="preserve">del Parlamento europeo e del Consiglio, del 17 dicembre 2013, </w:t>
      </w:r>
      <w:r w:rsidRPr="005272BE">
        <w:t>allegato I, parte IX e X, per un importo massimo pari al 50 per cento dell'ammontare dei ricavi registrati nel 2022 dall’impresa richiedente e, comunque, non superiore a 30.000 euro, con inizio del rimborso dopo 24 mesi dalla data di erogazione e durata fino a 5 anni.</w:t>
      </w:r>
    </w:p>
    <w:p w14:paraId="4D852A01" w14:textId="5DE2E337" w:rsidR="00454821" w:rsidRPr="005272BE" w:rsidRDefault="00454821" w:rsidP="00454821">
      <w:r w:rsidRPr="005272BE">
        <w:t xml:space="preserve">2. I prestiti sono concessi a tasso agevolato nel rispetto delle disposizioni stabilite dal </w:t>
      </w:r>
      <w:r w:rsidR="00801616" w:rsidRPr="005272BE">
        <w:t>r</w:t>
      </w:r>
      <w:r w:rsidRPr="005272BE">
        <w:t xml:space="preserve">egolamento (UE) n. 1408/2013, della Commissione, del 18 dicembre 2013, relativo all'applicazione degli articoli 107 e 108 del Trattato sul funzionamento dell'Unione </w:t>
      </w:r>
      <w:r w:rsidR="000856CF" w:rsidRPr="005272BE">
        <w:t>e</w:t>
      </w:r>
      <w:r w:rsidRPr="005272BE">
        <w:t>uropea agli aiuti «</w:t>
      </w:r>
      <w:r w:rsidRPr="005272BE">
        <w:rPr>
          <w:i/>
          <w:iCs/>
        </w:rPr>
        <w:t>de minimis</w:t>
      </w:r>
      <w:r w:rsidRPr="005272BE">
        <w:t>» nel settore agricolo.</w:t>
      </w:r>
    </w:p>
    <w:p w14:paraId="17CF102F" w14:textId="44F6831C" w:rsidR="00414B2B" w:rsidRPr="005272BE" w:rsidRDefault="00454821" w:rsidP="00454821">
      <w:r w:rsidRPr="005272BE">
        <w:t>3.</w:t>
      </w:r>
      <w:r w:rsidR="003D4449" w:rsidRPr="005272BE">
        <w:t xml:space="preserve"> </w:t>
      </w:r>
      <w:r w:rsidR="00414B2B" w:rsidRPr="005272BE">
        <w:t>Per l’erogazione dei prestiti cambiari previsti dal presente articolo, ISMEA è autorizzato ad utilizzare, fino ad esaurimento, le risorse residue del fondo di cui all’art</w:t>
      </w:r>
      <w:r w:rsidR="00692006" w:rsidRPr="005272BE">
        <w:t>icolo</w:t>
      </w:r>
      <w:r w:rsidR="00414B2B" w:rsidRPr="005272BE">
        <w:t xml:space="preserve"> 19, comma 2, decreto-legge del 21 marzo 2022, n. 21. </w:t>
      </w:r>
      <w:bookmarkStart w:id="269" w:name="_Hlk148969825"/>
      <w:r w:rsidR="00414B2B" w:rsidRPr="005272BE">
        <w:t>Per l’integrale abbattimento degli interessi dovuti sulle rate di finanziamento, ISMEA è autorizzato ad utilizzare fino a 5 milioni di euro, le risorse residue di cui all’articolo 13, comma 2, decreto-legge 22 ottobre 2016, n. 193, convertito, con modificazioni, dalla legge 1° dicembre 2016, n. 225.</w:t>
      </w:r>
    </w:p>
    <w:p w14:paraId="228ABC5A" w14:textId="207C2E69" w:rsidR="00F27C78" w:rsidRPr="005272BE" w:rsidRDefault="00F27C78" w:rsidP="00F27C78">
      <w:pPr>
        <w:pStyle w:val="Titolo3"/>
      </w:pPr>
      <w:bookmarkStart w:id="270" w:name="_Toc148986198"/>
      <w:bookmarkEnd w:id="269"/>
      <w:r w:rsidRPr="005272BE">
        <w:t xml:space="preserve">ART. </w:t>
      </w:r>
      <w:r w:rsidRPr="005272BE">
        <w:fldChar w:fldCharType="begin"/>
      </w:r>
      <w:r w:rsidRPr="005272BE">
        <w:instrText xml:space="preserve"> AUTONUM  \* Arabic </w:instrText>
      </w:r>
      <w:r w:rsidRPr="005272BE">
        <w:fldChar w:fldCharType="end"/>
      </w:r>
      <w:r w:rsidRPr="005272BE">
        <w:br/>
        <w:t>(</w:t>
      </w:r>
      <w:r w:rsidR="007C2462" w:rsidRPr="005272BE">
        <w:t>Misure in favore delle imprese</w:t>
      </w:r>
      <w:r w:rsidRPr="005272BE">
        <w:t>)</w:t>
      </w:r>
      <w:bookmarkEnd w:id="270"/>
    </w:p>
    <w:p w14:paraId="138919F7" w14:textId="4C9223C3" w:rsidR="00F27C78" w:rsidRPr="005272BE" w:rsidRDefault="00F27C78" w:rsidP="004B7D93">
      <w:r w:rsidRPr="005272BE">
        <w:t xml:space="preserve">1. </w:t>
      </w:r>
      <w:r w:rsidR="00895890" w:rsidRPr="005272BE">
        <w:t>P</w:t>
      </w:r>
      <w:r w:rsidR="00E81DFE" w:rsidRPr="005272BE">
        <w:t xml:space="preserve">er il finanziamento dei contratti di sviluppo, relativi ai programmi di sviluppo industriale, disciplinati ai sensi dell’articolo 43 del decreto-legge 25 giugno 2008, n. </w:t>
      </w:r>
      <w:r w:rsidRPr="005272BE">
        <w:t xml:space="preserve">112, convertito, con modificazioni, dalla legge 6 agosto 2008, n. 133, è autorizzata la spesa complessiva di </w:t>
      </w:r>
      <w:r w:rsidR="007C2462" w:rsidRPr="005272BE">
        <w:t>1</w:t>
      </w:r>
      <w:r w:rsidR="00752311" w:rsidRPr="005272BE">
        <w:t>9</w:t>
      </w:r>
      <w:r w:rsidR="007C2462" w:rsidRPr="005272BE">
        <w:t>0</w:t>
      </w:r>
      <w:r w:rsidRPr="005272BE">
        <w:t xml:space="preserve"> milioni di euro </w:t>
      </w:r>
      <w:r w:rsidR="00E81DFE" w:rsidRPr="005272BE">
        <w:t>per l’anno 2024</w:t>
      </w:r>
      <w:r w:rsidR="00FB5409" w:rsidRPr="005272BE">
        <w:t xml:space="preserve"> e di 210 milioni di euro per l’anno 2025.</w:t>
      </w:r>
    </w:p>
    <w:p w14:paraId="0DB5E682" w14:textId="3721C374" w:rsidR="00F27C78" w:rsidRPr="005272BE" w:rsidRDefault="00F27C78" w:rsidP="00F27C78">
      <w:r w:rsidRPr="005272BE">
        <w:t xml:space="preserve">2. Il </w:t>
      </w:r>
      <w:bookmarkStart w:id="271" w:name="_Hlk148961163"/>
      <w:r w:rsidRPr="005272BE">
        <w:t>Ministero dell</w:t>
      </w:r>
      <w:r w:rsidR="00895890" w:rsidRPr="005272BE">
        <w:t xml:space="preserve">e imprese e del </w:t>
      </w:r>
      <w:r w:rsidR="00895890" w:rsidRPr="005272BE">
        <w:rPr>
          <w:i/>
          <w:iCs/>
        </w:rPr>
        <w:t>made in Italy</w:t>
      </w:r>
      <w:r w:rsidRPr="005272BE">
        <w:t xml:space="preserve"> può impartire al Soggetto gestore direttive specifiche per l’utilizzo delle risorse di cui al comma 1, al fine di sostenere la realizzazione di particolari finalità di sviluppo.</w:t>
      </w:r>
    </w:p>
    <w:bookmarkEnd w:id="271"/>
    <w:p w14:paraId="718C79C5" w14:textId="2DF9DA6A" w:rsidR="00F27C78" w:rsidRPr="005272BE" w:rsidRDefault="007C2462" w:rsidP="00454821">
      <w:pPr>
        <w:rPr>
          <w:szCs w:val="24"/>
        </w:rPr>
      </w:pPr>
      <w:r w:rsidRPr="005272BE">
        <w:rPr>
          <w:szCs w:val="24"/>
        </w:rPr>
        <w:t>3</w:t>
      </w:r>
      <w:r w:rsidR="00F27C78" w:rsidRPr="005272BE">
        <w:rPr>
          <w:szCs w:val="24"/>
        </w:rPr>
        <w:t>. Al fine di assicurare continuità alle misure di sostegno agli investimenti produttivi delle micro, piccole e medie imprese attuate ai sensi dell’articolo 2 del decreto-legge 21 giugno 2013, n. 69, convertito, con modificazioni, dalla legge 9 agosto 2013, n. 98</w:t>
      </w:r>
      <w:r w:rsidR="00F27C78" w:rsidRPr="005272BE">
        <w:rPr>
          <w:shd w:val="clear" w:color="auto" w:fill="FFFFFF"/>
        </w:rPr>
        <w:t xml:space="preserve">, </w:t>
      </w:r>
      <w:r w:rsidR="00F27C78" w:rsidRPr="005272BE">
        <w:rPr>
          <w:szCs w:val="24"/>
        </w:rPr>
        <w:t>l’autorizzazione di spesa di cui al comma 8 del medesimo articolo 2 è in</w:t>
      </w:r>
      <w:r w:rsidR="00B82833" w:rsidRPr="005272BE">
        <w:rPr>
          <w:szCs w:val="24"/>
        </w:rPr>
        <w:t>cremen</w:t>
      </w:r>
      <w:r w:rsidR="00F27C78" w:rsidRPr="005272BE">
        <w:rPr>
          <w:szCs w:val="24"/>
        </w:rPr>
        <w:t>ta</w:t>
      </w:r>
      <w:r w:rsidR="00B82833" w:rsidRPr="005272BE">
        <w:rPr>
          <w:szCs w:val="24"/>
        </w:rPr>
        <w:t>ta</w:t>
      </w:r>
      <w:r w:rsidR="00F27C78" w:rsidRPr="005272BE">
        <w:rPr>
          <w:szCs w:val="24"/>
        </w:rPr>
        <w:t xml:space="preserve"> di </w:t>
      </w:r>
      <w:r w:rsidR="00841A21" w:rsidRPr="005272BE">
        <w:rPr>
          <w:szCs w:val="24"/>
        </w:rPr>
        <w:t>1</w:t>
      </w:r>
      <w:r w:rsidR="00A13F3C" w:rsidRPr="005272BE">
        <w:rPr>
          <w:szCs w:val="24"/>
        </w:rPr>
        <w:t>0</w:t>
      </w:r>
      <w:r w:rsidR="00841A21" w:rsidRPr="005272BE">
        <w:rPr>
          <w:szCs w:val="24"/>
        </w:rPr>
        <w:t>0</w:t>
      </w:r>
      <w:r w:rsidR="00F27C78" w:rsidRPr="005272BE">
        <w:rPr>
          <w:szCs w:val="24"/>
        </w:rPr>
        <w:t xml:space="preserve"> milioni di euro </w:t>
      </w:r>
      <w:r w:rsidR="00E81DFE" w:rsidRPr="005272BE">
        <w:t>per l’anno 2024</w:t>
      </w:r>
      <w:r w:rsidR="00FB5409" w:rsidRPr="005272BE">
        <w:t>.</w:t>
      </w:r>
    </w:p>
    <w:p w14:paraId="3D10EDCC" w14:textId="2955A6AA" w:rsidR="00C13AF7" w:rsidRPr="005272BE" w:rsidRDefault="007C2462" w:rsidP="00454821">
      <w:r w:rsidRPr="005272BE">
        <w:t>4</w:t>
      </w:r>
      <w:r w:rsidR="00C13AF7" w:rsidRPr="005272BE">
        <w:t xml:space="preserve">. </w:t>
      </w:r>
      <w:r w:rsidR="000E6A36" w:rsidRPr="005272BE">
        <w:t xml:space="preserve">La dotazione del </w:t>
      </w:r>
      <w:r w:rsidR="00C13AF7" w:rsidRPr="005272BE">
        <w:t xml:space="preserve">Fondo per la Crescita Sostenibile di cui all'articolo 23 del decreto-legge 22 giugno 2012, n. 83, convertito, con modificazioni, dalla legge 7 agosto 2012, n. 134, è incrementata di </w:t>
      </w:r>
      <w:r w:rsidR="004F4CD3" w:rsidRPr="005272BE">
        <w:t>1</w:t>
      </w:r>
      <w:r w:rsidR="00A13F3C" w:rsidRPr="005272BE">
        <w:t>1</w:t>
      </w:r>
      <w:r w:rsidR="004F4CD3" w:rsidRPr="005272BE">
        <w:t>0</w:t>
      </w:r>
      <w:r w:rsidR="00C13AF7" w:rsidRPr="005272BE">
        <w:t xml:space="preserve"> milioni di euro </w:t>
      </w:r>
      <w:r w:rsidR="00E81DFE" w:rsidRPr="005272BE">
        <w:t>per l’anno 2024</w:t>
      </w:r>
      <w:r w:rsidR="00A13F3C" w:rsidRPr="005272BE">
        <w:t xml:space="preserve"> e di 220 milioni di euro per l’anno 2025</w:t>
      </w:r>
      <w:r w:rsidR="00E81DFE" w:rsidRPr="005272BE">
        <w:t>.</w:t>
      </w:r>
    </w:p>
    <w:p w14:paraId="37A0660B" w14:textId="165569C1" w:rsidR="005B5309" w:rsidRPr="005272BE" w:rsidRDefault="005B5309" w:rsidP="00571398">
      <w:pPr>
        <w:pStyle w:val="Titolo2"/>
      </w:pPr>
      <w:bookmarkStart w:id="272" w:name="_Hlk148263903"/>
      <w:bookmarkStart w:id="273" w:name="_Toc148986199"/>
      <w:bookmarkEnd w:id="261"/>
      <w:r w:rsidRPr="005272BE">
        <w:rPr>
          <w:szCs w:val="22"/>
        </w:rPr>
        <w:t>Capo II</w:t>
      </w:r>
      <w:r w:rsidRPr="005272BE">
        <w:rPr>
          <w:szCs w:val="22"/>
        </w:rPr>
        <w:br/>
      </w:r>
      <w:r w:rsidRPr="005272BE">
        <w:t xml:space="preserve">Misure per il potenziamento degli investimenti </w:t>
      </w:r>
      <w:r w:rsidR="0070440B" w:rsidRPr="005272BE">
        <w:t>e della ricerca</w:t>
      </w:r>
      <w:r w:rsidR="001024D8" w:rsidRPr="005272BE">
        <w:t xml:space="preserve"> nonché interventi in </w:t>
      </w:r>
      <w:r w:rsidR="006C0864" w:rsidRPr="005272BE">
        <w:t>materia</w:t>
      </w:r>
      <w:r w:rsidR="001024D8" w:rsidRPr="005272BE">
        <w:t xml:space="preserve"> di istruzione e </w:t>
      </w:r>
      <w:r w:rsidR="0092437D" w:rsidRPr="005272BE">
        <w:t>di cultura</w:t>
      </w:r>
      <w:bookmarkEnd w:id="273"/>
    </w:p>
    <w:p w14:paraId="5ACF26EB" w14:textId="7DA51C63" w:rsidR="005B5309" w:rsidRPr="005272BE" w:rsidRDefault="005B5309" w:rsidP="005D2E21">
      <w:pPr>
        <w:pStyle w:val="Titolo3"/>
        <w:keepNext w:val="0"/>
        <w:keepLines w:val="0"/>
        <w:widowControl w:val="0"/>
        <w:spacing w:line="240" w:lineRule="auto"/>
      </w:pPr>
      <w:bookmarkStart w:id="274" w:name="_Hlk148303858"/>
      <w:bookmarkStart w:id="275" w:name="_Hlk148974292"/>
      <w:bookmarkStart w:id="276" w:name="_Toc148986200"/>
      <w:bookmarkEnd w:id="272"/>
      <w:r w:rsidRPr="005272BE">
        <w:lastRenderedPageBreak/>
        <w:t xml:space="preserve">ART. </w:t>
      </w:r>
      <w:r w:rsidRPr="005272BE">
        <w:fldChar w:fldCharType="begin"/>
      </w:r>
      <w:r w:rsidRPr="005272BE">
        <w:instrText xml:space="preserve"> AUTONUM  \* Arabic </w:instrText>
      </w:r>
      <w:r w:rsidRPr="005272BE">
        <w:fldChar w:fldCharType="end"/>
      </w:r>
      <w:r w:rsidRPr="005272BE">
        <w:br/>
        <w:t>(</w:t>
      </w:r>
      <w:r w:rsidR="006A6102" w:rsidRPr="005272BE">
        <w:rPr>
          <w:bCs/>
        </w:rPr>
        <w:t>Garanzie concesse dalla SACE S.p.A a condizioni di mercato</w:t>
      </w:r>
      <w:r w:rsidR="006A6102" w:rsidRPr="005272BE">
        <w:t xml:space="preserve"> </w:t>
      </w:r>
      <w:r w:rsidR="00F80940" w:rsidRPr="005272BE">
        <w:t>e garanzia green</w:t>
      </w:r>
      <w:r w:rsidRPr="005272BE">
        <w:t>)</w:t>
      </w:r>
      <w:bookmarkEnd w:id="276"/>
      <w:r w:rsidR="00BC2F4B" w:rsidRPr="005272BE">
        <w:t xml:space="preserve"> </w:t>
      </w:r>
    </w:p>
    <w:bookmarkEnd w:id="274"/>
    <w:p w14:paraId="19653BF3" w14:textId="77777777" w:rsidR="00FF33A0" w:rsidRPr="005272BE" w:rsidRDefault="00FF33A0" w:rsidP="00FF33A0">
      <w:pPr>
        <w:rPr>
          <w:rFonts w:ascii="Calibri" w:hAnsi="Calibri"/>
          <w:sz w:val="22"/>
        </w:rPr>
      </w:pPr>
      <w:r w:rsidRPr="005272BE">
        <w:rPr>
          <w:b/>
          <w:bCs/>
          <w:szCs w:val="24"/>
        </w:rPr>
        <w:t>1</w:t>
      </w:r>
      <w:r w:rsidRPr="005272BE">
        <w:rPr>
          <w:szCs w:val="24"/>
        </w:rPr>
        <w:t xml:space="preserve">. Al fine di supportare investimenti infrastrutturali e produttivi realizzati in Italia, anche in ambiti caratterizzati da condizioni di parziale fallimento di mercato e di livelli subottimali di investimento, connessi alla elevata rischiosità anche associata a esposizioni di medio-lungo periodo, all’uso di tecnologie innovative o alla limitata offerta di prodotti finanziari, SACE S.p.A. è abilitata a rilasciare, fino al 31 dicembre 2029, garanzie connesse a investimenti nei settori delle infrastrutture, anche a carattere sociale, dei servizi pubblici locali, dell’industria e ai processi di transizione verso un’economia pulita e circolare e la mobilità sostenibile, l’adattamento ai cambiamenti climatici e la mitigazione dei loro effetti, la sostenibilità e la resilienza ambientale o climatica e l’innovazione industriale, tecnologica e digitale delle imprese. </w:t>
      </w:r>
    </w:p>
    <w:p w14:paraId="5BB9A9AD" w14:textId="77777777" w:rsidR="00FF33A0" w:rsidRPr="005272BE" w:rsidRDefault="00FF33A0" w:rsidP="00FF33A0">
      <w:r w:rsidRPr="005272BE">
        <w:rPr>
          <w:b/>
          <w:bCs/>
          <w:szCs w:val="24"/>
        </w:rPr>
        <w:t>2</w:t>
      </w:r>
      <w:r w:rsidRPr="005272BE">
        <w:rPr>
          <w:szCs w:val="24"/>
        </w:rPr>
        <w:t>. Le garanzie di cui al presente articolo:</w:t>
      </w:r>
    </w:p>
    <w:p w14:paraId="7CAF27DD" w14:textId="77777777" w:rsidR="00FF33A0" w:rsidRPr="005272BE" w:rsidRDefault="00FF33A0" w:rsidP="00FF33A0">
      <w:r w:rsidRPr="005272BE">
        <w:rPr>
          <w:i/>
          <w:iCs/>
          <w:szCs w:val="24"/>
        </w:rPr>
        <w:t>a)</w:t>
      </w:r>
      <w:r w:rsidRPr="005272BE">
        <w:rPr>
          <w:szCs w:val="24"/>
        </w:rPr>
        <w:t xml:space="preserve"> possono essere rilasciate in favore dei soggetti identificati come partner esecutivi nell'ambito del programma InvestEU di cui al Regolamento (UE) 2021/523 del Parlamento europeo e del Consiglio ovvero di banche, di istituzioni finanziarie nazionali e internazionali e degli altri soggetti abilitati all’esercizio del credito in Italia;</w:t>
      </w:r>
    </w:p>
    <w:p w14:paraId="66993734" w14:textId="77777777" w:rsidR="00FF33A0" w:rsidRPr="005272BE" w:rsidRDefault="00FF33A0" w:rsidP="00FF33A0">
      <w:r w:rsidRPr="005272BE">
        <w:rPr>
          <w:i/>
          <w:iCs/>
          <w:szCs w:val="24"/>
        </w:rPr>
        <w:t>b)</w:t>
      </w:r>
      <w:r w:rsidRPr="005272BE">
        <w:rPr>
          <w:szCs w:val="24"/>
        </w:rPr>
        <w:t xml:space="preserve"> possono riguardare finanziamenti, sotto qualsiasi forma, ivi inclusi portafogli di finanziamenti, concessi alle imprese, con sede legale in Italia e alle imprese aventi sede legale all'estero con una stabile organizzazione in Italia, diverse dalle piccole e medie imprese, per come definite dalla Raccomandazione della Commissione europea n. 2003/361/CE, e dalle imprese in difficoltà, come definite dalla Comunicazione della Commissione europea (2014/C 249/01);</w:t>
      </w:r>
    </w:p>
    <w:p w14:paraId="1EE7B1B7" w14:textId="77777777" w:rsidR="00FF33A0" w:rsidRPr="005272BE" w:rsidRDefault="00FF33A0" w:rsidP="00FF33A0">
      <w:r w:rsidRPr="005272BE">
        <w:rPr>
          <w:i/>
          <w:iCs/>
          <w:szCs w:val="24"/>
        </w:rPr>
        <w:t>c)</w:t>
      </w:r>
      <w:r w:rsidRPr="005272BE">
        <w:rPr>
          <w:szCs w:val="24"/>
        </w:rPr>
        <w:t xml:space="preserve"> possono essere rilasciate in favore di imprese di assicurazione nazionali e internazionali, autorizzate all’esercizio in Italia del ramo credito e cauzioni in relazione a fideiussioni, garanzie e altri impegni di firma, nonché in favore di sottoscrittori di prestiti obbligazionari, cambiali finanziarie, titoli di debito e altri strumenti finanziari partecipativi e non convertibili anche di rango subordinato;</w:t>
      </w:r>
    </w:p>
    <w:p w14:paraId="39997B91" w14:textId="77777777" w:rsidR="00FF33A0" w:rsidRPr="005272BE" w:rsidRDefault="00FF33A0" w:rsidP="00FF33A0">
      <w:r w:rsidRPr="005272BE">
        <w:rPr>
          <w:i/>
          <w:iCs/>
          <w:szCs w:val="24"/>
        </w:rPr>
        <w:t>d)</w:t>
      </w:r>
      <w:r w:rsidRPr="005272BE">
        <w:rPr>
          <w:szCs w:val="24"/>
        </w:rPr>
        <w:t xml:space="preserve"> possono essere concesse previa istruttoria da parte di SACE S.p.A., svolta in linea con le migliori pratiche del settore bancario e assicurativo, ivi inclusa la previa valutazione dell’idoneità delle predette garanzie a generare elementi di addizionalità, ai sensi del Regolamento (UE) 2015/1017 del Parlamento europeo e del Consiglio del 25 giugno 2015, ove applicabile; </w:t>
      </w:r>
    </w:p>
    <w:p w14:paraId="50264B75" w14:textId="77777777" w:rsidR="00FF33A0" w:rsidRPr="005272BE" w:rsidRDefault="00FF33A0" w:rsidP="00FF33A0">
      <w:r w:rsidRPr="005272BE">
        <w:rPr>
          <w:i/>
          <w:iCs/>
          <w:szCs w:val="24"/>
        </w:rPr>
        <w:t>e)</w:t>
      </w:r>
      <w:r w:rsidRPr="005272BE">
        <w:rPr>
          <w:szCs w:val="24"/>
        </w:rPr>
        <w:t xml:space="preserve"> sono concesse per una durata massima di 25 anni e per una percentuale massima di copertura non eccedente il 70 per cento, ovvero il 60 per cento, ove rilasciate in relazione a fideiussioni, garanzie e altri impegni di firma, che le imprese sono tenute a prestare per l’esecuzione di appalti pubblici e l'erogazione degli anticipi contrattuali ai sensi della pertinente normativa di settore, ovvero il 50 per cento nel caso di esposizioni di rango subordinato. Con riferimento alle garanzie su portafogli di finanziamenti, la percentuale massima di copertura di ciascuna tranche, anche con percentuali asimmetriche tra tranches, è pari al 50 per cento, ovvero al 100 per cento qualora nella tranche sia incluso non oltre il 50 per cento di ciascun finanziamento, fermo restando che per le tranche “junior” o “mezzanine” il relativo spessore non può in ogni caso superare il 15 per cento dell’importo nominale complessivo del portafoglio e la percentuale massima di copertura è pari al 50 per cento. </w:t>
      </w:r>
    </w:p>
    <w:p w14:paraId="6829A2EA" w14:textId="77777777" w:rsidR="00FF33A0" w:rsidRPr="005272BE" w:rsidRDefault="00FF33A0" w:rsidP="00FF33A0">
      <w:pPr>
        <w:shd w:val="clear" w:color="auto" w:fill="FFFFFF"/>
      </w:pPr>
      <w:r w:rsidRPr="005272BE">
        <w:rPr>
          <w:szCs w:val="24"/>
        </w:rPr>
        <w:lastRenderedPageBreak/>
        <w:t>3. Gli impegni derivanti dall’attività di cui al presente articolo sono assunti da SACE S.p.A. nella misura del 20 per cento e dallo Stato nella misura del 80 per cento del capitale e degli interessi di ciascun impegno, senza vincolo di solidarietà. I predetti impegni sono assunti da SACE S.p.A. coerentemente con un piano annuale di attività, che definisce l'ammontare previsto  di operazioni da assicurare, suddivise per aree geografiche e macro-settori tematici, evidenziando gli importi delle operazioni, e di un sistema dei limiti di rischio (Risk Appetite Framework - "RAF"), che definisce, in linea con le migliori pratiche del settore bancario e  assicurativo,  la propensione al rischio, le soglie di tolleranza, con particolare riguardo alle operazioni che possono determinare  elevati  rischi  di concentrazione  verso  singole  controparti, gruppi di  controparti connesse o settori di attività nonché i processi di riferimento necessari per definirli e attuarli. Il piano annuale di attività e il sistema dei limiti di rischio sono approvati, su proposta del Ministro dell'economia e delle finanze, con delibera del Comitato interministeriale per la programmazione economica e lo sviluppo sostenibile (CIPESS). L’attività di SACE S.p.A. è assistita dalla garanzia di ultima istanza dello Stato. Non è ammesso il ricorso diretto dei soggetti finanziatori alla garanzia dello Stato.</w:t>
      </w:r>
    </w:p>
    <w:p w14:paraId="205BDBED" w14:textId="77777777" w:rsidR="00FF33A0" w:rsidRPr="005272BE" w:rsidRDefault="00FF33A0" w:rsidP="00FF33A0">
      <w:r w:rsidRPr="005272BE">
        <w:rPr>
          <w:szCs w:val="24"/>
        </w:rPr>
        <w:t>4. SACE S.p.A. rilascia le garanzie e le coperture assicurative da cui derivano gli impegni di cui al presente articolo anche in nome proprio e per conto dello Stato. Il rilascio delle garanzie e delle coperture assicurative il cui importo massimo garantito in quota capitale ecceda 375 milioni di euro e superi il 25 per cento del fatturato dell’impresa beneficiaria, ovvero del consolidato del gruppo di riferimento, ove esistente, considerati i dati risultanti dall’ultimo bilancio approvato, e in ogni caso qualora l'importo massimo garantito in quota capitale ecceda 1 miliardo di euro ovvero, per le garanzie su singoli portafogli di finanziamenti, l’importo garantito del portafoglio superi 3 miliardi di euro, è subordinato al nulla osta del Ministro dell’Economia e delle Finanze adottato sulla base dell’istruttoria trasmessa da SACE S.p.A. Per le garanzie su portafogli di finanziamenti, i parametri di cui al presente comma devono essere calcolati avuto riguardo alla percentuale garantita di ogni singolo finanziamento e ai dati di fatturato di ciascuna impresa beneficiaria, ovvero del consolidato del gruppo di riferimento, ove esistente. Le garanzie e le coperture assicurative prevedono che la richiesta di indennizzo e qualsiasi comunicazione o istanza sono rivolte unicamente a SACE S.p.A.</w:t>
      </w:r>
      <w:r w:rsidRPr="005272BE">
        <w:rPr>
          <w:strike/>
          <w:szCs w:val="24"/>
        </w:rPr>
        <w:t xml:space="preserve"> </w:t>
      </w:r>
    </w:p>
    <w:p w14:paraId="7F10E2AB" w14:textId="77777777" w:rsidR="00FF33A0" w:rsidRPr="005272BE" w:rsidRDefault="00FF33A0" w:rsidP="00FF33A0">
      <w:r w:rsidRPr="005272BE">
        <w:rPr>
          <w:szCs w:val="24"/>
        </w:rPr>
        <w:t>5. I criteri e le modalità di rilascio della garanzia nonché di definizione della composizione del portafoglio di garanzie gestito da SACE S.p.A., ai sensi del presente articolo, inclusi i profili relativi alla distribuzione dei relativi limiti di rischio, in funzione dell'andamento del portafoglio garantito e dei volumi di attività attesi e in considerazione dell'andamento complessivo delle ulteriori esposizioni dello Stato, derivanti da altri strumenti di garanzia gestiti dalla medesima SACE S.p.A., sono definiti conformemente alle disposizioni di cui all’allegato tecnico, di cui allegato IV alla presente legge.</w:t>
      </w:r>
    </w:p>
    <w:p w14:paraId="45D4B694" w14:textId="77777777" w:rsidR="00FF33A0" w:rsidRPr="005272BE" w:rsidRDefault="00FF33A0" w:rsidP="00FF33A0">
      <w:pPr>
        <w:shd w:val="clear" w:color="auto" w:fill="FFFFFF"/>
      </w:pPr>
      <w:r w:rsidRPr="005272BE">
        <w:rPr>
          <w:szCs w:val="24"/>
        </w:rPr>
        <w:t>6. SACE S.p.A. determina i premi a titolo di remunerazione delle garanzie in linea con le caratteristiche e il profilo di rischio delle operazioni sottostanti, tenendo conto della loro natura e degli obiettivi dalle stesse conseguiti in conformità al comma 1.</w:t>
      </w:r>
    </w:p>
    <w:p w14:paraId="0C6D1A5E" w14:textId="77777777" w:rsidR="00FF33A0" w:rsidRPr="005272BE" w:rsidRDefault="00FF33A0" w:rsidP="00FF33A0">
      <w:pPr>
        <w:shd w:val="clear" w:color="auto" w:fill="FFFFFF"/>
      </w:pPr>
      <w:r w:rsidRPr="005272BE">
        <w:rPr>
          <w:szCs w:val="24"/>
        </w:rPr>
        <w:t xml:space="preserve">7. Le modalità operative ai fini della assunzione e gestione delle garanzie, della loro escussione e del recupero dei crediti, nonché la documentazione necessaria ai fini del rilascio delle garanzie, inclusi i rimedi contrattuali previsti in relazione </w:t>
      </w:r>
      <w:r w:rsidRPr="005272BE">
        <w:rPr>
          <w:szCs w:val="24"/>
        </w:rPr>
        <w:lastRenderedPageBreak/>
        <w:t xml:space="preserve">all’inadempimento da parte del soggetto garantito agli impegni previsti, sono stabilite da SACE S.p.A. </w:t>
      </w:r>
    </w:p>
    <w:p w14:paraId="50995061" w14:textId="77777777" w:rsidR="00FF33A0" w:rsidRPr="005272BE" w:rsidRDefault="00FF33A0" w:rsidP="00FF33A0">
      <w:pPr>
        <w:shd w:val="clear" w:color="auto" w:fill="FFFFFF"/>
      </w:pPr>
      <w:r w:rsidRPr="005272BE">
        <w:rPr>
          <w:szCs w:val="24"/>
        </w:rPr>
        <w:t xml:space="preserve">8. SACE S.p.A. svolge anche per conto del Ministero dell'economia e delle finanze le attività relative all'escussione della garanzia e al recupero dei crediti, che può altresì delegare terzi o gli stessi garantiti. SACE S.p.A. opera con la dovuta diligenza professionale. </w:t>
      </w:r>
    </w:p>
    <w:p w14:paraId="24AD76FA" w14:textId="0E3D4278" w:rsidR="00FF33A0" w:rsidRPr="005272BE" w:rsidRDefault="00FF33A0" w:rsidP="00FF33A0">
      <w:r w:rsidRPr="005272BE">
        <w:rPr>
          <w:szCs w:val="24"/>
        </w:rPr>
        <w:t xml:space="preserve">9. </w:t>
      </w:r>
      <w:r w:rsidR="00BB2822" w:rsidRPr="005272BE">
        <w:rPr>
          <w:szCs w:val="24"/>
        </w:rPr>
        <w:t xml:space="preserve">Agli </w:t>
      </w:r>
      <w:r w:rsidRPr="005272BE">
        <w:rPr>
          <w:szCs w:val="24"/>
        </w:rPr>
        <w:t xml:space="preserve">impegni assunti dallo Stato ai sensi del presente articolo, che non possono superare l'importo complessivo massimo di 60 miliardi di euro, tenuto conto degli impegni, tempo per tempo in essere, già assunti da SACE S.p.A. si provvede a valere sulle disponibilità del fondo di cui all’articolo 1, comma 14, del decreto-legge 8 aprile 2020, n. 23, convertito, con modificazioni, dalla legge 5 giugno 2020, n. 40, e il cui limite di impegni assumibili annualmente è fissato dalla legge di bilancio. Tale fondo è alimentato con i premi riscossi da SACE S.p.A. per conto del Ministero dell'economia e delle finanze, versati sul conto corrente di cui all’articolo 1, comma 14, del decreto-legge 8 aprile 2020, n. 23, convertito con modificazioni dalla legge 5 giugno 2020, n. 40, al netto delle commissioni trattenute dalla medesima SACE S.p.A. per le attività svolte ai sensi del presente articolo e risultanti dalla contabilità di SACE S.p.A., salvo conguaglio all’esito dell’approvazione del bilancio. Tali commissioni sono limitate alla copertura dei costi sostenuti, imputabili alle attività svolte per l’acquisizione, gestione, ristrutturazione e recupero degli impegni connessi alle garanzie. </w:t>
      </w:r>
    </w:p>
    <w:p w14:paraId="2DBA1137" w14:textId="77777777" w:rsidR="00FF33A0" w:rsidRPr="005272BE" w:rsidRDefault="00FF33A0" w:rsidP="00FF33A0">
      <w:pPr>
        <w:rPr>
          <w:szCs w:val="24"/>
        </w:rPr>
      </w:pPr>
      <w:r w:rsidRPr="005272BE">
        <w:rPr>
          <w:szCs w:val="24"/>
        </w:rPr>
        <w:t xml:space="preserve">10. Il limite massimo degli impegni che SACE S.p.A. può assumere per il rilascio di garanzie nell’anno 2024 ai sensi del presente articolo è fissato in 10 miliardi di euro. Le garanzie rilasciate ai sensi del comma 2, lettera </w:t>
      </w:r>
      <w:r w:rsidRPr="005272BE">
        <w:rPr>
          <w:i/>
          <w:iCs/>
          <w:szCs w:val="24"/>
        </w:rPr>
        <w:t>c</w:t>
      </w:r>
      <w:r w:rsidRPr="005272BE">
        <w:rPr>
          <w:szCs w:val="24"/>
        </w:rPr>
        <w:t xml:space="preserve">), non possono superare il 10 per cento dell’importo di cui al primo periodo. Tale importo può essere rideterminato, nel rispetto del limite di spesa di cui al presente comma, con decreto del Ministro dell’economia e delle finanze. </w:t>
      </w:r>
    </w:p>
    <w:bookmarkEnd w:id="275"/>
    <w:p w14:paraId="67DE8D3B" w14:textId="5FDCF86F" w:rsidR="00FF33A0" w:rsidRPr="005272BE" w:rsidRDefault="00FF33A0" w:rsidP="00FF33A0">
      <w:pPr>
        <w:widowControl w:val="0"/>
        <w:rPr>
          <w:szCs w:val="24"/>
        </w:rPr>
      </w:pPr>
      <w:r w:rsidRPr="005272BE">
        <w:rPr>
          <w:szCs w:val="24"/>
        </w:rPr>
        <w:t>11. Ai sensi e per gli effetti di cui all'articolo 64, commi 2 e 5, del decreto-legge 16 luglio 2020, n. 76, convertito, con modificazioni, dalla legge 11 settembre 2020, n. 120, per l'anno 2024 le risorse disponibili al 31 dicembre 2023 sul conto corrente di tesoreria istituito ai sensi dell'articolo 1, comma 88, terzo periodo, della legge 27 dicembre 2019, n. 160 sono destinate alla copertura delle garanzie di cui al citato articolo 64 del decreto-legge n. 76 del 2020, nel limite di impegno assumibile dalla SACE Spa pari a 3.000 milioni di euro. Le predette garanzie sono concesse in misura non eccedente il 50 per cento, ove rilasciate in relazione a fideiussioni, garanzie e altri impegni di firma, che le imprese sono tenute a prestare per l’esecuzione di appalti pubblici e l'erogazione degli anticipi contrattuali ai sensi della pertinente normativa di settore.</w:t>
      </w:r>
    </w:p>
    <w:p w14:paraId="19F0F393" w14:textId="32CFC5A8" w:rsidR="009D056D" w:rsidRPr="005272BE" w:rsidRDefault="00600116" w:rsidP="00FF33A0">
      <w:pPr>
        <w:widowControl w:val="0"/>
        <w:rPr>
          <w:rFonts w:cs="Times New Roman"/>
          <w:szCs w:val="24"/>
        </w:rPr>
      </w:pPr>
      <w:r w:rsidRPr="005272BE">
        <w:t>12</w:t>
      </w:r>
      <w:r w:rsidR="00C8149A" w:rsidRPr="005272BE">
        <w:t>.</w:t>
      </w:r>
      <w:r w:rsidR="00C8149A" w:rsidRPr="005272BE">
        <w:rPr>
          <w:rFonts w:cs="Times New Roman"/>
          <w:szCs w:val="24"/>
        </w:rPr>
        <w:t xml:space="preserve"> Al fine di accelerare la realizzazione degli in</w:t>
      </w:r>
      <w:r w:rsidR="00193B81" w:rsidRPr="005272BE">
        <w:rPr>
          <w:rFonts w:cs="Times New Roman"/>
          <w:i/>
          <w:szCs w:val="24"/>
        </w:rPr>
        <w:t>ter</w:t>
      </w:r>
      <w:r w:rsidR="00C8149A" w:rsidRPr="005272BE">
        <w:rPr>
          <w:rFonts w:cs="Times New Roman"/>
          <w:szCs w:val="24"/>
        </w:rPr>
        <w:t>venti finanziari nell’economia, per l’espletamento delle attività di natura amministrativa e contabile connesse all’attuazione di tali in</w:t>
      </w:r>
      <w:r w:rsidR="00193B81" w:rsidRPr="005272BE">
        <w:rPr>
          <w:rFonts w:cs="Times New Roman"/>
          <w:szCs w:val="24"/>
        </w:rPr>
        <w:t>ter</w:t>
      </w:r>
      <w:r w:rsidR="00C8149A" w:rsidRPr="005272BE">
        <w:rPr>
          <w:rFonts w:cs="Times New Roman"/>
          <w:szCs w:val="24"/>
        </w:rPr>
        <w:t xml:space="preserve">venti, il </w:t>
      </w:r>
      <w:r w:rsidR="006C0864" w:rsidRPr="005272BE">
        <w:rPr>
          <w:rFonts w:cs="Times New Roman"/>
          <w:szCs w:val="24"/>
        </w:rPr>
        <w:t>Ministero</w:t>
      </w:r>
      <w:r w:rsidR="00C8149A" w:rsidRPr="005272BE">
        <w:rPr>
          <w:rFonts w:cs="Times New Roman"/>
          <w:szCs w:val="24"/>
        </w:rPr>
        <w:t xml:space="preserve"> dell’economia e delle finanze può avvalersi del supporto tecnico – operativo di società in</w:t>
      </w:r>
      <w:r w:rsidR="00193B81" w:rsidRPr="005272BE">
        <w:rPr>
          <w:rFonts w:cs="Times New Roman"/>
          <w:i/>
          <w:szCs w:val="24"/>
        </w:rPr>
        <w:t>ter</w:t>
      </w:r>
      <w:r w:rsidR="00C8149A" w:rsidRPr="005272BE">
        <w:rPr>
          <w:rFonts w:cs="Times New Roman"/>
          <w:szCs w:val="24"/>
        </w:rPr>
        <w:t xml:space="preserve">amente partecipate dal </w:t>
      </w:r>
      <w:r w:rsidR="006C0864" w:rsidRPr="005272BE">
        <w:rPr>
          <w:rFonts w:cs="Times New Roman"/>
          <w:szCs w:val="24"/>
        </w:rPr>
        <w:t>Ministero</w:t>
      </w:r>
      <w:r w:rsidR="00C8149A" w:rsidRPr="005272BE">
        <w:rPr>
          <w:rFonts w:cs="Times New Roman"/>
          <w:szCs w:val="24"/>
        </w:rPr>
        <w:t xml:space="preserve"> medesimo, che esercita il controllo analogo in conformità alla disciplina in</w:t>
      </w:r>
      <w:r w:rsidR="00193B81" w:rsidRPr="005272BE">
        <w:rPr>
          <w:rFonts w:cs="Times New Roman"/>
          <w:iCs/>
          <w:szCs w:val="24"/>
        </w:rPr>
        <w:t>ter</w:t>
      </w:r>
      <w:r w:rsidR="00C8149A" w:rsidRPr="005272BE">
        <w:rPr>
          <w:rFonts w:cs="Times New Roman"/>
          <w:szCs w:val="24"/>
        </w:rPr>
        <w:t xml:space="preserve">na e dell’Unione europea in </w:t>
      </w:r>
      <w:r w:rsidR="006C0864" w:rsidRPr="005272BE">
        <w:rPr>
          <w:rFonts w:cs="Times New Roman"/>
          <w:szCs w:val="24"/>
        </w:rPr>
        <w:t>materia</w:t>
      </w:r>
      <w:r w:rsidR="00C8149A" w:rsidRPr="005272BE">
        <w:rPr>
          <w:rFonts w:cs="Times New Roman"/>
          <w:szCs w:val="24"/>
        </w:rPr>
        <w:t xml:space="preserve"> di </w:t>
      </w:r>
      <w:r w:rsidR="00C8149A" w:rsidRPr="005272BE">
        <w:rPr>
          <w:rFonts w:cs="Times New Roman"/>
          <w:i/>
          <w:iCs/>
          <w:szCs w:val="24"/>
        </w:rPr>
        <w:t>in-house providing</w:t>
      </w:r>
      <w:r w:rsidR="00C8149A" w:rsidRPr="005272BE">
        <w:rPr>
          <w:rFonts w:cs="Times New Roman"/>
          <w:szCs w:val="24"/>
        </w:rPr>
        <w:t xml:space="preserve">. Con apposito </w:t>
      </w:r>
      <w:r w:rsidR="00237C19" w:rsidRPr="005272BE">
        <w:rPr>
          <w:rFonts w:cs="Times New Roman"/>
          <w:szCs w:val="24"/>
        </w:rPr>
        <w:t>d</w:t>
      </w:r>
      <w:r w:rsidR="00C8149A" w:rsidRPr="005272BE">
        <w:rPr>
          <w:rFonts w:cs="Times New Roman"/>
          <w:szCs w:val="24"/>
        </w:rPr>
        <w:t xml:space="preserve">isciplinare, da sottoscrivere tra il </w:t>
      </w:r>
      <w:r w:rsidR="006C0864" w:rsidRPr="005272BE">
        <w:rPr>
          <w:rFonts w:cs="Times New Roman"/>
          <w:szCs w:val="24"/>
        </w:rPr>
        <w:t>Ministero</w:t>
      </w:r>
      <w:r w:rsidR="00C8149A" w:rsidRPr="005272BE">
        <w:rPr>
          <w:rFonts w:cs="Times New Roman"/>
          <w:szCs w:val="24"/>
        </w:rPr>
        <w:t xml:space="preserve"> dell’economia e delle finanze e le predette società partecipate, sono stabiliti i </w:t>
      </w:r>
      <w:r w:rsidR="003D3A05" w:rsidRPr="005272BE">
        <w:rPr>
          <w:rFonts w:cs="Times New Roman"/>
          <w:szCs w:val="24"/>
        </w:rPr>
        <w:t>termini</w:t>
      </w:r>
      <w:r w:rsidR="00C8149A" w:rsidRPr="005272BE">
        <w:rPr>
          <w:rFonts w:cs="Times New Roman"/>
          <w:szCs w:val="24"/>
        </w:rPr>
        <w:t xml:space="preserve"> e le modalità di attuazione delle disposizioni di cui al precedente periodo. Per l’attuazione del presente articolo è autorizzata la spesa di 500.000 euro annui a decorrere dall’anno 2024.</w:t>
      </w:r>
    </w:p>
    <w:p w14:paraId="108B3D9D" w14:textId="341F4D60" w:rsidR="0055164F" w:rsidRPr="005272BE" w:rsidRDefault="0007001D" w:rsidP="00791B0F">
      <w:pPr>
        <w:pStyle w:val="Titolo3"/>
        <w:keepNext w:val="0"/>
        <w:keepLines w:val="0"/>
        <w:widowControl w:val="0"/>
        <w:spacing w:line="240" w:lineRule="auto"/>
      </w:pPr>
      <w:bookmarkStart w:id="277" w:name="_Hlk148264150"/>
      <w:bookmarkStart w:id="278" w:name="_Hlk148309780"/>
      <w:bookmarkStart w:id="279" w:name="_Toc148986201"/>
      <w:r w:rsidRPr="005272BE">
        <w:lastRenderedPageBreak/>
        <w:t xml:space="preserve">ART. </w:t>
      </w:r>
      <w:r w:rsidRPr="005272BE">
        <w:fldChar w:fldCharType="begin"/>
      </w:r>
      <w:r w:rsidRPr="005272BE">
        <w:instrText xml:space="preserve"> AUTONUM  \* Arabic </w:instrText>
      </w:r>
      <w:r w:rsidRPr="005272BE">
        <w:fldChar w:fldCharType="end"/>
      </w:r>
      <w:r w:rsidRPr="005272BE">
        <w:br/>
        <w:t>(</w:t>
      </w:r>
      <w:r w:rsidR="00CC0D67" w:rsidRPr="005272BE">
        <w:t>Norma</w:t>
      </w:r>
      <w:r w:rsidRPr="005272BE">
        <w:t xml:space="preserve"> su fondi investimenti</w:t>
      </w:r>
      <w:r w:rsidR="0070776A" w:rsidRPr="005272BE">
        <w:t xml:space="preserve"> e nuovi in</w:t>
      </w:r>
      <w:r w:rsidR="00193B81" w:rsidRPr="005272BE">
        <w:t>ter</w:t>
      </w:r>
      <w:r w:rsidR="0070776A" w:rsidRPr="005272BE">
        <w:t>venti</w:t>
      </w:r>
      <w:r w:rsidRPr="005272BE">
        <w:t>)</w:t>
      </w:r>
      <w:bookmarkEnd w:id="279"/>
    </w:p>
    <w:p w14:paraId="4020D587" w14:textId="1F5FAA91" w:rsidR="00B31640" w:rsidRPr="005272BE" w:rsidRDefault="0055164F" w:rsidP="00B31640">
      <w:pPr>
        <w:widowControl w:val="0"/>
      </w:pPr>
      <w:r w:rsidRPr="005272BE">
        <w:rPr>
          <w:rFonts w:cs="Times New Roman"/>
          <w:szCs w:val="24"/>
        </w:rPr>
        <w:t>1.</w:t>
      </w:r>
      <w:r w:rsidR="00791B0F" w:rsidRPr="005272BE">
        <w:t>[…]</w:t>
      </w:r>
    </w:p>
    <w:p w14:paraId="42D61CC5" w14:textId="1156090F" w:rsidR="0055164F" w:rsidRPr="005272BE" w:rsidRDefault="00B31640" w:rsidP="0055164F">
      <w:pPr>
        <w:rPr>
          <w:rFonts w:cs="Times New Roman"/>
          <w:szCs w:val="24"/>
        </w:rPr>
      </w:pPr>
      <w:r w:rsidRPr="005272BE">
        <w:rPr>
          <w:rFonts w:cs="Times New Roman"/>
          <w:szCs w:val="24"/>
        </w:rPr>
        <w:t xml:space="preserve">2. </w:t>
      </w:r>
      <w:r w:rsidR="0055164F" w:rsidRPr="005272BE">
        <w:rPr>
          <w:rFonts w:cs="Times New Roman"/>
          <w:szCs w:val="24"/>
        </w:rPr>
        <w:t xml:space="preserve">Per la celere realizzazione degli interventi urgenti di ripristino della funzionalità dell'impianto funiviario di Savona in concessione alla società Funivie S.p.a., nonché per garantire la continuità dell'esercizio dei servizi di trasporto portuale a basso impatto ambientale, </w:t>
      </w:r>
      <w:bookmarkStart w:id="280" w:name="_Hlk147406694"/>
      <w:r w:rsidR="0055164F" w:rsidRPr="005272BE">
        <w:rPr>
          <w:rFonts w:cs="Times New Roman"/>
          <w:szCs w:val="24"/>
        </w:rPr>
        <w:t xml:space="preserve">dalla data di entrata in vigore della presente disposizione, al Commissario straordinario </w:t>
      </w:r>
      <w:bookmarkStart w:id="281" w:name="_Hlk147403799"/>
      <w:r w:rsidR="0055164F" w:rsidRPr="005272BE">
        <w:rPr>
          <w:rFonts w:cs="Times New Roman"/>
          <w:szCs w:val="24"/>
        </w:rPr>
        <w:t>di cui all’articolo 94-</w:t>
      </w:r>
      <w:r w:rsidR="0055164F" w:rsidRPr="005272BE">
        <w:rPr>
          <w:rFonts w:cs="Times New Roman"/>
          <w:i/>
          <w:iCs/>
          <w:szCs w:val="24"/>
        </w:rPr>
        <w:t>bis</w:t>
      </w:r>
      <w:r w:rsidR="0055164F" w:rsidRPr="005272BE">
        <w:rPr>
          <w:rFonts w:cs="Times New Roman"/>
          <w:szCs w:val="24"/>
        </w:rPr>
        <w:t>, comma 7-bis, del decreto-legge 17 marzo 2020, n. 18</w:t>
      </w:r>
      <w:bookmarkEnd w:id="281"/>
      <w:r w:rsidR="0055164F" w:rsidRPr="005272BE">
        <w:rPr>
          <w:rFonts w:cs="Times New Roman"/>
          <w:szCs w:val="24"/>
        </w:rPr>
        <w:t xml:space="preserve">, convertito, </w:t>
      </w:r>
      <w:r w:rsidR="00274010" w:rsidRPr="005272BE">
        <w:rPr>
          <w:rFonts w:cs="Times New Roman"/>
          <w:szCs w:val="24"/>
        </w:rPr>
        <w:t xml:space="preserve">con modificazioni, </w:t>
      </w:r>
      <w:r w:rsidR="0055164F" w:rsidRPr="005272BE">
        <w:rPr>
          <w:rFonts w:cs="Times New Roman"/>
          <w:szCs w:val="24"/>
        </w:rPr>
        <w:t>dalla legge di conversione 24 aprile 2020, n. 27,  sono attribuiti i compiti e le funzioni relativi allo svolgimento delle attività di cui ai commi 3 e 4 del medesimo articolo 94-bis del decreto-legge 17 marzo 2020, n. 18. Per le finalità di cui al primo periodo, il Commissario straordinario di cui all’articolo 94-</w:t>
      </w:r>
      <w:r w:rsidR="0055164F" w:rsidRPr="005272BE">
        <w:rPr>
          <w:rFonts w:cs="Times New Roman"/>
          <w:i/>
          <w:iCs/>
          <w:szCs w:val="24"/>
        </w:rPr>
        <w:t>bis</w:t>
      </w:r>
      <w:r w:rsidR="0055164F" w:rsidRPr="005272BE">
        <w:rPr>
          <w:rFonts w:cs="Times New Roman"/>
          <w:szCs w:val="24"/>
        </w:rPr>
        <w:t>, comma 7-</w:t>
      </w:r>
      <w:r w:rsidR="0055164F" w:rsidRPr="005272BE">
        <w:rPr>
          <w:rFonts w:cs="Times New Roman"/>
          <w:i/>
          <w:iCs/>
          <w:szCs w:val="24"/>
        </w:rPr>
        <w:t>bis</w:t>
      </w:r>
      <w:r w:rsidR="0055164F" w:rsidRPr="005272BE">
        <w:rPr>
          <w:rFonts w:cs="Times New Roman"/>
          <w:szCs w:val="24"/>
        </w:rPr>
        <w:t>, del decreto-legge n. 18 del 2020 opera con i poteri di cui ai commi 2 e 3 dell'articolo 4 del decreto-legge 18 aprile 2019, n. 32, convertito, con modificazioni, dalla legge 14 giugno 2019, n. 55 e può nominare fino a due sub-commissari. Il compenso dei sub-commissari di cui al secondo periodo può essere fissato in misura non superiore a quella indicata all'articolo 15, comma 3, del decreto-legge 6 luglio 2011, n. 98, convertito, con modificazioni, dalla legge 15 luglio 2011, n. 111 e i relativi oneri sono posti a carico delle risorse di cui al comma 2. L’incarico dei sub-commissari di cui al secondo periodo cessa alla scadenza del Commissario straordinario di cui all’articolo 94-</w:t>
      </w:r>
      <w:r w:rsidR="0055164F" w:rsidRPr="005272BE">
        <w:rPr>
          <w:rFonts w:cs="Times New Roman"/>
          <w:i/>
          <w:iCs/>
          <w:szCs w:val="24"/>
        </w:rPr>
        <w:t>bis</w:t>
      </w:r>
      <w:r w:rsidR="0055164F" w:rsidRPr="005272BE">
        <w:rPr>
          <w:rFonts w:cs="Times New Roman"/>
          <w:szCs w:val="24"/>
        </w:rPr>
        <w:t>, comma 7-</w:t>
      </w:r>
      <w:r w:rsidR="0055164F" w:rsidRPr="005272BE">
        <w:rPr>
          <w:rFonts w:cs="Times New Roman"/>
          <w:i/>
          <w:iCs/>
          <w:szCs w:val="24"/>
        </w:rPr>
        <w:t>bis</w:t>
      </w:r>
      <w:r w:rsidR="0055164F" w:rsidRPr="005272BE">
        <w:rPr>
          <w:rFonts w:cs="Times New Roman"/>
          <w:szCs w:val="24"/>
        </w:rPr>
        <w:t xml:space="preserve">, del decreto-legge n. 18 del 2020. Dalla data di entrata in vigore della presente disposizione, il Commissario </w:t>
      </w:r>
      <w:bookmarkStart w:id="282" w:name="_Hlk147403895"/>
      <w:r w:rsidR="0055164F" w:rsidRPr="005272BE">
        <w:rPr>
          <w:rFonts w:cs="Times New Roman"/>
          <w:szCs w:val="24"/>
        </w:rPr>
        <w:t>straordinario di cui al comma 3 del medesimo articolo 94-bis del decreto-legge 17 marzo 2020, n. 18</w:t>
      </w:r>
      <w:bookmarkEnd w:id="282"/>
      <w:r w:rsidR="0055164F" w:rsidRPr="005272BE">
        <w:rPr>
          <w:rFonts w:cs="Times New Roman"/>
          <w:szCs w:val="24"/>
        </w:rPr>
        <w:t>, cessa le proprie funzioni. Restano validi gli atti e i provvedimenti adottati e sono fatti salvi gli effetti prodottisi e i rapporti giuridici sorti antecedentemente alla data di entrata in vigore della presente disposizione.</w:t>
      </w:r>
    </w:p>
    <w:p w14:paraId="679A68CA" w14:textId="2AE2F956" w:rsidR="0055164F" w:rsidRPr="005272BE" w:rsidRDefault="00B31640" w:rsidP="0055164F">
      <w:pPr>
        <w:rPr>
          <w:rFonts w:cs="Times New Roman"/>
          <w:szCs w:val="24"/>
        </w:rPr>
      </w:pPr>
      <w:r w:rsidRPr="005272BE">
        <w:rPr>
          <w:rFonts w:cs="Times New Roman"/>
          <w:szCs w:val="24"/>
        </w:rPr>
        <w:t>3</w:t>
      </w:r>
      <w:r w:rsidR="0055164F" w:rsidRPr="005272BE">
        <w:rPr>
          <w:rFonts w:cs="Times New Roman"/>
          <w:szCs w:val="24"/>
        </w:rPr>
        <w:t xml:space="preserve">. Per le finalità di cui al comma </w:t>
      </w:r>
      <w:r w:rsidRPr="005272BE">
        <w:rPr>
          <w:rFonts w:cs="Times New Roman"/>
          <w:szCs w:val="24"/>
        </w:rPr>
        <w:t>2</w:t>
      </w:r>
      <w:r w:rsidR="0055164F" w:rsidRPr="005272BE">
        <w:rPr>
          <w:rFonts w:cs="Times New Roman"/>
          <w:szCs w:val="24"/>
        </w:rPr>
        <w:t>, è autorizzata una spesa pari a euro 200.000 per l’anno 2024</w:t>
      </w:r>
      <w:bookmarkEnd w:id="280"/>
      <w:r w:rsidR="0055164F" w:rsidRPr="005272BE">
        <w:rPr>
          <w:rFonts w:cs="Times New Roman"/>
          <w:szCs w:val="24"/>
        </w:rPr>
        <w:t>.</w:t>
      </w:r>
    </w:p>
    <w:p w14:paraId="5CE97A78" w14:textId="473325F1" w:rsidR="0070776A" w:rsidRPr="005272BE" w:rsidRDefault="00C156AC" w:rsidP="00612D5C">
      <w:pPr>
        <w:widowControl w:val="0"/>
      </w:pPr>
      <w:bookmarkStart w:id="283" w:name="_Hlk148614386"/>
      <w:r w:rsidRPr="005272BE">
        <w:t xml:space="preserve">4. </w:t>
      </w:r>
      <w:r w:rsidR="009733C2" w:rsidRPr="005272BE">
        <w:t xml:space="preserve">A titolo di contributo per la realizzazione del nuovo </w:t>
      </w:r>
      <w:r w:rsidR="0070776A" w:rsidRPr="005272BE">
        <w:t xml:space="preserve">Campus </w:t>
      </w:r>
      <w:r w:rsidR="009733C2" w:rsidRPr="005272BE">
        <w:t xml:space="preserve">dell’Università degli studi di Milano nell’ex sito EXPO 2015 è autorizzata la spesa </w:t>
      </w:r>
      <w:bookmarkStart w:id="284" w:name="_Hlk148962369"/>
      <w:r w:rsidR="009733C2" w:rsidRPr="005272BE">
        <w:t xml:space="preserve">di 30 milioni nell’anno </w:t>
      </w:r>
      <w:r w:rsidR="0070776A" w:rsidRPr="005272BE">
        <w:t xml:space="preserve">2024, 24 </w:t>
      </w:r>
      <w:r w:rsidR="009733C2" w:rsidRPr="005272BE">
        <w:t xml:space="preserve">milioni di euro </w:t>
      </w:r>
      <w:r w:rsidR="0070776A" w:rsidRPr="005272BE">
        <w:t>nel</w:t>
      </w:r>
      <w:r w:rsidR="009733C2" w:rsidRPr="005272BE">
        <w:t xml:space="preserve">l’anno </w:t>
      </w:r>
      <w:r w:rsidR="0070776A" w:rsidRPr="005272BE">
        <w:t>2025</w:t>
      </w:r>
      <w:r w:rsidR="009733C2" w:rsidRPr="005272BE">
        <w:t xml:space="preserve">, di </w:t>
      </w:r>
      <w:r w:rsidR="0070776A" w:rsidRPr="005272BE">
        <w:t xml:space="preserve">16 </w:t>
      </w:r>
      <w:r w:rsidR="009733C2" w:rsidRPr="005272BE">
        <w:t xml:space="preserve">milioni di euro </w:t>
      </w:r>
      <w:r w:rsidR="0070776A" w:rsidRPr="005272BE">
        <w:t>nel</w:t>
      </w:r>
      <w:r w:rsidR="009733C2" w:rsidRPr="005272BE">
        <w:t xml:space="preserve">l’anno </w:t>
      </w:r>
      <w:r w:rsidR="0070776A" w:rsidRPr="005272BE">
        <w:t>2026</w:t>
      </w:r>
      <w:r w:rsidR="009733C2" w:rsidRPr="005272BE">
        <w:t xml:space="preserve"> e di 10 milioni di euro nell’anno 2027</w:t>
      </w:r>
      <w:bookmarkEnd w:id="284"/>
      <w:r w:rsidR="009733C2" w:rsidRPr="005272BE">
        <w:t>.</w:t>
      </w:r>
    </w:p>
    <w:p w14:paraId="59902218" w14:textId="77777777" w:rsidR="00067805" w:rsidRPr="005272BE" w:rsidRDefault="00C156AC" w:rsidP="00612D5C">
      <w:pPr>
        <w:widowControl w:val="0"/>
      </w:pPr>
      <w:r w:rsidRPr="005272BE">
        <w:t>5</w:t>
      </w:r>
      <w:r w:rsidR="0070776A" w:rsidRPr="005272BE">
        <w:t xml:space="preserve">. </w:t>
      </w:r>
      <w:r w:rsidR="009733C2" w:rsidRPr="005272BE">
        <w:t xml:space="preserve">Al comma 999 dell’articolo 1 della legge 30 dicembre 2021 n. 234 è aggiunto, infine, il seguente periodo: «Ai fini dell’attivazione delle necessarie sinergie tra l’intervento di cui al primo periodo e il “Progetto Bandiera @Erzelli – strutture sanitarie e per la ricerca traslazionale”, di cui all’Allegato C del decreto del Presidente del Consiglio dei ministri 14 settembre 2022, insistente sul sito di Genova Erzelli, e a completamento dello stesso, </w:t>
      </w:r>
      <w:r w:rsidR="00067805" w:rsidRPr="005272BE">
        <w:t xml:space="preserve">è autorizzata la spesa di </w:t>
      </w:r>
      <w:r w:rsidR="009733C2" w:rsidRPr="005272BE">
        <w:t>20 milioni di euro per ciascuno degli anni dal 202</w:t>
      </w:r>
      <w:r w:rsidR="00067805" w:rsidRPr="005272BE">
        <w:t>4</w:t>
      </w:r>
      <w:r w:rsidR="009733C2" w:rsidRPr="005272BE">
        <w:t xml:space="preserve"> al 20</w:t>
      </w:r>
      <w:r w:rsidR="00067805" w:rsidRPr="005272BE">
        <w:t>29</w:t>
      </w:r>
      <w:r w:rsidR="009733C2" w:rsidRPr="005272BE">
        <w:t>.</w:t>
      </w:r>
      <w:r w:rsidR="00067805" w:rsidRPr="005272BE">
        <w:t>».</w:t>
      </w:r>
    </w:p>
    <w:p w14:paraId="02767913" w14:textId="139C155A" w:rsidR="00E87F6E" w:rsidRPr="005272BE" w:rsidRDefault="00C156AC" w:rsidP="00612D5C">
      <w:pPr>
        <w:widowControl w:val="0"/>
      </w:pPr>
      <w:r w:rsidRPr="005272BE">
        <w:t>6</w:t>
      </w:r>
      <w:r w:rsidR="0070776A" w:rsidRPr="005272BE">
        <w:t xml:space="preserve">. </w:t>
      </w:r>
      <w:bookmarkStart w:id="285" w:name="_Hlk148962489"/>
      <w:r w:rsidR="009733C2" w:rsidRPr="005272BE">
        <w:t xml:space="preserve">Per i lavori di adeguamento e di ristrutturazione della rete del sistema dell'emergenza del servizio sanitario regionale della regione Lazio </w:t>
      </w:r>
      <w:bookmarkEnd w:id="285"/>
      <w:r w:rsidR="009733C2" w:rsidRPr="005272BE">
        <w:t xml:space="preserve">è autorizzata la spesa </w:t>
      </w:r>
      <w:bookmarkStart w:id="286" w:name="_Hlk148962477"/>
      <w:r w:rsidR="009733C2" w:rsidRPr="005272BE">
        <w:t xml:space="preserve">di </w:t>
      </w:r>
      <w:r w:rsidR="00FA322B" w:rsidRPr="005272BE">
        <w:t>4</w:t>
      </w:r>
      <w:r w:rsidR="009733C2" w:rsidRPr="005272BE">
        <w:t xml:space="preserve">0 </w:t>
      </w:r>
      <w:r w:rsidR="0070776A" w:rsidRPr="005272BE">
        <w:t>milioni di euro per l'anno 202</w:t>
      </w:r>
      <w:r w:rsidR="009733C2" w:rsidRPr="005272BE">
        <w:t>4</w:t>
      </w:r>
      <w:r w:rsidR="0070776A" w:rsidRPr="005272BE">
        <w:t xml:space="preserve">, </w:t>
      </w:r>
      <w:r w:rsidR="009733C2" w:rsidRPr="005272BE">
        <w:t xml:space="preserve">di </w:t>
      </w:r>
      <w:r w:rsidR="00FA322B" w:rsidRPr="005272BE">
        <w:t>50</w:t>
      </w:r>
      <w:r w:rsidR="009733C2" w:rsidRPr="005272BE">
        <w:t xml:space="preserve"> milioni di euro per l’anno 2025, di 5</w:t>
      </w:r>
      <w:r w:rsidR="00FA322B" w:rsidRPr="005272BE">
        <w:t>5</w:t>
      </w:r>
      <w:r w:rsidR="009733C2" w:rsidRPr="005272BE">
        <w:t xml:space="preserve"> </w:t>
      </w:r>
      <w:r w:rsidR="0070776A" w:rsidRPr="005272BE">
        <w:t>milioni di euro per l'anno 202</w:t>
      </w:r>
      <w:r w:rsidR="009733C2" w:rsidRPr="005272BE">
        <w:t>6.</w:t>
      </w:r>
      <w:bookmarkEnd w:id="286"/>
    </w:p>
    <w:p w14:paraId="7C68A350" w14:textId="3EC32D4B" w:rsidR="00B31640" w:rsidRPr="005272BE" w:rsidRDefault="00B31640" w:rsidP="00612D5C">
      <w:pPr>
        <w:widowControl w:val="0"/>
      </w:pPr>
      <w:r w:rsidRPr="005272BE">
        <w:t>7</w:t>
      </w:r>
      <w:r w:rsidR="00E87F6E" w:rsidRPr="005272BE">
        <w:t xml:space="preserve">. </w:t>
      </w:r>
      <w:r w:rsidRPr="005272BE">
        <w:t xml:space="preserve">Al fine di </w:t>
      </w:r>
      <w:bookmarkStart w:id="287" w:name="_Hlk148962522"/>
      <w:r w:rsidRPr="005272BE">
        <w:t>assicurare la tempestiva realizzazione degli interventi necessari allo svolgimento dei Giochi del Mediterraneo di Taranto 2026</w:t>
      </w:r>
      <w:bookmarkEnd w:id="287"/>
      <w:r w:rsidRPr="005272BE">
        <w:t xml:space="preserve">, è autorizzata la spesa di </w:t>
      </w:r>
      <w:bookmarkStart w:id="288" w:name="_Hlk148962514"/>
      <w:r w:rsidRPr="005272BE">
        <w:t>40 milioni di euro per ciascuno degli anni 2024 e 2025 e di 45 milioni di euro per l’anno 2026</w:t>
      </w:r>
      <w:bookmarkEnd w:id="288"/>
      <w:r w:rsidRPr="005272BE">
        <w:t xml:space="preserve">. </w:t>
      </w:r>
    </w:p>
    <w:p w14:paraId="3D88A5BC" w14:textId="476F0DDC" w:rsidR="00C156AC" w:rsidRPr="005272BE" w:rsidRDefault="00B31640" w:rsidP="00612D5C">
      <w:pPr>
        <w:widowControl w:val="0"/>
      </w:pPr>
      <w:r w:rsidRPr="005272BE">
        <w:t>8</w:t>
      </w:r>
      <w:r w:rsidR="00C156AC" w:rsidRPr="005272BE">
        <w:t>.</w:t>
      </w:r>
      <w:r w:rsidR="00550211" w:rsidRPr="005272BE">
        <w:t>[…]</w:t>
      </w:r>
    </w:p>
    <w:p w14:paraId="50873D9B" w14:textId="343DB7DB" w:rsidR="00B31640" w:rsidRPr="005272BE" w:rsidRDefault="00B31640" w:rsidP="00612D5C">
      <w:pPr>
        <w:widowControl w:val="0"/>
      </w:pPr>
      <w:r w:rsidRPr="005272BE">
        <w:lastRenderedPageBreak/>
        <w:t>9. La dotazione del fondo di cui all'articolo 90, comma 12, della legge 27 dicembre 2002, n. 289, è incrementata di 50 milioni di euro per l’anno 2024.</w:t>
      </w:r>
    </w:p>
    <w:p w14:paraId="1D277722" w14:textId="27A298B7" w:rsidR="00C156AC" w:rsidRPr="005272BE" w:rsidRDefault="00C156AC" w:rsidP="00612D5C">
      <w:pPr>
        <w:widowControl w:val="0"/>
      </w:pPr>
      <w:bookmarkStart w:id="289" w:name="_Hlk148962995"/>
      <w:r w:rsidRPr="005272BE">
        <w:t xml:space="preserve">10. </w:t>
      </w:r>
      <w:r w:rsidR="00791B0F" w:rsidRPr="005272BE">
        <w:t>[…]</w:t>
      </w:r>
    </w:p>
    <w:bookmarkEnd w:id="289"/>
    <w:p w14:paraId="25200ADF" w14:textId="5740021D" w:rsidR="00067805" w:rsidRPr="005272BE" w:rsidRDefault="005010FC" w:rsidP="005010FC">
      <w:r w:rsidRPr="005272BE">
        <w:t xml:space="preserve">11. Con Accordo, ai sensi dell’articolo 4 del decreto legislativo 28 agosto 1997, n. 281, </w:t>
      </w:r>
      <w:bookmarkStart w:id="290" w:name="_Hlk148963049"/>
      <w:r w:rsidRPr="005272BE">
        <w:t>fra il Governo, le Regioni e le Province autonome di Trento e di Bolzano, è aggiornato il documento recante la Definizione delle modalità e procedure per l’attivazione dei programmi di investimento in sanità di cui all’Accordo fra il Governo, le Regioni e le Province autonome di Trento e di Bolzano raggiunto il 28 febbraio 2008</w:t>
      </w:r>
      <w:bookmarkEnd w:id="290"/>
      <w:r w:rsidRPr="005272BE">
        <w:t>.</w:t>
      </w:r>
      <w:bookmarkStart w:id="291" w:name="_Hlk148963072"/>
    </w:p>
    <w:p w14:paraId="20F364AB" w14:textId="3CC87685" w:rsidR="00CD5765" w:rsidRPr="005272BE" w:rsidRDefault="00CD5765" w:rsidP="00CD5765">
      <w:pPr>
        <w:pStyle w:val="Titolo3"/>
      </w:pPr>
      <w:bookmarkStart w:id="292" w:name="_Toc148986202"/>
      <w:bookmarkEnd w:id="277"/>
      <w:bookmarkEnd w:id="283"/>
      <w:bookmarkEnd w:id="291"/>
      <w:r w:rsidRPr="005272BE">
        <w:t xml:space="preserve">ART. </w:t>
      </w:r>
      <w:r w:rsidRPr="005272BE">
        <w:fldChar w:fldCharType="begin"/>
      </w:r>
      <w:r w:rsidRPr="005272BE">
        <w:instrText xml:space="preserve"> AUTONUM  \* Arabic </w:instrText>
      </w:r>
      <w:r w:rsidRPr="005272BE">
        <w:fldChar w:fldCharType="end"/>
      </w:r>
      <w:r w:rsidRPr="005272BE">
        <w:br/>
        <w:t>(Rifinanziamento del Fondo per la prosecuzione delle opere pubbliche)</w:t>
      </w:r>
      <w:bookmarkEnd w:id="292"/>
    </w:p>
    <w:p w14:paraId="13D8391B" w14:textId="6E6198A6" w:rsidR="00CD5765" w:rsidRPr="005272BE" w:rsidRDefault="00CD5765" w:rsidP="00CD5765">
      <w:pPr>
        <w:rPr>
          <w:rFonts w:cs="Times New Roman"/>
          <w:szCs w:val="24"/>
        </w:rPr>
      </w:pPr>
      <w:r w:rsidRPr="005272BE">
        <w:rPr>
          <w:rFonts w:cs="Times New Roman"/>
          <w:szCs w:val="24"/>
        </w:rPr>
        <w:t>1. All’articolo 26</w:t>
      </w:r>
      <w:r w:rsidR="00E67B49" w:rsidRPr="005272BE">
        <w:rPr>
          <w:rFonts w:cs="Times New Roman"/>
          <w:szCs w:val="24"/>
        </w:rPr>
        <w:t>,</w:t>
      </w:r>
      <w:r w:rsidRPr="005272BE">
        <w:rPr>
          <w:rFonts w:cs="Times New Roman"/>
          <w:szCs w:val="24"/>
        </w:rPr>
        <w:t xml:space="preserve"> del decreto-legge 15 maggio 2022, n. 50, convertito, con modificazioni, dalla legge 15 luglio 2022, n. 91, sono apportate le seguenti modificazioni:</w:t>
      </w:r>
    </w:p>
    <w:p w14:paraId="6913812B" w14:textId="6C4BD343" w:rsidR="00CD5765" w:rsidRPr="005272BE" w:rsidRDefault="00CD5765" w:rsidP="00CD5765">
      <w:pPr>
        <w:contextualSpacing/>
        <w:rPr>
          <w:rFonts w:cs="Times New Roman"/>
          <w:szCs w:val="24"/>
        </w:rPr>
      </w:pPr>
      <w:r w:rsidRPr="005272BE">
        <w:rPr>
          <w:rFonts w:cs="Times New Roman"/>
          <w:i/>
          <w:iCs/>
          <w:szCs w:val="24"/>
        </w:rPr>
        <w:t>a)</w:t>
      </w:r>
      <w:r w:rsidRPr="005272BE">
        <w:rPr>
          <w:rFonts w:cs="Times New Roman"/>
          <w:szCs w:val="24"/>
        </w:rPr>
        <w:t xml:space="preserve"> al comma 6-bis sono apportate le seguenti modificazioni:</w:t>
      </w:r>
    </w:p>
    <w:p w14:paraId="2C4F4FF3" w14:textId="31BED91C" w:rsidR="00CD5765" w:rsidRPr="005272BE" w:rsidRDefault="00CD5765" w:rsidP="00CD5765">
      <w:pPr>
        <w:rPr>
          <w:rFonts w:cs="Times New Roman"/>
          <w:szCs w:val="24"/>
        </w:rPr>
      </w:pPr>
      <w:r w:rsidRPr="005272BE">
        <w:rPr>
          <w:rFonts w:cs="Times New Roman"/>
          <w:szCs w:val="24"/>
        </w:rPr>
        <w:t>1) al primo periodo, le parole “dal 1° gennaio 2023 al 31 dicembre 2023” sono sostituite dalle seguenti: “dal 1° gennaio 2023 al 31 dicembre 2024”;</w:t>
      </w:r>
    </w:p>
    <w:p w14:paraId="79BAE462" w14:textId="203F2B2D" w:rsidR="00CD5765" w:rsidRPr="005272BE" w:rsidRDefault="00CD5765" w:rsidP="00CD5765">
      <w:pPr>
        <w:rPr>
          <w:rFonts w:cs="Times New Roman"/>
          <w:szCs w:val="24"/>
        </w:rPr>
      </w:pPr>
      <w:r w:rsidRPr="005272BE">
        <w:rPr>
          <w:rFonts w:cs="Times New Roman"/>
          <w:szCs w:val="24"/>
        </w:rPr>
        <w:t>2) al quinto periodo le parole “per l’anno 2023” sono sostituite dalle seguenti: «e l’anno 2024»;</w:t>
      </w:r>
    </w:p>
    <w:p w14:paraId="11D86BE8" w14:textId="47142391" w:rsidR="00CD5765" w:rsidRPr="005272BE" w:rsidRDefault="00CD5765" w:rsidP="00CD5765">
      <w:pPr>
        <w:rPr>
          <w:rFonts w:cs="Times New Roman"/>
          <w:szCs w:val="24"/>
        </w:rPr>
      </w:pPr>
      <w:r w:rsidRPr="005272BE">
        <w:rPr>
          <w:rFonts w:cs="Times New Roman"/>
          <w:szCs w:val="24"/>
        </w:rPr>
        <w:t>3) all’ultimo periodo, dopo le parole: «data di entrata in vigore della presente disposizione», inserire le seguenti: «per l’anno 2003 e entro il 31 gennaio 2024 per l’anno 2024»;</w:t>
      </w:r>
    </w:p>
    <w:p w14:paraId="36B050C3" w14:textId="0CBC7330" w:rsidR="00CD5765" w:rsidRPr="005272BE" w:rsidRDefault="00CD5765" w:rsidP="00CD5765">
      <w:pPr>
        <w:contextualSpacing/>
        <w:rPr>
          <w:rFonts w:cs="Times New Roman"/>
          <w:szCs w:val="24"/>
        </w:rPr>
      </w:pPr>
      <w:r w:rsidRPr="005272BE">
        <w:rPr>
          <w:rFonts w:cs="Times New Roman"/>
          <w:i/>
          <w:iCs/>
          <w:szCs w:val="24"/>
        </w:rPr>
        <w:t>b)</w:t>
      </w:r>
      <w:r w:rsidRPr="005272BE">
        <w:rPr>
          <w:rFonts w:cs="Times New Roman"/>
          <w:szCs w:val="24"/>
        </w:rPr>
        <w:t xml:space="preserve"> al comma 6-</w:t>
      </w:r>
      <w:r w:rsidRPr="005272BE">
        <w:rPr>
          <w:rFonts w:cs="Times New Roman"/>
          <w:i/>
          <w:iCs/>
          <w:szCs w:val="24"/>
        </w:rPr>
        <w:t>ter</w:t>
      </w:r>
      <w:r w:rsidRPr="005272BE">
        <w:rPr>
          <w:rFonts w:cs="Times New Roman"/>
          <w:szCs w:val="24"/>
        </w:rPr>
        <w:t>, primo periodo, le parole «31 dicembre 2023» sono sostituite dalle seguenti «31 dicembre 2024»;</w:t>
      </w:r>
    </w:p>
    <w:p w14:paraId="25172C7F" w14:textId="0D8B24B1" w:rsidR="00CD5765" w:rsidRPr="005272BE" w:rsidRDefault="00CD5765" w:rsidP="00CD5765">
      <w:pPr>
        <w:contextualSpacing/>
        <w:rPr>
          <w:rFonts w:cs="Times New Roman"/>
          <w:szCs w:val="24"/>
        </w:rPr>
      </w:pPr>
      <w:r w:rsidRPr="005272BE">
        <w:rPr>
          <w:rFonts w:cs="Times New Roman"/>
          <w:i/>
          <w:iCs/>
          <w:szCs w:val="24"/>
        </w:rPr>
        <w:t>c)</w:t>
      </w:r>
      <w:r w:rsidRPr="005272BE">
        <w:rPr>
          <w:rFonts w:cs="Times New Roman"/>
          <w:szCs w:val="24"/>
        </w:rPr>
        <w:t xml:space="preserve"> al comma 6-</w:t>
      </w:r>
      <w:r w:rsidRPr="005272BE">
        <w:rPr>
          <w:rFonts w:cs="Times New Roman"/>
          <w:i/>
          <w:iCs/>
          <w:szCs w:val="24"/>
        </w:rPr>
        <w:t>quater</w:t>
      </w:r>
      <w:r w:rsidRPr="005272BE">
        <w:rPr>
          <w:rFonts w:cs="Times New Roman"/>
          <w:szCs w:val="24"/>
        </w:rPr>
        <w:t xml:space="preserve">, le parole: «e di 500 milioni per l’anno 2024» sono sostituite dalle seguenti: «, di </w:t>
      </w:r>
      <w:r w:rsidR="003B6E95" w:rsidRPr="005272BE">
        <w:rPr>
          <w:rFonts w:cs="Times New Roman"/>
          <w:szCs w:val="24"/>
        </w:rPr>
        <w:t>700</w:t>
      </w:r>
      <w:r w:rsidRPr="005272BE">
        <w:rPr>
          <w:rFonts w:cs="Times New Roman"/>
          <w:szCs w:val="24"/>
        </w:rPr>
        <w:t xml:space="preserve"> per l’anno 2024 e di </w:t>
      </w:r>
      <w:r w:rsidR="003B6E95" w:rsidRPr="005272BE">
        <w:rPr>
          <w:rFonts w:cs="Times New Roman"/>
          <w:szCs w:val="24"/>
        </w:rPr>
        <w:t>100</w:t>
      </w:r>
      <w:r w:rsidRPr="005272BE">
        <w:rPr>
          <w:rFonts w:cs="Times New Roman"/>
          <w:szCs w:val="24"/>
        </w:rPr>
        <w:t xml:space="preserve"> per l’anno 2025». </w:t>
      </w:r>
    </w:p>
    <w:p w14:paraId="0512CDF2" w14:textId="615E0F78" w:rsidR="00CD5765" w:rsidRPr="005272BE" w:rsidRDefault="00CD5765" w:rsidP="00CD5765">
      <w:pPr>
        <w:contextualSpacing/>
        <w:rPr>
          <w:rFonts w:cs="Times New Roman"/>
          <w:szCs w:val="24"/>
        </w:rPr>
      </w:pPr>
      <w:r w:rsidRPr="005272BE">
        <w:rPr>
          <w:rFonts w:cs="Times New Roman"/>
          <w:i/>
          <w:iCs/>
          <w:szCs w:val="24"/>
        </w:rPr>
        <w:t>d)</w:t>
      </w:r>
      <w:r w:rsidRPr="005272BE">
        <w:rPr>
          <w:rFonts w:cs="Times New Roman"/>
          <w:szCs w:val="24"/>
        </w:rPr>
        <w:t xml:space="preserve"> al comma 8, primo periodo, le parole «Fino al 31 dicembre 2023» sono sostituite dalle seguenti «Fino al 31 dicembre 2024»;</w:t>
      </w:r>
    </w:p>
    <w:p w14:paraId="3D736D2B" w14:textId="5E83C694" w:rsidR="00CD5765" w:rsidRPr="005272BE" w:rsidRDefault="00CD5765" w:rsidP="00CD5765">
      <w:pPr>
        <w:contextualSpacing/>
        <w:rPr>
          <w:rFonts w:cs="Times New Roman"/>
          <w:szCs w:val="24"/>
        </w:rPr>
      </w:pPr>
      <w:r w:rsidRPr="005272BE">
        <w:rPr>
          <w:rFonts w:cs="Times New Roman"/>
          <w:i/>
          <w:iCs/>
          <w:szCs w:val="24"/>
        </w:rPr>
        <w:t>e)</w:t>
      </w:r>
      <w:r w:rsidRPr="005272BE">
        <w:rPr>
          <w:rFonts w:cs="Times New Roman"/>
          <w:szCs w:val="24"/>
        </w:rPr>
        <w:t xml:space="preserve"> al comma 8, terzo periodo, le parole «dal 1° gennaio 2022 e fino al 31 dicembre 2022» sono sostituite dalle seguenti «dal 1° gennaio 2022 e fino al 31 dicembre 2024»;</w:t>
      </w:r>
    </w:p>
    <w:p w14:paraId="71779691" w14:textId="0B36F149" w:rsidR="00CD5765" w:rsidRPr="005272BE" w:rsidRDefault="00CD5765" w:rsidP="00CD5765">
      <w:r w:rsidRPr="005272BE">
        <w:rPr>
          <w:rFonts w:cs="Times New Roman"/>
          <w:i/>
          <w:iCs/>
          <w:szCs w:val="24"/>
        </w:rPr>
        <w:t>f)</w:t>
      </w:r>
      <w:r w:rsidRPr="005272BE">
        <w:rPr>
          <w:rFonts w:cs="Times New Roman"/>
          <w:szCs w:val="24"/>
        </w:rPr>
        <w:t xml:space="preserve"> al comma 12, secondo periodo, sono premesse le seguenti parole: «Fermo restando quanto previsto dall’articolo 18, comma 2 del decreto-legge 10 agosto 2023, n. 104, convertito, con modificazioni, dalla legge 9 ottobre 2023, n. 136» e le parole: «31 dicembre 2023» sono sostituite dalle seguenti: «31 dicembre 2024».</w:t>
      </w:r>
    </w:p>
    <w:p w14:paraId="5D82594B" w14:textId="4AD676C2" w:rsidR="005B5309" w:rsidRPr="005272BE" w:rsidRDefault="005B5309" w:rsidP="00612D5C">
      <w:pPr>
        <w:pStyle w:val="Titolo3"/>
        <w:keepNext w:val="0"/>
        <w:keepLines w:val="0"/>
        <w:widowControl w:val="0"/>
        <w:spacing w:line="240" w:lineRule="auto"/>
        <w:rPr>
          <w:rFonts w:cs="Times New Roman"/>
        </w:rPr>
      </w:pPr>
      <w:bookmarkStart w:id="293" w:name="_Toc148986203"/>
      <w:bookmarkEnd w:id="278"/>
      <w:r w:rsidRPr="005272BE">
        <w:t xml:space="preserve">ART. </w:t>
      </w:r>
      <w:r w:rsidRPr="005272BE">
        <w:fldChar w:fldCharType="begin"/>
      </w:r>
      <w:r w:rsidRPr="005272BE">
        <w:instrText xml:space="preserve"> AUTONUM  \* Arabic </w:instrText>
      </w:r>
      <w:r w:rsidRPr="005272BE">
        <w:fldChar w:fldCharType="end"/>
      </w:r>
      <w:r w:rsidRPr="005272BE">
        <w:br/>
        <w:t>(</w:t>
      </w:r>
      <w:r w:rsidRPr="005272BE">
        <w:rPr>
          <w:rFonts w:cs="Times New Roman"/>
        </w:rPr>
        <w:t>Programmazione da parte delle pubbliche amministrazioni degli investimenti e operazioni finanziabili mediante mutui concessi dalle organizzazioni e istituzioni in</w:t>
      </w:r>
      <w:r w:rsidR="00193B81" w:rsidRPr="005272BE">
        <w:rPr>
          <w:rFonts w:cs="Times New Roman"/>
        </w:rPr>
        <w:t>ter</w:t>
      </w:r>
      <w:r w:rsidRPr="005272BE">
        <w:rPr>
          <w:rFonts w:cs="Times New Roman"/>
        </w:rPr>
        <w:t>nazionali e comunitarie a favore della Repubblica italiana</w:t>
      </w:r>
      <w:r w:rsidRPr="005272BE">
        <w:t>)</w:t>
      </w:r>
      <w:bookmarkEnd w:id="293"/>
    </w:p>
    <w:p w14:paraId="144203D0" w14:textId="30892383" w:rsidR="0007001D" w:rsidRPr="005272BE" w:rsidRDefault="005B5309" w:rsidP="00612D5C">
      <w:pPr>
        <w:widowControl w:val="0"/>
        <w:ind w:right="-1"/>
        <w:rPr>
          <w:rFonts w:cs="Times New Roman"/>
        </w:rPr>
      </w:pPr>
      <w:r w:rsidRPr="005272BE">
        <w:rPr>
          <w:rFonts w:cs="Times New Roman"/>
        </w:rPr>
        <w:t>1.</w:t>
      </w:r>
      <w:r w:rsidRPr="005272BE">
        <w:rPr>
          <w:rFonts w:cs="Times New Roman"/>
          <w:b/>
          <w:bCs/>
          <w:i/>
          <w:iCs/>
        </w:rPr>
        <w:t xml:space="preserve"> </w:t>
      </w:r>
      <w:r w:rsidRPr="005272BE">
        <w:rPr>
          <w:rFonts w:cs="Times New Roman"/>
        </w:rPr>
        <w:t>Al fine di incentivare forme al</w:t>
      </w:r>
      <w:r w:rsidR="00193B81" w:rsidRPr="005272BE">
        <w:rPr>
          <w:rFonts w:cs="Times New Roman"/>
        </w:rPr>
        <w:t>ter</w:t>
      </w:r>
      <w:r w:rsidRPr="005272BE">
        <w:rPr>
          <w:rFonts w:cs="Times New Roman"/>
        </w:rPr>
        <w:t>native di provvista dello Stato italiano mediante il ricorso a linee di finanziamento offerte dalle organizzazioni o dalle istituzioni in</w:t>
      </w:r>
      <w:r w:rsidR="00193B81" w:rsidRPr="005272BE">
        <w:rPr>
          <w:rFonts w:cs="Times New Roman"/>
        </w:rPr>
        <w:t>ter</w:t>
      </w:r>
      <w:r w:rsidRPr="005272BE">
        <w:rPr>
          <w:rFonts w:cs="Times New Roman"/>
        </w:rPr>
        <w:t xml:space="preserve">nazionali o comunitarie di cui all’articolo 54, comma 13, della legge 27 dicembre 1997, n. 449, in sede di programmazione degli investimenti e di quantificazione degli appositi stanziamenti, sono valutati preliminarmente i </w:t>
      </w:r>
      <w:r w:rsidRPr="005272BE">
        <w:rPr>
          <w:rFonts w:cs="Times New Roman"/>
        </w:rPr>
        <w:lastRenderedPageBreak/>
        <w:t>progetti proposti dalle amministrazioni pubbliche che abbiano espresso la propria disponibilità a stipulare accordi di progetto con le organizzazioni o istituzioni in</w:t>
      </w:r>
      <w:r w:rsidR="00193B81" w:rsidRPr="005272BE">
        <w:rPr>
          <w:rFonts w:cs="Times New Roman"/>
        </w:rPr>
        <w:t>ter</w:t>
      </w:r>
      <w:r w:rsidRPr="005272BE">
        <w:rPr>
          <w:rFonts w:cs="Times New Roman"/>
        </w:rPr>
        <w:t xml:space="preserve">nazionali o comunitarie, per consentire al </w:t>
      </w:r>
      <w:r w:rsidR="006C0864" w:rsidRPr="005272BE">
        <w:rPr>
          <w:rFonts w:cs="Times New Roman"/>
        </w:rPr>
        <w:t>Ministero</w:t>
      </w:r>
      <w:r w:rsidRPr="005272BE">
        <w:rPr>
          <w:rFonts w:cs="Times New Roman"/>
        </w:rPr>
        <w:t xml:space="preserve"> dell’economia e delle finanze di sottoscrivere, in rappresentanza della Repubblica italiana, mutui con le predette organizzazioni e istituzioni in</w:t>
      </w:r>
      <w:r w:rsidR="00193B81" w:rsidRPr="005272BE">
        <w:rPr>
          <w:rFonts w:cs="Times New Roman"/>
        </w:rPr>
        <w:t>ter</w:t>
      </w:r>
      <w:r w:rsidRPr="005272BE">
        <w:rPr>
          <w:rFonts w:cs="Times New Roman"/>
        </w:rPr>
        <w:t>nazionali o comunitarie.</w:t>
      </w:r>
    </w:p>
    <w:p w14:paraId="5BCCD86B" w14:textId="75621318" w:rsidR="00B95A35" w:rsidRPr="005272BE" w:rsidRDefault="00B95A35" w:rsidP="00612D5C">
      <w:pPr>
        <w:pStyle w:val="Titolo3"/>
        <w:keepNext w:val="0"/>
        <w:keepLines w:val="0"/>
        <w:widowControl w:val="0"/>
        <w:spacing w:line="240" w:lineRule="auto"/>
      </w:pPr>
      <w:bookmarkStart w:id="294" w:name="_Toc148986204"/>
      <w:r w:rsidRPr="005272BE">
        <w:t xml:space="preserve">ART. </w:t>
      </w:r>
      <w:r w:rsidRPr="005272BE">
        <w:fldChar w:fldCharType="begin"/>
      </w:r>
      <w:r w:rsidRPr="005272BE">
        <w:instrText xml:space="preserve"> AUTONUM  \* Arabic </w:instrText>
      </w:r>
      <w:r w:rsidRPr="005272BE">
        <w:fldChar w:fldCharType="end"/>
      </w:r>
      <w:r w:rsidRPr="005272BE">
        <w:br/>
        <w:t>(Investimenti INAIL in edilizia sanitaria)</w:t>
      </w:r>
      <w:bookmarkEnd w:id="294"/>
    </w:p>
    <w:p w14:paraId="5C97614E" w14:textId="47245C0C" w:rsidR="00B95A35" w:rsidRPr="005272BE" w:rsidRDefault="00B95A35" w:rsidP="00612D5C">
      <w:pPr>
        <w:widowControl w:val="0"/>
        <w:rPr>
          <w:rFonts w:cs="Times New Roman"/>
        </w:rPr>
      </w:pPr>
      <w:r w:rsidRPr="005272BE">
        <w:rPr>
          <w:rFonts w:cs="Times New Roman"/>
        </w:rPr>
        <w:t>1. Nell'ambito dei piani triennali degli investimenti immobiliari, approvati con decreto del Ministro dell'economia e delle finanze, di concerto con il Ministro del lavoro e delle politiche sociali ai sensi dell’articolo 8, comma 15, del decreto-legge 31 maggio 2010, n. 78</w:t>
      </w:r>
      <w:r w:rsidR="00C35076" w:rsidRPr="005272BE">
        <w:rPr>
          <w:rFonts w:cs="Times New Roman"/>
        </w:rPr>
        <w:t>, convertito</w:t>
      </w:r>
      <w:r w:rsidR="000856CF" w:rsidRPr="005272BE">
        <w:rPr>
          <w:rFonts w:cs="Times New Roman"/>
        </w:rPr>
        <w:t>, con modificazioni,</w:t>
      </w:r>
      <w:r w:rsidR="00C35076" w:rsidRPr="005272BE">
        <w:rPr>
          <w:rFonts w:cs="Times New Roman"/>
        </w:rPr>
        <w:t xml:space="preserve"> dalla</w:t>
      </w:r>
      <w:r w:rsidRPr="005272BE">
        <w:rPr>
          <w:rFonts w:cs="Times New Roman"/>
        </w:rPr>
        <w:t xml:space="preserve"> legge 30 luglio 2010</w:t>
      </w:r>
      <w:r w:rsidR="00104C1E" w:rsidRPr="005272BE">
        <w:rPr>
          <w:rFonts w:cs="Times New Roman"/>
        </w:rPr>
        <w:t>,</w:t>
      </w:r>
      <w:r w:rsidRPr="005272BE">
        <w:rPr>
          <w:rFonts w:cs="Times New Roman"/>
        </w:rPr>
        <w:t xml:space="preserve"> n.</w:t>
      </w:r>
      <w:r w:rsidR="00CD767B" w:rsidRPr="005272BE">
        <w:rPr>
          <w:rFonts w:cs="Times New Roman"/>
        </w:rPr>
        <w:t xml:space="preserve"> </w:t>
      </w:r>
      <w:r w:rsidRPr="005272BE">
        <w:rPr>
          <w:rFonts w:cs="Times New Roman"/>
        </w:rPr>
        <w:t>122, l’</w:t>
      </w:r>
      <w:r w:rsidR="00104C1E" w:rsidRPr="005272BE">
        <w:rPr>
          <w:rFonts w:cs="Times New Roman"/>
        </w:rPr>
        <w:t>Istituto nazionale per l’assicurazione contro gli infortuni sul lavoro (</w:t>
      </w:r>
      <w:r w:rsidRPr="005272BE">
        <w:rPr>
          <w:rFonts w:cs="Times New Roman"/>
        </w:rPr>
        <w:t>INAIL</w:t>
      </w:r>
      <w:r w:rsidR="00104C1E" w:rsidRPr="005272BE">
        <w:rPr>
          <w:rFonts w:cs="Times New Roman"/>
        </w:rPr>
        <w:t>)</w:t>
      </w:r>
      <w:r w:rsidRPr="005272BE">
        <w:rPr>
          <w:rFonts w:cs="Times New Roman"/>
        </w:rPr>
        <w:t xml:space="preserve"> può destinare parte delle risorse finanziarie alla realizzazione e all'acquisto di immobili per le esigenze di ammodernamento delle strutture sanitarie e di ampliamento della rete sanitaria </w:t>
      </w:r>
      <w:r w:rsidR="006C0864" w:rsidRPr="005272BE">
        <w:rPr>
          <w:rFonts w:cs="Times New Roman"/>
        </w:rPr>
        <w:t>territoriale</w:t>
      </w:r>
      <w:r w:rsidRPr="005272BE">
        <w:rPr>
          <w:rFonts w:cs="Times New Roman"/>
        </w:rPr>
        <w:t>.</w:t>
      </w:r>
    </w:p>
    <w:p w14:paraId="5EA11E37" w14:textId="35855391" w:rsidR="00381257" w:rsidRPr="005272BE" w:rsidRDefault="00B95A35" w:rsidP="00612D5C">
      <w:pPr>
        <w:widowControl w:val="0"/>
        <w:rPr>
          <w:rFonts w:cs="Times New Roman"/>
        </w:rPr>
      </w:pPr>
      <w:r w:rsidRPr="005272BE">
        <w:rPr>
          <w:rFonts w:cs="Times New Roman"/>
        </w:rPr>
        <w:t>2. Le iniziative di investimento</w:t>
      </w:r>
      <w:r w:rsidR="009C3368" w:rsidRPr="005272BE">
        <w:rPr>
          <w:rFonts w:cs="Times New Roman"/>
        </w:rPr>
        <w:t xml:space="preserve">, </w:t>
      </w:r>
      <w:r w:rsidR="009C3368" w:rsidRPr="005272BE">
        <w:t>identificate dal Codice Unico di Progetto (CUP) ai sensi della legge 16 gennaio 2003, n.3</w:t>
      </w:r>
      <w:r w:rsidRPr="005272BE">
        <w:rPr>
          <w:rFonts w:cs="Times New Roman"/>
        </w:rPr>
        <w:t xml:space="preserve"> da inserire nei piani triennali di cui al comma 1 sono individuate con decreto del Ministro della salute, di concerto con il Ministro del lavoro e delle politiche sociali</w:t>
      </w:r>
      <w:r w:rsidR="00C93A3E" w:rsidRPr="005272BE">
        <w:rPr>
          <w:rFonts w:cs="Times New Roman"/>
        </w:rPr>
        <w:t xml:space="preserve"> e </w:t>
      </w:r>
      <w:r w:rsidR="00F4461D" w:rsidRPr="005272BE">
        <w:rPr>
          <w:rFonts w:cs="Times New Roman"/>
        </w:rPr>
        <w:t xml:space="preserve">con il </w:t>
      </w:r>
      <w:r w:rsidR="00C93A3E" w:rsidRPr="005272BE">
        <w:rPr>
          <w:rFonts w:cs="Times New Roman"/>
        </w:rPr>
        <w:t xml:space="preserve">Ministro dell’economia e delle finanze </w:t>
      </w:r>
      <w:r w:rsidRPr="005272BE">
        <w:rPr>
          <w:rFonts w:cs="Times New Roman"/>
        </w:rPr>
        <w:t xml:space="preserve">adottato entro il </w:t>
      </w:r>
      <w:r w:rsidR="00C93A3E" w:rsidRPr="005272BE">
        <w:rPr>
          <w:rFonts w:cs="Times New Roman"/>
        </w:rPr>
        <w:t xml:space="preserve">31 luglio </w:t>
      </w:r>
      <w:r w:rsidRPr="005272BE">
        <w:rPr>
          <w:rFonts w:cs="Times New Roman"/>
        </w:rPr>
        <w:t>di ciascun anno, su proposta delle regioni e delle province autonome di Trento e di Bolzano.</w:t>
      </w:r>
      <w:r w:rsidR="009C3368" w:rsidRPr="005272BE">
        <w:rPr>
          <w:rFonts w:cs="Times New Roman"/>
        </w:rPr>
        <w:t xml:space="preserve"> </w:t>
      </w:r>
      <w:r w:rsidR="009C3368" w:rsidRPr="005272BE">
        <w:t>Il decreto di cui al precedente periodo,</w:t>
      </w:r>
      <w:r w:rsidR="00202DEC" w:rsidRPr="005272BE">
        <w:t xml:space="preserve"> </w:t>
      </w:r>
      <w:r w:rsidR="009C3368" w:rsidRPr="005272BE">
        <w:t>per gli aspetti di monitoraggio, ê emanato di concerto con il Ministro </w:t>
      </w:r>
      <w:r w:rsidR="00B226F1" w:rsidRPr="005272BE">
        <w:t>dell’economia</w:t>
      </w:r>
      <w:r w:rsidR="009C3368" w:rsidRPr="005272BE">
        <w:t xml:space="preserve"> e delle finanze.</w:t>
      </w:r>
    </w:p>
    <w:p w14:paraId="6D05CF41" w14:textId="400E535E" w:rsidR="0070440B" w:rsidRPr="005272BE" w:rsidRDefault="0070440B" w:rsidP="00E67B49">
      <w:pPr>
        <w:pStyle w:val="Titolo3"/>
      </w:pPr>
      <w:bookmarkStart w:id="295" w:name="_Hlk148974664"/>
      <w:bookmarkStart w:id="296" w:name="_Toc148986205"/>
      <w:r w:rsidRPr="005272BE">
        <w:rPr>
          <w:szCs w:val="22"/>
        </w:rPr>
        <w:t xml:space="preserve">ART. </w:t>
      </w:r>
      <w:r w:rsidRPr="005272BE">
        <w:fldChar w:fldCharType="begin"/>
      </w:r>
      <w:r w:rsidRPr="005272BE">
        <w:rPr>
          <w:szCs w:val="22"/>
        </w:rPr>
        <w:instrText xml:space="preserve"> AUTONUM  \* Arabic </w:instrText>
      </w:r>
      <w:r w:rsidRPr="005272BE">
        <w:fldChar w:fldCharType="end"/>
      </w:r>
      <w:r w:rsidRPr="005272BE">
        <w:br/>
        <w:t xml:space="preserve">(Enti di ricerca non vigilati dal </w:t>
      </w:r>
      <w:r w:rsidR="006C0864" w:rsidRPr="005272BE">
        <w:t>Ministero</w:t>
      </w:r>
      <w:r w:rsidRPr="005272BE">
        <w:t xml:space="preserve"> dell’università e della ricerca)</w:t>
      </w:r>
      <w:bookmarkEnd w:id="296"/>
      <w:r w:rsidRPr="005272BE">
        <w:t xml:space="preserve"> </w:t>
      </w:r>
    </w:p>
    <w:p w14:paraId="5CC7FB29" w14:textId="3BC87E71" w:rsidR="00EB527F" w:rsidRPr="005272BE" w:rsidRDefault="00EB527F" w:rsidP="00612D5C">
      <w:pPr>
        <w:widowControl w:val="0"/>
        <w:rPr>
          <w:szCs w:val="24"/>
        </w:rPr>
      </w:pPr>
      <w:r w:rsidRPr="005272BE">
        <w:rPr>
          <w:szCs w:val="24"/>
        </w:rPr>
        <w:t xml:space="preserve">1. Per le medesime finalità di cui all’articolo 1, comma 310, </w:t>
      </w:r>
      <w:r w:rsidR="002A4D27" w:rsidRPr="005272BE">
        <w:rPr>
          <w:szCs w:val="24"/>
        </w:rPr>
        <w:t>lettere</w:t>
      </w:r>
      <w:r w:rsidRPr="005272BE">
        <w:rPr>
          <w:szCs w:val="24"/>
        </w:rPr>
        <w:t xml:space="preserve"> </w:t>
      </w:r>
      <w:r w:rsidRPr="005272BE">
        <w:rPr>
          <w:i/>
          <w:iCs/>
          <w:szCs w:val="24"/>
        </w:rPr>
        <w:t>b)</w:t>
      </w:r>
      <w:r w:rsidRPr="005272BE">
        <w:rPr>
          <w:szCs w:val="24"/>
        </w:rPr>
        <w:t xml:space="preserve"> e </w:t>
      </w:r>
      <w:r w:rsidRPr="005272BE">
        <w:rPr>
          <w:i/>
          <w:iCs/>
          <w:szCs w:val="24"/>
        </w:rPr>
        <w:t>c)</w:t>
      </w:r>
      <w:r w:rsidR="00D31E16" w:rsidRPr="005272BE">
        <w:rPr>
          <w:szCs w:val="24"/>
        </w:rPr>
        <w:t>,</w:t>
      </w:r>
      <w:r w:rsidRPr="005272BE">
        <w:rPr>
          <w:szCs w:val="24"/>
        </w:rPr>
        <w:t xml:space="preserve"> della legge 30 dicembre 2021, n. 234, è istituito nello stato di previsione del </w:t>
      </w:r>
      <w:r w:rsidR="006C0864" w:rsidRPr="005272BE">
        <w:rPr>
          <w:szCs w:val="24"/>
        </w:rPr>
        <w:t>Ministero</w:t>
      </w:r>
      <w:r w:rsidRPr="005272BE">
        <w:rPr>
          <w:szCs w:val="24"/>
        </w:rPr>
        <w:t xml:space="preserve"> dell’economia e delle finanze un fondo con una dotazione finanziaria pari a </w:t>
      </w:r>
      <w:r w:rsidRPr="005272BE">
        <w:rPr>
          <w:b/>
          <w:bCs/>
          <w:szCs w:val="24"/>
        </w:rPr>
        <w:t>35,32</w:t>
      </w:r>
      <w:r w:rsidRPr="005272BE">
        <w:rPr>
          <w:szCs w:val="24"/>
        </w:rPr>
        <w:t xml:space="preserve"> milioni di euro a decorrere dall’anno 2024, da ripartire in favore del personale in servizio presso l’Istituto nazionale di statistica (ISTAT), l’Istituto superiore per la protezione e la ricerca ambientale (ISPRA), l’Istituto superiore di Sanità (ISS), l’Ente per le nuove tecnologie, l’energia e l’ambiente (ENEA), l’Istituto Nazionale per l’Analisi delle Politiche Pubbliche (INAPP), l’Ispettorato Nazionale per la Sicurezza Nucleare e la Radioprotezione (ISIN), il Consorzio Laboratorio di monitoraggio e modellistica ambientale per lo sviluppo sostenibile (LAMMA), l’Istituto nazionale per l’assicurazione contro gli infortuni sul lavoro – personale </w:t>
      </w:r>
      <w:r w:rsidRPr="005272BE">
        <w:rPr>
          <w:i/>
          <w:iCs/>
          <w:szCs w:val="24"/>
        </w:rPr>
        <w:t>ex</w:t>
      </w:r>
      <w:r w:rsidRPr="005272BE">
        <w:rPr>
          <w:szCs w:val="24"/>
        </w:rPr>
        <w:t xml:space="preserve"> ISPESL (INAIL), l’Agenzia Spaziale Italiana (ASI) e il Consiglio per la ricerca in agricoltura e l’analisi dell’economia agraria (CREA).</w:t>
      </w:r>
    </w:p>
    <w:p w14:paraId="7EFB2A95" w14:textId="04C19AB3" w:rsidR="00EB527F" w:rsidRPr="005272BE" w:rsidRDefault="00EB527F" w:rsidP="00612D5C">
      <w:pPr>
        <w:widowControl w:val="0"/>
        <w:rPr>
          <w:szCs w:val="24"/>
        </w:rPr>
      </w:pPr>
      <w:r w:rsidRPr="005272BE">
        <w:rPr>
          <w:szCs w:val="24"/>
        </w:rPr>
        <w:t xml:space="preserve">2. Le risorse di cui al comma 1 sono destinate quanto a 14,52 milioni di euro per la promozione dello sviluppo professionale di ricercatori e tecnologi di ruolo di </w:t>
      </w:r>
      <w:r w:rsidR="00193B81" w:rsidRPr="005272BE">
        <w:rPr>
          <w:szCs w:val="24"/>
        </w:rPr>
        <w:t>ter</w:t>
      </w:r>
      <w:r w:rsidRPr="005272BE">
        <w:rPr>
          <w:szCs w:val="24"/>
        </w:rPr>
        <w:t xml:space="preserve">zo livello in servizio alla data di entrata in vigore della presente legge. A tal fine gli enti pubblici di ricerca possono indire procedure selettive riservate a ricercatori e tecnologi di </w:t>
      </w:r>
      <w:r w:rsidR="00193B81" w:rsidRPr="005272BE">
        <w:rPr>
          <w:szCs w:val="24"/>
        </w:rPr>
        <w:t>ter</w:t>
      </w:r>
      <w:r w:rsidRPr="005272BE">
        <w:rPr>
          <w:szCs w:val="24"/>
        </w:rPr>
        <w:t xml:space="preserve">zo livello professionale per l’accesso al secondo livello, nei limiti delle risorse assegnate con il decreto di cui al comma 3. I restanti 20,80 milioni di euro sono finalizzati alla valorizzazione del personale tecnico-amministrativo in ragione </w:t>
      </w:r>
      <w:r w:rsidRPr="005272BE">
        <w:rPr>
          <w:szCs w:val="24"/>
        </w:rPr>
        <w:lastRenderedPageBreak/>
        <w:t xml:space="preserve">delle specifiche attività svolte nonché del raggiungimento di più elevati obiettivi nell’ambito della ricerca pubblica. Con il Decreto del Presidente del </w:t>
      </w:r>
      <w:r w:rsidR="00D31E16" w:rsidRPr="005272BE">
        <w:rPr>
          <w:szCs w:val="24"/>
        </w:rPr>
        <w:t>Consiglio dei ministri</w:t>
      </w:r>
      <w:r w:rsidRPr="005272BE">
        <w:rPr>
          <w:szCs w:val="24"/>
        </w:rPr>
        <w:t xml:space="preserve"> di cui al comma 3 sono individuati i princìpi generali per la definizione degli obiettivi e l’attribuzione delle predette risorse al personale tecnico-amministrativo. Gli enti provvedono all’assegnazione delle risorse al personale tecnico amministrativo in ragione della partecipazione dello stesso ad appositi progetti finalizzati al raggiungimento di più elevati obiettivi nell’ambito della ricerca, nel limite massimo pro capite del 15 per cento del trattamento tabellare annuo lordo, secondo cri</w:t>
      </w:r>
      <w:r w:rsidR="00193B81" w:rsidRPr="005272BE">
        <w:rPr>
          <w:szCs w:val="24"/>
        </w:rPr>
        <w:t>ter</w:t>
      </w:r>
      <w:r w:rsidRPr="005272BE">
        <w:rPr>
          <w:szCs w:val="24"/>
        </w:rPr>
        <w:t xml:space="preserve">i stabiliti mediante la contrattazione collettiva integrativa nel rispetto di quanto previsto dal decreto di cui al </w:t>
      </w:r>
      <w:r w:rsidR="00E47469" w:rsidRPr="005272BE">
        <w:rPr>
          <w:szCs w:val="24"/>
        </w:rPr>
        <w:t>comma 3</w:t>
      </w:r>
      <w:r w:rsidRPr="005272BE">
        <w:rPr>
          <w:szCs w:val="24"/>
        </w:rPr>
        <w:t>.</w:t>
      </w:r>
    </w:p>
    <w:p w14:paraId="7C85F47A" w14:textId="00D886D9" w:rsidR="00456BC4" w:rsidRPr="005272BE" w:rsidRDefault="00EB527F" w:rsidP="00612D5C">
      <w:pPr>
        <w:widowControl w:val="0"/>
        <w:rPr>
          <w:szCs w:val="24"/>
        </w:rPr>
      </w:pPr>
      <w:r w:rsidRPr="005272BE">
        <w:rPr>
          <w:szCs w:val="24"/>
        </w:rPr>
        <w:t xml:space="preserve">3. Le risorse del Fondo di cui al comma 1 sono ripartite fra gli enti beneficiari con Decreto del Presidente del </w:t>
      </w:r>
      <w:r w:rsidR="00D31E16" w:rsidRPr="005272BE">
        <w:rPr>
          <w:szCs w:val="24"/>
        </w:rPr>
        <w:t>Consiglio dei ministri</w:t>
      </w:r>
      <w:r w:rsidRPr="005272BE">
        <w:rPr>
          <w:szCs w:val="24"/>
        </w:rPr>
        <w:t>, da adottare entro novanta giorni dalla data di entrata in vigore della presente legge.</w:t>
      </w:r>
      <w:bookmarkEnd w:id="295"/>
      <w:r w:rsidRPr="005272BE">
        <w:rPr>
          <w:szCs w:val="24"/>
        </w:rPr>
        <w:t xml:space="preserve"> </w:t>
      </w:r>
    </w:p>
    <w:p w14:paraId="3814FC79" w14:textId="2F7662FE" w:rsidR="00456BC4" w:rsidRPr="005272BE" w:rsidRDefault="00456BC4" w:rsidP="00A51601">
      <w:pPr>
        <w:pStyle w:val="Titolo3"/>
      </w:pPr>
      <w:bookmarkStart w:id="297" w:name="_Hlk148374573"/>
      <w:bookmarkStart w:id="298" w:name="_Toc148986206"/>
      <w:r w:rsidRPr="005272BE">
        <w:t xml:space="preserve">ART. </w:t>
      </w:r>
      <w:r w:rsidRPr="005272BE">
        <w:fldChar w:fldCharType="begin"/>
      </w:r>
      <w:r w:rsidRPr="005272BE">
        <w:instrText xml:space="preserve"> AUTONUM  \* Arabic </w:instrText>
      </w:r>
      <w:r w:rsidRPr="005272BE">
        <w:fldChar w:fldCharType="end"/>
      </w:r>
      <w:r w:rsidR="00615A1F" w:rsidRPr="005272BE">
        <w:t xml:space="preserve"> </w:t>
      </w:r>
      <w:r w:rsidR="00615A1F" w:rsidRPr="005272BE">
        <w:br/>
      </w:r>
      <w:r w:rsidRPr="005272BE">
        <w:t>(Borse di studio per l’Erasmus italiano)</w:t>
      </w:r>
      <w:bookmarkEnd w:id="298"/>
    </w:p>
    <w:bookmarkEnd w:id="297"/>
    <w:p w14:paraId="18266E66" w14:textId="55DA1837" w:rsidR="00456BC4" w:rsidRPr="005272BE" w:rsidRDefault="00456BC4" w:rsidP="00456BC4">
      <w:pPr>
        <w:rPr>
          <w:rFonts w:cs="Times New Roman"/>
        </w:rPr>
      </w:pPr>
      <w:r w:rsidRPr="005272BE">
        <w:rPr>
          <w:rFonts w:cs="Times New Roman"/>
        </w:rPr>
        <w:t xml:space="preserve">1. Nello stato di previsione del </w:t>
      </w:r>
      <w:r w:rsidR="006C0864" w:rsidRPr="005272BE">
        <w:rPr>
          <w:rFonts w:cs="Times New Roman"/>
        </w:rPr>
        <w:t>Ministero</w:t>
      </w:r>
      <w:r w:rsidRPr="005272BE">
        <w:rPr>
          <w:rFonts w:cs="Times New Roman"/>
        </w:rPr>
        <w:t xml:space="preserve"> dell’università e della ricerca è istituito il Fondo per l’Erasmus italiano, finalizzato all’erogazione di borse di studio in favore degli studenti iscritti ai corsi di laurea o di laurea magistrale, che partecipano a programmi di mobilità sulla base di convenzioni stipulate ai sensi dall’articolo 5, comma 5-</w:t>
      </w:r>
      <w:r w:rsidRPr="005272BE">
        <w:rPr>
          <w:rFonts w:cs="Times New Roman"/>
          <w:i/>
        </w:rPr>
        <w:t>bis</w:t>
      </w:r>
      <w:r w:rsidRPr="005272BE">
        <w:rPr>
          <w:rFonts w:cs="Times New Roman"/>
        </w:rPr>
        <w:t>, del regolamento di cui al decreto del Ministro dell’istruzione, dell’università e della ricerca del 22 ottobre 2004, n. 270, come modificato dal decreto del Ministro dell’università e della ricerca del 6 giugno 2023, n. 96.</w:t>
      </w:r>
    </w:p>
    <w:p w14:paraId="1565FAA0" w14:textId="474DA898" w:rsidR="00456BC4" w:rsidRPr="005272BE" w:rsidRDefault="00456BC4" w:rsidP="00456BC4">
      <w:pPr>
        <w:rPr>
          <w:rFonts w:cs="Times New Roman"/>
        </w:rPr>
      </w:pPr>
      <w:r w:rsidRPr="005272BE">
        <w:rPr>
          <w:rFonts w:cs="Times New Roman"/>
        </w:rPr>
        <w:t>2. Agli oneri di cui al comma 1, pari a 3 milioni di euro per l’anno 2024 e 7 milioni di euro per l’anno 2025, si provvede mediante corrispondente riduzione delle risorse di cui all’articolo 14-</w:t>
      </w:r>
      <w:r w:rsidRPr="005272BE">
        <w:rPr>
          <w:rFonts w:cs="Times New Roman"/>
          <w:i/>
          <w:iCs/>
        </w:rPr>
        <w:t>bis</w:t>
      </w:r>
      <w:r w:rsidR="00914D08" w:rsidRPr="005272BE">
        <w:rPr>
          <w:rFonts w:cs="Times New Roman"/>
          <w:i/>
          <w:iCs/>
        </w:rPr>
        <w:t>,</w:t>
      </w:r>
      <w:r w:rsidRPr="005272BE">
        <w:rPr>
          <w:rFonts w:cs="Times New Roman"/>
        </w:rPr>
        <w:t xml:space="preserve"> del decreto-legge 6 novembre 2021, n. 152, convertito</w:t>
      </w:r>
      <w:r w:rsidR="00DC227D" w:rsidRPr="005272BE">
        <w:rPr>
          <w:rFonts w:cs="Times New Roman"/>
        </w:rPr>
        <w:t xml:space="preserve"> </w:t>
      </w:r>
      <w:r w:rsidRPr="005272BE">
        <w:rPr>
          <w:rFonts w:cs="Times New Roman"/>
        </w:rPr>
        <w:t>dalla legge 29 dicembre 2021, n. 233.</w:t>
      </w:r>
    </w:p>
    <w:p w14:paraId="044C8F1D" w14:textId="77777777" w:rsidR="00456BC4" w:rsidRPr="005272BE" w:rsidRDefault="00456BC4" w:rsidP="00456BC4">
      <w:pPr>
        <w:rPr>
          <w:rFonts w:cs="Times New Roman"/>
        </w:rPr>
      </w:pPr>
      <w:r w:rsidRPr="005272BE">
        <w:rPr>
          <w:rFonts w:cs="Times New Roman"/>
        </w:rPr>
        <w:t>3. I contributi di cui al comma 1 sono esenti da ogni imposizione fiscale.</w:t>
      </w:r>
    </w:p>
    <w:p w14:paraId="216193D3" w14:textId="76982EF0" w:rsidR="00456BC4" w:rsidRPr="005272BE" w:rsidRDefault="00456BC4" w:rsidP="00456BC4">
      <w:pPr>
        <w:rPr>
          <w:rFonts w:cs="Times New Roman"/>
        </w:rPr>
      </w:pPr>
      <w:r w:rsidRPr="005272BE">
        <w:rPr>
          <w:rFonts w:cs="Times New Roman"/>
        </w:rPr>
        <w:t xml:space="preserve">4. Con decreto del </w:t>
      </w:r>
      <w:r w:rsidR="006C0864" w:rsidRPr="005272BE">
        <w:rPr>
          <w:rFonts w:cs="Times New Roman"/>
        </w:rPr>
        <w:t>Ministero</w:t>
      </w:r>
      <w:r w:rsidRPr="005272BE">
        <w:rPr>
          <w:rFonts w:cs="Times New Roman"/>
        </w:rPr>
        <w:t xml:space="preserve"> dell’università e della ricerca, adottato previa intesa in sede di Conferenza permanente per i rapporti tra lo Stato, le regioni e le province autonome di Trento e di Bolzano, ai sensi dell'articolo 3</w:t>
      </w:r>
      <w:r w:rsidR="00914D08" w:rsidRPr="005272BE">
        <w:rPr>
          <w:rFonts w:cs="Times New Roman"/>
        </w:rPr>
        <w:t>,</w:t>
      </w:r>
      <w:r w:rsidRPr="005272BE">
        <w:rPr>
          <w:rFonts w:cs="Times New Roman"/>
        </w:rPr>
        <w:t xml:space="preserve"> del decreto legislativo 28 agosto 1997, n. 281, sono stabiliti l’ammontare degli importi erogabili per la singola borsa di studio, le modalità per la richiesta del beneficio e per l’erogazione delle borse di studio, nonché il valore dell’indicatore della situazione economica equivalente (ISEE) per l’accesso alla borsa di studio.</w:t>
      </w:r>
    </w:p>
    <w:p w14:paraId="04ABA80B" w14:textId="5B559C64" w:rsidR="007E20E2" w:rsidRPr="005272BE" w:rsidRDefault="007E20E2" w:rsidP="00E67B49">
      <w:pPr>
        <w:pStyle w:val="Titolo3"/>
      </w:pPr>
      <w:bookmarkStart w:id="299" w:name="_Hlk148209985"/>
      <w:bookmarkStart w:id="300" w:name="_Hlk147943943"/>
      <w:bookmarkStart w:id="301" w:name="_Toc148986207"/>
      <w:bookmarkEnd w:id="113"/>
      <w:bookmarkEnd w:id="114"/>
      <w:bookmarkEnd w:id="115"/>
      <w:bookmarkEnd w:id="116"/>
      <w:r w:rsidRPr="005272BE">
        <w:t xml:space="preserve">ART. </w:t>
      </w:r>
      <w:r w:rsidRPr="005272BE">
        <w:fldChar w:fldCharType="begin"/>
      </w:r>
      <w:r w:rsidRPr="005272BE">
        <w:instrText xml:space="preserve"> AUTONUM  \* Arabic </w:instrText>
      </w:r>
      <w:r w:rsidRPr="005272BE">
        <w:fldChar w:fldCharType="end"/>
      </w:r>
      <w:r w:rsidRPr="005272BE">
        <w:br/>
        <w:t>(</w:t>
      </w:r>
      <w:bookmarkStart w:id="302" w:name="_Hlk148264480"/>
      <w:r w:rsidRPr="005272BE">
        <w:t xml:space="preserve">Disposizioni </w:t>
      </w:r>
      <w:r w:rsidR="00E87F6E" w:rsidRPr="005272BE">
        <w:t xml:space="preserve">in </w:t>
      </w:r>
      <w:r w:rsidR="006C0864" w:rsidRPr="005272BE">
        <w:t>materia</w:t>
      </w:r>
      <w:r w:rsidR="00E87F6E" w:rsidRPr="005272BE">
        <w:t xml:space="preserve"> di innovazione digitale nei settori dell’informazione e dell’editoria</w:t>
      </w:r>
      <w:bookmarkEnd w:id="302"/>
      <w:r w:rsidRPr="005272BE">
        <w:t>)</w:t>
      </w:r>
      <w:bookmarkEnd w:id="301"/>
    </w:p>
    <w:p w14:paraId="4B860EFA" w14:textId="07FBDD68" w:rsidR="00251A59" w:rsidRPr="005272BE" w:rsidRDefault="00251A59" w:rsidP="00612D5C">
      <w:pPr>
        <w:widowControl w:val="0"/>
        <w:spacing w:after="45"/>
        <w:textAlignment w:val="baseline"/>
        <w:rPr>
          <w:rFonts w:eastAsia="Times New Roman" w:cs="Times New Roman"/>
          <w:szCs w:val="24"/>
          <w:lang w:eastAsia="it-IT"/>
        </w:rPr>
      </w:pPr>
      <w:r w:rsidRPr="005272BE">
        <w:rPr>
          <w:szCs w:val="24"/>
        </w:rPr>
        <w:t>1. Ai sensi di quanto previsto dall’articolo 8, comma 1</w:t>
      </w:r>
      <w:r w:rsidR="002D6F89" w:rsidRPr="005272BE">
        <w:rPr>
          <w:szCs w:val="24"/>
        </w:rPr>
        <w:t xml:space="preserve"> [</w:t>
      </w:r>
      <w:r w:rsidR="002D6F89" w:rsidRPr="005272BE">
        <w:t>Riduzione del Canone RAI]</w:t>
      </w:r>
      <w:r w:rsidRPr="005272BE">
        <w:rPr>
          <w:szCs w:val="24"/>
        </w:rPr>
        <w:t>, lo stanziamento del Fondo per il pluralismo e l’innovazione dell’informazione di cui all’articolo 1, comma 616, della legge 30 dicembre 2020, n. 178</w:t>
      </w:r>
      <w:r w:rsidR="00377862" w:rsidRPr="005272BE">
        <w:rPr>
          <w:szCs w:val="24"/>
        </w:rPr>
        <w:t>,</w:t>
      </w:r>
      <w:r w:rsidRPr="005272BE">
        <w:rPr>
          <w:szCs w:val="24"/>
        </w:rPr>
        <w:t xml:space="preserve"> è ri</w:t>
      </w:r>
      <w:r w:rsidR="00427E70" w:rsidRPr="005272BE">
        <w:rPr>
          <w:szCs w:val="24"/>
        </w:rPr>
        <w:t>determina</w:t>
      </w:r>
      <w:r w:rsidRPr="005272BE">
        <w:rPr>
          <w:szCs w:val="24"/>
        </w:rPr>
        <w:t>to in 10</w:t>
      </w:r>
      <w:r w:rsidR="001957BC" w:rsidRPr="005272BE">
        <w:rPr>
          <w:szCs w:val="24"/>
        </w:rPr>
        <w:t>4,5</w:t>
      </w:r>
      <w:r w:rsidRPr="005272BE">
        <w:rPr>
          <w:szCs w:val="24"/>
        </w:rPr>
        <w:t xml:space="preserve"> milioni di euro annui a decorrere dal 2024</w:t>
      </w:r>
      <w:r w:rsidR="00390DC7" w:rsidRPr="005272BE">
        <w:rPr>
          <w:szCs w:val="24"/>
        </w:rPr>
        <w:t>.</w:t>
      </w:r>
    </w:p>
    <w:p w14:paraId="3172453C" w14:textId="64699DA5" w:rsidR="007E20E2" w:rsidRPr="005272BE" w:rsidRDefault="00251A59" w:rsidP="00612D5C">
      <w:pPr>
        <w:widowControl w:val="0"/>
        <w:spacing w:after="45"/>
        <w:textAlignment w:val="baseline"/>
        <w:rPr>
          <w:rFonts w:eastAsia="Times New Roman" w:cs="Times New Roman"/>
          <w:szCs w:val="24"/>
          <w:lang w:eastAsia="it-IT"/>
        </w:rPr>
      </w:pPr>
      <w:r w:rsidRPr="005272BE">
        <w:rPr>
          <w:rFonts w:eastAsia="Times New Roman" w:cs="Times New Roman"/>
          <w:szCs w:val="24"/>
          <w:lang w:eastAsia="it-IT"/>
        </w:rPr>
        <w:t xml:space="preserve">2. </w:t>
      </w:r>
      <w:r w:rsidR="007E20E2" w:rsidRPr="005272BE">
        <w:rPr>
          <w:rFonts w:eastAsia="Times New Roman" w:cs="Times New Roman"/>
          <w:szCs w:val="24"/>
          <w:lang w:eastAsia="it-IT"/>
        </w:rPr>
        <w:t>All’articolo 1 della legge 26 ottobre 2016, n. 198</w:t>
      </w:r>
      <w:r w:rsidR="00377862" w:rsidRPr="005272BE">
        <w:rPr>
          <w:rFonts w:eastAsia="Times New Roman" w:cs="Times New Roman"/>
          <w:szCs w:val="24"/>
          <w:lang w:eastAsia="it-IT"/>
        </w:rPr>
        <w:t>,</w:t>
      </w:r>
      <w:r w:rsidR="007E20E2" w:rsidRPr="005272BE">
        <w:rPr>
          <w:rFonts w:eastAsia="Times New Roman" w:cs="Times New Roman"/>
          <w:szCs w:val="24"/>
          <w:lang w:eastAsia="it-IT"/>
        </w:rPr>
        <w:t xml:space="preserve"> sono apportate le seguenti modificazioni:</w:t>
      </w:r>
    </w:p>
    <w:p w14:paraId="07D6DAC7" w14:textId="6C2C95D8" w:rsidR="007E20E2" w:rsidRPr="005272BE" w:rsidRDefault="00390DC7" w:rsidP="00914D08">
      <w:pPr>
        <w:widowControl w:val="0"/>
        <w:spacing w:after="45"/>
        <w:ind w:left="708"/>
        <w:textAlignment w:val="baseline"/>
        <w:rPr>
          <w:rFonts w:eastAsia="Times New Roman" w:cs="Times New Roman"/>
          <w:szCs w:val="24"/>
          <w:lang w:eastAsia="it-IT"/>
        </w:rPr>
      </w:pPr>
      <w:r w:rsidRPr="005272BE">
        <w:rPr>
          <w:rFonts w:eastAsia="Times New Roman" w:cs="Times New Roman"/>
          <w:i/>
          <w:iCs/>
          <w:szCs w:val="24"/>
          <w:lang w:eastAsia="it-IT"/>
        </w:rPr>
        <w:t>a)</w:t>
      </w:r>
      <w:r w:rsidRPr="005272BE">
        <w:rPr>
          <w:rFonts w:eastAsia="Times New Roman" w:cs="Times New Roman"/>
          <w:szCs w:val="24"/>
          <w:lang w:eastAsia="it-IT"/>
        </w:rPr>
        <w:t xml:space="preserve"> </w:t>
      </w:r>
      <w:r w:rsidR="007E20E2" w:rsidRPr="005272BE">
        <w:rPr>
          <w:rFonts w:eastAsia="Times New Roman" w:cs="Times New Roman"/>
          <w:szCs w:val="24"/>
          <w:lang w:eastAsia="it-IT"/>
        </w:rPr>
        <w:t xml:space="preserve">al comma 1, le parole «il Fondo per il pluralismo e l'innovazione dell'informazione» sono sostituite dalle seguenti: «il Fondo unico per il </w:t>
      </w:r>
      <w:r w:rsidR="007E20E2" w:rsidRPr="005272BE">
        <w:rPr>
          <w:rFonts w:eastAsia="Times New Roman" w:cs="Times New Roman"/>
          <w:szCs w:val="24"/>
          <w:lang w:eastAsia="it-IT"/>
        </w:rPr>
        <w:lastRenderedPageBreak/>
        <w:t>pluralismo e l'innovazione digitale dell'informazione e dell’editoria»;</w:t>
      </w:r>
    </w:p>
    <w:p w14:paraId="5893BED0" w14:textId="6476C13C" w:rsidR="007E20E2" w:rsidRPr="005272BE" w:rsidRDefault="00390DC7" w:rsidP="00914D08">
      <w:pPr>
        <w:widowControl w:val="0"/>
        <w:spacing w:after="45"/>
        <w:ind w:left="708"/>
        <w:textAlignment w:val="baseline"/>
        <w:rPr>
          <w:rFonts w:eastAsia="Times New Roman" w:cs="Times New Roman"/>
          <w:szCs w:val="24"/>
          <w:lang w:eastAsia="it-IT"/>
        </w:rPr>
      </w:pPr>
      <w:r w:rsidRPr="005272BE">
        <w:rPr>
          <w:rFonts w:eastAsia="Times New Roman" w:cs="Times New Roman"/>
          <w:i/>
          <w:iCs/>
          <w:szCs w:val="24"/>
          <w:lang w:eastAsia="it-IT"/>
        </w:rPr>
        <w:t>b)</w:t>
      </w:r>
      <w:r w:rsidRPr="005272BE">
        <w:rPr>
          <w:rFonts w:eastAsia="Times New Roman" w:cs="Times New Roman"/>
          <w:szCs w:val="24"/>
          <w:lang w:eastAsia="it-IT"/>
        </w:rPr>
        <w:t xml:space="preserve"> </w:t>
      </w:r>
      <w:r w:rsidR="007E20E2" w:rsidRPr="005272BE">
        <w:rPr>
          <w:rFonts w:eastAsia="Times New Roman" w:cs="Times New Roman"/>
          <w:szCs w:val="24"/>
          <w:lang w:eastAsia="it-IT"/>
        </w:rPr>
        <w:t xml:space="preserve">al comma 2, la </w:t>
      </w:r>
      <w:r w:rsidR="002A4D27" w:rsidRPr="005272BE">
        <w:rPr>
          <w:rFonts w:eastAsia="Times New Roman" w:cs="Times New Roman"/>
          <w:szCs w:val="24"/>
          <w:lang w:eastAsia="it-IT"/>
        </w:rPr>
        <w:t>lettera</w:t>
      </w:r>
      <w:r w:rsidR="007E20E2" w:rsidRPr="005272BE">
        <w:rPr>
          <w:rFonts w:eastAsia="Times New Roman" w:cs="Times New Roman"/>
          <w:szCs w:val="24"/>
          <w:lang w:eastAsia="it-IT"/>
        </w:rPr>
        <w:t xml:space="preserve"> </w:t>
      </w:r>
      <w:r w:rsidR="007E20E2" w:rsidRPr="005272BE">
        <w:rPr>
          <w:rFonts w:eastAsia="Times New Roman" w:cs="Times New Roman"/>
          <w:i/>
          <w:iCs/>
          <w:szCs w:val="24"/>
          <w:lang w:eastAsia="it-IT"/>
        </w:rPr>
        <w:t>c</w:t>
      </w:r>
      <w:r w:rsidR="007E20E2" w:rsidRPr="005272BE">
        <w:rPr>
          <w:rFonts w:eastAsia="Times New Roman" w:cs="Times New Roman"/>
          <w:szCs w:val="24"/>
          <w:lang w:eastAsia="it-IT"/>
        </w:rPr>
        <w:t>) è abrogata;</w:t>
      </w:r>
    </w:p>
    <w:p w14:paraId="370C0615" w14:textId="7D6C19F8" w:rsidR="007E20E2" w:rsidRPr="005272BE" w:rsidRDefault="00390DC7" w:rsidP="00914D08">
      <w:pPr>
        <w:widowControl w:val="0"/>
        <w:spacing w:after="45"/>
        <w:ind w:left="708"/>
        <w:textAlignment w:val="baseline"/>
        <w:rPr>
          <w:rFonts w:eastAsia="Times New Roman" w:cs="Times New Roman"/>
          <w:szCs w:val="24"/>
          <w:lang w:eastAsia="it-IT"/>
        </w:rPr>
      </w:pPr>
      <w:r w:rsidRPr="005272BE">
        <w:rPr>
          <w:rFonts w:eastAsia="Times New Roman" w:cs="Times New Roman"/>
          <w:i/>
          <w:iCs/>
          <w:szCs w:val="24"/>
          <w:lang w:eastAsia="it-IT"/>
        </w:rPr>
        <w:t>c)</w:t>
      </w:r>
      <w:r w:rsidRPr="005272BE">
        <w:rPr>
          <w:rFonts w:eastAsia="Times New Roman" w:cs="Times New Roman"/>
          <w:szCs w:val="24"/>
          <w:lang w:eastAsia="it-IT"/>
        </w:rPr>
        <w:t xml:space="preserve"> </w:t>
      </w:r>
      <w:r w:rsidR="007E20E2" w:rsidRPr="005272BE">
        <w:rPr>
          <w:rFonts w:eastAsia="Times New Roman" w:cs="Times New Roman"/>
          <w:szCs w:val="24"/>
          <w:lang w:eastAsia="it-IT"/>
        </w:rPr>
        <w:t xml:space="preserve">al comma 4, </w:t>
      </w:r>
      <w:r w:rsidR="00797D08" w:rsidRPr="005272BE">
        <w:rPr>
          <w:rFonts w:eastAsia="Times New Roman" w:cs="Times New Roman"/>
          <w:szCs w:val="24"/>
          <w:lang w:eastAsia="it-IT"/>
        </w:rPr>
        <w:t>terzo</w:t>
      </w:r>
      <w:r w:rsidR="007E20E2" w:rsidRPr="005272BE">
        <w:rPr>
          <w:rFonts w:eastAsia="Times New Roman" w:cs="Times New Roman"/>
          <w:szCs w:val="24"/>
          <w:lang w:eastAsia="it-IT"/>
        </w:rPr>
        <w:t xml:space="preserve"> periodo, le parole: «Le risorse di cui alle </w:t>
      </w:r>
      <w:r w:rsidR="002A4D27" w:rsidRPr="005272BE">
        <w:rPr>
          <w:rFonts w:eastAsia="Times New Roman" w:cs="Times New Roman"/>
          <w:szCs w:val="24"/>
          <w:lang w:eastAsia="it-IT"/>
        </w:rPr>
        <w:t>lettere</w:t>
      </w:r>
      <w:r w:rsidR="007E20E2" w:rsidRPr="005272BE">
        <w:rPr>
          <w:rFonts w:eastAsia="Times New Roman" w:cs="Times New Roman"/>
          <w:szCs w:val="24"/>
          <w:lang w:eastAsia="it-IT"/>
        </w:rPr>
        <w:t xml:space="preserve"> c) e d) del comma 2» </w:t>
      </w:r>
      <w:r w:rsidR="00797D08" w:rsidRPr="005272BE">
        <w:rPr>
          <w:rFonts w:eastAsia="Times New Roman" w:cs="Times New Roman"/>
          <w:szCs w:val="24"/>
          <w:lang w:eastAsia="it-IT"/>
        </w:rPr>
        <w:t>sono sostituite dal</w:t>
      </w:r>
      <w:r w:rsidR="007E20E2" w:rsidRPr="005272BE">
        <w:rPr>
          <w:rFonts w:eastAsia="Times New Roman" w:cs="Times New Roman"/>
          <w:szCs w:val="24"/>
          <w:lang w:eastAsia="it-IT"/>
        </w:rPr>
        <w:t xml:space="preserve">le seguenti «Le risorse di cui alla </w:t>
      </w:r>
      <w:r w:rsidR="002A4D27" w:rsidRPr="005272BE">
        <w:rPr>
          <w:rFonts w:eastAsia="Times New Roman" w:cs="Times New Roman"/>
          <w:szCs w:val="24"/>
          <w:lang w:eastAsia="it-IT"/>
        </w:rPr>
        <w:t>lettera</w:t>
      </w:r>
      <w:r w:rsidR="007E20E2" w:rsidRPr="005272BE">
        <w:rPr>
          <w:rFonts w:eastAsia="Times New Roman" w:cs="Times New Roman"/>
          <w:szCs w:val="24"/>
          <w:lang w:eastAsia="it-IT"/>
        </w:rPr>
        <w:t xml:space="preserve"> d) del comma 2»;</w:t>
      </w:r>
    </w:p>
    <w:p w14:paraId="4214A0BB" w14:textId="55BFFA5A" w:rsidR="00BB05D4" w:rsidRPr="005272BE" w:rsidRDefault="00390DC7" w:rsidP="00914D08">
      <w:pPr>
        <w:widowControl w:val="0"/>
        <w:ind w:left="708"/>
        <w:rPr>
          <w:rFonts w:eastAsia="Times New Roman" w:cs="Times New Roman"/>
          <w:szCs w:val="24"/>
          <w:lang w:eastAsia="it-IT"/>
        </w:rPr>
      </w:pPr>
      <w:r w:rsidRPr="005272BE">
        <w:rPr>
          <w:rFonts w:eastAsia="Times New Roman" w:cs="Times New Roman"/>
          <w:i/>
          <w:iCs/>
          <w:szCs w:val="24"/>
          <w:lang w:eastAsia="it-IT"/>
        </w:rPr>
        <w:t>d)</w:t>
      </w:r>
      <w:r w:rsidRPr="005272BE">
        <w:rPr>
          <w:rFonts w:eastAsia="Times New Roman" w:cs="Times New Roman"/>
          <w:szCs w:val="24"/>
          <w:lang w:eastAsia="it-IT"/>
        </w:rPr>
        <w:t xml:space="preserve"> </w:t>
      </w:r>
      <w:r w:rsidR="007E20E2" w:rsidRPr="005272BE">
        <w:rPr>
          <w:rFonts w:eastAsia="Times New Roman" w:cs="Times New Roman"/>
          <w:szCs w:val="24"/>
          <w:lang w:eastAsia="it-IT"/>
        </w:rPr>
        <w:t>dopo il comma 6, è aggiunto il seguente: «6-</w:t>
      </w:r>
      <w:r w:rsidR="00193B81" w:rsidRPr="005272BE">
        <w:rPr>
          <w:rFonts w:eastAsia="Times New Roman" w:cs="Times New Roman"/>
          <w:i/>
          <w:szCs w:val="24"/>
          <w:lang w:eastAsia="it-IT"/>
        </w:rPr>
        <w:t>bis</w:t>
      </w:r>
      <w:r w:rsidR="007E20E2" w:rsidRPr="005272BE">
        <w:rPr>
          <w:rFonts w:eastAsia="Times New Roman" w:cs="Times New Roman"/>
          <w:szCs w:val="24"/>
          <w:lang w:eastAsia="it-IT"/>
        </w:rPr>
        <w:t xml:space="preserve">. Con decreto del Presidente del Consiglio dei ministri, da adottarsi di concerto con il </w:t>
      </w:r>
      <w:r w:rsidR="006C0864" w:rsidRPr="005272BE">
        <w:rPr>
          <w:rFonts w:eastAsia="Times New Roman" w:cs="Times New Roman"/>
          <w:szCs w:val="24"/>
          <w:lang w:eastAsia="it-IT"/>
        </w:rPr>
        <w:t>Ministero</w:t>
      </w:r>
      <w:r w:rsidR="007E20E2" w:rsidRPr="005272BE">
        <w:rPr>
          <w:rFonts w:eastAsia="Times New Roman" w:cs="Times New Roman"/>
          <w:szCs w:val="24"/>
          <w:lang w:eastAsia="it-IT"/>
        </w:rPr>
        <w:t xml:space="preserve"> dell’economia e delle finanze e il </w:t>
      </w:r>
      <w:r w:rsidR="006C0864" w:rsidRPr="005272BE">
        <w:rPr>
          <w:rFonts w:eastAsia="Times New Roman" w:cs="Times New Roman"/>
          <w:szCs w:val="24"/>
          <w:lang w:eastAsia="it-IT"/>
        </w:rPr>
        <w:t>Ministero</w:t>
      </w:r>
      <w:r w:rsidR="007E20E2" w:rsidRPr="005272BE">
        <w:rPr>
          <w:rFonts w:eastAsia="Times New Roman" w:cs="Times New Roman"/>
          <w:szCs w:val="24"/>
          <w:lang w:eastAsia="it-IT"/>
        </w:rPr>
        <w:t xml:space="preserve"> del lavoro e delle politiche sociali, è altresì annualmente stabilita, per una percentuale non superiore al 5 per cento, la quota del Fondo di cui al comma 1 a carico della Presidenza del Consiglio dei ministri da destinare a misure di risoluzione di situazioni di crisi occupazionale a vantaggio delle imprese operanti nel settore dell’informazione e dell’editoria.».</w:t>
      </w:r>
    </w:p>
    <w:p w14:paraId="220CAE38" w14:textId="35AD03DE" w:rsidR="007E20E2" w:rsidRPr="005272BE" w:rsidRDefault="00BB05D4" w:rsidP="00612D5C">
      <w:pPr>
        <w:widowControl w:val="0"/>
        <w:spacing w:after="45"/>
        <w:textAlignment w:val="baseline"/>
        <w:rPr>
          <w:rFonts w:eastAsia="Times New Roman" w:cs="Times New Roman"/>
          <w:szCs w:val="24"/>
          <w:lang w:eastAsia="it-IT"/>
        </w:rPr>
      </w:pPr>
      <w:r w:rsidRPr="005272BE">
        <w:rPr>
          <w:rFonts w:eastAsia="Times New Roman" w:cs="Times New Roman"/>
          <w:szCs w:val="24"/>
          <w:lang w:eastAsia="it-IT"/>
        </w:rPr>
        <w:t xml:space="preserve">3. </w:t>
      </w:r>
      <w:r w:rsidR="007E20E2" w:rsidRPr="005272BE">
        <w:rPr>
          <w:rFonts w:eastAsia="Times New Roman" w:cs="Times New Roman"/>
          <w:szCs w:val="24"/>
          <w:lang w:eastAsia="it-IT"/>
        </w:rPr>
        <w:t xml:space="preserve">Al fine di razionalizzare l’impiego delle risorse finanziarie del Fondo unico per il pluralismo e l'innovazione digitale dell'informazione e dell’editoria di cui all’articolo 1, comma 1, della legge 26 ottobre 2016, n. 198, anche in ragione della trasformazione tecnologica digitale e dei nuovi contenuti informativi, con regolamento da adottare ai sensi dell'articolo </w:t>
      </w:r>
      <w:r w:rsidR="00694389" w:rsidRPr="005272BE">
        <w:rPr>
          <w:rFonts w:eastAsia="Times New Roman" w:cs="Times New Roman"/>
          <w:szCs w:val="24"/>
          <w:lang w:eastAsia="it-IT"/>
        </w:rPr>
        <w:t xml:space="preserve">17, comma 2, della legge 23 agosto 1988, n. 400, su </w:t>
      </w:r>
      <w:r w:rsidR="007E20E2" w:rsidRPr="005272BE">
        <w:rPr>
          <w:rFonts w:eastAsia="Times New Roman" w:cs="Times New Roman"/>
          <w:szCs w:val="24"/>
          <w:lang w:eastAsia="it-IT"/>
        </w:rPr>
        <w:t>proposta del Presidente del Consiglio dei ministri, di concerto con i</w:t>
      </w:r>
      <w:r w:rsidR="00694389" w:rsidRPr="005272BE">
        <w:rPr>
          <w:rFonts w:eastAsia="Times New Roman" w:cs="Times New Roman"/>
          <w:szCs w:val="24"/>
          <w:lang w:eastAsia="it-IT"/>
        </w:rPr>
        <w:t xml:space="preserve"> </w:t>
      </w:r>
      <w:r w:rsidR="007E20E2" w:rsidRPr="005272BE">
        <w:rPr>
          <w:rFonts w:eastAsia="Times New Roman" w:cs="Times New Roman"/>
          <w:szCs w:val="24"/>
          <w:lang w:eastAsia="it-IT"/>
        </w:rPr>
        <w:t xml:space="preserve">Ministri dell'economia e delle finanze e degli affari </w:t>
      </w:r>
      <w:r w:rsidR="00E40959" w:rsidRPr="005272BE">
        <w:rPr>
          <w:rFonts w:eastAsia="Times New Roman" w:cs="Times New Roman"/>
          <w:szCs w:val="24"/>
          <w:lang w:eastAsia="it-IT"/>
        </w:rPr>
        <w:t>esteri</w:t>
      </w:r>
      <w:r w:rsidR="007E20E2" w:rsidRPr="005272BE">
        <w:rPr>
          <w:rFonts w:eastAsia="Times New Roman" w:cs="Times New Roman"/>
          <w:szCs w:val="24"/>
          <w:lang w:eastAsia="it-IT"/>
        </w:rPr>
        <w:t xml:space="preserve"> e della cooperazione in</w:t>
      </w:r>
      <w:r w:rsidR="00193B81" w:rsidRPr="005272BE">
        <w:rPr>
          <w:rFonts w:eastAsia="Times New Roman" w:cs="Times New Roman"/>
          <w:szCs w:val="24"/>
          <w:lang w:eastAsia="it-IT"/>
        </w:rPr>
        <w:t>ter</w:t>
      </w:r>
      <w:r w:rsidR="007E20E2" w:rsidRPr="005272BE">
        <w:rPr>
          <w:rFonts w:eastAsia="Times New Roman" w:cs="Times New Roman"/>
          <w:szCs w:val="24"/>
          <w:lang w:eastAsia="it-IT"/>
        </w:rPr>
        <w:t>nazionale</w:t>
      </w:r>
      <w:r w:rsidR="00694389" w:rsidRPr="005272BE">
        <w:rPr>
          <w:rFonts w:eastAsia="Times New Roman" w:cs="Times New Roman"/>
          <w:szCs w:val="24"/>
          <w:lang w:eastAsia="it-IT"/>
        </w:rPr>
        <w:t>,</w:t>
      </w:r>
      <w:r w:rsidR="007E20E2" w:rsidRPr="005272BE">
        <w:rPr>
          <w:rFonts w:eastAsia="Times New Roman" w:cs="Times New Roman"/>
          <w:szCs w:val="24"/>
          <w:lang w:eastAsia="it-IT"/>
        </w:rPr>
        <w:t xml:space="preserve"> si provvede alla ridefinizione e integrazione dei cri</w:t>
      </w:r>
      <w:r w:rsidR="00193B81" w:rsidRPr="005272BE">
        <w:rPr>
          <w:rFonts w:eastAsia="Times New Roman" w:cs="Times New Roman"/>
          <w:szCs w:val="24"/>
          <w:lang w:eastAsia="it-IT"/>
        </w:rPr>
        <w:t>ter</w:t>
      </w:r>
      <w:r w:rsidR="007E20E2" w:rsidRPr="005272BE">
        <w:rPr>
          <w:rFonts w:eastAsia="Times New Roman" w:cs="Times New Roman"/>
          <w:szCs w:val="24"/>
          <w:lang w:eastAsia="it-IT"/>
        </w:rPr>
        <w:t xml:space="preserve">i per l’erogazione dei contributi a sostegno del settore dell’editoria e dell’informazione, nel rispetto delle seguenti previsioni generali regolatrici della </w:t>
      </w:r>
      <w:r w:rsidR="006C0864" w:rsidRPr="005272BE">
        <w:rPr>
          <w:rFonts w:eastAsia="Times New Roman" w:cs="Times New Roman"/>
          <w:szCs w:val="24"/>
          <w:lang w:eastAsia="it-IT"/>
        </w:rPr>
        <w:t>materia</w:t>
      </w:r>
      <w:r w:rsidR="007E20E2" w:rsidRPr="005272BE">
        <w:rPr>
          <w:rFonts w:eastAsia="Times New Roman" w:cs="Times New Roman"/>
          <w:szCs w:val="24"/>
          <w:lang w:eastAsia="it-IT"/>
        </w:rPr>
        <w:t>:</w:t>
      </w:r>
    </w:p>
    <w:p w14:paraId="5B845396" w14:textId="608FE7D4" w:rsidR="007E20E2" w:rsidRPr="005272BE" w:rsidRDefault="007E20E2" w:rsidP="00612D5C">
      <w:pPr>
        <w:widowControl w:val="0"/>
        <w:spacing w:after="45"/>
        <w:textAlignment w:val="baseline"/>
        <w:rPr>
          <w:rFonts w:eastAsia="Times New Roman" w:cs="Times New Roman"/>
          <w:b/>
          <w:szCs w:val="24"/>
          <w:lang w:eastAsia="it-IT"/>
        </w:rPr>
      </w:pPr>
      <w:r w:rsidRPr="005272BE">
        <w:rPr>
          <w:rFonts w:eastAsia="Times New Roman" w:cs="Times New Roman"/>
          <w:i/>
          <w:iCs/>
          <w:szCs w:val="24"/>
          <w:lang w:eastAsia="it-IT"/>
        </w:rPr>
        <w:t>a)</w:t>
      </w:r>
      <w:r w:rsidRPr="005272BE">
        <w:rPr>
          <w:rFonts w:eastAsia="Times New Roman" w:cs="Times New Roman"/>
          <w:szCs w:val="24"/>
          <w:lang w:eastAsia="it-IT"/>
        </w:rPr>
        <w:t xml:space="preserve"> previsione tra i requisiti per l’accesso ai contributi, anche per le testate digitali, della dotazione di una struttura redazionale con almeno quattro giornalisti assunti a tempo in</w:t>
      </w:r>
      <w:r w:rsidR="00427E70" w:rsidRPr="005272BE">
        <w:rPr>
          <w:rFonts w:eastAsia="Times New Roman" w:cs="Times New Roman"/>
          <w:szCs w:val="24"/>
          <w:lang w:eastAsia="it-IT"/>
        </w:rPr>
        <w:t>determina</w:t>
      </w:r>
      <w:r w:rsidRPr="005272BE">
        <w:rPr>
          <w:rFonts w:eastAsia="Times New Roman" w:cs="Times New Roman"/>
          <w:szCs w:val="24"/>
          <w:lang w:eastAsia="it-IT"/>
        </w:rPr>
        <w:t>to per le imprese editrici di quotidiani e di almeno tre giornalisti per le imprese editrici di periodici, quale garanzia di un un’informazione di qualità;</w:t>
      </w:r>
    </w:p>
    <w:p w14:paraId="7E879900" w14:textId="10F869D0" w:rsidR="007E20E2" w:rsidRPr="005272BE" w:rsidRDefault="007E20E2" w:rsidP="00612D5C">
      <w:pPr>
        <w:widowControl w:val="0"/>
        <w:spacing w:after="45"/>
        <w:textAlignment w:val="baseline"/>
        <w:rPr>
          <w:rFonts w:eastAsia="Times New Roman" w:cs="Times New Roman"/>
          <w:szCs w:val="24"/>
          <w:lang w:eastAsia="it-IT"/>
        </w:rPr>
      </w:pPr>
      <w:r w:rsidRPr="005272BE">
        <w:rPr>
          <w:rFonts w:eastAsia="Times New Roman" w:cs="Times New Roman"/>
          <w:i/>
          <w:iCs/>
          <w:szCs w:val="24"/>
          <w:lang w:eastAsia="it-IT"/>
        </w:rPr>
        <w:t>b)</w:t>
      </w:r>
      <w:r w:rsidRPr="005272BE">
        <w:rPr>
          <w:rFonts w:eastAsia="Times New Roman" w:cs="Times New Roman"/>
          <w:szCs w:val="24"/>
          <w:lang w:eastAsia="it-IT"/>
        </w:rPr>
        <w:t xml:space="preserve"> valorizzazione delle voci di costo legate a modelli imprenditoriali orientati a</w:t>
      </w:r>
      <w:r w:rsidR="00FD7826" w:rsidRPr="005272BE">
        <w:rPr>
          <w:rFonts w:eastAsia="Times New Roman" w:cs="Times New Roman"/>
          <w:szCs w:val="24"/>
          <w:lang w:eastAsia="it-IT"/>
        </w:rPr>
        <w:t xml:space="preserve"> </w:t>
      </w:r>
      <w:r w:rsidRPr="005272BE">
        <w:rPr>
          <w:rFonts w:eastAsia="Times New Roman" w:cs="Times New Roman"/>
          <w:szCs w:val="24"/>
          <w:lang w:eastAsia="it-IT"/>
        </w:rPr>
        <w:t>un’offerta editoriale innovativa;</w:t>
      </w:r>
    </w:p>
    <w:p w14:paraId="33058A57" w14:textId="19E3131D" w:rsidR="007E20E2" w:rsidRPr="005272BE" w:rsidRDefault="007E20E2" w:rsidP="00612D5C">
      <w:pPr>
        <w:widowControl w:val="0"/>
        <w:spacing w:after="45"/>
        <w:textAlignment w:val="baseline"/>
        <w:rPr>
          <w:rFonts w:eastAsia="Times New Roman" w:cs="Times New Roman"/>
          <w:szCs w:val="24"/>
          <w:lang w:eastAsia="it-IT"/>
        </w:rPr>
      </w:pPr>
      <w:r w:rsidRPr="005272BE">
        <w:rPr>
          <w:rFonts w:eastAsia="Times New Roman" w:cs="Times New Roman"/>
          <w:i/>
          <w:iCs/>
          <w:szCs w:val="24"/>
          <w:lang w:eastAsia="it-IT"/>
        </w:rPr>
        <w:t>c)</w:t>
      </w:r>
      <w:r w:rsidR="00071925" w:rsidRPr="005272BE">
        <w:rPr>
          <w:rFonts w:eastAsia="Times New Roman" w:cs="Times New Roman"/>
          <w:szCs w:val="24"/>
          <w:lang w:eastAsia="it-IT"/>
        </w:rPr>
        <w:t xml:space="preserve"> </w:t>
      </w:r>
      <w:r w:rsidRPr="005272BE">
        <w:rPr>
          <w:rFonts w:eastAsia="Times New Roman" w:cs="Times New Roman"/>
          <w:szCs w:val="24"/>
          <w:lang w:eastAsia="it-IT"/>
        </w:rPr>
        <w:t>ammissione ai contributi a fronte della corresponsione ai giornalisti di una retribuzione non inferiore alla soglia minima stabilita dal contratto collettivo nazionale del comparto giornalistico;</w:t>
      </w:r>
    </w:p>
    <w:p w14:paraId="7698F076" w14:textId="0214995A" w:rsidR="007E20E2" w:rsidRPr="005272BE" w:rsidRDefault="007E20E2" w:rsidP="00612D5C">
      <w:pPr>
        <w:widowControl w:val="0"/>
        <w:spacing w:after="45"/>
        <w:textAlignment w:val="baseline"/>
        <w:rPr>
          <w:rFonts w:eastAsia="Times New Roman" w:cs="Times New Roman"/>
          <w:szCs w:val="24"/>
          <w:lang w:eastAsia="it-IT"/>
        </w:rPr>
      </w:pPr>
      <w:r w:rsidRPr="005272BE">
        <w:rPr>
          <w:rFonts w:eastAsia="Times New Roman" w:cs="Times New Roman"/>
          <w:i/>
          <w:iCs/>
          <w:szCs w:val="24"/>
          <w:lang w:eastAsia="it-IT"/>
        </w:rPr>
        <w:t>d)</w:t>
      </w:r>
      <w:r w:rsidRPr="005272BE">
        <w:rPr>
          <w:rFonts w:eastAsia="Times New Roman" w:cs="Times New Roman"/>
          <w:szCs w:val="24"/>
          <w:lang w:eastAsia="it-IT"/>
        </w:rPr>
        <w:t xml:space="preserve"> previsione di cri</w:t>
      </w:r>
      <w:r w:rsidR="00193B81" w:rsidRPr="005272BE">
        <w:rPr>
          <w:rFonts w:eastAsia="Times New Roman" w:cs="Times New Roman"/>
          <w:szCs w:val="24"/>
          <w:lang w:eastAsia="it-IT"/>
        </w:rPr>
        <w:t>ter</w:t>
      </w:r>
      <w:r w:rsidRPr="005272BE">
        <w:rPr>
          <w:rFonts w:eastAsia="Times New Roman" w:cs="Times New Roman"/>
          <w:szCs w:val="24"/>
          <w:lang w:eastAsia="it-IT"/>
        </w:rPr>
        <w:t>i premianti per l’assunzione di giornalisti e di professionisti in possesso di qualifica professionale nel campo della digitalizzazione editoriale, comunicazione e sicurezza informatica</w:t>
      </w:r>
      <w:r w:rsidR="00351D1C" w:rsidRPr="005272BE">
        <w:rPr>
          <w:rFonts w:eastAsia="Times New Roman" w:cs="Times New Roman"/>
          <w:szCs w:val="24"/>
          <w:lang w:eastAsia="it-IT"/>
        </w:rPr>
        <w:t>,</w:t>
      </w:r>
      <w:r w:rsidRPr="005272BE">
        <w:rPr>
          <w:rFonts w:eastAsia="Times New Roman" w:cs="Times New Roman"/>
          <w:szCs w:val="24"/>
          <w:lang w:eastAsia="it-IT"/>
        </w:rPr>
        <w:t xml:space="preserve"> finalizzata anche al contrasto del fenomeno delle </w:t>
      </w:r>
      <w:r w:rsidRPr="005272BE">
        <w:rPr>
          <w:rFonts w:eastAsia="Times New Roman" w:cs="Times New Roman"/>
          <w:i/>
          <w:iCs/>
          <w:szCs w:val="24"/>
          <w:lang w:eastAsia="it-IT"/>
        </w:rPr>
        <w:t>fake news</w:t>
      </w:r>
      <w:r w:rsidRPr="005272BE">
        <w:rPr>
          <w:rFonts w:eastAsia="Times New Roman" w:cs="Times New Roman"/>
          <w:szCs w:val="24"/>
          <w:lang w:eastAsia="it-IT"/>
        </w:rPr>
        <w:t xml:space="preserve">, con una età anagrafica non superiore ai trentacinque anni; </w:t>
      </w:r>
    </w:p>
    <w:p w14:paraId="644DDC4C" w14:textId="392A1938" w:rsidR="007E20E2" w:rsidRPr="005272BE" w:rsidRDefault="007E20E2" w:rsidP="00612D5C">
      <w:pPr>
        <w:widowControl w:val="0"/>
        <w:spacing w:after="45"/>
        <w:textAlignment w:val="baseline"/>
        <w:rPr>
          <w:rFonts w:eastAsia="Times New Roman" w:cs="Times New Roman"/>
          <w:szCs w:val="24"/>
          <w:lang w:eastAsia="it-IT"/>
        </w:rPr>
      </w:pPr>
      <w:r w:rsidRPr="005272BE">
        <w:rPr>
          <w:rFonts w:eastAsia="Times New Roman" w:cs="Times New Roman"/>
          <w:i/>
          <w:iCs/>
          <w:szCs w:val="24"/>
          <w:lang w:eastAsia="it-IT"/>
        </w:rPr>
        <w:t>e)</w:t>
      </w:r>
      <w:r w:rsidRPr="005272BE">
        <w:rPr>
          <w:rFonts w:eastAsia="Times New Roman" w:cs="Times New Roman"/>
          <w:szCs w:val="24"/>
          <w:lang w:eastAsia="it-IT"/>
        </w:rPr>
        <w:t xml:space="preserve"> previsione di incentivi o cri</w:t>
      </w:r>
      <w:r w:rsidR="00193B81" w:rsidRPr="005272BE">
        <w:rPr>
          <w:rFonts w:eastAsia="Times New Roman" w:cs="Times New Roman"/>
          <w:szCs w:val="24"/>
          <w:lang w:eastAsia="it-IT"/>
        </w:rPr>
        <w:t>ter</w:t>
      </w:r>
      <w:r w:rsidRPr="005272BE">
        <w:rPr>
          <w:rFonts w:eastAsia="Times New Roman" w:cs="Times New Roman"/>
          <w:szCs w:val="24"/>
          <w:lang w:eastAsia="it-IT"/>
        </w:rPr>
        <w:t xml:space="preserve">i premiali a fronte della comprovata disponibilità delle imprese all'assunzione di giornalisti a seguito di operazioni di ristrutturazione aziendale; </w:t>
      </w:r>
    </w:p>
    <w:p w14:paraId="1A092C26" w14:textId="4B2F1A7E" w:rsidR="007E20E2" w:rsidRPr="005272BE" w:rsidRDefault="007E20E2" w:rsidP="00612D5C">
      <w:pPr>
        <w:widowControl w:val="0"/>
        <w:spacing w:after="45"/>
        <w:textAlignment w:val="baseline"/>
        <w:rPr>
          <w:rFonts w:eastAsia="Times New Roman" w:cs="Times New Roman"/>
          <w:szCs w:val="24"/>
          <w:lang w:eastAsia="it-IT"/>
        </w:rPr>
      </w:pPr>
      <w:r w:rsidRPr="005272BE">
        <w:rPr>
          <w:rFonts w:eastAsia="Times New Roman" w:cs="Times New Roman"/>
          <w:i/>
          <w:iCs/>
          <w:szCs w:val="24"/>
          <w:lang w:eastAsia="it-IT"/>
        </w:rPr>
        <w:t>f)</w:t>
      </w:r>
      <w:r w:rsidRPr="005272BE">
        <w:rPr>
          <w:rFonts w:eastAsia="Times New Roman" w:cs="Times New Roman"/>
          <w:szCs w:val="24"/>
          <w:lang w:eastAsia="it-IT"/>
        </w:rPr>
        <w:t xml:space="preserve"> previsione, per le testate locali espressioni delle realtà </w:t>
      </w:r>
      <w:r w:rsidR="006C0864" w:rsidRPr="005272BE">
        <w:rPr>
          <w:rFonts w:eastAsia="Times New Roman" w:cs="Times New Roman"/>
          <w:szCs w:val="24"/>
          <w:lang w:eastAsia="it-IT"/>
        </w:rPr>
        <w:t>territoriali</w:t>
      </w:r>
      <w:r w:rsidRPr="005272BE">
        <w:rPr>
          <w:rFonts w:eastAsia="Times New Roman" w:cs="Times New Roman"/>
          <w:szCs w:val="24"/>
          <w:lang w:eastAsia="it-IT"/>
        </w:rPr>
        <w:t>, di percentuali, limiti massimi al contributo erogabile e cri</w:t>
      </w:r>
      <w:r w:rsidR="00193B81" w:rsidRPr="005272BE">
        <w:rPr>
          <w:rFonts w:eastAsia="Times New Roman" w:cs="Times New Roman"/>
          <w:szCs w:val="24"/>
          <w:lang w:eastAsia="it-IT"/>
        </w:rPr>
        <w:t>ter</w:t>
      </w:r>
      <w:r w:rsidRPr="005272BE">
        <w:rPr>
          <w:rFonts w:eastAsia="Times New Roman" w:cs="Times New Roman"/>
          <w:szCs w:val="24"/>
          <w:lang w:eastAsia="it-IT"/>
        </w:rPr>
        <w:t>i premiali differenziati anche in proporzione ai giornalisti assunti a tempo in</w:t>
      </w:r>
      <w:r w:rsidR="00427E70" w:rsidRPr="005272BE">
        <w:rPr>
          <w:rFonts w:eastAsia="Times New Roman" w:cs="Times New Roman"/>
          <w:szCs w:val="24"/>
          <w:lang w:eastAsia="it-IT"/>
        </w:rPr>
        <w:t>determina</w:t>
      </w:r>
      <w:r w:rsidRPr="005272BE">
        <w:rPr>
          <w:rFonts w:eastAsia="Times New Roman" w:cs="Times New Roman"/>
          <w:szCs w:val="24"/>
          <w:lang w:eastAsia="it-IT"/>
        </w:rPr>
        <w:t>to in misura superiore al numero minimo richiesto come requisito di accesso;</w:t>
      </w:r>
    </w:p>
    <w:p w14:paraId="6CEF6DCB" w14:textId="074FFE59" w:rsidR="007E20E2" w:rsidRPr="005272BE" w:rsidRDefault="007E20E2" w:rsidP="00612D5C">
      <w:pPr>
        <w:widowControl w:val="0"/>
        <w:spacing w:after="45"/>
        <w:textAlignment w:val="baseline"/>
        <w:rPr>
          <w:rFonts w:eastAsia="Times New Roman" w:cs="Times New Roman"/>
          <w:szCs w:val="24"/>
          <w:lang w:eastAsia="it-IT"/>
        </w:rPr>
      </w:pPr>
      <w:r w:rsidRPr="005272BE">
        <w:rPr>
          <w:rFonts w:eastAsia="Times New Roman" w:cs="Times New Roman"/>
          <w:i/>
          <w:iCs/>
          <w:szCs w:val="24"/>
          <w:lang w:eastAsia="it-IT"/>
        </w:rPr>
        <w:t>g)</w:t>
      </w:r>
      <w:r w:rsidRPr="005272BE">
        <w:rPr>
          <w:rFonts w:eastAsia="Times New Roman" w:cs="Times New Roman"/>
          <w:szCs w:val="24"/>
          <w:lang w:eastAsia="it-IT"/>
        </w:rPr>
        <w:t xml:space="preserve"> con riferimento alle edizioni su carta, valorizzazione delle voci di costo per la produzione della testata che hanno subito incrementi in ragione di eventi eccezionali; </w:t>
      </w:r>
    </w:p>
    <w:p w14:paraId="3853E33B" w14:textId="548D399C" w:rsidR="007E20E2" w:rsidRPr="005272BE" w:rsidRDefault="007E20E2" w:rsidP="00612D5C">
      <w:pPr>
        <w:widowControl w:val="0"/>
        <w:spacing w:after="45"/>
        <w:textAlignment w:val="baseline"/>
        <w:rPr>
          <w:rFonts w:eastAsia="Times New Roman" w:cs="Times New Roman"/>
          <w:szCs w:val="24"/>
          <w:lang w:eastAsia="it-IT"/>
        </w:rPr>
      </w:pPr>
      <w:r w:rsidRPr="005272BE">
        <w:rPr>
          <w:rFonts w:eastAsia="Times New Roman" w:cs="Times New Roman"/>
          <w:i/>
          <w:iCs/>
          <w:szCs w:val="24"/>
          <w:lang w:eastAsia="it-IT"/>
        </w:rPr>
        <w:t>h)</w:t>
      </w:r>
      <w:r w:rsidRPr="005272BE">
        <w:rPr>
          <w:rFonts w:eastAsia="Times New Roman" w:cs="Times New Roman"/>
          <w:szCs w:val="24"/>
          <w:lang w:eastAsia="it-IT"/>
        </w:rPr>
        <w:t xml:space="preserve"> applicazione di cri</w:t>
      </w:r>
      <w:r w:rsidR="00193B81" w:rsidRPr="005272BE">
        <w:rPr>
          <w:rFonts w:eastAsia="Times New Roman" w:cs="Times New Roman"/>
          <w:szCs w:val="24"/>
          <w:lang w:eastAsia="it-IT"/>
        </w:rPr>
        <w:t>ter</w:t>
      </w:r>
      <w:r w:rsidRPr="005272BE">
        <w:rPr>
          <w:rFonts w:eastAsia="Times New Roman" w:cs="Times New Roman"/>
          <w:szCs w:val="24"/>
          <w:lang w:eastAsia="it-IT"/>
        </w:rPr>
        <w:t xml:space="preserve">i premiali per l’edizione digitale, anche in parallelo con </w:t>
      </w:r>
      <w:r w:rsidRPr="005272BE">
        <w:rPr>
          <w:rFonts w:eastAsia="Times New Roman" w:cs="Times New Roman"/>
          <w:szCs w:val="24"/>
          <w:lang w:eastAsia="it-IT"/>
        </w:rPr>
        <w:lastRenderedPageBreak/>
        <w:t xml:space="preserve">l’edizione in formato cartaceo; </w:t>
      </w:r>
    </w:p>
    <w:p w14:paraId="05412A3A" w14:textId="5BF3C031" w:rsidR="007E20E2" w:rsidRPr="005272BE" w:rsidRDefault="007E20E2" w:rsidP="00612D5C">
      <w:pPr>
        <w:widowControl w:val="0"/>
        <w:spacing w:after="45"/>
        <w:textAlignment w:val="baseline"/>
        <w:rPr>
          <w:rFonts w:eastAsia="Times New Roman" w:cs="Times New Roman"/>
          <w:szCs w:val="24"/>
          <w:lang w:eastAsia="it-IT"/>
        </w:rPr>
      </w:pPr>
      <w:r w:rsidRPr="005272BE">
        <w:rPr>
          <w:rFonts w:eastAsia="Times New Roman" w:cs="Times New Roman"/>
          <w:i/>
          <w:iCs/>
          <w:szCs w:val="24"/>
          <w:lang w:eastAsia="it-IT"/>
        </w:rPr>
        <w:t>i)</w:t>
      </w:r>
      <w:r w:rsidRPr="005272BE">
        <w:rPr>
          <w:rFonts w:eastAsia="Times New Roman" w:cs="Times New Roman"/>
          <w:szCs w:val="24"/>
          <w:lang w:eastAsia="it-IT"/>
        </w:rPr>
        <w:t xml:space="preserve"> revisione e razionalizzazione di norme procedimentali anche in un’ottica di semplificazione delle procedure.</w:t>
      </w:r>
    </w:p>
    <w:p w14:paraId="2FFD93BE" w14:textId="571F8068" w:rsidR="007E20E2" w:rsidRPr="005272BE" w:rsidRDefault="009665AA" w:rsidP="00612D5C">
      <w:pPr>
        <w:pStyle w:val="Paragrafoelenco"/>
        <w:widowControl w:val="0"/>
        <w:spacing w:after="45"/>
        <w:ind w:left="0"/>
        <w:jc w:val="both"/>
        <w:textAlignment w:val="baseline"/>
        <w:rPr>
          <w:rFonts w:ascii="Bookman Old Style" w:eastAsia="Times New Roman" w:hAnsi="Bookman Old Style" w:cs="Times New Roman"/>
          <w:szCs w:val="24"/>
          <w:lang w:eastAsia="it-IT"/>
        </w:rPr>
      </w:pPr>
      <w:r w:rsidRPr="005272BE">
        <w:rPr>
          <w:rFonts w:ascii="Bookman Old Style" w:eastAsia="Times New Roman" w:hAnsi="Bookman Old Style" w:cs="Times New Roman"/>
          <w:szCs w:val="24"/>
          <w:lang w:eastAsia="it-IT"/>
        </w:rPr>
        <w:t xml:space="preserve">4. </w:t>
      </w:r>
      <w:r w:rsidR="007E20E2" w:rsidRPr="005272BE">
        <w:rPr>
          <w:rFonts w:ascii="Bookman Old Style" w:eastAsia="Times New Roman" w:hAnsi="Bookman Old Style" w:cs="Times New Roman"/>
          <w:szCs w:val="24"/>
          <w:lang w:eastAsia="it-IT"/>
        </w:rPr>
        <w:t xml:space="preserve">Con il regolamento di cui al comma </w:t>
      </w:r>
      <w:r w:rsidR="00251A59" w:rsidRPr="005272BE">
        <w:rPr>
          <w:rFonts w:ascii="Bookman Old Style" w:eastAsia="Times New Roman" w:hAnsi="Bookman Old Style" w:cs="Times New Roman"/>
          <w:szCs w:val="24"/>
          <w:lang w:eastAsia="it-IT"/>
        </w:rPr>
        <w:t>3</w:t>
      </w:r>
      <w:r w:rsidR="007E20E2" w:rsidRPr="005272BE">
        <w:rPr>
          <w:rFonts w:ascii="Bookman Old Style" w:eastAsia="Times New Roman" w:hAnsi="Bookman Old Style" w:cs="Times New Roman"/>
          <w:szCs w:val="24"/>
          <w:lang w:eastAsia="it-IT"/>
        </w:rPr>
        <w:t xml:space="preserve"> sono individuate le disposizioni</w:t>
      </w:r>
      <w:r w:rsidR="00351D1C" w:rsidRPr="005272BE">
        <w:rPr>
          <w:rFonts w:ascii="Bookman Old Style" w:eastAsia="Times New Roman" w:hAnsi="Bookman Old Style" w:cs="Times New Roman"/>
          <w:szCs w:val="24"/>
          <w:lang w:eastAsia="it-IT"/>
        </w:rPr>
        <w:t>,</w:t>
      </w:r>
      <w:r w:rsidR="007E20E2" w:rsidRPr="005272BE">
        <w:rPr>
          <w:rFonts w:ascii="Bookman Old Style" w:eastAsia="Times New Roman" w:hAnsi="Bookman Old Style" w:cs="Times New Roman"/>
          <w:szCs w:val="24"/>
          <w:lang w:eastAsia="it-IT"/>
        </w:rPr>
        <w:t xml:space="preserve"> contenute nel decreto legislativo 15 maggio 2017, n. 70</w:t>
      </w:r>
      <w:r w:rsidR="00351D1C" w:rsidRPr="005272BE">
        <w:rPr>
          <w:rFonts w:ascii="Bookman Old Style" w:eastAsia="Times New Roman" w:hAnsi="Bookman Old Style" w:cs="Times New Roman"/>
          <w:szCs w:val="24"/>
          <w:lang w:eastAsia="it-IT"/>
        </w:rPr>
        <w:t>,</w:t>
      </w:r>
      <w:r w:rsidR="007E20E2" w:rsidRPr="005272BE">
        <w:rPr>
          <w:rFonts w:ascii="Bookman Old Style" w:eastAsia="Times New Roman" w:hAnsi="Bookman Old Style" w:cs="Times New Roman"/>
          <w:szCs w:val="24"/>
          <w:lang w:eastAsia="it-IT"/>
        </w:rPr>
        <w:t xml:space="preserve"> da abrogare. </w:t>
      </w:r>
    </w:p>
    <w:p w14:paraId="09D03972" w14:textId="44E4C346" w:rsidR="007E20E2" w:rsidRPr="005272BE" w:rsidRDefault="009665AA" w:rsidP="00612D5C">
      <w:pPr>
        <w:widowControl w:val="0"/>
        <w:spacing w:after="45"/>
        <w:textAlignment w:val="baseline"/>
        <w:rPr>
          <w:rFonts w:eastAsia="Times New Roman" w:cs="Times New Roman"/>
          <w:szCs w:val="24"/>
          <w:lang w:eastAsia="it-IT"/>
        </w:rPr>
      </w:pPr>
      <w:r w:rsidRPr="005272BE">
        <w:rPr>
          <w:rFonts w:eastAsia="Times New Roman" w:cs="Times New Roman"/>
          <w:szCs w:val="24"/>
          <w:lang w:eastAsia="it-IT"/>
        </w:rPr>
        <w:t>5</w:t>
      </w:r>
      <w:r w:rsidR="00BB05D4" w:rsidRPr="005272BE">
        <w:rPr>
          <w:rFonts w:eastAsia="Times New Roman" w:cs="Times New Roman"/>
          <w:szCs w:val="24"/>
          <w:lang w:eastAsia="it-IT"/>
        </w:rPr>
        <w:t xml:space="preserve">. </w:t>
      </w:r>
      <w:r w:rsidR="007E20E2" w:rsidRPr="005272BE">
        <w:rPr>
          <w:rFonts w:eastAsia="Times New Roman" w:cs="Times New Roman"/>
          <w:szCs w:val="24"/>
          <w:lang w:eastAsia="it-IT"/>
        </w:rPr>
        <w:t xml:space="preserve">Per le finalità di cui all’articolo 1, comma 500, della legge 27 dicembre 2019, n. 160, e in aggiunta alle risorse ivi previste, è autorizzata la spesa massima di euro 1,5 milioni di euro per l’anno 2024 e di euro 3 milioni per ciascuno degli anni dal 2025 al 2028. Alla copertura dei suddetti oneri si provvede a valere sulle risorse del Fondo unico per il pluralismo e l'innovazione digitale dell'informazione e dell’editoria di cui </w:t>
      </w:r>
      <w:r w:rsidR="00C27848" w:rsidRPr="005272BE">
        <w:rPr>
          <w:rFonts w:eastAsia="Times New Roman" w:cs="Times New Roman"/>
          <w:szCs w:val="24"/>
          <w:lang w:eastAsia="it-IT"/>
        </w:rPr>
        <w:t>al comma 1</w:t>
      </w:r>
      <w:r w:rsidR="007E20E2" w:rsidRPr="005272BE">
        <w:rPr>
          <w:rFonts w:eastAsia="Times New Roman" w:cs="Times New Roman"/>
          <w:szCs w:val="24"/>
          <w:lang w:eastAsia="it-IT"/>
        </w:rPr>
        <w:t>, secondo le modalità previste dal comma 6-</w:t>
      </w:r>
      <w:r w:rsidR="00193B81" w:rsidRPr="005272BE">
        <w:rPr>
          <w:rFonts w:eastAsia="Times New Roman" w:cs="Times New Roman"/>
          <w:i/>
          <w:szCs w:val="24"/>
          <w:lang w:eastAsia="it-IT"/>
        </w:rPr>
        <w:t>bis</w:t>
      </w:r>
      <w:r w:rsidR="007E20E2" w:rsidRPr="005272BE">
        <w:rPr>
          <w:rFonts w:eastAsia="Times New Roman" w:cs="Times New Roman"/>
          <w:szCs w:val="24"/>
          <w:lang w:eastAsia="it-IT"/>
        </w:rPr>
        <w:t xml:space="preserve"> del medesimo articolo 1.</w:t>
      </w:r>
      <w:r w:rsidR="00E070EB" w:rsidRPr="005272BE">
        <w:rPr>
          <w:rFonts w:eastAsia="Times New Roman" w:cs="Times New Roman"/>
          <w:szCs w:val="24"/>
          <w:lang w:eastAsia="it-IT"/>
        </w:rPr>
        <w:t xml:space="preserve"> </w:t>
      </w:r>
    </w:p>
    <w:p w14:paraId="14387161" w14:textId="690A4E9E" w:rsidR="007E20E2" w:rsidRPr="005272BE" w:rsidRDefault="006D1BEC" w:rsidP="00612D5C">
      <w:pPr>
        <w:widowControl w:val="0"/>
        <w:spacing w:after="45"/>
        <w:textAlignment w:val="baseline"/>
        <w:rPr>
          <w:rFonts w:eastAsia="Times New Roman" w:cs="Times New Roman"/>
          <w:szCs w:val="24"/>
          <w:lang w:eastAsia="it-IT"/>
        </w:rPr>
      </w:pPr>
      <w:r w:rsidRPr="005272BE">
        <w:rPr>
          <w:rFonts w:eastAsia="Times New Roman" w:cs="Times New Roman"/>
          <w:szCs w:val="24"/>
          <w:lang w:eastAsia="it-IT"/>
        </w:rPr>
        <w:t>6</w:t>
      </w:r>
      <w:r w:rsidR="00251A59" w:rsidRPr="005272BE">
        <w:rPr>
          <w:rFonts w:eastAsia="Times New Roman" w:cs="Times New Roman"/>
          <w:szCs w:val="24"/>
          <w:lang w:eastAsia="it-IT"/>
        </w:rPr>
        <w:t xml:space="preserve">. </w:t>
      </w:r>
      <w:r w:rsidR="007E20E2" w:rsidRPr="005272BE">
        <w:rPr>
          <w:rFonts w:eastAsia="Times New Roman" w:cs="Times New Roman"/>
          <w:szCs w:val="24"/>
          <w:lang w:eastAsia="it-IT"/>
        </w:rPr>
        <w:t>A decorrere dall’anno 2024, agli oneri derivanti dall’articolo 25-</w:t>
      </w:r>
      <w:r w:rsidR="00193B81" w:rsidRPr="005272BE">
        <w:rPr>
          <w:rFonts w:eastAsia="Times New Roman" w:cs="Times New Roman"/>
          <w:i/>
          <w:szCs w:val="24"/>
          <w:lang w:eastAsia="it-IT"/>
        </w:rPr>
        <w:t>bis</w:t>
      </w:r>
      <w:r w:rsidR="007E20E2" w:rsidRPr="005272BE">
        <w:rPr>
          <w:rFonts w:eastAsia="Times New Roman" w:cs="Times New Roman"/>
          <w:i/>
          <w:szCs w:val="24"/>
          <w:lang w:eastAsia="it-IT"/>
        </w:rPr>
        <w:t>,</w:t>
      </w:r>
      <w:r w:rsidR="007E20E2" w:rsidRPr="005272BE">
        <w:rPr>
          <w:rFonts w:eastAsia="Times New Roman" w:cs="Times New Roman"/>
          <w:szCs w:val="24"/>
          <w:lang w:eastAsia="it-IT"/>
        </w:rPr>
        <w:t xml:space="preserve"> del decreto-legge 4 maggio 2023, n. 48</w:t>
      </w:r>
      <w:r w:rsidR="00C35076" w:rsidRPr="005272BE">
        <w:rPr>
          <w:rFonts w:eastAsia="Times New Roman" w:cs="Times New Roman"/>
          <w:szCs w:val="24"/>
          <w:lang w:eastAsia="it-IT"/>
        </w:rPr>
        <w:t>, convertito</w:t>
      </w:r>
      <w:r w:rsidR="00CA6F3B" w:rsidRPr="005272BE">
        <w:rPr>
          <w:rFonts w:eastAsia="Times New Roman" w:cs="Times New Roman"/>
          <w:szCs w:val="24"/>
          <w:lang w:eastAsia="it-IT"/>
        </w:rPr>
        <w:t>, con modificazioni,</w:t>
      </w:r>
      <w:r w:rsidR="00C35076" w:rsidRPr="005272BE">
        <w:rPr>
          <w:rFonts w:eastAsia="Times New Roman" w:cs="Times New Roman"/>
          <w:szCs w:val="24"/>
          <w:lang w:eastAsia="it-IT"/>
        </w:rPr>
        <w:t xml:space="preserve"> dalla</w:t>
      </w:r>
      <w:r w:rsidR="007E20E2" w:rsidRPr="005272BE">
        <w:rPr>
          <w:rFonts w:eastAsia="Times New Roman" w:cs="Times New Roman"/>
          <w:szCs w:val="24"/>
          <w:lang w:eastAsia="it-IT"/>
        </w:rPr>
        <w:t xml:space="preserve"> legge 3 luglio 2023, n. 85, si provvede a valere sulle risorse del Fondo unico per il pluralismo e l'innovazione digitale dell'informazione e dell’editoria di cui </w:t>
      </w:r>
      <w:r w:rsidR="000C377E" w:rsidRPr="005272BE">
        <w:rPr>
          <w:rFonts w:eastAsia="Times New Roman" w:cs="Times New Roman"/>
          <w:szCs w:val="24"/>
          <w:lang w:eastAsia="it-IT"/>
        </w:rPr>
        <w:t>al comma 1</w:t>
      </w:r>
      <w:r w:rsidR="007E20E2" w:rsidRPr="005272BE">
        <w:rPr>
          <w:rFonts w:eastAsia="Times New Roman" w:cs="Times New Roman"/>
          <w:szCs w:val="24"/>
          <w:lang w:eastAsia="it-IT"/>
        </w:rPr>
        <w:t>, secondo le modalità previste dal comma 6-</w:t>
      </w:r>
      <w:r w:rsidR="00193B81" w:rsidRPr="005272BE">
        <w:rPr>
          <w:rFonts w:eastAsia="Times New Roman" w:cs="Times New Roman"/>
          <w:i/>
          <w:szCs w:val="24"/>
          <w:lang w:eastAsia="it-IT"/>
        </w:rPr>
        <w:t>bis</w:t>
      </w:r>
      <w:r w:rsidR="007E20E2" w:rsidRPr="005272BE">
        <w:rPr>
          <w:rFonts w:eastAsia="Times New Roman" w:cs="Times New Roman"/>
          <w:szCs w:val="24"/>
          <w:lang w:eastAsia="it-IT"/>
        </w:rPr>
        <w:t xml:space="preserve"> del medesimo articolo 1.</w:t>
      </w:r>
    </w:p>
    <w:p w14:paraId="5C4DA526" w14:textId="1F4221E6" w:rsidR="007E20E2" w:rsidRPr="005272BE" w:rsidRDefault="003A0C07" w:rsidP="00612D5C">
      <w:pPr>
        <w:widowControl w:val="0"/>
        <w:spacing w:after="45"/>
        <w:textAlignment w:val="baseline"/>
        <w:rPr>
          <w:rFonts w:eastAsia="Times New Roman" w:cs="Times New Roman"/>
          <w:szCs w:val="24"/>
          <w:lang w:eastAsia="it-IT"/>
        </w:rPr>
      </w:pPr>
      <w:r w:rsidRPr="005272BE">
        <w:rPr>
          <w:rFonts w:eastAsia="Times New Roman" w:cs="Times New Roman"/>
          <w:szCs w:val="24"/>
          <w:lang w:eastAsia="it-IT"/>
        </w:rPr>
        <w:t>7</w:t>
      </w:r>
      <w:r w:rsidR="00251A59" w:rsidRPr="005272BE">
        <w:rPr>
          <w:rFonts w:eastAsia="Times New Roman" w:cs="Times New Roman"/>
          <w:szCs w:val="24"/>
          <w:lang w:eastAsia="it-IT"/>
        </w:rPr>
        <w:t xml:space="preserve">. </w:t>
      </w:r>
      <w:r w:rsidR="007E20E2" w:rsidRPr="005272BE">
        <w:rPr>
          <w:rFonts w:eastAsia="Times New Roman" w:cs="Times New Roman"/>
          <w:szCs w:val="24"/>
          <w:lang w:eastAsia="it-IT"/>
        </w:rPr>
        <w:t>Il credito d'imposta in favore delle imprese editrici di quotidiani e di periodici di cui all'articolo 188 del decreto-legge 19 maggio 2020, n. 34</w:t>
      </w:r>
      <w:r w:rsidR="00C35076" w:rsidRPr="005272BE">
        <w:rPr>
          <w:rFonts w:eastAsia="Times New Roman" w:cs="Times New Roman"/>
          <w:szCs w:val="24"/>
          <w:lang w:eastAsia="it-IT"/>
        </w:rPr>
        <w:t>, convertito dalla</w:t>
      </w:r>
      <w:r w:rsidR="007E20E2" w:rsidRPr="005272BE">
        <w:rPr>
          <w:rFonts w:eastAsia="Times New Roman" w:cs="Times New Roman"/>
          <w:szCs w:val="24"/>
          <w:lang w:eastAsia="it-IT"/>
        </w:rPr>
        <w:t xml:space="preserve"> legge 17 luglio 2020, n. 77, è riconosciuto anche per gli anni 2024 e 2025 nella misura del 30 per cento delle spese sostenute, rispettivamente negli anni 2023 e 2024, entro il limite di 60 milioni di euro per ciascun anno, che costituisce limite massimo di spesa. Si applicano, in quanto compatibili, le disposizioni del citato articolo 188 del decreto-legge n. 34 del 2020. Alla copertura del relativo onere finanziario si provvede a valere sulle risorse già confluite al Fondo per il pluralismo e l'innovazione dell'informazione, di cui all'articolo 1 della legge 26 ottobre 2016, n. 198, ai sensi dell’articolo 1, comma 616, </w:t>
      </w:r>
      <w:r w:rsidR="002A4D27" w:rsidRPr="005272BE">
        <w:rPr>
          <w:rFonts w:eastAsia="Times New Roman" w:cs="Times New Roman"/>
          <w:szCs w:val="24"/>
          <w:lang w:eastAsia="it-IT"/>
        </w:rPr>
        <w:t>lettera</w:t>
      </w:r>
      <w:r w:rsidR="007E20E2" w:rsidRPr="005272BE">
        <w:rPr>
          <w:rFonts w:eastAsia="Times New Roman" w:cs="Times New Roman"/>
          <w:szCs w:val="24"/>
          <w:lang w:eastAsia="it-IT"/>
        </w:rPr>
        <w:t xml:space="preserve"> a), della legge 30 dicembre 2020, n. 178, con riferimento alla quota spettante alla Presidenza del Consiglio dei ministri. Le risorse destinate al riconoscimento del credito d'imposta medesimo sono trasferite nella contabilità speciale n. 1778 «Agenzia delle entrate - fondi di bilancio» per le necessarie regolazioni contabili».</w:t>
      </w:r>
    </w:p>
    <w:p w14:paraId="18AD5338" w14:textId="4381F171" w:rsidR="007E20E2" w:rsidRPr="005272BE" w:rsidRDefault="003A0C07" w:rsidP="00612D5C">
      <w:pPr>
        <w:widowControl w:val="0"/>
        <w:spacing w:after="45"/>
        <w:textAlignment w:val="baseline"/>
        <w:rPr>
          <w:rFonts w:eastAsia="Times New Roman" w:cs="Times New Roman"/>
          <w:szCs w:val="24"/>
          <w:lang w:eastAsia="it-IT"/>
        </w:rPr>
      </w:pPr>
      <w:r w:rsidRPr="005272BE">
        <w:rPr>
          <w:rFonts w:eastAsia="Times New Roman" w:cs="Times New Roman"/>
          <w:szCs w:val="24"/>
          <w:lang w:eastAsia="it-IT"/>
        </w:rPr>
        <w:t>8</w:t>
      </w:r>
      <w:r w:rsidR="00251A59" w:rsidRPr="005272BE">
        <w:rPr>
          <w:rFonts w:eastAsia="Times New Roman" w:cs="Times New Roman"/>
          <w:szCs w:val="24"/>
          <w:lang w:eastAsia="it-IT"/>
        </w:rPr>
        <w:t>.</w:t>
      </w:r>
      <w:r w:rsidR="00E070EB" w:rsidRPr="005272BE">
        <w:rPr>
          <w:rFonts w:eastAsia="Times New Roman" w:cs="Times New Roman"/>
          <w:szCs w:val="24"/>
          <w:lang w:eastAsia="it-IT"/>
        </w:rPr>
        <w:t xml:space="preserve"> </w:t>
      </w:r>
      <w:r w:rsidR="007E20E2" w:rsidRPr="005272BE">
        <w:rPr>
          <w:rFonts w:eastAsia="Times New Roman" w:cs="Times New Roman"/>
          <w:szCs w:val="24"/>
          <w:lang w:eastAsia="it-IT"/>
        </w:rPr>
        <w:t>Il comma 389 dell'articolo 1 della legge 27 dicembre 2019, n. 160 è così sostituito: «A decorrere dall'anno scolastico 2024 -2025, alle istituzioni scolastiche statali e paritarie di ogni ordine e grado, che acquistano uno o più abbonamenti a quotidiani, periodici, riviste scientifiche e di settore, anche in formato digitale, è attribuito, previa istanza diretta al Dipartimento per l'informazione e l'editoria della Presidenza del Consiglio dei ministri, un contributo fino al 90 per cento della spesa. Con decreto del Capo del Dipartimento per l'informazione e l'editoria della Presidenza del Consiglio dei ministri è emanato annualmente il bando per l'assegnazione del contributo di cui al presente comma, sulla base dei cri</w:t>
      </w:r>
      <w:r w:rsidR="00193B81" w:rsidRPr="005272BE">
        <w:rPr>
          <w:rFonts w:eastAsia="Times New Roman" w:cs="Times New Roman"/>
          <w:szCs w:val="24"/>
          <w:lang w:eastAsia="it-IT"/>
        </w:rPr>
        <w:t>ter</w:t>
      </w:r>
      <w:r w:rsidR="007E20E2" w:rsidRPr="005272BE">
        <w:rPr>
          <w:rFonts w:eastAsia="Times New Roman" w:cs="Times New Roman"/>
          <w:szCs w:val="24"/>
          <w:lang w:eastAsia="it-IT"/>
        </w:rPr>
        <w:t>i stabiliti dal decreto di cui al comma 392.». Conseguentemente, a decorrere dall’anno scolastico 2024 – 2025, le disposizioni di cui all’articolo 1, commi 390 e 391, della legge 27 dicembre 2019, n. 160, sono abrogate.</w:t>
      </w:r>
    </w:p>
    <w:p w14:paraId="58E92347" w14:textId="46E3140E" w:rsidR="00C70D4D" w:rsidRPr="005272BE" w:rsidRDefault="00C70D4D" w:rsidP="004931BB">
      <w:pPr>
        <w:pStyle w:val="Titolo3"/>
        <w:keepNext w:val="0"/>
        <w:keepLines w:val="0"/>
        <w:widowControl w:val="0"/>
        <w:spacing w:line="240" w:lineRule="auto"/>
      </w:pPr>
      <w:bookmarkStart w:id="303" w:name="_Toc148986208"/>
      <w:r w:rsidRPr="005272BE">
        <w:t xml:space="preserve">ART. </w:t>
      </w:r>
      <w:r w:rsidRPr="005272BE">
        <w:fldChar w:fldCharType="begin"/>
      </w:r>
      <w:r w:rsidRPr="005272BE">
        <w:instrText xml:space="preserve"> AUTONUM  \* Arabic </w:instrText>
      </w:r>
      <w:r w:rsidRPr="005272BE">
        <w:fldChar w:fldCharType="end"/>
      </w:r>
      <w:r w:rsidRPr="005272BE">
        <w:br/>
        <w:t>(Agenda SUD)</w:t>
      </w:r>
      <w:bookmarkEnd w:id="303"/>
    </w:p>
    <w:p w14:paraId="04153E39" w14:textId="4CB8508F" w:rsidR="002B3E5F" w:rsidRPr="005272BE" w:rsidRDefault="0043151C" w:rsidP="0043151C">
      <w:pPr>
        <w:ind w:left="284" w:hanging="284"/>
        <w:rPr>
          <w:rFonts w:ascii="Book Antiqua" w:hAnsi="Book Antiqua"/>
          <w:szCs w:val="24"/>
        </w:rPr>
      </w:pPr>
      <w:r w:rsidRPr="005272BE">
        <w:rPr>
          <w:rFonts w:ascii="Book Antiqua" w:hAnsi="Book Antiqua"/>
          <w:bCs/>
          <w:szCs w:val="24"/>
        </w:rPr>
        <w:t>[…]</w:t>
      </w:r>
    </w:p>
    <w:p w14:paraId="6C32F2B1" w14:textId="792A4881" w:rsidR="0085726B" w:rsidRPr="005272BE" w:rsidRDefault="0085726B" w:rsidP="00E67B49">
      <w:pPr>
        <w:pStyle w:val="Titolo3"/>
      </w:pPr>
      <w:bookmarkStart w:id="304" w:name="_Toc148986209"/>
      <w:r w:rsidRPr="005272BE">
        <w:lastRenderedPageBreak/>
        <w:t xml:space="preserve">ART. </w:t>
      </w:r>
      <w:r w:rsidRPr="005272BE">
        <w:fldChar w:fldCharType="begin"/>
      </w:r>
      <w:r w:rsidRPr="005272BE">
        <w:instrText xml:space="preserve"> AUTONUM  \* Arabic </w:instrText>
      </w:r>
      <w:r w:rsidRPr="005272BE">
        <w:fldChar w:fldCharType="end"/>
      </w:r>
      <w:r w:rsidRPr="005272BE">
        <w:br/>
        <w:t xml:space="preserve">(Misure in </w:t>
      </w:r>
      <w:r w:rsidR="006C0864" w:rsidRPr="005272BE">
        <w:t>materia</w:t>
      </w:r>
      <w:r w:rsidRPr="005272BE">
        <w:t xml:space="preserve"> di beni culturali)</w:t>
      </w:r>
      <w:bookmarkEnd w:id="304"/>
    </w:p>
    <w:p w14:paraId="799553BA" w14:textId="0D5293E6" w:rsidR="0085726B" w:rsidRPr="005272BE" w:rsidRDefault="0085726B" w:rsidP="00654D69">
      <w:pPr>
        <w:rPr>
          <w:rFonts w:cs="Times New Roman"/>
          <w:iCs/>
        </w:rPr>
      </w:pPr>
      <w:r w:rsidRPr="005272BE">
        <w:rPr>
          <w:rFonts w:cs="Times New Roman"/>
          <w:iCs/>
        </w:rPr>
        <w:t xml:space="preserve">1. Al fine di sostenere la realizzazione di una campagna nazionale di scavi archeologici a Pompei e negli altri parchi archeologici nazionali, nonché interventi per la sicurezza e la conservazione e attività finalizzate alla tutela delle aree e delle zone di interesse archeologico è autorizzata la spesa di 4 milioni di euro annui a decorrere dal 2024. </w:t>
      </w:r>
    </w:p>
    <w:p w14:paraId="70BA0845" w14:textId="5364DD24" w:rsidR="0085726B" w:rsidRPr="005272BE" w:rsidRDefault="0085726B" w:rsidP="00654D69">
      <w:pPr>
        <w:rPr>
          <w:rFonts w:cs="Times New Roman"/>
          <w:iCs/>
        </w:rPr>
      </w:pPr>
      <w:r w:rsidRPr="005272BE">
        <w:rPr>
          <w:rFonts w:cs="Times New Roman"/>
          <w:iCs/>
        </w:rPr>
        <w:t xml:space="preserve">2. Al fine di favorire la valorizzazione dei beni culturali di appartenenza pubblica, i pagamenti effettuati dai visitatori per i servizi per il pubblico di cui all’articolo 117, del decreto legislativo 22 gennaio 2004, n. 42, gestiti in forma diretta da tutti </w:t>
      </w:r>
      <w:r w:rsidR="002E6DFE" w:rsidRPr="005272BE">
        <w:rPr>
          <w:rFonts w:cs="Times New Roman"/>
          <w:iCs/>
        </w:rPr>
        <w:t>gl</w:t>
      </w:r>
      <w:r w:rsidRPr="005272BE">
        <w:rPr>
          <w:rFonts w:cs="Times New Roman"/>
          <w:iCs/>
        </w:rPr>
        <w:t xml:space="preserve">i istituti e luoghi della cultura, di cui all’articolo 101 del decreto legislativo 22 gennaio 2004, n. 42, possono essere effettuati anche mediante strumenti diversi da quelli messi a disposizione dalla piattaforma di cui all’articolo 5, comma 2, del decreto legislativo 7 marzo 2005, n. 82. </w:t>
      </w:r>
    </w:p>
    <w:p w14:paraId="2BDC2917" w14:textId="34009FD1" w:rsidR="0085726B" w:rsidRPr="005272BE" w:rsidRDefault="0085726B" w:rsidP="00654D69">
      <w:pPr>
        <w:rPr>
          <w:rFonts w:cs="Times New Roman"/>
          <w:iCs/>
        </w:rPr>
      </w:pPr>
      <w:r w:rsidRPr="005272BE">
        <w:rPr>
          <w:rFonts w:cs="Times New Roman"/>
          <w:iCs/>
        </w:rPr>
        <w:t xml:space="preserve">3. All’articolo 2, comma 8, del decreto-legge 31 marzo 2011, n. 34, convertito, con modificazioni, dalla legge 26 maggio 2011, n. 75, dopo le parole: </w:t>
      </w:r>
      <w:r w:rsidR="00847BC7" w:rsidRPr="005272BE">
        <w:rPr>
          <w:rFonts w:cs="Times New Roman"/>
          <w:iCs/>
        </w:rPr>
        <w:t>«</w:t>
      </w:r>
      <w:r w:rsidRPr="005272BE">
        <w:rPr>
          <w:rFonts w:cs="Times New Roman"/>
          <w:iCs/>
        </w:rPr>
        <w:t>ordinari stanziamenti di bilancio,</w:t>
      </w:r>
      <w:r w:rsidR="00847BC7" w:rsidRPr="005272BE">
        <w:rPr>
          <w:rFonts w:cs="Times New Roman"/>
          <w:iCs/>
        </w:rPr>
        <w:t>»</w:t>
      </w:r>
      <w:r w:rsidRPr="005272BE">
        <w:rPr>
          <w:rFonts w:cs="Times New Roman"/>
          <w:iCs/>
        </w:rPr>
        <w:t xml:space="preserve"> sono aggiunte le seguenti: </w:t>
      </w:r>
      <w:r w:rsidR="00847BC7" w:rsidRPr="005272BE">
        <w:rPr>
          <w:rFonts w:cs="Times New Roman"/>
          <w:iCs/>
        </w:rPr>
        <w:t>«</w:t>
      </w:r>
      <w:r w:rsidRPr="005272BE">
        <w:rPr>
          <w:rFonts w:cs="Times New Roman"/>
          <w:iCs/>
        </w:rPr>
        <w:t>ivi inclusi quelli già autorizzati da espressa disposizione legislativa,</w:t>
      </w:r>
      <w:r w:rsidR="00847BC7" w:rsidRPr="005272BE">
        <w:rPr>
          <w:rFonts w:cs="Times New Roman"/>
          <w:iCs/>
        </w:rPr>
        <w:t>»</w:t>
      </w:r>
      <w:r w:rsidRPr="005272BE">
        <w:rPr>
          <w:rFonts w:cs="Times New Roman"/>
          <w:iCs/>
        </w:rPr>
        <w:t xml:space="preserve"> e sono aggiunte in fine le seguenti parole: </w:t>
      </w:r>
      <w:r w:rsidR="00847BC7" w:rsidRPr="005272BE">
        <w:rPr>
          <w:rFonts w:cs="Times New Roman"/>
          <w:iCs/>
        </w:rPr>
        <w:t>«</w:t>
      </w:r>
      <w:r w:rsidRPr="005272BE">
        <w:rPr>
          <w:rFonts w:cs="Times New Roman"/>
          <w:iCs/>
        </w:rPr>
        <w:t xml:space="preserve">, </w:t>
      </w:r>
      <w:r w:rsidR="006C3F22" w:rsidRPr="005272BE">
        <w:rPr>
          <w:rFonts w:cs="Times New Roman"/>
          <w:iCs/>
        </w:rPr>
        <w:t>nonché il sostegno, la valorizzazione e la tutela dei settori dello spettacolo dal vivo, del cinema e audiovisivo, della ricerca, educazione e formazione in materia di beni e attività culturali.</w:t>
      </w:r>
      <w:r w:rsidR="00847BC7" w:rsidRPr="005272BE">
        <w:rPr>
          <w:rFonts w:cs="Times New Roman"/>
          <w:iCs/>
        </w:rPr>
        <w:t>»</w:t>
      </w:r>
      <w:r w:rsidRPr="005272BE">
        <w:rPr>
          <w:rFonts w:cs="Times New Roman"/>
          <w:iCs/>
        </w:rPr>
        <w:t xml:space="preserve">. </w:t>
      </w:r>
    </w:p>
    <w:p w14:paraId="38213218" w14:textId="16FFF6C9" w:rsidR="0085726B" w:rsidRPr="005272BE" w:rsidRDefault="0085726B" w:rsidP="00654D69">
      <w:pPr>
        <w:rPr>
          <w:rFonts w:cs="Times New Roman"/>
          <w:b/>
          <w:bCs/>
          <w:iCs/>
          <w:strike/>
          <w:szCs w:val="24"/>
        </w:rPr>
      </w:pPr>
      <w:r w:rsidRPr="005272BE">
        <w:rPr>
          <w:rFonts w:cs="Times New Roman"/>
          <w:iCs/>
          <w:szCs w:val="24"/>
        </w:rPr>
        <w:t xml:space="preserve">4. </w:t>
      </w:r>
      <w:r w:rsidR="00A0716C" w:rsidRPr="005272BE">
        <w:rPr>
          <w:rFonts w:cs="Times New Roman"/>
          <w:szCs w:val="24"/>
        </w:rPr>
        <w:t xml:space="preserve">Al fine di assicurare la tutela e la valorizzazione degli istituti e luoghi della cultura nazionali, in particolare delle aree e dei parchi archeologici, attraverso un processo virtuoso di manutenzione ordinaria e programmata, è autorizzata la spesa di 10 milioni di euro annui a decorrere dal 2024. </w:t>
      </w:r>
    </w:p>
    <w:p w14:paraId="1405C27D" w14:textId="49354C0A" w:rsidR="008433E1" w:rsidRPr="005272BE" w:rsidRDefault="0085726B" w:rsidP="00654D69">
      <w:pPr>
        <w:rPr>
          <w:rFonts w:cs="Times New Roman"/>
          <w:iCs/>
          <w:szCs w:val="24"/>
        </w:rPr>
      </w:pPr>
      <w:r w:rsidRPr="005272BE">
        <w:rPr>
          <w:rFonts w:cs="Times New Roman"/>
          <w:iCs/>
          <w:szCs w:val="24"/>
        </w:rPr>
        <w:t>5. All’articolo 28</w:t>
      </w:r>
      <w:r w:rsidR="008433E1" w:rsidRPr="005272BE">
        <w:rPr>
          <w:rFonts w:cs="Times New Roman"/>
          <w:iCs/>
          <w:szCs w:val="24"/>
        </w:rPr>
        <w:t>,</w:t>
      </w:r>
      <w:r w:rsidRPr="005272BE">
        <w:rPr>
          <w:rFonts w:cs="Times New Roman"/>
          <w:iCs/>
          <w:szCs w:val="24"/>
        </w:rPr>
        <w:t xml:space="preserve"> della legge 14 novembre 2016, n. 220, sono apportate le seguenti modificazioni: </w:t>
      </w:r>
    </w:p>
    <w:p w14:paraId="1CB2E849" w14:textId="20583699" w:rsidR="008433E1" w:rsidRPr="005272BE" w:rsidRDefault="008433E1" w:rsidP="00654D69">
      <w:pPr>
        <w:rPr>
          <w:rFonts w:cs="Times New Roman"/>
          <w:iCs/>
          <w:szCs w:val="24"/>
        </w:rPr>
      </w:pPr>
      <w:r w:rsidRPr="005272BE">
        <w:rPr>
          <w:rFonts w:cs="Times New Roman"/>
          <w:i/>
          <w:szCs w:val="24"/>
        </w:rPr>
        <w:t>a)</w:t>
      </w:r>
      <w:r w:rsidRPr="005272BE">
        <w:rPr>
          <w:rFonts w:cs="Times New Roman"/>
          <w:iCs/>
          <w:szCs w:val="24"/>
        </w:rPr>
        <w:t xml:space="preserve"> al comma 1, alinea:</w:t>
      </w:r>
    </w:p>
    <w:p w14:paraId="6D750314" w14:textId="24F7AA3F" w:rsidR="008433E1" w:rsidRPr="005272BE" w:rsidRDefault="008433E1" w:rsidP="00200A5B">
      <w:pPr>
        <w:ind w:left="708"/>
        <w:rPr>
          <w:rFonts w:cs="Times New Roman"/>
          <w:iCs/>
        </w:rPr>
      </w:pPr>
      <w:r w:rsidRPr="005272BE">
        <w:rPr>
          <w:rFonts w:cs="Times New Roman"/>
          <w:iCs/>
        </w:rPr>
        <w:t>1) dopo le parole «territorio nazionale» sono aggiunte «e di stimolare gli investimenti per l’adeguamento funzionale e tecnologico delle sale cinematografiche attive, tenuto conto anche delle esigenze delle persone con disabilità,»;</w:t>
      </w:r>
    </w:p>
    <w:p w14:paraId="575D5B90" w14:textId="268E33B9" w:rsidR="00200A5B" w:rsidRPr="005272BE" w:rsidRDefault="008433E1" w:rsidP="00200A5B">
      <w:pPr>
        <w:ind w:left="708"/>
        <w:rPr>
          <w:rFonts w:cs="Times New Roman"/>
          <w:iCs/>
        </w:rPr>
      </w:pPr>
      <w:r w:rsidRPr="005272BE">
        <w:rPr>
          <w:rFonts w:cs="Times New Roman"/>
          <w:iCs/>
        </w:rPr>
        <w:t xml:space="preserve">2) </w:t>
      </w:r>
      <w:r w:rsidR="006C3F22" w:rsidRPr="005272BE">
        <w:rPr>
          <w:rFonts w:cs="Times New Roman"/>
          <w:iCs/>
        </w:rPr>
        <w:t xml:space="preserve">dopo </w:t>
      </w:r>
      <w:r w:rsidRPr="005272BE">
        <w:rPr>
          <w:rFonts w:cs="Times New Roman"/>
          <w:iCs/>
        </w:rPr>
        <w:t xml:space="preserve">le parole «di 30 milioni di euro per ciascuno degli anni 2017, 2018 e 2019, di 20 milioni di euro per l'anno 2020 e di 10 milioni di euro per l'anno 2021» sono </w:t>
      </w:r>
      <w:r w:rsidR="006C3F22" w:rsidRPr="005272BE">
        <w:rPr>
          <w:rFonts w:cs="Times New Roman"/>
          <w:iCs/>
        </w:rPr>
        <w:t>aggiunte le seguenti:</w:t>
      </w:r>
      <w:r w:rsidRPr="005272BE">
        <w:rPr>
          <w:rFonts w:cs="Times New Roman"/>
          <w:iCs/>
        </w:rPr>
        <w:t xml:space="preserve"> «fino a 20 milioni di euro </w:t>
      </w:r>
      <w:r w:rsidR="00A77570" w:rsidRPr="005272BE">
        <w:rPr>
          <w:rFonts w:cs="Times New Roman"/>
          <w:iCs/>
        </w:rPr>
        <w:t xml:space="preserve">annui </w:t>
      </w:r>
      <w:r w:rsidRPr="005272BE">
        <w:rPr>
          <w:rFonts w:cs="Times New Roman"/>
          <w:iCs/>
        </w:rPr>
        <w:t xml:space="preserve">a decorrere dal 2024»; </w:t>
      </w:r>
    </w:p>
    <w:p w14:paraId="2918161E" w14:textId="4D748FD7" w:rsidR="008433E1" w:rsidRPr="005272BE" w:rsidRDefault="00200A5B" w:rsidP="00654D69">
      <w:pPr>
        <w:rPr>
          <w:rFonts w:cs="Times New Roman"/>
          <w:iCs/>
        </w:rPr>
      </w:pPr>
      <w:r w:rsidRPr="005272BE">
        <w:rPr>
          <w:rFonts w:cs="Times New Roman"/>
          <w:i/>
        </w:rPr>
        <w:t>b)</w:t>
      </w:r>
      <w:r w:rsidRPr="005272BE">
        <w:rPr>
          <w:rFonts w:cs="Times New Roman"/>
          <w:iCs/>
        </w:rPr>
        <w:t xml:space="preserve"> </w:t>
      </w:r>
      <w:r w:rsidR="008433E1" w:rsidRPr="005272BE">
        <w:rPr>
          <w:rFonts w:cs="Times New Roman"/>
          <w:iCs/>
        </w:rPr>
        <w:t>al comma 2, le parole «Presidente del Consiglio dei ministri, su proposta del Ministro» sono sostituite da «Ministro della cultura».</w:t>
      </w:r>
    </w:p>
    <w:p w14:paraId="73FDE37F" w14:textId="3C60F03D" w:rsidR="008433E1" w:rsidRPr="005272BE" w:rsidRDefault="00200A5B" w:rsidP="00654D69">
      <w:pPr>
        <w:rPr>
          <w:rFonts w:cs="Times New Roman"/>
          <w:iCs/>
        </w:rPr>
      </w:pPr>
      <w:r w:rsidRPr="005272BE">
        <w:rPr>
          <w:rFonts w:cs="Times New Roman"/>
          <w:i/>
        </w:rPr>
        <w:t>c</w:t>
      </w:r>
      <w:r w:rsidR="008433E1" w:rsidRPr="005272BE">
        <w:rPr>
          <w:rFonts w:cs="Times New Roman"/>
          <w:i/>
        </w:rPr>
        <w:t>)</w:t>
      </w:r>
      <w:r w:rsidR="008433E1" w:rsidRPr="005272BE">
        <w:rPr>
          <w:rFonts w:cs="Times New Roman"/>
          <w:iCs/>
        </w:rPr>
        <w:t xml:space="preserve"> alla rubrica, la parola «straordinario» è soppressa.</w:t>
      </w:r>
    </w:p>
    <w:p w14:paraId="687118BA" w14:textId="78FDA263" w:rsidR="00BB2822" w:rsidRPr="005272BE" w:rsidRDefault="0085726B" w:rsidP="00654D69">
      <w:pPr>
        <w:rPr>
          <w:rFonts w:cs="Times New Roman"/>
          <w:iCs/>
        </w:rPr>
      </w:pPr>
      <w:r w:rsidRPr="005272BE">
        <w:rPr>
          <w:rFonts w:cs="Times New Roman"/>
          <w:iCs/>
        </w:rPr>
        <w:t xml:space="preserve">6. </w:t>
      </w:r>
      <w:r w:rsidR="00BB2822" w:rsidRPr="005272BE">
        <w:rPr>
          <w:rFonts w:eastAsia="Times New Roman" w:cs="Times New Roman"/>
          <w:szCs w:val="24"/>
          <w:lang w:eastAsia="it-IT"/>
        </w:rPr>
        <w:t xml:space="preserve">Il Ministro della cultura può disporre </w:t>
      </w:r>
      <w:r w:rsidR="00414B2B" w:rsidRPr="005272BE">
        <w:rPr>
          <w:rFonts w:eastAsia="Times New Roman" w:cs="Times New Roman"/>
          <w:szCs w:val="24"/>
          <w:lang w:eastAsia="it-IT"/>
        </w:rPr>
        <w:t xml:space="preserve">con propri decreti </w:t>
      </w:r>
      <w:r w:rsidR="00BB2822" w:rsidRPr="005272BE">
        <w:rPr>
          <w:rFonts w:eastAsia="Times New Roman" w:cs="Times New Roman"/>
          <w:szCs w:val="24"/>
          <w:lang w:eastAsia="it-IT"/>
        </w:rPr>
        <w:t xml:space="preserve">che una quota dei proventi conseguiti in occasione di concerti, mostre, manifestazioni culturali e altri eventi, dagli uffici del Ministero della cultura dotati di autonomia o, in accordo con i soggetti interessati, dagli enti controllati o vigilati dal medesimo Ministero, incluse le Fondazioni lirico sinfoniche e i teatri nazionali, </w:t>
      </w:r>
      <w:r w:rsidR="00414B2B" w:rsidRPr="005272BE">
        <w:rPr>
          <w:rFonts w:eastAsia="Times New Roman" w:cs="Times New Roman"/>
          <w:szCs w:val="24"/>
          <w:lang w:eastAsia="it-IT"/>
        </w:rPr>
        <w:t>nonché</w:t>
      </w:r>
      <w:r w:rsidR="00BB2822" w:rsidRPr="005272BE">
        <w:rPr>
          <w:rFonts w:eastAsia="Times New Roman" w:cs="Times New Roman"/>
          <w:szCs w:val="24"/>
          <w:lang w:eastAsia="it-IT"/>
        </w:rPr>
        <w:t xml:space="preserve"> dai teatri di tradizione, dalle istituzioni concertistico – orchestrali e dai musei accreditati al sistema museale al netto dei relativi oneri, sia versata all’entrata del bilancio dello Stato e riassegnata </w:t>
      </w:r>
      <w:r w:rsidR="00414B2B" w:rsidRPr="005272BE">
        <w:rPr>
          <w:rFonts w:eastAsia="Times New Roman" w:cs="Times New Roman"/>
          <w:szCs w:val="24"/>
          <w:lang w:eastAsia="it-IT"/>
        </w:rPr>
        <w:t xml:space="preserve">nel corrispondente </w:t>
      </w:r>
      <w:r w:rsidR="00BB2822" w:rsidRPr="005272BE">
        <w:rPr>
          <w:rFonts w:eastAsia="Times New Roman" w:cs="Times New Roman"/>
          <w:szCs w:val="24"/>
          <w:lang w:eastAsia="it-IT"/>
        </w:rPr>
        <w:t xml:space="preserve"> esercizio finanziario con decreti del Ragioniere Generale dello Stato allo stato di previsione della spesa del Ministero della cultura, per essere  destinata alla tutela e valorizzazione dei beni e delle attività culturali</w:t>
      </w:r>
      <w:r w:rsidR="00414B2B" w:rsidRPr="005272BE">
        <w:rPr>
          <w:rFonts w:eastAsia="Times New Roman" w:cs="Times New Roman"/>
          <w:szCs w:val="24"/>
          <w:lang w:eastAsia="it-IT"/>
        </w:rPr>
        <w:t>.</w:t>
      </w:r>
    </w:p>
    <w:p w14:paraId="7F053FBB" w14:textId="325DDB78" w:rsidR="0007001D" w:rsidRPr="005272BE" w:rsidRDefault="0007001D" w:rsidP="00612D5C">
      <w:pPr>
        <w:pStyle w:val="Titolo1"/>
        <w:keepNext w:val="0"/>
        <w:keepLines w:val="0"/>
        <w:widowControl w:val="0"/>
        <w:spacing w:line="240" w:lineRule="auto"/>
      </w:pPr>
      <w:bookmarkStart w:id="305" w:name="_Toc148986210"/>
      <w:bookmarkEnd w:id="299"/>
      <w:bookmarkEnd w:id="300"/>
      <w:r w:rsidRPr="005272BE">
        <w:lastRenderedPageBreak/>
        <w:t xml:space="preserve">Titolo </w:t>
      </w:r>
      <w:r w:rsidR="00E87F6E" w:rsidRPr="005272BE">
        <w:t>VIII</w:t>
      </w:r>
      <w:r w:rsidRPr="005272BE">
        <w:br/>
      </w:r>
      <w:r w:rsidR="00C2000A" w:rsidRPr="005272BE">
        <w:t>Misure per la d</w:t>
      </w:r>
      <w:r w:rsidRPr="005272BE">
        <w:t>ifesa e</w:t>
      </w:r>
      <w:r w:rsidR="00C2000A" w:rsidRPr="005272BE">
        <w:t xml:space="preserve"> la</w:t>
      </w:r>
      <w:r w:rsidRPr="005272BE">
        <w:t xml:space="preserve"> sicurezza nazionale</w:t>
      </w:r>
      <w:bookmarkEnd w:id="305"/>
    </w:p>
    <w:p w14:paraId="076AD8E1" w14:textId="73720E60" w:rsidR="0007001D" w:rsidRPr="005272BE" w:rsidRDefault="0007001D" w:rsidP="00612D5C">
      <w:pPr>
        <w:pStyle w:val="Titolo2"/>
        <w:rPr>
          <w:szCs w:val="22"/>
        </w:rPr>
      </w:pPr>
      <w:bookmarkStart w:id="306" w:name="_Toc120605318"/>
      <w:bookmarkStart w:id="307" w:name="_Toc148986211"/>
      <w:r w:rsidRPr="005272BE">
        <w:rPr>
          <w:szCs w:val="22"/>
        </w:rPr>
        <w:t>Capo I</w:t>
      </w:r>
      <w:r w:rsidRPr="005272BE">
        <w:rPr>
          <w:szCs w:val="22"/>
        </w:rPr>
        <w:br/>
        <w:t>Misure per la difesa nazionale</w:t>
      </w:r>
      <w:bookmarkEnd w:id="306"/>
      <w:bookmarkEnd w:id="307"/>
    </w:p>
    <w:p w14:paraId="23F1205B" w14:textId="1313EC91" w:rsidR="00641FC3" w:rsidRPr="005272BE" w:rsidRDefault="005B5309" w:rsidP="00CF7A60">
      <w:pPr>
        <w:pStyle w:val="Titolo3"/>
        <w:keepNext w:val="0"/>
        <w:keepLines w:val="0"/>
        <w:widowControl w:val="0"/>
        <w:spacing w:line="240" w:lineRule="auto"/>
      </w:pPr>
      <w:bookmarkStart w:id="308" w:name="_Toc148986212"/>
      <w:r w:rsidRPr="005272BE">
        <w:t xml:space="preserve">ART. </w:t>
      </w:r>
      <w:r w:rsidRPr="005272BE">
        <w:fldChar w:fldCharType="begin"/>
      </w:r>
      <w:r w:rsidRPr="005272BE">
        <w:instrText xml:space="preserve"> AUTONUM  \* Arabic </w:instrText>
      </w:r>
      <w:r w:rsidRPr="005272BE">
        <w:fldChar w:fldCharType="end"/>
      </w:r>
      <w:r w:rsidRPr="005272BE">
        <w:br/>
        <w:t>(</w:t>
      </w:r>
      <w:r w:rsidR="00CC1D15" w:rsidRPr="005272BE">
        <w:t>Concorso delle Forze armate per Strade sicure 2024-2025 e stazioni sicure 2024)</w:t>
      </w:r>
      <w:bookmarkEnd w:id="308"/>
    </w:p>
    <w:p w14:paraId="1099A389" w14:textId="2730C68F" w:rsidR="009556B3" w:rsidRPr="005272BE" w:rsidRDefault="00274010" w:rsidP="00CF7A60">
      <w:pPr>
        <w:pStyle w:val="Paragrafoelenco"/>
        <w:spacing w:line="252" w:lineRule="auto"/>
        <w:ind w:left="0"/>
        <w:jc w:val="both"/>
        <w:rPr>
          <w:rFonts w:ascii="Bookman Old Style" w:hAnsi="Bookman Old Style" w:cs="Times New Roman"/>
          <w:szCs w:val="24"/>
        </w:rPr>
      </w:pPr>
      <w:r w:rsidRPr="005272BE">
        <w:rPr>
          <w:rStyle w:val="linkneltesto0"/>
          <w:rFonts w:ascii="Bookman Old Style" w:hAnsi="Bookman Old Style"/>
          <w:i w:val="0"/>
          <w:iCs w:val="0"/>
          <w:szCs w:val="24"/>
        </w:rPr>
        <w:t>1</w:t>
      </w:r>
      <w:r w:rsidR="009556B3" w:rsidRPr="005272BE">
        <w:rPr>
          <w:rStyle w:val="linkneltesto0"/>
          <w:rFonts w:ascii="Bookman Old Style" w:hAnsi="Bookman Old Style"/>
          <w:i w:val="0"/>
          <w:iCs w:val="0"/>
          <w:szCs w:val="24"/>
        </w:rPr>
        <w:t>.</w:t>
      </w:r>
      <w:r w:rsidRPr="005272BE">
        <w:rPr>
          <w:rStyle w:val="linkneltesto0"/>
          <w:rFonts w:ascii="Bookman Old Style" w:hAnsi="Bookman Old Style"/>
          <w:i w:val="0"/>
          <w:iCs w:val="0"/>
          <w:szCs w:val="24"/>
        </w:rPr>
        <w:t xml:space="preserve"> </w:t>
      </w:r>
      <w:r w:rsidR="009556B3" w:rsidRPr="005272BE">
        <w:rPr>
          <w:rFonts w:ascii="Bookman Old Style" w:hAnsi="Bookman Old Style" w:cs="Times New Roman"/>
          <w:szCs w:val="24"/>
        </w:rPr>
        <w:t>Al fine di sostenere e garantire</w:t>
      </w:r>
      <w:r w:rsidR="009556B3" w:rsidRPr="005272BE">
        <w:rPr>
          <w:rFonts w:ascii="Bookman Old Style" w:hAnsi="Bookman Old Style"/>
          <w:sz w:val="20"/>
          <w:szCs w:val="20"/>
          <w:shd w:val="clear" w:color="auto" w:fill="FFFFFF"/>
        </w:rPr>
        <w:t xml:space="preserve"> </w:t>
      </w:r>
      <w:r w:rsidR="009556B3" w:rsidRPr="005272BE">
        <w:rPr>
          <w:rFonts w:ascii="Bookman Old Style" w:hAnsi="Bookman Old Style" w:cs="Times New Roman"/>
          <w:szCs w:val="24"/>
        </w:rPr>
        <w:t xml:space="preserve">la prosecuzione del concorso delle Forze armate nel controllo del </w:t>
      </w:r>
      <w:r w:rsidR="00193B81" w:rsidRPr="005272BE">
        <w:rPr>
          <w:rFonts w:ascii="Bookman Old Style" w:hAnsi="Bookman Old Style" w:cs="Times New Roman"/>
          <w:szCs w:val="24"/>
        </w:rPr>
        <w:t>ter</w:t>
      </w:r>
      <w:r w:rsidR="009556B3" w:rsidRPr="005272BE">
        <w:rPr>
          <w:rFonts w:ascii="Bookman Old Style" w:hAnsi="Bookman Old Style" w:cs="Times New Roman"/>
          <w:szCs w:val="24"/>
        </w:rPr>
        <w:t xml:space="preserve">ritorio, anche in relazione alle esigenze di prevenzione e di contrasto della criminalità e del </w:t>
      </w:r>
      <w:r w:rsidR="00193B81" w:rsidRPr="005272BE">
        <w:rPr>
          <w:rFonts w:ascii="Bookman Old Style" w:hAnsi="Bookman Old Style" w:cs="Times New Roman"/>
          <w:szCs w:val="24"/>
        </w:rPr>
        <w:t>ter</w:t>
      </w:r>
      <w:r w:rsidR="009556B3" w:rsidRPr="005272BE">
        <w:rPr>
          <w:rFonts w:ascii="Bookman Old Style" w:hAnsi="Bookman Old Style" w:cs="Times New Roman"/>
          <w:szCs w:val="24"/>
        </w:rPr>
        <w:t>rorismo, di cui all’articolo 24, commi 74 e 75, del decreto-legge 1 luglio 2009, n. 78</w:t>
      </w:r>
      <w:r w:rsidR="00C35076" w:rsidRPr="005272BE">
        <w:rPr>
          <w:rFonts w:ascii="Bookman Old Style" w:hAnsi="Bookman Old Style" w:cs="Times New Roman"/>
          <w:szCs w:val="24"/>
        </w:rPr>
        <w:t>, convertito dalla</w:t>
      </w:r>
      <w:r w:rsidR="009556B3" w:rsidRPr="005272BE">
        <w:rPr>
          <w:rFonts w:ascii="Bookman Old Style" w:hAnsi="Bookman Old Style" w:cs="Times New Roman"/>
          <w:szCs w:val="24"/>
        </w:rPr>
        <w:t> legge 3 agosto 2009, n. 102, nonché di quelli previsti dall'articolo 3, comma 2, del decreto-legge 10 dicembre 2013, n. 136</w:t>
      </w:r>
      <w:r w:rsidR="00C35076" w:rsidRPr="005272BE">
        <w:rPr>
          <w:rFonts w:ascii="Bookman Old Style" w:hAnsi="Bookman Old Style" w:cs="Times New Roman"/>
          <w:szCs w:val="24"/>
        </w:rPr>
        <w:t>, convertito</w:t>
      </w:r>
      <w:r w:rsidRPr="005272BE">
        <w:rPr>
          <w:rFonts w:ascii="Bookman Old Style" w:hAnsi="Bookman Old Style" w:cs="Times New Roman"/>
          <w:szCs w:val="24"/>
        </w:rPr>
        <w:t>, con modificazioni,</w:t>
      </w:r>
      <w:r w:rsidR="00C35076" w:rsidRPr="005272BE">
        <w:rPr>
          <w:rFonts w:ascii="Bookman Old Style" w:hAnsi="Bookman Old Style" w:cs="Times New Roman"/>
          <w:szCs w:val="24"/>
        </w:rPr>
        <w:t xml:space="preserve"> dalla</w:t>
      </w:r>
      <w:r w:rsidR="009556B3" w:rsidRPr="005272BE">
        <w:rPr>
          <w:rFonts w:ascii="Bookman Old Style" w:hAnsi="Bookman Old Style" w:cs="Times New Roman"/>
          <w:szCs w:val="24"/>
        </w:rPr>
        <w:t> legge 6 febbraio 2014, n. 6, è prorogato, limitatamente ai servizi di vigilanza di siti e obiettivi sensibili, l’impiego di un contingente di 6.000 unità di personale delle Forze armate fino al 31 dicembre 202</w:t>
      </w:r>
      <w:r w:rsidR="009C3368" w:rsidRPr="005272BE">
        <w:rPr>
          <w:rFonts w:ascii="Bookman Old Style" w:hAnsi="Bookman Old Style" w:cs="Times New Roman"/>
          <w:szCs w:val="24"/>
        </w:rPr>
        <w:t>4</w:t>
      </w:r>
      <w:r w:rsidR="009556B3" w:rsidRPr="005272BE">
        <w:rPr>
          <w:rFonts w:ascii="Bookman Old Style" w:hAnsi="Bookman Old Style" w:cs="Times New Roman"/>
          <w:szCs w:val="24"/>
        </w:rPr>
        <w:t>. Si applicano le disposizioni dell'articolo 7-</w:t>
      </w:r>
      <w:r w:rsidR="00193B81" w:rsidRPr="005272BE">
        <w:rPr>
          <w:rFonts w:ascii="Bookman Old Style" w:hAnsi="Bookman Old Style" w:cs="Times New Roman"/>
          <w:i/>
          <w:iCs/>
          <w:szCs w:val="24"/>
        </w:rPr>
        <w:t>bis</w:t>
      </w:r>
      <w:r w:rsidR="009556B3" w:rsidRPr="005272BE">
        <w:rPr>
          <w:rFonts w:ascii="Bookman Old Style" w:hAnsi="Bookman Old Style" w:cs="Times New Roman"/>
          <w:szCs w:val="24"/>
        </w:rPr>
        <w:t>, commi 1, 2 e 3, del decreto-legge 23 maggio 2008, n. 92</w:t>
      </w:r>
      <w:r w:rsidR="00C35076" w:rsidRPr="005272BE">
        <w:rPr>
          <w:rFonts w:ascii="Bookman Old Style" w:hAnsi="Bookman Old Style" w:cs="Times New Roman"/>
          <w:szCs w:val="24"/>
        </w:rPr>
        <w:t>, convertito dalla</w:t>
      </w:r>
      <w:r w:rsidR="009556B3" w:rsidRPr="005272BE">
        <w:rPr>
          <w:rFonts w:ascii="Bookman Old Style" w:hAnsi="Bookman Old Style" w:cs="Times New Roman"/>
          <w:szCs w:val="24"/>
        </w:rPr>
        <w:t xml:space="preserve"> legge 24 luglio 2008, n. 125. </w:t>
      </w:r>
    </w:p>
    <w:p w14:paraId="71237A7C" w14:textId="3C05FEC5" w:rsidR="009556B3" w:rsidRPr="005272BE" w:rsidRDefault="00632D50" w:rsidP="00CF7A60">
      <w:pPr>
        <w:pStyle w:val="Paragrafoelenco"/>
        <w:spacing w:line="252" w:lineRule="auto"/>
        <w:ind w:left="0"/>
        <w:jc w:val="both"/>
        <w:rPr>
          <w:rFonts w:ascii="Bookman Old Style" w:hAnsi="Bookman Old Style" w:cs="Times New Roman"/>
          <w:szCs w:val="24"/>
        </w:rPr>
      </w:pPr>
      <w:r w:rsidRPr="005272BE">
        <w:rPr>
          <w:rFonts w:ascii="Bookman Old Style" w:hAnsi="Bookman Old Style" w:cs="Times New Roman"/>
          <w:szCs w:val="24"/>
        </w:rPr>
        <w:t xml:space="preserve">2. </w:t>
      </w:r>
      <w:r w:rsidR="009556B3" w:rsidRPr="005272BE">
        <w:rPr>
          <w:rFonts w:ascii="Bookman Old Style" w:hAnsi="Bookman Old Style" w:cs="Times New Roman"/>
          <w:szCs w:val="24"/>
        </w:rPr>
        <w:t>Per l’attuazione del comma 1 è autorizzata la spesa complessiva di euro 190.899.593 per l’anno 2024</w:t>
      </w:r>
      <w:r w:rsidRPr="005272BE">
        <w:rPr>
          <w:rFonts w:ascii="Bookman Old Style" w:hAnsi="Bookman Old Style" w:cs="Times New Roman"/>
          <w:szCs w:val="24"/>
        </w:rPr>
        <w:t>,</w:t>
      </w:r>
      <w:r w:rsidR="009556B3" w:rsidRPr="005272BE">
        <w:rPr>
          <w:rFonts w:ascii="Bookman Old Style" w:hAnsi="Bookman Old Style" w:cs="Times New Roman"/>
          <w:szCs w:val="24"/>
        </w:rPr>
        <w:t xml:space="preserve"> con specifica destinazione, per l’anno 2024, di euro 185.310.224 e di euro </w:t>
      </w:r>
      <w:bookmarkStart w:id="309" w:name="_Hlk148097472"/>
      <w:r w:rsidR="009556B3" w:rsidRPr="005272BE">
        <w:rPr>
          <w:rFonts w:ascii="Bookman Old Style" w:hAnsi="Bookman Old Style" w:cs="Times New Roman"/>
          <w:szCs w:val="24"/>
        </w:rPr>
        <w:t>5.589.369</w:t>
      </w:r>
      <w:bookmarkEnd w:id="309"/>
      <w:r w:rsidR="009556B3" w:rsidRPr="005272BE">
        <w:rPr>
          <w:rFonts w:ascii="Bookman Old Style" w:hAnsi="Bookman Old Style" w:cs="Times New Roman"/>
          <w:szCs w:val="24"/>
        </w:rPr>
        <w:t xml:space="preserve">, rispettivamente, per il personale di cui al comma 74 e per il personale di cui al comma 75 dell’articolo 24 del decreto-legge </w:t>
      </w:r>
      <w:r w:rsidR="00FC65F7" w:rsidRPr="005272BE">
        <w:rPr>
          <w:rFonts w:ascii="Bookman Old Style" w:hAnsi="Bookman Old Style" w:cs="Times New Roman"/>
          <w:szCs w:val="24"/>
        </w:rPr>
        <w:t xml:space="preserve">1° luglio </w:t>
      </w:r>
      <w:r w:rsidR="009556B3" w:rsidRPr="005272BE">
        <w:rPr>
          <w:rFonts w:ascii="Bookman Old Style" w:hAnsi="Bookman Old Style" w:cs="Times New Roman"/>
          <w:szCs w:val="24"/>
        </w:rPr>
        <w:t>2009, n. 78</w:t>
      </w:r>
      <w:r w:rsidR="00C35076" w:rsidRPr="005272BE">
        <w:rPr>
          <w:rFonts w:ascii="Bookman Old Style" w:hAnsi="Bookman Old Style" w:cs="Times New Roman"/>
          <w:szCs w:val="24"/>
        </w:rPr>
        <w:t>, convertito</w:t>
      </w:r>
      <w:r w:rsidR="00274010" w:rsidRPr="005272BE">
        <w:rPr>
          <w:rFonts w:ascii="Bookman Old Style" w:hAnsi="Bookman Old Style" w:cs="Times New Roman"/>
          <w:szCs w:val="24"/>
        </w:rPr>
        <w:t>, con modificazioni,</w:t>
      </w:r>
      <w:r w:rsidR="00C35076" w:rsidRPr="005272BE">
        <w:rPr>
          <w:rFonts w:ascii="Bookman Old Style" w:hAnsi="Bookman Old Style" w:cs="Times New Roman"/>
          <w:szCs w:val="24"/>
        </w:rPr>
        <w:t xml:space="preserve"> dalla</w:t>
      </w:r>
      <w:r w:rsidR="009556B3" w:rsidRPr="005272BE">
        <w:rPr>
          <w:rFonts w:ascii="Bookman Old Style" w:hAnsi="Bookman Old Style" w:cs="Times New Roman"/>
          <w:szCs w:val="24"/>
        </w:rPr>
        <w:t xml:space="preserve"> legge 3 agosto 2009, n. 102</w:t>
      </w:r>
      <w:r w:rsidR="00557AC0" w:rsidRPr="005272BE">
        <w:rPr>
          <w:rFonts w:ascii="Bookman Old Style" w:hAnsi="Bookman Old Style" w:cs="Times New Roman"/>
          <w:szCs w:val="24"/>
        </w:rPr>
        <w:t>.</w:t>
      </w:r>
    </w:p>
    <w:p w14:paraId="30444350" w14:textId="2865AA9F" w:rsidR="009556B3" w:rsidRPr="005272BE" w:rsidRDefault="009556B3" w:rsidP="00CF7A60">
      <w:pPr>
        <w:pStyle w:val="Paragrafoelenco"/>
        <w:spacing w:line="252" w:lineRule="auto"/>
        <w:ind w:left="0"/>
        <w:jc w:val="both"/>
        <w:rPr>
          <w:rFonts w:ascii="Bookman Old Style" w:hAnsi="Bookman Old Style"/>
        </w:rPr>
      </w:pPr>
      <w:r w:rsidRPr="005272BE">
        <w:rPr>
          <w:rFonts w:ascii="Bookman Old Style" w:hAnsi="Bookman Old Style" w:cs="Times New Roman"/>
          <w:szCs w:val="24"/>
        </w:rPr>
        <w:t>3.</w:t>
      </w:r>
      <w:r w:rsidR="00557AC0" w:rsidRPr="005272BE">
        <w:rPr>
          <w:rFonts w:ascii="Bookman Old Style" w:hAnsi="Bookman Old Style" w:cs="Times New Roman"/>
          <w:szCs w:val="24"/>
        </w:rPr>
        <w:t xml:space="preserve"> </w:t>
      </w:r>
      <w:r w:rsidRPr="005272BE">
        <w:rPr>
          <w:rFonts w:ascii="Bookman Old Style" w:hAnsi="Bookman Old Style" w:cs="Times New Roman"/>
          <w:szCs w:val="24"/>
        </w:rPr>
        <w:t>Al fine di rafforzare i dispositivi di controllo e sicurezza dei luoghi ove insistono le principali infrastrutture ferroviarie del Paese, il contingente di personale delle Forze armate di cui al comma 1, è incrementato di ul</w:t>
      </w:r>
      <w:r w:rsidR="00193B81" w:rsidRPr="005272BE">
        <w:rPr>
          <w:rFonts w:ascii="Bookman Old Style" w:hAnsi="Bookman Old Style" w:cs="Times New Roman"/>
          <w:szCs w:val="24"/>
        </w:rPr>
        <w:t>ter</w:t>
      </w:r>
      <w:r w:rsidRPr="005272BE">
        <w:rPr>
          <w:rFonts w:ascii="Bookman Old Style" w:hAnsi="Bookman Old Style" w:cs="Times New Roman"/>
          <w:szCs w:val="24"/>
        </w:rPr>
        <w:t>iori 800 unità per l’anno 2024. Si applicano le disposizioni di cui all’articolo 7-</w:t>
      </w:r>
      <w:r w:rsidR="00193B81" w:rsidRPr="005272BE">
        <w:rPr>
          <w:rFonts w:ascii="Bookman Old Style" w:hAnsi="Bookman Old Style" w:cs="Times New Roman"/>
          <w:i/>
          <w:iCs/>
          <w:szCs w:val="24"/>
        </w:rPr>
        <w:t>bis</w:t>
      </w:r>
      <w:r w:rsidRPr="005272BE">
        <w:rPr>
          <w:rFonts w:ascii="Bookman Old Style" w:hAnsi="Bookman Old Style" w:cs="Times New Roman"/>
          <w:szCs w:val="24"/>
        </w:rPr>
        <w:t>, commi 1, 2 e 3, del decreto-legge 23 maggio 2008, n. 92</w:t>
      </w:r>
      <w:r w:rsidR="00C35076" w:rsidRPr="005272BE">
        <w:rPr>
          <w:rFonts w:ascii="Bookman Old Style" w:hAnsi="Bookman Old Style" w:cs="Times New Roman"/>
          <w:szCs w:val="24"/>
        </w:rPr>
        <w:t>, convertito</w:t>
      </w:r>
      <w:r w:rsidR="00274010" w:rsidRPr="005272BE">
        <w:rPr>
          <w:rFonts w:ascii="Bookman Old Style" w:hAnsi="Bookman Old Style" w:cs="Times New Roman"/>
          <w:szCs w:val="24"/>
        </w:rPr>
        <w:t>, con modificazioni,</w:t>
      </w:r>
      <w:r w:rsidR="00C35076" w:rsidRPr="005272BE">
        <w:rPr>
          <w:rFonts w:ascii="Bookman Old Style" w:hAnsi="Bookman Old Style" w:cs="Times New Roman"/>
          <w:szCs w:val="24"/>
        </w:rPr>
        <w:t xml:space="preserve"> dalla</w:t>
      </w:r>
      <w:r w:rsidRPr="005272BE">
        <w:rPr>
          <w:rFonts w:ascii="Bookman Old Style" w:hAnsi="Bookman Old Style" w:cs="Times New Roman"/>
          <w:szCs w:val="24"/>
        </w:rPr>
        <w:t xml:space="preserve"> legge 24 luglio 2008, n. 125.</w:t>
      </w:r>
    </w:p>
    <w:p w14:paraId="45D72536" w14:textId="3A1A1421" w:rsidR="009556B3" w:rsidRPr="005272BE" w:rsidRDefault="009556B3" w:rsidP="00CF7A60">
      <w:pPr>
        <w:pStyle w:val="Paragrafoelenco"/>
        <w:spacing w:line="252" w:lineRule="auto"/>
        <w:ind w:left="0"/>
        <w:jc w:val="both"/>
        <w:rPr>
          <w:rFonts w:ascii="Bookman Old Style" w:hAnsi="Bookman Old Style"/>
        </w:rPr>
      </w:pPr>
      <w:r w:rsidRPr="005272BE">
        <w:rPr>
          <w:rFonts w:ascii="Bookman Old Style" w:hAnsi="Bookman Old Style" w:cs="Times New Roman"/>
          <w:szCs w:val="24"/>
        </w:rPr>
        <w:t>4.</w:t>
      </w:r>
      <w:r w:rsidR="00557AC0" w:rsidRPr="005272BE">
        <w:rPr>
          <w:rFonts w:ascii="Bookman Old Style" w:hAnsi="Bookman Old Style" w:cs="Times New Roman"/>
          <w:sz w:val="14"/>
          <w:szCs w:val="14"/>
        </w:rPr>
        <w:t xml:space="preserve"> </w:t>
      </w:r>
      <w:r w:rsidRPr="005272BE">
        <w:rPr>
          <w:rFonts w:ascii="Bookman Old Style" w:hAnsi="Bookman Old Style" w:cs="Times New Roman"/>
          <w:szCs w:val="24"/>
        </w:rPr>
        <w:t>Per l’attuazione del comma 3, è autorizzata la spesa complessiva di euro 34.171.409 per l’anno 2024, di cui euro 17.944.512 per gli oneri connessi con il personale ed euro 16.226.897 per gli oneri connessi con il funzionamento.</w:t>
      </w:r>
    </w:p>
    <w:p w14:paraId="6066A979" w14:textId="3F8DB422" w:rsidR="0007001D" w:rsidRPr="005272BE" w:rsidRDefault="0007001D" w:rsidP="00612D5C">
      <w:pPr>
        <w:pStyle w:val="Titolo2"/>
      </w:pPr>
      <w:bookmarkStart w:id="310" w:name="_Toc148986213"/>
      <w:r w:rsidRPr="005272BE">
        <w:t>Capo I</w:t>
      </w:r>
      <w:r w:rsidR="00DE1FCE" w:rsidRPr="005272BE">
        <w:t>I</w:t>
      </w:r>
      <w:r w:rsidRPr="005272BE">
        <w:br/>
        <w:t>Misure per l’immigrazione</w:t>
      </w:r>
      <w:bookmarkEnd w:id="310"/>
    </w:p>
    <w:p w14:paraId="5D8072ED" w14:textId="41C9E4A6" w:rsidR="0007001D" w:rsidRPr="005272BE" w:rsidRDefault="0007001D" w:rsidP="00E67B49">
      <w:pPr>
        <w:pStyle w:val="Titolo3"/>
      </w:pPr>
      <w:bookmarkStart w:id="311" w:name="_Toc148986214"/>
      <w:r w:rsidRPr="005272BE">
        <w:rPr>
          <w:szCs w:val="22"/>
        </w:rPr>
        <w:t xml:space="preserve">ART. </w:t>
      </w:r>
      <w:r w:rsidRPr="005272BE">
        <w:fldChar w:fldCharType="begin"/>
      </w:r>
      <w:r w:rsidRPr="005272BE">
        <w:rPr>
          <w:szCs w:val="22"/>
        </w:rPr>
        <w:instrText xml:space="preserve"> AUTONUM  \* Arabic </w:instrText>
      </w:r>
      <w:r w:rsidRPr="005272BE">
        <w:fldChar w:fldCharType="end"/>
      </w:r>
      <w:r w:rsidRPr="005272BE">
        <w:br/>
        <w:t>(</w:t>
      </w:r>
      <w:bookmarkStart w:id="312" w:name="_Hlk148621631"/>
      <w:r w:rsidR="00856636" w:rsidRPr="005272BE">
        <w:t xml:space="preserve">Misure in </w:t>
      </w:r>
      <w:r w:rsidR="006C0864" w:rsidRPr="005272BE">
        <w:t>materia</w:t>
      </w:r>
      <w:r w:rsidR="00856636" w:rsidRPr="005272BE">
        <w:t xml:space="preserve"> di immigrazione</w:t>
      </w:r>
      <w:bookmarkEnd w:id="312"/>
      <w:r w:rsidRPr="005272BE">
        <w:t>)</w:t>
      </w:r>
      <w:bookmarkEnd w:id="311"/>
    </w:p>
    <w:p w14:paraId="4C8D48AF" w14:textId="6E6C41B1" w:rsidR="00794522" w:rsidRPr="005272BE" w:rsidRDefault="00185BA6" w:rsidP="00794522">
      <w:pPr>
        <w:rPr>
          <w:b/>
          <w:bCs/>
        </w:rPr>
      </w:pPr>
      <w:r w:rsidRPr="005272BE">
        <w:t xml:space="preserve">1. </w:t>
      </w:r>
      <w:r w:rsidR="00794522" w:rsidRPr="005272BE">
        <w:t>All’articolo 21, comma 1,</w:t>
      </w:r>
      <w:r w:rsidRPr="005272BE">
        <w:t xml:space="preserve"> primo periodo,</w:t>
      </w:r>
      <w:r w:rsidR="00794522" w:rsidRPr="005272BE">
        <w:t xml:space="preserve"> del decreto-legge 18 ottobre 2023, n. </w:t>
      </w:r>
      <w:r w:rsidR="00C53118" w:rsidRPr="005272BE">
        <w:t>145</w:t>
      </w:r>
      <w:r w:rsidR="00794522" w:rsidRPr="005272BE">
        <w:t xml:space="preserve">, dopo le parole </w:t>
      </w:r>
      <w:r w:rsidR="00DA2987" w:rsidRPr="005272BE">
        <w:t>«</w:t>
      </w:r>
      <w:r w:rsidR="00794522" w:rsidRPr="005272BE">
        <w:t>per l’anno 2023</w:t>
      </w:r>
      <w:r w:rsidR="00DA2987" w:rsidRPr="005272BE">
        <w:t>»</w:t>
      </w:r>
      <w:r w:rsidR="00794522" w:rsidRPr="005272BE">
        <w:t xml:space="preserve"> sono aggiunte le seguenti: </w:t>
      </w:r>
      <w:r w:rsidR="00DA2987" w:rsidRPr="005272BE">
        <w:t>«</w:t>
      </w:r>
      <w:r w:rsidRPr="005272BE">
        <w:t xml:space="preserve">, di </w:t>
      </w:r>
      <w:r w:rsidR="00956D1E" w:rsidRPr="005272BE">
        <w:t>2</w:t>
      </w:r>
      <w:r w:rsidRPr="005272BE">
        <w:t>00 milioni di euro</w:t>
      </w:r>
      <w:r w:rsidR="00956D1E" w:rsidRPr="005272BE">
        <w:t xml:space="preserve"> per il 2024, 300 milioni di euro per l’anno 2025 e 200 milioni di euro per l’anno 2026</w:t>
      </w:r>
      <w:r w:rsidR="00DA2987" w:rsidRPr="005272BE">
        <w:t>».</w:t>
      </w:r>
      <w:r w:rsidRPr="005272BE">
        <w:t xml:space="preserve"> </w:t>
      </w:r>
    </w:p>
    <w:p w14:paraId="2967C2ED" w14:textId="21A50120" w:rsidR="00E666AA" w:rsidRPr="005272BE" w:rsidRDefault="00856636" w:rsidP="00C53118">
      <w:pPr>
        <w:widowControl w:val="0"/>
        <w:ind w:right="-1"/>
      </w:pPr>
      <w:r w:rsidRPr="005272BE">
        <w:t>2</w:t>
      </w:r>
      <w:r w:rsidR="00E666AA" w:rsidRPr="005272BE">
        <w:t xml:space="preserve">. Al fine di potenziare l’attività di prevenzione ed assistenza sanitaria e sociosanitaria in favore dei soggetti che versano in condizioni di vulnerabilità sociale ed economica, è autorizzato in favore dell’Istituto </w:t>
      </w:r>
      <w:r w:rsidR="00FF4CAF" w:rsidRPr="005272BE">
        <w:t xml:space="preserve">nazionale per la </w:t>
      </w:r>
      <w:r w:rsidR="00FF4CAF" w:rsidRPr="005272BE">
        <w:lastRenderedPageBreak/>
        <w:t xml:space="preserve">promozione della salute delle popolazioni migranti e per </w:t>
      </w:r>
      <w:r w:rsidR="00E666AA" w:rsidRPr="005272BE">
        <w:t>il contrasto delle malattie della</w:t>
      </w:r>
      <w:r w:rsidR="00FF4CAF" w:rsidRPr="005272BE">
        <w:t xml:space="preserve"> povertà </w:t>
      </w:r>
      <w:r w:rsidR="00E666AA" w:rsidRPr="005272BE">
        <w:t>(INMP), ente del Servizio Sanitario Nazionale</w:t>
      </w:r>
      <w:r w:rsidR="00FF4CAF" w:rsidRPr="005272BE">
        <w:t xml:space="preserve"> (SSN)</w:t>
      </w:r>
      <w:r w:rsidR="00E666AA" w:rsidRPr="005272BE">
        <w:t xml:space="preserve">, il contributo 1 milione di euro a decorrere dall’anno 2024, a valere sul Fondo sanitario nazionale, da destinare tra l’altro alle iniziative destinate dall’INMP alla promozione delle conoscenze e delle competenze del personale sanitario e socio-sanitario del SSN, dei medici di medicina generale e dei pediatri di libera scelta sulle tematiche preventive e assistenziali relative alla salute dei migranti e dei rifugiati in collaborazione con l’Organizzazione </w:t>
      </w:r>
      <w:r w:rsidR="00FF4CAF" w:rsidRPr="005272BE">
        <w:t>mondiale della sanità</w:t>
      </w:r>
      <w:r w:rsidR="00E666AA" w:rsidRPr="005272BE">
        <w:t xml:space="preserve">. </w:t>
      </w:r>
    </w:p>
    <w:p w14:paraId="0230FBA9" w14:textId="057F3863" w:rsidR="00E666AA" w:rsidRPr="005272BE" w:rsidRDefault="00856636" w:rsidP="00DE2885">
      <w:pPr>
        <w:widowControl w:val="0"/>
        <w:ind w:right="283"/>
      </w:pPr>
      <w:r w:rsidRPr="005272BE">
        <w:t>3</w:t>
      </w:r>
      <w:r w:rsidR="00E666AA" w:rsidRPr="005272BE">
        <w:t>. All’articolo 12</w:t>
      </w:r>
      <w:r w:rsidR="00A16028" w:rsidRPr="005272BE">
        <w:t>-</w:t>
      </w:r>
      <w:r w:rsidR="00193B81" w:rsidRPr="005272BE">
        <w:rPr>
          <w:i/>
          <w:iCs/>
        </w:rPr>
        <w:t>bis</w:t>
      </w:r>
      <w:r w:rsidR="00A16028" w:rsidRPr="005272BE">
        <w:rPr>
          <w:i/>
          <w:iCs/>
        </w:rPr>
        <w:t xml:space="preserve">, </w:t>
      </w:r>
      <w:r w:rsidR="00A16028" w:rsidRPr="005272BE">
        <w:t>comma 6,</w:t>
      </w:r>
      <w:r w:rsidR="00E666AA" w:rsidRPr="005272BE">
        <w:t xml:space="preserve"> </w:t>
      </w:r>
      <w:r w:rsidR="00A16028" w:rsidRPr="005272BE">
        <w:t xml:space="preserve">primo periodo, </w:t>
      </w:r>
      <w:r w:rsidR="00E666AA" w:rsidRPr="005272BE">
        <w:t>del decreto legislativo 30 dicembre 1992, n. 502,</w:t>
      </w:r>
      <w:r w:rsidR="00A16028" w:rsidRPr="005272BE">
        <w:t xml:space="preserve"> dopo le parole «</w:t>
      </w:r>
      <w:r w:rsidR="00E666AA" w:rsidRPr="005272BE">
        <w:t>dall'Agenzia per i servizi sanitari regionali</w:t>
      </w:r>
      <w:r w:rsidR="00240F07" w:rsidRPr="005272BE">
        <w:t>» sono inserite le seguenti «</w:t>
      </w:r>
      <w:r w:rsidR="00E666AA" w:rsidRPr="005272BE">
        <w:t>dall’Istituto nazionale per la promozione della salute delle popolazioni migranti ed il contrasto delle malattie della povertà,</w:t>
      </w:r>
      <w:r w:rsidR="00240F07" w:rsidRPr="005272BE">
        <w:t>»</w:t>
      </w:r>
      <w:r w:rsidR="00E666AA" w:rsidRPr="005272BE">
        <w:t>.</w:t>
      </w:r>
    </w:p>
    <w:p w14:paraId="79DB4295" w14:textId="30EA948B" w:rsidR="0007001D" w:rsidRPr="005272BE" w:rsidRDefault="0007001D" w:rsidP="00612D5C">
      <w:pPr>
        <w:pStyle w:val="Titolo1"/>
        <w:keepNext w:val="0"/>
        <w:keepLines w:val="0"/>
        <w:widowControl w:val="0"/>
        <w:spacing w:line="240" w:lineRule="auto"/>
      </w:pPr>
      <w:bookmarkStart w:id="313" w:name="_Toc148986215"/>
      <w:r w:rsidRPr="005272BE">
        <w:t xml:space="preserve">Titolo </w:t>
      </w:r>
      <w:r w:rsidR="00E87F6E" w:rsidRPr="005272BE">
        <w:t>I</w:t>
      </w:r>
      <w:r w:rsidRPr="005272BE">
        <w:t>X</w:t>
      </w:r>
      <w:r w:rsidRPr="005272BE">
        <w:br/>
        <w:t>Giustizia</w:t>
      </w:r>
      <w:bookmarkEnd w:id="313"/>
    </w:p>
    <w:p w14:paraId="6B9650A7" w14:textId="61777BE8" w:rsidR="0007001D" w:rsidRPr="005272BE" w:rsidRDefault="0007001D" w:rsidP="00E67B49">
      <w:pPr>
        <w:pStyle w:val="Titolo3"/>
      </w:pPr>
      <w:bookmarkStart w:id="314" w:name="_Hlk148701802"/>
      <w:bookmarkStart w:id="315" w:name="_Toc148986216"/>
      <w:r w:rsidRPr="005272BE">
        <w:rPr>
          <w:szCs w:val="22"/>
        </w:rPr>
        <w:t xml:space="preserve">ART. </w:t>
      </w:r>
      <w:r w:rsidRPr="005272BE">
        <w:fldChar w:fldCharType="begin"/>
      </w:r>
      <w:r w:rsidRPr="005272BE">
        <w:rPr>
          <w:szCs w:val="22"/>
        </w:rPr>
        <w:instrText xml:space="preserve"> AUTONUM  \* Arabic </w:instrText>
      </w:r>
      <w:r w:rsidRPr="005272BE">
        <w:fldChar w:fldCharType="end"/>
      </w:r>
      <w:r w:rsidRPr="005272BE">
        <w:br/>
      </w:r>
      <w:bookmarkStart w:id="316" w:name="_Hlk148174642"/>
      <w:r w:rsidRPr="005272BE">
        <w:t xml:space="preserve">(Misure </w:t>
      </w:r>
      <w:r w:rsidR="005B5309" w:rsidRPr="005272BE">
        <w:t xml:space="preserve">in </w:t>
      </w:r>
      <w:r w:rsidR="006C0864" w:rsidRPr="005272BE">
        <w:t>materia</w:t>
      </w:r>
      <w:r w:rsidR="005B5309" w:rsidRPr="005272BE">
        <w:t xml:space="preserve"> </w:t>
      </w:r>
      <w:r w:rsidR="002C7D67" w:rsidRPr="005272BE">
        <w:t xml:space="preserve">di magistratura </w:t>
      </w:r>
      <w:r w:rsidR="00AD3E15" w:rsidRPr="005272BE">
        <w:t>onoraria</w:t>
      </w:r>
      <w:r w:rsidRPr="005272BE">
        <w:t>)</w:t>
      </w:r>
      <w:bookmarkEnd w:id="316"/>
      <w:bookmarkEnd w:id="315"/>
    </w:p>
    <w:p w14:paraId="73A1180D" w14:textId="176785A2" w:rsidR="00973260" w:rsidRPr="005272BE" w:rsidRDefault="00973260" w:rsidP="00612D5C">
      <w:pPr>
        <w:widowControl w:val="0"/>
        <w:rPr>
          <w:szCs w:val="24"/>
        </w:rPr>
      </w:pPr>
      <w:r w:rsidRPr="005272BE">
        <w:rPr>
          <w:szCs w:val="24"/>
        </w:rPr>
        <w:t xml:space="preserve">1. Al capo XI del </w:t>
      </w:r>
      <w:r w:rsidR="005A4BAC" w:rsidRPr="005272BE">
        <w:rPr>
          <w:szCs w:val="24"/>
        </w:rPr>
        <w:t xml:space="preserve">decreto </w:t>
      </w:r>
      <w:r w:rsidRPr="005272BE">
        <w:rPr>
          <w:szCs w:val="24"/>
        </w:rPr>
        <w:t>l</w:t>
      </w:r>
      <w:r w:rsidR="005A4BAC" w:rsidRPr="005272BE">
        <w:rPr>
          <w:szCs w:val="24"/>
        </w:rPr>
        <w:t>e</w:t>
      </w:r>
      <w:r w:rsidRPr="005272BE">
        <w:rPr>
          <w:szCs w:val="24"/>
        </w:rPr>
        <w:t>g</w:t>
      </w:r>
      <w:r w:rsidR="005A4BAC" w:rsidRPr="005272BE">
        <w:rPr>
          <w:szCs w:val="24"/>
        </w:rPr>
        <w:t>islativo</w:t>
      </w:r>
      <w:r w:rsidRPr="005272BE">
        <w:rPr>
          <w:szCs w:val="24"/>
        </w:rPr>
        <w:t xml:space="preserve"> 13 luglio 2017, n. 116 recante riforma organica della magistratura onoraria e altre disposizioni sui giudici di pace, nonché disciplina transitoria relativa ai magistrati onorari in servizio, a norma della legge 28 aprile 2016, n. 57, sono apportate le seguenti modificazioni:</w:t>
      </w:r>
    </w:p>
    <w:p w14:paraId="0624B066" w14:textId="77777777" w:rsidR="00973260" w:rsidRPr="005272BE" w:rsidRDefault="00973260" w:rsidP="00612D5C">
      <w:pPr>
        <w:widowControl w:val="0"/>
        <w:tabs>
          <w:tab w:val="left" w:pos="284"/>
        </w:tabs>
        <w:rPr>
          <w:szCs w:val="24"/>
        </w:rPr>
      </w:pPr>
      <w:r w:rsidRPr="005272BE">
        <w:rPr>
          <w:szCs w:val="24"/>
        </w:rPr>
        <w:t>a)</w:t>
      </w:r>
      <w:r w:rsidRPr="005272BE">
        <w:rPr>
          <w:szCs w:val="24"/>
        </w:rPr>
        <w:tab/>
        <w:t>all’articolo 29:</w:t>
      </w:r>
    </w:p>
    <w:p w14:paraId="488FEE54" w14:textId="1E382D0E" w:rsidR="00973260" w:rsidRPr="005272BE" w:rsidRDefault="005A4BAC" w:rsidP="00612D5C">
      <w:pPr>
        <w:widowControl w:val="0"/>
        <w:rPr>
          <w:szCs w:val="24"/>
        </w:rPr>
      </w:pPr>
      <w:r w:rsidRPr="005272BE">
        <w:rPr>
          <w:szCs w:val="24"/>
        </w:rPr>
        <w:t xml:space="preserve">1) </w:t>
      </w:r>
      <w:r w:rsidR="00973260" w:rsidRPr="005272BE">
        <w:rPr>
          <w:szCs w:val="24"/>
        </w:rPr>
        <w:t>la rubrica «Contingente ad esaurimento dei magistrati onorari in servizio» è sostituita dalla seguente: «Ruolo ad esaurimento dei magistrati onorari in servizio»;</w:t>
      </w:r>
    </w:p>
    <w:p w14:paraId="54B6EBF9" w14:textId="3B21A0B0" w:rsidR="00973260" w:rsidRPr="005272BE" w:rsidRDefault="005A4BAC" w:rsidP="00612D5C">
      <w:pPr>
        <w:widowControl w:val="0"/>
        <w:rPr>
          <w:szCs w:val="24"/>
        </w:rPr>
      </w:pPr>
      <w:r w:rsidRPr="005272BE">
        <w:rPr>
          <w:szCs w:val="24"/>
        </w:rPr>
        <w:t xml:space="preserve">2) </w:t>
      </w:r>
      <w:r w:rsidR="00973260" w:rsidRPr="005272BE">
        <w:rPr>
          <w:szCs w:val="24"/>
        </w:rPr>
        <w:t>i commi 6, 7, 8 e 9 sono sostituiti dai seguenti:</w:t>
      </w:r>
    </w:p>
    <w:p w14:paraId="08879909" w14:textId="5B07FA55" w:rsidR="00973260" w:rsidRPr="005272BE" w:rsidRDefault="00CC41ED" w:rsidP="00612D5C">
      <w:pPr>
        <w:widowControl w:val="0"/>
        <w:tabs>
          <w:tab w:val="left" w:pos="993"/>
        </w:tabs>
        <w:ind w:left="709"/>
        <w:rPr>
          <w:szCs w:val="24"/>
        </w:rPr>
      </w:pPr>
      <w:r w:rsidRPr="005272BE">
        <w:rPr>
          <w:szCs w:val="24"/>
        </w:rPr>
        <w:t>«</w:t>
      </w:r>
      <w:r w:rsidR="00973260" w:rsidRPr="005272BE">
        <w:rPr>
          <w:szCs w:val="24"/>
        </w:rPr>
        <w:t>6.</w:t>
      </w:r>
      <w:r w:rsidR="005A4BAC" w:rsidRPr="005272BE">
        <w:rPr>
          <w:szCs w:val="24"/>
        </w:rPr>
        <w:t xml:space="preserve"> </w:t>
      </w:r>
      <w:r w:rsidR="00973260" w:rsidRPr="005272BE">
        <w:rPr>
          <w:szCs w:val="24"/>
        </w:rPr>
        <w:t xml:space="preserve">I magistrati onorari confermati, entro il </w:t>
      </w:r>
      <w:r w:rsidR="003D3A05" w:rsidRPr="005272BE">
        <w:rPr>
          <w:szCs w:val="24"/>
        </w:rPr>
        <w:t>termine</w:t>
      </w:r>
      <w:r w:rsidR="00973260" w:rsidRPr="005272BE">
        <w:rPr>
          <w:szCs w:val="24"/>
        </w:rPr>
        <w:t xml:space="preserve"> di trenta giorni dalla comunicazione dell'esito della procedura valutativa di cui al comma 3, possono optare per il regime di esclusività delle funzioni onorarie. Ai magistrati onorari confermati che optano per il regime di esclusività delle funzioni onorarie si applica l'articolo 16 dell'ordinamento giudiziario, di cui al regio decreto 30 gennaio 1941, n. 12.</w:t>
      </w:r>
    </w:p>
    <w:p w14:paraId="55069F1F" w14:textId="080F5937" w:rsidR="00973260" w:rsidRPr="005272BE" w:rsidRDefault="00973260" w:rsidP="00612D5C">
      <w:pPr>
        <w:widowControl w:val="0"/>
        <w:tabs>
          <w:tab w:val="left" w:pos="993"/>
        </w:tabs>
        <w:ind w:left="709"/>
        <w:rPr>
          <w:szCs w:val="24"/>
        </w:rPr>
      </w:pPr>
      <w:r w:rsidRPr="005272BE">
        <w:rPr>
          <w:szCs w:val="24"/>
        </w:rPr>
        <w:t>7.</w:t>
      </w:r>
      <w:r w:rsidR="00CC41ED" w:rsidRPr="005272BE">
        <w:rPr>
          <w:szCs w:val="24"/>
        </w:rPr>
        <w:t xml:space="preserve"> </w:t>
      </w:r>
      <w:r w:rsidRPr="005272BE">
        <w:rPr>
          <w:szCs w:val="24"/>
        </w:rPr>
        <w:t>I magistrati onorari in servizio alla data di entrata in vigore del presente decreto cessano dal servizio qualora non presentino domanda di partecipazione alla procedura valutativa di cui al comma 3.</w:t>
      </w:r>
    </w:p>
    <w:p w14:paraId="454F2CC0" w14:textId="68329B22" w:rsidR="006E3789" w:rsidRPr="005272BE" w:rsidRDefault="00973260" w:rsidP="00612D5C">
      <w:pPr>
        <w:widowControl w:val="0"/>
        <w:tabs>
          <w:tab w:val="left" w:pos="993"/>
        </w:tabs>
        <w:ind w:left="709"/>
        <w:rPr>
          <w:szCs w:val="24"/>
        </w:rPr>
      </w:pPr>
      <w:r w:rsidRPr="005272BE">
        <w:rPr>
          <w:szCs w:val="24"/>
        </w:rPr>
        <w:t>8.</w:t>
      </w:r>
      <w:r w:rsidR="00CC41ED" w:rsidRPr="005272BE">
        <w:rPr>
          <w:szCs w:val="24"/>
        </w:rPr>
        <w:t xml:space="preserve"> </w:t>
      </w:r>
      <w:r w:rsidRPr="005272BE">
        <w:rPr>
          <w:szCs w:val="24"/>
        </w:rPr>
        <w:t xml:space="preserve">I magistrati onorari confermati che non hanno optato per il regime di esclusività delle funzioni onorarie nei </w:t>
      </w:r>
      <w:r w:rsidR="003D3A05" w:rsidRPr="005272BE">
        <w:rPr>
          <w:szCs w:val="24"/>
        </w:rPr>
        <w:t>termini</w:t>
      </w:r>
      <w:r w:rsidRPr="005272BE">
        <w:rPr>
          <w:szCs w:val="24"/>
        </w:rPr>
        <w:t xml:space="preserve"> indicati nel comma 6, possono chiedere di esercitare l’opzione entro il 31luglio di ogni anno successivo a quello di immissione nel ruolo. Il Ministro della giustizia, sentito il Consiglio superiore della magistratura, entro il 30 novembre dello stesso anno, provvede sulla domanda e, in caso di accoglimento, ogni effetto decorre dall’anno successivo.</w:t>
      </w:r>
    </w:p>
    <w:p w14:paraId="7EA9A561" w14:textId="77777777" w:rsidR="00973260" w:rsidRPr="005272BE" w:rsidRDefault="00973260" w:rsidP="00612D5C">
      <w:pPr>
        <w:widowControl w:val="0"/>
        <w:tabs>
          <w:tab w:val="left" w:pos="284"/>
        </w:tabs>
        <w:rPr>
          <w:szCs w:val="24"/>
        </w:rPr>
      </w:pPr>
      <w:bookmarkStart w:id="317" w:name="_Hlk138836524"/>
      <w:r w:rsidRPr="005272BE">
        <w:rPr>
          <w:bCs/>
          <w:szCs w:val="24"/>
        </w:rPr>
        <w:t>b)</w:t>
      </w:r>
      <w:r w:rsidRPr="005272BE">
        <w:rPr>
          <w:bCs/>
          <w:szCs w:val="24"/>
        </w:rPr>
        <w:tab/>
        <w:t>dopo l’articolo 31 sono inseriti i seguenti:</w:t>
      </w:r>
    </w:p>
    <w:bookmarkEnd w:id="317"/>
    <w:p w14:paraId="58ABA509" w14:textId="310510D1" w:rsidR="00973260" w:rsidRPr="005272BE" w:rsidRDefault="005333AE" w:rsidP="00612D5C">
      <w:pPr>
        <w:widowControl w:val="0"/>
        <w:ind w:left="709" w:right="707"/>
        <w:jc w:val="center"/>
        <w:rPr>
          <w:szCs w:val="24"/>
        </w:rPr>
      </w:pPr>
      <w:r w:rsidRPr="005272BE">
        <w:rPr>
          <w:szCs w:val="24"/>
        </w:rPr>
        <w:t>«</w:t>
      </w:r>
      <w:r w:rsidR="00973260" w:rsidRPr="005272BE">
        <w:rPr>
          <w:szCs w:val="24"/>
        </w:rPr>
        <w:t>Art. 31-</w:t>
      </w:r>
      <w:r w:rsidR="00193B81" w:rsidRPr="005272BE">
        <w:rPr>
          <w:i/>
          <w:iCs/>
          <w:szCs w:val="24"/>
        </w:rPr>
        <w:t>bis</w:t>
      </w:r>
    </w:p>
    <w:p w14:paraId="4BE71EA3" w14:textId="5B06BABF" w:rsidR="00973260" w:rsidRPr="005272BE" w:rsidRDefault="00973260" w:rsidP="00612D5C">
      <w:pPr>
        <w:widowControl w:val="0"/>
        <w:ind w:left="709" w:right="707"/>
        <w:jc w:val="center"/>
        <w:rPr>
          <w:i/>
          <w:iCs/>
          <w:szCs w:val="24"/>
        </w:rPr>
      </w:pPr>
      <w:r w:rsidRPr="005272BE">
        <w:rPr>
          <w:i/>
          <w:iCs/>
          <w:szCs w:val="24"/>
        </w:rPr>
        <w:t>(</w:t>
      </w:r>
      <w:r w:rsidR="0096720F" w:rsidRPr="005272BE">
        <w:rPr>
          <w:i/>
          <w:iCs/>
          <w:szCs w:val="24"/>
        </w:rPr>
        <w:t>Compenso</w:t>
      </w:r>
      <w:r w:rsidRPr="005272BE">
        <w:rPr>
          <w:i/>
          <w:iCs/>
          <w:szCs w:val="24"/>
        </w:rPr>
        <w:t xml:space="preserve"> e regime contributivo dei magistrati onorari confermati che esercitano le funzioni in via esclusiva)</w:t>
      </w:r>
    </w:p>
    <w:p w14:paraId="1EC860D8" w14:textId="40A9590B" w:rsidR="00973260" w:rsidRPr="005272BE" w:rsidRDefault="00973260" w:rsidP="00612D5C">
      <w:pPr>
        <w:widowControl w:val="0"/>
        <w:ind w:left="709" w:right="707"/>
        <w:rPr>
          <w:szCs w:val="24"/>
        </w:rPr>
      </w:pPr>
      <w:r w:rsidRPr="005272BE">
        <w:rPr>
          <w:szCs w:val="24"/>
        </w:rPr>
        <w:t xml:space="preserve">1. Ai magistrati onorari confermati che esercitano le funzioni in via esclusiva è corrisposta un </w:t>
      </w:r>
      <w:r w:rsidR="0096720F" w:rsidRPr="005272BE">
        <w:rPr>
          <w:i/>
          <w:iCs/>
          <w:szCs w:val="24"/>
        </w:rPr>
        <w:t>Compenso</w:t>
      </w:r>
      <w:r w:rsidR="0096720F" w:rsidRPr="005272BE">
        <w:rPr>
          <w:szCs w:val="24"/>
        </w:rPr>
        <w:t xml:space="preserve"> </w:t>
      </w:r>
      <w:r w:rsidRPr="005272BE">
        <w:rPr>
          <w:szCs w:val="24"/>
        </w:rPr>
        <w:t>annu</w:t>
      </w:r>
      <w:r w:rsidR="00710015" w:rsidRPr="005272BE">
        <w:rPr>
          <w:szCs w:val="24"/>
        </w:rPr>
        <w:t>o</w:t>
      </w:r>
      <w:r w:rsidRPr="005272BE">
        <w:rPr>
          <w:szCs w:val="24"/>
        </w:rPr>
        <w:t xml:space="preserve"> lord</w:t>
      </w:r>
      <w:r w:rsidR="00710015" w:rsidRPr="005272BE">
        <w:rPr>
          <w:szCs w:val="24"/>
        </w:rPr>
        <w:t>o</w:t>
      </w:r>
      <w:r w:rsidRPr="005272BE">
        <w:rPr>
          <w:szCs w:val="24"/>
        </w:rPr>
        <w:t>, erogat</w:t>
      </w:r>
      <w:r w:rsidR="002B3662" w:rsidRPr="005272BE">
        <w:rPr>
          <w:szCs w:val="24"/>
        </w:rPr>
        <w:t>o</w:t>
      </w:r>
      <w:r w:rsidRPr="005272BE">
        <w:rPr>
          <w:szCs w:val="24"/>
        </w:rPr>
        <w:t xml:space="preserve"> in tredici mensilità, di euro 62.000. La tredicesima mensilità è erogata entro il </w:t>
      </w:r>
      <w:r w:rsidRPr="005272BE">
        <w:rPr>
          <w:szCs w:val="24"/>
        </w:rPr>
        <w:lastRenderedPageBreak/>
        <w:t>15 dicembre di ogni anno.</w:t>
      </w:r>
    </w:p>
    <w:p w14:paraId="0837F159" w14:textId="2B86947A" w:rsidR="00973260" w:rsidRPr="005272BE" w:rsidRDefault="00973260" w:rsidP="00612D5C">
      <w:pPr>
        <w:widowControl w:val="0"/>
        <w:ind w:left="709" w:right="707"/>
        <w:rPr>
          <w:szCs w:val="24"/>
        </w:rPr>
      </w:pPr>
      <w:r w:rsidRPr="005272BE">
        <w:rPr>
          <w:szCs w:val="24"/>
        </w:rPr>
        <w:t>2. Ai magistrati onorari confermati si applica l’art</w:t>
      </w:r>
      <w:r w:rsidR="00657104" w:rsidRPr="005272BE">
        <w:rPr>
          <w:szCs w:val="24"/>
        </w:rPr>
        <w:t>icolo</w:t>
      </w:r>
      <w:r w:rsidRPr="005272BE">
        <w:rPr>
          <w:szCs w:val="24"/>
        </w:rPr>
        <w:t xml:space="preserve"> 2120 del </w:t>
      </w:r>
      <w:r w:rsidR="007E023D" w:rsidRPr="005272BE">
        <w:rPr>
          <w:szCs w:val="24"/>
        </w:rPr>
        <w:t>c</w:t>
      </w:r>
      <w:r w:rsidRPr="005272BE">
        <w:rPr>
          <w:szCs w:val="24"/>
        </w:rPr>
        <w:t>odice civile.</w:t>
      </w:r>
    </w:p>
    <w:p w14:paraId="6532A39E" w14:textId="77777777" w:rsidR="00973260" w:rsidRPr="005272BE" w:rsidRDefault="00973260" w:rsidP="00612D5C">
      <w:pPr>
        <w:widowControl w:val="0"/>
        <w:ind w:left="709" w:right="707"/>
        <w:rPr>
          <w:szCs w:val="24"/>
        </w:rPr>
      </w:pPr>
      <w:r w:rsidRPr="005272BE">
        <w:rPr>
          <w:szCs w:val="24"/>
        </w:rPr>
        <w:t xml:space="preserve">3. Ai fini della tutela previdenziale e assistenziale, a decorrere dal 1°gennaio 2024, i magistrati onorari confermati ai sensi dell’articolo 29 del presente decreto, che abbiano optato per il regime di esclusività delle funzioni onorarie, sono iscritti all'assicurazione generale obbligatoria dell'INPS. </w:t>
      </w:r>
    </w:p>
    <w:p w14:paraId="62BBDEC1" w14:textId="2F6D03F7" w:rsidR="00973260" w:rsidRPr="005272BE" w:rsidRDefault="00973260" w:rsidP="00612D5C">
      <w:pPr>
        <w:widowControl w:val="0"/>
        <w:ind w:left="709" w:right="707"/>
        <w:rPr>
          <w:szCs w:val="24"/>
        </w:rPr>
      </w:pPr>
      <w:r w:rsidRPr="005272BE">
        <w:rPr>
          <w:szCs w:val="24"/>
        </w:rPr>
        <w:t>4. Ai magistrati onorari di cui al comma 1 del presente articolo si applicano le tutele previste dalla Nuova prestazione di assicurazione sociale per l'impiego (NASp</w:t>
      </w:r>
      <w:r w:rsidR="005333AE" w:rsidRPr="005272BE">
        <w:rPr>
          <w:szCs w:val="24"/>
        </w:rPr>
        <w:t>I</w:t>
      </w:r>
      <w:r w:rsidRPr="005272BE">
        <w:rPr>
          <w:szCs w:val="24"/>
        </w:rPr>
        <w:t>), di cui al Titolo I del decreto legislativo 4 marzo 2015, n. 22.</w:t>
      </w:r>
    </w:p>
    <w:p w14:paraId="5C5D83B4" w14:textId="4BD4B17C" w:rsidR="00973260" w:rsidRPr="005272BE" w:rsidRDefault="00973260" w:rsidP="00612D5C">
      <w:pPr>
        <w:widowControl w:val="0"/>
        <w:ind w:left="709" w:right="707"/>
        <w:rPr>
          <w:szCs w:val="24"/>
        </w:rPr>
      </w:pPr>
      <w:r w:rsidRPr="005272BE">
        <w:rPr>
          <w:szCs w:val="24"/>
        </w:rPr>
        <w:t>5. L’amministrazione garantisce le tutele relative ai permessi retribuiti, alla malattia, all’infortunio, alla gravidanza, alla ma</w:t>
      </w:r>
      <w:r w:rsidR="00193B81" w:rsidRPr="005272BE">
        <w:rPr>
          <w:szCs w:val="24"/>
        </w:rPr>
        <w:t>ter</w:t>
      </w:r>
      <w:r w:rsidRPr="005272BE">
        <w:rPr>
          <w:szCs w:val="24"/>
        </w:rPr>
        <w:t>nità e alla genitorialità, ai congedi straordinari, all’aspettativa, al collocamento fuori ruolo per incarichi politici o amministrativi, nonché ad ogni altro istituto affine, applicando ai magistrati onorari confermati di cui al comma 1 del presente articolo le disposizioni previste per i lavoratori del comparto della giustizia assunti con contratto di lavoro subordinato a tempo in</w:t>
      </w:r>
      <w:r w:rsidR="00427E70" w:rsidRPr="005272BE">
        <w:rPr>
          <w:szCs w:val="24"/>
        </w:rPr>
        <w:t>determina</w:t>
      </w:r>
      <w:r w:rsidRPr="005272BE">
        <w:rPr>
          <w:szCs w:val="24"/>
        </w:rPr>
        <w:t xml:space="preserve">to. </w:t>
      </w:r>
    </w:p>
    <w:p w14:paraId="0A927852" w14:textId="716404C6" w:rsidR="00973260" w:rsidRPr="005272BE" w:rsidRDefault="00973260" w:rsidP="00612D5C">
      <w:pPr>
        <w:widowControl w:val="0"/>
        <w:ind w:left="709" w:right="707"/>
        <w:rPr>
          <w:szCs w:val="24"/>
        </w:rPr>
      </w:pPr>
      <w:r w:rsidRPr="005272BE">
        <w:rPr>
          <w:szCs w:val="24"/>
        </w:rPr>
        <w:t xml:space="preserve">6. I contributi previdenziali dovuti per le prestazioni lavorative dei magistrati onorari di cui al comma 1 del presente articolo sono versati all’INPS secondo le disposizioni, le modalità e i </w:t>
      </w:r>
      <w:r w:rsidR="003D3A05" w:rsidRPr="005272BE">
        <w:rPr>
          <w:szCs w:val="24"/>
        </w:rPr>
        <w:t>termini</w:t>
      </w:r>
      <w:r w:rsidRPr="005272BE">
        <w:rPr>
          <w:szCs w:val="24"/>
        </w:rPr>
        <w:t xml:space="preserve"> previsti per il versamento dei contributi dovuti per la generalità dei lavoratori dipendenti.</w:t>
      </w:r>
    </w:p>
    <w:p w14:paraId="301E92CB" w14:textId="2638BB3C" w:rsidR="00973260" w:rsidRPr="005272BE" w:rsidRDefault="00973260" w:rsidP="00612D5C">
      <w:pPr>
        <w:widowControl w:val="0"/>
        <w:ind w:left="709" w:right="707"/>
        <w:rPr>
          <w:szCs w:val="24"/>
        </w:rPr>
      </w:pPr>
      <w:r w:rsidRPr="005272BE">
        <w:rPr>
          <w:szCs w:val="24"/>
        </w:rPr>
        <w:t xml:space="preserve">7. </w:t>
      </w:r>
      <w:r w:rsidR="000C108B" w:rsidRPr="005272BE">
        <w:rPr>
          <w:szCs w:val="24"/>
        </w:rPr>
        <w:t xml:space="preserve">Il compenso </w:t>
      </w:r>
      <w:r w:rsidRPr="005272BE">
        <w:rPr>
          <w:szCs w:val="24"/>
        </w:rPr>
        <w:t>corrispost</w:t>
      </w:r>
      <w:r w:rsidR="000C108B" w:rsidRPr="005272BE">
        <w:rPr>
          <w:szCs w:val="24"/>
        </w:rPr>
        <w:t>o</w:t>
      </w:r>
      <w:r w:rsidRPr="005272BE">
        <w:rPr>
          <w:szCs w:val="24"/>
        </w:rPr>
        <w:t xml:space="preserve"> ai sensi del presente articolo, al magistrato onorario confermato, è assimilata, ai fini fiscali, al reddito da lavoro dipendente.</w:t>
      </w:r>
    </w:p>
    <w:p w14:paraId="1FF247A5" w14:textId="77777777" w:rsidR="00973260" w:rsidRPr="005272BE" w:rsidRDefault="00973260" w:rsidP="00612D5C">
      <w:pPr>
        <w:widowControl w:val="0"/>
        <w:ind w:left="709" w:right="707"/>
        <w:rPr>
          <w:szCs w:val="24"/>
        </w:rPr>
      </w:pPr>
      <w:r w:rsidRPr="005272BE">
        <w:rPr>
          <w:szCs w:val="24"/>
        </w:rPr>
        <w:t>8. Ai magistrati onorari è riconosciuto il buono pasto nella misura spettante al personale dell'amministrazione giudiziaria, ove venga superata la soglia delle sei ore di presenza presso l’ufficio giudiziario.</w:t>
      </w:r>
    </w:p>
    <w:p w14:paraId="2CB34CE0" w14:textId="77777777" w:rsidR="00973260" w:rsidRPr="005272BE" w:rsidRDefault="00973260" w:rsidP="00612D5C">
      <w:pPr>
        <w:widowControl w:val="0"/>
        <w:ind w:left="709" w:right="707"/>
        <w:jc w:val="left"/>
        <w:rPr>
          <w:szCs w:val="24"/>
        </w:rPr>
      </w:pPr>
      <w:r w:rsidRPr="005272BE">
        <w:rPr>
          <w:szCs w:val="24"/>
        </w:rPr>
        <w:t>9. Le giornate o loro frazioni dedicate alle attività di formazione obbligatoria sono computate a ogni effetto, anche economico, come attività giurisdizionali.</w:t>
      </w:r>
    </w:p>
    <w:p w14:paraId="071EC40A" w14:textId="77777777" w:rsidR="00973260" w:rsidRPr="005272BE" w:rsidRDefault="00973260" w:rsidP="00612D5C">
      <w:pPr>
        <w:widowControl w:val="0"/>
        <w:ind w:left="709" w:right="707"/>
        <w:jc w:val="left"/>
        <w:rPr>
          <w:b/>
          <w:bCs/>
          <w:szCs w:val="24"/>
        </w:rPr>
      </w:pPr>
    </w:p>
    <w:p w14:paraId="42537532" w14:textId="0FA80270" w:rsidR="00973260" w:rsidRPr="005272BE" w:rsidRDefault="00973260" w:rsidP="00612D5C">
      <w:pPr>
        <w:widowControl w:val="0"/>
        <w:ind w:left="709" w:right="707"/>
        <w:jc w:val="center"/>
        <w:rPr>
          <w:i/>
          <w:iCs/>
          <w:szCs w:val="24"/>
        </w:rPr>
      </w:pPr>
      <w:r w:rsidRPr="005272BE">
        <w:rPr>
          <w:szCs w:val="24"/>
        </w:rPr>
        <w:t>Art. 31-</w:t>
      </w:r>
      <w:r w:rsidR="00193B81" w:rsidRPr="005272BE">
        <w:rPr>
          <w:i/>
          <w:iCs/>
          <w:szCs w:val="24"/>
        </w:rPr>
        <w:t>ter</w:t>
      </w:r>
    </w:p>
    <w:p w14:paraId="16C3D689" w14:textId="77777777" w:rsidR="00973260" w:rsidRPr="005272BE" w:rsidRDefault="00973260" w:rsidP="00612D5C">
      <w:pPr>
        <w:widowControl w:val="0"/>
        <w:ind w:left="709" w:right="707"/>
        <w:jc w:val="center"/>
        <w:rPr>
          <w:i/>
          <w:iCs/>
          <w:szCs w:val="24"/>
        </w:rPr>
      </w:pPr>
      <w:r w:rsidRPr="005272BE">
        <w:rPr>
          <w:i/>
          <w:iCs/>
          <w:szCs w:val="24"/>
        </w:rPr>
        <w:t>(Compenso e regime contributivo dei magistrati confermati che esercitano le funzioni in via non esclusiva)</w:t>
      </w:r>
    </w:p>
    <w:p w14:paraId="027B0545" w14:textId="77777777" w:rsidR="00973260" w:rsidRPr="005272BE" w:rsidRDefault="00973260" w:rsidP="00612D5C">
      <w:pPr>
        <w:widowControl w:val="0"/>
        <w:ind w:left="709" w:right="707"/>
        <w:rPr>
          <w:szCs w:val="24"/>
        </w:rPr>
      </w:pPr>
      <w:r w:rsidRPr="005272BE">
        <w:rPr>
          <w:szCs w:val="24"/>
        </w:rPr>
        <w:t>1. Ai magistrati onorari confermati che esercitano le funzioni giurisdizionali, in via non esclusiva, è corrisposto un compenso annuo erogato in dodici mensilità, di euro 20.000.</w:t>
      </w:r>
    </w:p>
    <w:p w14:paraId="4485E9EE" w14:textId="77777777" w:rsidR="00973260" w:rsidRPr="005272BE" w:rsidRDefault="00973260" w:rsidP="00612D5C">
      <w:pPr>
        <w:widowControl w:val="0"/>
        <w:ind w:left="709" w:right="707"/>
        <w:rPr>
          <w:szCs w:val="24"/>
        </w:rPr>
      </w:pPr>
      <w:r w:rsidRPr="005272BE">
        <w:rPr>
          <w:szCs w:val="24"/>
        </w:rPr>
        <w:t>2. Dal 1° gennaio 2024, i magistrati onorari confermati ai sensi dell’articolo 29 del presente decreto, che non abbiano esercitato l'opzione per il regime di esclusività delle funzioni onorarie, sono iscritti, alla Gestione Separata di cui all'articolo 2, comma 26, della legge 8 agosto 1995, n. 335.</w:t>
      </w:r>
    </w:p>
    <w:p w14:paraId="606C1C57" w14:textId="3AAEC9BF" w:rsidR="00973260" w:rsidRPr="005272BE" w:rsidRDefault="00973260" w:rsidP="00612D5C">
      <w:pPr>
        <w:widowControl w:val="0"/>
        <w:ind w:left="709" w:right="707"/>
        <w:rPr>
          <w:szCs w:val="24"/>
        </w:rPr>
      </w:pPr>
      <w:r w:rsidRPr="005272BE">
        <w:rPr>
          <w:szCs w:val="24"/>
        </w:rPr>
        <w:t xml:space="preserve">3. La ripartizione dell’onere contributivo di cui al comma 3 è stabilita nella misura di un </w:t>
      </w:r>
      <w:r w:rsidR="00193B81" w:rsidRPr="005272BE">
        <w:rPr>
          <w:szCs w:val="24"/>
        </w:rPr>
        <w:t>ter</w:t>
      </w:r>
      <w:r w:rsidRPr="005272BE">
        <w:rPr>
          <w:szCs w:val="24"/>
        </w:rPr>
        <w:t xml:space="preserve">zo (1/3) a carico del magistrato onorario e di due </w:t>
      </w:r>
      <w:r w:rsidR="00193B81" w:rsidRPr="005272BE">
        <w:rPr>
          <w:szCs w:val="24"/>
        </w:rPr>
        <w:t>ter</w:t>
      </w:r>
      <w:r w:rsidRPr="005272BE">
        <w:rPr>
          <w:szCs w:val="24"/>
        </w:rPr>
        <w:t xml:space="preserve">zi (2/3) a carico del </w:t>
      </w:r>
      <w:r w:rsidR="006C0864" w:rsidRPr="005272BE">
        <w:rPr>
          <w:szCs w:val="24"/>
        </w:rPr>
        <w:t>Ministero</w:t>
      </w:r>
      <w:r w:rsidRPr="005272BE">
        <w:rPr>
          <w:szCs w:val="24"/>
        </w:rPr>
        <w:t xml:space="preserve"> della giustizia.</w:t>
      </w:r>
    </w:p>
    <w:p w14:paraId="2E880E06" w14:textId="77777777" w:rsidR="00973260" w:rsidRPr="005272BE" w:rsidRDefault="00973260" w:rsidP="00612D5C">
      <w:pPr>
        <w:widowControl w:val="0"/>
        <w:ind w:left="709" w:right="707"/>
        <w:rPr>
          <w:szCs w:val="24"/>
        </w:rPr>
      </w:pPr>
      <w:r w:rsidRPr="005272BE">
        <w:rPr>
          <w:szCs w:val="24"/>
        </w:rPr>
        <w:t xml:space="preserve">4. Fatto salvo quanto previsto al comma 3, i magistrati onorari del </w:t>
      </w:r>
      <w:r w:rsidRPr="005272BE">
        <w:rPr>
          <w:szCs w:val="24"/>
        </w:rPr>
        <w:lastRenderedPageBreak/>
        <w:t>contingente ad esaurimento confermati ai sensi dell'articolo 29 del presente decreto, che esercitino le funzioni in via non esclusiva e abbiano titolo per l'iscrizione alla Cassa nazionale di previdenza e assistenza forense mantengono l'iscrizione presso la medesima Cassa.</w:t>
      </w:r>
    </w:p>
    <w:p w14:paraId="348EBC8B" w14:textId="77777777" w:rsidR="00973260" w:rsidRPr="005272BE" w:rsidRDefault="00973260" w:rsidP="00612D5C">
      <w:pPr>
        <w:widowControl w:val="0"/>
        <w:ind w:left="709" w:right="707"/>
        <w:rPr>
          <w:szCs w:val="24"/>
        </w:rPr>
      </w:pPr>
      <w:r w:rsidRPr="005272BE">
        <w:rPr>
          <w:szCs w:val="24"/>
        </w:rPr>
        <w:t xml:space="preserve">5. Fermo quanto previsto dal comma 3 del presente articolo, i magistrati onorari confermati, che esercitano le funzioni in via non esclusiva, sono altresì soggetti all’applicazione del regime contributivo previsto per le attività lavorative svolte in aggiunta a quelle disciplinate dal presente Capo. </w:t>
      </w:r>
    </w:p>
    <w:p w14:paraId="62E3FB75" w14:textId="77777777" w:rsidR="00973260" w:rsidRPr="005272BE" w:rsidRDefault="00973260" w:rsidP="00612D5C">
      <w:pPr>
        <w:widowControl w:val="0"/>
        <w:ind w:left="709" w:right="707"/>
        <w:rPr>
          <w:szCs w:val="24"/>
        </w:rPr>
      </w:pPr>
      <w:r w:rsidRPr="005272BE">
        <w:rPr>
          <w:szCs w:val="24"/>
        </w:rPr>
        <w:t>6. Il compenso corrisposto, ai sensi del presente articolo, al magistrato onorario confermato, è assimilato, ai fini fiscali, quale reddito da lavoro autonomo.</w:t>
      </w:r>
    </w:p>
    <w:p w14:paraId="6E8F0252" w14:textId="476155BA" w:rsidR="00973260" w:rsidRPr="005272BE" w:rsidRDefault="00973260" w:rsidP="00612D5C">
      <w:pPr>
        <w:widowControl w:val="0"/>
        <w:ind w:left="709" w:right="707"/>
        <w:rPr>
          <w:szCs w:val="24"/>
        </w:rPr>
      </w:pPr>
      <w:r w:rsidRPr="005272BE">
        <w:rPr>
          <w:szCs w:val="24"/>
        </w:rPr>
        <w:t>7. Le giornate o loro frazioni dedicate alle attività di formazione obbligatoria sono computate a ogni effetto, anche economico, come attività giurisdizionali.</w:t>
      </w:r>
      <w:r w:rsidR="00DF4156" w:rsidRPr="005272BE">
        <w:rPr>
          <w:szCs w:val="24"/>
        </w:rPr>
        <w:t>».</w:t>
      </w:r>
    </w:p>
    <w:p w14:paraId="7F58E771" w14:textId="77777777" w:rsidR="00973260" w:rsidRPr="005272BE" w:rsidRDefault="00973260" w:rsidP="00612D5C">
      <w:pPr>
        <w:widowControl w:val="0"/>
        <w:rPr>
          <w:szCs w:val="24"/>
        </w:rPr>
      </w:pPr>
      <w:r w:rsidRPr="005272BE">
        <w:rPr>
          <w:szCs w:val="24"/>
        </w:rPr>
        <w:t>2. Le disposizioni introdotte al comma 1 del presente articolo entrano in vigore a far data dal 1° gennaio 2024.</w:t>
      </w:r>
    </w:p>
    <w:p w14:paraId="10B3CA5F" w14:textId="77777777" w:rsidR="00973260" w:rsidRPr="005272BE" w:rsidRDefault="00973260" w:rsidP="00612D5C">
      <w:pPr>
        <w:widowControl w:val="0"/>
        <w:rPr>
          <w:szCs w:val="24"/>
        </w:rPr>
      </w:pPr>
      <w:r w:rsidRPr="005272BE">
        <w:rPr>
          <w:szCs w:val="24"/>
        </w:rPr>
        <w:t>3. Per i magistrati onorari confermati che non hanno optato per l’esercizio esclusivo delle funzioni e che sono pubblici dipendenti restano ferme le autorizzazioni, di cui all’articolo 53 del decreto legislativo 30 marzo 2001, n. 165, già rilasciate in data precedente alla pubblicazione del presente decreto.</w:t>
      </w:r>
    </w:p>
    <w:p w14:paraId="5C675CC7" w14:textId="248CD57F" w:rsidR="00973260" w:rsidRPr="005272BE" w:rsidRDefault="00973260" w:rsidP="00612D5C">
      <w:pPr>
        <w:widowControl w:val="0"/>
        <w:rPr>
          <w:szCs w:val="24"/>
        </w:rPr>
      </w:pPr>
      <w:r w:rsidRPr="005272BE">
        <w:rPr>
          <w:szCs w:val="24"/>
        </w:rPr>
        <w:t xml:space="preserve">4. I magistrati confermati ai sensi dell’articolo 1, comma 629, della legge 30 dicembre 2021, n. 234, che non hanno già esercitato l’opzione di cui al comma 6 dell’articolo 29 del decreto legislativo 13 luglio 2017, n. 116, la possono esercitare nel </w:t>
      </w:r>
      <w:r w:rsidR="003D3A05" w:rsidRPr="005272BE">
        <w:rPr>
          <w:szCs w:val="24"/>
        </w:rPr>
        <w:t>termine</w:t>
      </w:r>
      <w:r w:rsidRPr="005272BE">
        <w:rPr>
          <w:szCs w:val="24"/>
        </w:rPr>
        <w:t xml:space="preserve"> di trenta giorni a far data del 1° gennaio 2024, in deroga a quanto previsto dall’articolo 29, comma 8, del predetto decreto.</w:t>
      </w:r>
    </w:p>
    <w:p w14:paraId="045F15F7" w14:textId="4C320F46" w:rsidR="00973260" w:rsidRPr="005272BE" w:rsidRDefault="00973260" w:rsidP="00612D5C">
      <w:pPr>
        <w:widowControl w:val="0"/>
        <w:rPr>
          <w:szCs w:val="24"/>
        </w:rPr>
      </w:pPr>
      <w:r w:rsidRPr="005272BE">
        <w:rPr>
          <w:szCs w:val="24"/>
        </w:rPr>
        <w:t>5. Per l’attuazione delle disposizioni di cui al presente articolo è autorizzata la spesa di euro 183.239.990 per l’anno 2024, euro 161.586.032 per l’anno 2025, euro 160.215.269 per l’anno 2026, euro 155.295.904 per l’anno 2027, euro 153.642.147 per l’anno 2028, euro 148.307.700 per l’anno 2029, euro 146.559.709 per l’anno 2030, euro 136.912.826 per l’anno 2031, euro 124.339.182 per l’anno 2033</w:t>
      </w:r>
      <w:r w:rsidR="00974298" w:rsidRPr="005272BE">
        <w:rPr>
          <w:szCs w:val="24"/>
        </w:rPr>
        <w:t>.</w:t>
      </w:r>
    </w:p>
    <w:p w14:paraId="6ACB7C12" w14:textId="1EF470CD" w:rsidR="0007001D" w:rsidRPr="005272BE" w:rsidRDefault="0007001D" w:rsidP="00612D5C">
      <w:pPr>
        <w:pStyle w:val="Titolo1"/>
        <w:keepNext w:val="0"/>
        <w:keepLines w:val="0"/>
        <w:widowControl w:val="0"/>
        <w:spacing w:line="240" w:lineRule="auto"/>
      </w:pPr>
      <w:bookmarkStart w:id="318" w:name="_Toc148986217"/>
      <w:bookmarkEnd w:id="314"/>
      <w:r w:rsidRPr="005272BE">
        <w:t>Titolo X</w:t>
      </w:r>
      <w:r w:rsidRPr="005272BE">
        <w:br/>
        <w:t>Misure per la partecipazione dell’Italia all’Unione europea e a organismi in</w:t>
      </w:r>
      <w:r w:rsidR="00193B81" w:rsidRPr="005272BE">
        <w:rPr>
          <w:i/>
        </w:rPr>
        <w:t>ter</w:t>
      </w:r>
      <w:r w:rsidRPr="005272BE">
        <w:t>nazionali</w:t>
      </w:r>
      <w:bookmarkEnd w:id="318"/>
    </w:p>
    <w:p w14:paraId="141D012E" w14:textId="10255C47" w:rsidR="009768EA" w:rsidRPr="005272BE" w:rsidRDefault="0007001D" w:rsidP="00DF5773">
      <w:pPr>
        <w:pStyle w:val="Titolo2"/>
      </w:pPr>
      <w:bookmarkStart w:id="319" w:name="_Toc148986218"/>
      <w:r w:rsidRPr="005272BE">
        <w:t>Capo I</w:t>
      </w:r>
      <w:r w:rsidRPr="005272BE">
        <w:br/>
        <w:t xml:space="preserve">Misure in </w:t>
      </w:r>
      <w:r w:rsidR="006C0864" w:rsidRPr="005272BE">
        <w:t>materia</w:t>
      </w:r>
      <w:r w:rsidRPr="005272BE">
        <w:t xml:space="preserve"> di Diplomazia della crescita</w:t>
      </w:r>
      <w:bookmarkEnd w:id="319"/>
    </w:p>
    <w:p w14:paraId="38A9EA63" w14:textId="77777777" w:rsidR="008B3C1B" w:rsidRPr="005272BE" w:rsidRDefault="009768EA" w:rsidP="00612D5C">
      <w:pPr>
        <w:pStyle w:val="Titolo3"/>
        <w:keepNext w:val="0"/>
        <w:keepLines w:val="0"/>
        <w:widowControl w:val="0"/>
        <w:spacing w:line="240" w:lineRule="auto"/>
      </w:pPr>
      <w:bookmarkStart w:id="320" w:name="_Hlk148687505"/>
      <w:bookmarkStart w:id="321" w:name="_Toc148986219"/>
      <w:r w:rsidRPr="005272BE">
        <w:rPr>
          <w:i w:val="0"/>
          <w:iCs/>
          <w:szCs w:val="22"/>
        </w:rPr>
        <w:t xml:space="preserve">ART. </w:t>
      </w:r>
      <w:r w:rsidRPr="005272BE">
        <w:rPr>
          <w:i w:val="0"/>
          <w:iCs/>
        </w:rPr>
        <w:fldChar w:fldCharType="begin"/>
      </w:r>
      <w:r w:rsidRPr="005272BE">
        <w:rPr>
          <w:i w:val="0"/>
          <w:iCs/>
          <w:szCs w:val="22"/>
        </w:rPr>
        <w:instrText xml:space="preserve"> AUTONUM  \* Arabic </w:instrText>
      </w:r>
      <w:r w:rsidRPr="005272BE">
        <w:rPr>
          <w:i w:val="0"/>
          <w:iCs/>
        </w:rPr>
        <w:fldChar w:fldCharType="end"/>
      </w:r>
      <w:r w:rsidRPr="005272BE">
        <w:rPr>
          <w:i w:val="0"/>
          <w:iCs/>
          <w:szCs w:val="22"/>
        </w:rPr>
        <w:br/>
      </w:r>
      <w:r w:rsidRPr="005272BE">
        <w:rPr>
          <w:szCs w:val="22"/>
        </w:rPr>
        <w:t>(</w:t>
      </w:r>
      <w:r w:rsidR="0040348F" w:rsidRPr="005272BE">
        <w:rPr>
          <w:rStyle w:val="xs1"/>
          <w:rFonts w:cs="Segoe UI"/>
          <w:bdr w:val="none" w:sz="0" w:space="0" w:color="auto" w:frame="1"/>
        </w:rPr>
        <w:t>Fondo italiano per la cooperazione orizzontale per l'Africa</w:t>
      </w:r>
      <w:r w:rsidRPr="005272BE">
        <w:t>)</w:t>
      </w:r>
      <w:bookmarkEnd w:id="321"/>
      <w:r w:rsidR="00CA00B6" w:rsidRPr="005272BE">
        <w:t xml:space="preserve"> </w:t>
      </w:r>
    </w:p>
    <w:p w14:paraId="2F92C9ED" w14:textId="46CE9632" w:rsidR="008F11AB" w:rsidRPr="005272BE" w:rsidRDefault="008F11AB" w:rsidP="00612D5C">
      <w:pPr>
        <w:pStyle w:val="xp1"/>
        <w:widowControl w:val="0"/>
        <w:shd w:val="clear" w:color="auto" w:fill="FFFFFF"/>
        <w:spacing w:before="0" w:beforeAutospacing="0" w:after="0" w:afterAutospacing="0"/>
        <w:jc w:val="both"/>
        <w:rPr>
          <w:rFonts w:ascii="Bookman Old Style" w:hAnsi="Bookman Old Style"/>
        </w:rPr>
      </w:pPr>
      <w:r w:rsidRPr="005272BE">
        <w:rPr>
          <w:rStyle w:val="xs1"/>
          <w:rFonts w:ascii="Bookman Old Style" w:eastAsiaTheme="majorEastAsia" w:hAnsi="Bookman Old Style"/>
          <w:bdr w:val="none" w:sz="0" w:space="0" w:color="auto" w:frame="1"/>
        </w:rPr>
        <w:t xml:space="preserve">1. A decorrere dal 2024 è istituito </w:t>
      </w:r>
      <w:bookmarkStart w:id="322" w:name="_Hlk148970217"/>
      <w:r w:rsidRPr="005272BE">
        <w:rPr>
          <w:rStyle w:val="xs1"/>
          <w:rFonts w:ascii="Bookman Old Style" w:eastAsiaTheme="majorEastAsia" w:hAnsi="Bookman Old Style"/>
          <w:bdr w:val="none" w:sz="0" w:space="0" w:color="auto" w:frame="1"/>
        </w:rPr>
        <w:t xml:space="preserve">presso lo stato di previsione del </w:t>
      </w:r>
      <w:r w:rsidR="006C0864" w:rsidRPr="005272BE">
        <w:rPr>
          <w:rStyle w:val="xs1"/>
          <w:rFonts w:ascii="Bookman Old Style" w:eastAsiaTheme="majorEastAsia" w:hAnsi="Bookman Old Style"/>
          <w:bdr w:val="none" w:sz="0" w:space="0" w:color="auto" w:frame="1"/>
        </w:rPr>
        <w:t>Ministero</w:t>
      </w:r>
      <w:r w:rsidRPr="005272BE">
        <w:rPr>
          <w:rStyle w:val="xs1"/>
          <w:rFonts w:ascii="Bookman Old Style" w:eastAsiaTheme="majorEastAsia" w:hAnsi="Bookman Old Style"/>
          <w:bdr w:val="none" w:sz="0" w:space="0" w:color="auto" w:frame="1"/>
        </w:rPr>
        <w:t xml:space="preserve"> dell’economia e delle finanz</w:t>
      </w:r>
      <w:bookmarkEnd w:id="322"/>
      <w:r w:rsidRPr="005272BE">
        <w:rPr>
          <w:rStyle w:val="xs1"/>
          <w:rFonts w:ascii="Bookman Old Style" w:eastAsiaTheme="majorEastAsia" w:hAnsi="Bookman Old Style"/>
          <w:bdr w:val="none" w:sz="0" w:space="0" w:color="auto" w:frame="1"/>
        </w:rPr>
        <w:t xml:space="preserve">e, </w:t>
      </w:r>
      <w:bookmarkStart w:id="323" w:name="_Hlk148970228"/>
      <w:r w:rsidRPr="005272BE">
        <w:rPr>
          <w:rStyle w:val="xs1"/>
          <w:rFonts w:ascii="Bookman Old Style" w:eastAsiaTheme="majorEastAsia" w:hAnsi="Bookman Old Style"/>
          <w:bdr w:val="none" w:sz="0" w:space="0" w:color="auto" w:frame="1"/>
        </w:rPr>
        <w:t>per il successivo trasferimento al bilancio autonomo della Presidenza del Consiglio</w:t>
      </w:r>
      <w:r w:rsidR="009C490F" w:rsidRPr="005272BE">
        <w:rPr>
          <w:rStyle w:val="xs1"/>
          <w:rFonts w:ascii="Bookman Old Style" w:eastAsiaTheme="majorEastAsia" w:hAnsi="Bookman Old Style"/>
          <w:bdr w:val="none" w:sz="0" w:space="0" w:color="auto" w:frame="1"/>
        </w:rPr>
        <w:t xml:space="preserve"> dei ministri</w:t>
      </w:r>
      <w:r w:rsidRPr="005272BE">
        <w:rPr>
          <w:rStyle w:val="xs1"/>
          <w:rFonts w:ascii="Bookman Old Style" w:eastAsiaTheme="majorEastAsia" w:hAnsi="Bookman Old Style"/>
          <w:bdr w:val="none" w:sz="0" w:space="0" w:color="auto" w:frame="1"/>
        </w:rPr>
        <w:t xml:space="preserve">, </w:t>
      </w:r>
      <w:bookmarkStart w:id="324" w:name="_Hlk148970203"/>
      <w:bookmarkEnd w:id="323"/>
      <w:r w:rsidRPr="005272BE">
        <w:rPr>
          <w:rStyle w:val="xs1"/>
          <w:rFonts w:ascii="Bookman Old Style" w:eastAsiaTheme="majorEastAsia" w:hAnsi="Bookman Old Style"/>
          <w:bdr w:val="none" w:sz="0" w:space="0" w:color="auto" w:frame="1"/>
        </w:rPr>
        <w:t>con una dotazione iniziale pari a 200 milioni di euro per ciascuno degli anni 2024, 2025 e 2026</w:t>
      </w:r>
      <w:bookmarkEnd w:id="324"/>
      <w:r w:rsidRPr="005272BE">
        <w:rPr>
          <w:rStyle w:val="xs1"/>
          <w:rFonts w:ascii="Bookman Old Style" w:eastAsiaTheme="majorEastAsia" w:hAnsi="Bookman Old Style"/>
          <w:bdr w:val="none" w:sz="0" w:space="0" w:color="auto" w:frame="1"/>
        </w:rPr>
        <w:t>, il</w:t>
      </w:r>
      <w:r w:rsidRPr="005272BE">
        <w:rPr>
          <w:rFonts w:ascii="Bookman Old Style" w:hAnsi="Bookman Old Style"/>
        </w:rPr>
        <w:t xml:space="preserve"> </w:t>
      </w:r>
      <w:r w:rsidR="002B3662" w:rsidRPr="005272BE">
        <w:rPr>
          <w:rStyle w:val="xs1"/>
          <w:rFonts w:ascii="Bookman Old Style" w:eastAsiaTheme="majorEastAsia" w:hAnsi="Bookman Old Style"/>
          <w:bdr w:val="none" w:sz="0" w:space="0" w:color="auto" w:frame="1"/>
        </w:rPr>
        <w:t>«</w:t>
      </w:r>
      <w:r w:rsidRPr="005272BE">
        <w:rPr>
          <w:rStyle w:val="xs1"/>
          <w:rFonts w:ascii="Bookman Old Style" w:eastAsiaTheme="majorEastAsia" w:hAnsi="Bookman Old Style"/>
          <w:bdr w:val="none" w:sz="0" w:space="0" w:color="auto" w:frame="1"/>
        </w:rPr>
        <w:t>Fondo italiano per la cooperazione orizzontale per l'Africa</w:t>
      </w:r>
      <w:r w:rsidR="002B3662" w:rsidRPr="005272BE">
        <w:rPr>
          <w:rStyle w:val="xs1"/>
          <w:rFonts w:ascii="Bookman Old Style" w:eastAsiaTheme="majorEastAsia" w:hAnsi="Bookman Old Style"/>
          <w:bdr w:val="none" w:sz="0" w:space="0" w:color="auto" w:frame="1"/>
        </w:rPr>
        <w:t>»</w:t>
      </w:r>
      <w:r w:rsidRPr="005272BE">
        <w:rPr>
          <w:rStyle w:val="xs1"/>
          <w:rFonts w:ascii="Bookman Old Style" w:eastAsiaTheme="majorEastAsia" w:hAnsi="Bookman Old Style"/>
          <w:bdr w:val="none" w:sz="0" w:space="0" w:color="auto" w:frame="1"/>
        </w:rPr>
        <w:t>, diretto alla concessione di finanziamenti, per la realizzazione di in</w:t>
      </w:r>
      <w:r w:rsidR="00193B81" w:rsidRPr="005272BE">
        <w:rPr>
          <w:rStyle w:val="xs1"/>
          <w:rFonts w:ascii="Bookman Old Style" w:eastAsiaTheme="majorEastAsia" w:hAnsi="Bookman Old Style"/>
          <w:bdr w:val="none" w:sz="0" w:space="0" w:color="auto" w:frame="1"/>
        </w:rPr>
        <w:t>ter</w:t>
      </w:r>
      <w:r w:rsidRPr="005272BE">
        <w:rPr>
          <w:rStyle w:val="xs1"/>
          <w:rFonts w:ascii="Bookman Old Style" w:eastAsiaTheme="majorEastAsia" w:hAnsi="Bookman Old Style"/>
          <w:bdr w:val="none" w:sz="0" w:space="0" w:color="auto" w:frame="1"/>
        </w:rPr>
        <w:t xml:space="preserve">venti di cooperazione per lo sviluppo nell’ambito dei Paesi </w:t>
      </w:r>
      <w:r w:rsidRPr="005272BE">
        <w:rPr>
          <w:rStyle w:val="xs1"/>
          <w:rFonts w:ascii="Bookman Old Style" w:eastAsiaTheme="majorEastAsia" w:hAnsi="Bookman Old Style"/>
          <w:bdr w:val="none" w:sz="0" w:space="0" w:color="auto" w:frame="1"/>
        </w:rPr>
        <w:lastRenderedPageBreak/>
        <w:t>africani, assicurando priorità ai progetti nel settore agricolo e solare fotovoltaico individuati secondo quanto previsto dal</w:t>
      </w:r>
      <w:r w:rsidRPr="005272BE">
        <w:rPr>
          <w:rFonts w:ascii="Bookman Old Style" w:hAnsi="Bookman Old Style"/>
        </w:rPr>
        <w:t xml:space="preserve"> </w:t>
      </w:r>
      <w:r w:rsidRPr="005272BE">
        <w:rPr>
          <w:rStyle w:val="xs1"/>
          <w:rFonts w:ascii="Bookman Old Style" w:eastAsiaTheme="majorEastAsia" w:hAnsi="Bookman Old Style"/>
          <w:bdr w:val="none" w:sz="0" w:space="0" w:color="auto" w:frame="1"/>
        </w:rPr>
        <w:t xml:space="preserve">comma 3. I rimborsi dei finanziamenti di cui al presente comma, ivi incluse le eventuali quote </w:t>
      </w:r>
      <w:r w:rsidR="007C3F79" w:rsidRPr="005272BE">
        <w:rPr>
          <w:rStyle w:val="xs1"/>
          <w:rFonts w:ascii="Bookman Old Style" w:eastAsiaTheme="majorEastAsia" w:hAnsi="Bookman Old Style"/>
          <w:bdr w:val="none" w:sz="0" w:space="0" w:color="auto" w:frame="1"/>
        </w:rPr>
        <w:t>interessi</w:t>
      </w:r>
      <w:r w:rsidRPr="005272BE">
        <w:rPr>
          <w:rStyle w:val="xs1"/>
          <w:rFonts w:ascii="Bookman Old Style" w:eastAsiaTheme="majorEastAsia" w:hAnsi="Bookman Old Style"/>
          <w:bdr w:val="none" w:sz="0" w:space="0" w:color="auto" w:frame="1"/>
        </w:rPr>
        <w:t xml:space="preserve">, affluiscono al bilancio autonomo della </w:t>
      </w:r>
      <w:r w:rsidR="000573FB" w:rsidRPr="005272BE">
        <w:rPr>
          <w:rStyle w:val="xs1"/>
          <w:rFonts w:ascii="Bookman Old Style" w:eastAsiaTheme="majorEastAsia" w:hAnsi="Bookman Old Style"/>
          <w:bdr w:val="none" w:sz="0" w:space="0" w:color="auto" w:frame="1"/>
        </w:rPr>
        <w:t>P</w:t>
      </w:r>
      <w:r w:rsidRPr="005272BE">
        <w:rPr>
          <w:rStyle w:val="xs1"/>
          <w:rFonts w:ascii="Bookman Old Style" w:eastAsiaTheme="majorEastAsia" w:hAnsi="Bookman Old Style"/>
          <w:bdr w:val="none" w:sz="0" w:space="0" w:color="auto" w:frame="1"/>
        </w:rPr>
        <w:t xml:space="preserve">residenza del Consiglio dei ministri, per essere destinati ad integrare le disponibilità del fondo di cui al presente comma. </w:t>
      </w:r>
    </w:p>
    <w:p w14:paraId="2D5968C8" w14:textId="7A9677F2" w:rsidR="008F11AB" w:rsidRPr="005272BE" w:rsidRDefault="008F11AB" w:rsidP="00612D5C">
      <w:pPr>
        <w:pStyle w:val="xp1"/>
        <w:widowControl w:val="0"/>
        <w:shd w:val="clear" w:color="auto" w:fill="FFFFFF"/>
        <w:spacing w:before="0" w:beforeAutospacing="0" w:after="0" w:afterAutospacing="0"/>
        <w:jc w:val="both"/>
        <w:rPr>
          <w:rFonts w:ascii="Bookman Old Style" w:hAnsi="Bookman Old Style"/>
        </w:rPr>
      </w:pPr>
      <w:r w:rsidRPr="005272BE">
        <w:rPr>
          <w:rStyle w:val="xs1"/>
          <w:rFonts w:ascii="Bookman Old Style" w:eastAsiaTheme="majorEastAsia" w:hAnsi="Bookman Old Style"/>
          <w:bdr w:val="none" w:sz="0" w:space="0" w:color="auto" w:frame="1"/>
        </w:rPr>
        <w:t>2. La dotazione del Fondo di cui al comma 1 può essere incrementata dall'apporto finanziario di soggetti pubblici o privati, nazionali o in</w:t>
      </w:r>
      <w:r w:rsidR="00193B81" w:rsidRPr="005272BE">
        <w:rPr>
          <w:rStyle w:val="xs1"/>
          <w:rFonts w:ascii="Bookman Old Style" w:eastAsiaTheme="majorEastAsia" w:hAnsi="Bookman Old Style"/>
          <w:bdr w:val="none" w:sz="0" w:space="0" w:color="auto" w:frame="1"/>
        </w:rPr>
        <w:t>ter</w:t>
      </w:r>
      <w:r w:rsidRPr="005272BE">
        <w:rPr>
          <w:rStyle w:val="xs1"/>
          <w:rFonts w:ascii="Bookman Old Style" w:eastAsiaTheme="majorEastAsia" w:hAnsi="Bookman Old Style"/>
          <w:bdr w:val="none" w:sz="0" w:space="0" w:color="auto" w:frame="1"/>
        </w:rPr>
        <w:t>nazionali.</w:t>
      </w:r>
    </w:p>
    <w:p w14:paraId="5A1598C5" w14:textId="296AEDD1" w:rsidR="008F11AB" w:rsidRPr="005272BE" w:rsidRDefault="008F11AB" w:rsidP="00612D5C">
      <w:pPr>
        <w:pStyle w:val="xp1"/>
        <w:widowControl w:val="0"/>
        <w:shd w:val="clear" w:color="auto" w:fill="FFFFFF"/>
        <w:spacing w:before="0" w:beforeAutospacing="0" w:after="0" w:afterAutospacing="0"/>
        <w:jc w:val="both"/>
        <w:rPr>
          <w:rFonts w:ascii="Bookman Old Style" w:hAnsi="Bookman Old Style"/>
        </w:rPr>
      </w:pPr>
      <w:r w:rsidRPr="005272BE">
        <w:rPr>
          <w:rStyle w:val="xs1"/>
          <w:rFonts w:ascii="Bookman Old Style" w:eastAsiaTheme="majorEastAsia" w:hAnsi="Bookman Old Style"/>
          <w:bdr w:val="none" w:sz="0" w:space="0" w:color="auto" w:frame="1"/>
        </w:rPr>
        <w:t>3. Il Fondo concorre al finanziamento di iniziative coerenti con le finalità e i principi ispiratori della legge 11 agosto 2014, n. 125 (Disciplina generale sulla cooperazione in</w:t>
      </w:r>
      <w:r w:rsidR="00193B81" w:rsidRPr="005272BE">
        <w:rPr>
          <w:rStyle w:val="xs1"/>
          <w:rFonts w:ascii="Bookman Old Style" w:eastAsiaTheme="majorEastAsia" w:hAnsi="Bookman Old Style"/>
          <w:bdr w:val="none" w:sz="0" w:space="0" w:color="auto" w:frame="1"/>
        </w:rPr>
        <w:t>ter</w:t>
      </w:r>
      <w:r w:rsidRPr="005272BE">
        <w:rPr>
          <w:rStyle w:val="xs1"/>
          <w:rFonts w:ascii="Bookman Old Style" w:eastAsiaTheme="majorEastAsia" w:hAnsi="Bookman Old Style"/>
          <w:bdr w:val="none" w:sz="0" w:space="0" w:color="auto" w:frame="1"/>
        </w:rPr>
        <w:t>nazionale per lo sviluppo) e con gli indirizzi della politica es</w:t>
      </w:r>
      <w:r w:rsidR="00193B81" w:rsidRPr="005272BE">
        <w:rPr>
          <w:rStyle w:val="xs1"/>
          <w:rFonts w:ascii="Bookman Old Style" w:eastAsiaTheme="majorEastAsia" w:hAnsi="Bookman Old Style"/>
          <w:bdr w:val="none" w:sz="0" w:space="0" w:color="auto" w:frame="1"/>
        </w:rPr>
        <w:t>ter</w:t>
      </w:r>
      <w:r w:rsidRPr="005272BE">
        <w:rPr>
          <w:rStyle w:val="xs1"/>
          <w:rFonts w:ascii="Bookman Old Style" w:eastAsiaTheme="majorEastAsia" w:hAnsi="Bookman Old Style"/>
          <w:bdr w:val="none" w:sz="0" w:space="0" w:color="auto" w:frame="1"/>
        </w:rPr>
        <w:t>a dell’Italia, a favore di Paesi destinatari di aiuto pubblico allo sviluppo individuati dal Comitato di aiuto allo sviluppo dell'Organizzazione per la cooperazione e lo sviluppo economico (OCSE-DAC). La selezione dei progetti oggetto di finanziamento da parte del Fondo è operata sulla base delle preferenze espresse dalle persone fisiche che, fuori dall'esercizio di attività di impresa, arte o professione, effettuano acquisti in Italia di beni o servizi presso esercenti attività commerciali.</w:t>
      </w:r>
    </w:p>
    <w:p w14:paraId="0992AEC9" w14:textId="77777777" w:rsidR="008F11AB" w:rsidRPr="005272BE" w:rsidRDefault="008F11AB" w:rsidP="00612D5C">
      <w:pPr>
        <w:pStyle w:val="xp1"/>
        <w:widowControl w:val="0"/>
        <w:shd w:val="clear" w:color="auto" w:fill="FFFFFF"/>
        <w:spacing w:before="0" w:beforeAutospacing="0" w:after="0" w:afterAutospacing="0"/>
        <w:jc w:val="both"/>
        <w:rPr>
          <w:rFonts w:ascii="Bookman Old Style" w:hAnsi="Bookman Old Style"/>
        </w:rPr>
      </w:pPr>
      <w:r w:rsidRPr="005272BE">
        <w:rPr>
          <w:rStyle w:val="xs1"/>
          <w:rFonts w:ascii="Bookman Old Style" w:eastAsiaTheme="majorEastAsia" w:hAnsi="Bookman Old Style"/>
          <w:bdr w:val="none" w:sz="0" w:space="0" w:color="auto" w:frame="1"/>
        </w:rPr>
        <w:t>4. Con decreto del Presidente del Consiglio dei ministri da adottare entro trenta giorni</w:t>
      </w:r>
      <w:r w:rsidRPr="005272BE">
        <w:rPr>
          <w:rFonts w:ascii="Bookman Old Style" w:hAnsi="Bookman Old Style"/>
        </w:rPr>
        <w:t xml:space="preserve"> </w:t>
      </w:r>
      <w:r w:rsidRPr="005272BE">
        <w:rPr>
          <w:rStyle w:val="xs1"/>
          <w:rFonts w:ascii="Bookman Old Style" w:eastAsiaTheme="majorEastAsia" w:hAnsi="Bookman Old Style"/>
          <w:bdr w:val="none" w:sz="0" w:space="0" w:color="auto" w:frame="1"/>
        </w:rPr>
        <w:t>dall'entrata in vigore del presente articolo, sono definite:</w:t>
      </w:r>
    </w:p>
    <w:p w14:paraId="5B481A1A" w14:textId="77777777" w:rsidR="008F11AB" w:rsidRPr="005272BE" w:rsidRDefault="008F11AB" w:rsidP="00612D5C">
      <w:pPr>
        <w:pStyle w:val="xp1"/>
        <w:widowControl w:val="0"/>
        <w:shd w:val="clear" w:color="auto" w:fill="FFFFFF"/>
        <w:spacing w:before="0" w:beforeAutospacing="0" w:after="0" w:afterAutospacing="0"/>
        <w:jc w:val="both"/>
        <w:rPr>
          <w:rFonts w:ascii="Bookman Old Style" w:hAnsi="Bookman Old Style"/>
        </w:rPr>
      </w:pPr>
      <w:r w:rsidRPr="005272BE">
        <w:rPr>
          <w:rStyle w:val="xs1"/>
          <w:rFonts w:ascii="Bookman Old Style" w:eastAsiaTheme="majorEastAsia" w:hAnsi="Bookman Old Style"/>
          <w:bdr w:val="none" w:sz="0" w:space="0" w:color="auto" w:frame="1"/>
        </w:rPr>
        <w:t>a) le modalità di funzionamento del Fondo;</w:t>
      </w:r>
    </w:p>
    <w:p w14:paraId="781E436A" w14:textId="4FB059F4" w:rsidR="008F11AB" w:rsidRPr="005272BE" w:rsidRDefault="008F11AB" w:rsidP="00612D5C">
      <w:pPr>
        <w:pStyle w:val="xp1"/>
        <w:widowControl w:val="0"/>
        <w:shd w:val="clear" w:color="auto" w:fill="FFFFFF"/>
        <w:spacing w:before="0" w:beforeAutospacing="0" w:after="0" w:afterAutospacing="0"/>
        <w:jc w:val="both"/>
        <w:rPr>
          <w:rFonts w:ascii="Bookman Old Style" w:hAnsi="Bookman Old Style"/>
        </w:rPr>
      </w:pPr>
      <w:r w:rsidRPr="005272BE">
        <w:rPr>
          <w:rStyle w:val="xs1"/>
          <w:rFonts w:ascii="Bookman Old Style" w:eastAsiaTheme="majorEastAsia" w:hAnsi="Bookman Old Style"/>
          <w:bdr w:val="none" w:sz="0" w:space="0" w:color="auto" w:frame="1"/>
        </w:rPr>
        <w:t>b) le modalità di accreditamento dei soggetti idonei a presentare i progetti di cui al presente articolo, di accertamento delle preferenze espresse dalle persone fisiche di cui al comma 3, nonché le modalità di valutazione dei progetti medesimi ai fini dell'ammissione alla selezione e i cri</w:t>
      </w:r>
      <w:r w:rsidR="00193B81" w:rsidRPr="005272BE">
        <w:rPr>
          <w:rStyle w:val="xs1"/>
          <w:rFonts w:ascii="Bookman Old Style" w:eastAsiaTheme="majorEastAsia" w:hAnsi="Bookman Old Style"/>
          <w:bdr w:val="none" w:sz="0" w:space="0" w:color="auto" w:frame="1"/>
        </w:rPr>
        <w:t>ter</w:t>
      </w:r>
      <w:r w:rsidRPr="005272BE">
        <w:rPr>
          <w:rStyle w:val="xs1"/>
          <w:rFonts w:ascii="Bookman Old Style" w:eastAsiaTheme="majorEastAsia" w:hAnsi="Bookman Old Style"/>
          <w:bdr w:val="none" w:sz="0" w:space="0" w:color="auto" w:frame="1"/>
        </w:rPr>
        <w:t>i di riparto delle somme del Fondo di cui al comma 1. La gestione del Fondo è attribuita alla Presidenza del Consiglio dei ministri.</w:t>
      </w:r>
    </w:p>
    <w:p w14:paraId="3C0D2FE5" w14:textId="29522B69" w:rsidR="008F11AB" w:rsidRPr="005272BE" w:rsidRDefault="008F11AB" w:rsidP="00612D5C">
      <w:pPr>
        <w:pStyle w:val="xp1"/>
        <w:widowControl w:val="0"/>
        <w:shd w:val="clear" w:color="auto" w:fill="FFFFFF"/>
        <w:spacing w:before="0" w:beforeAutospacing="0" w:after="0" w:afterAutospacing="0"/>
        <w:jc w:val="both"/>
        <w:rPr>
          <w:rFonts w:ascii="Bookman Old Style" w:hAnsi="Bookman Old Style"/>
        </w:rPr>
      </w:pPr>
      <w:r w:rsidRPr="005272BE">
        <w:rPr>
          <w:rStyle w:val="xs1"/>
          <w:rFonts w:ascii="Bookman Old Style" w:eastAsiaTheme="majorEastAsia" w:hAnsi="Bookman Old Style"/>
          <w:bdr w:val="none" w:sz="0" w:space="0" w:color="auto" w:frame="1"/>
        </w:rPr>
        <w:t>5. Agli oneri derivanti dal comma 1 pari a 200 milioni di euro per ciascuno degli anni 2024, 2025 e 2026, si provvede mediante corrispondente riduzione dell’autorizzazione di spesa di cui all'articolo 1, comma 488, della legge 30 dicembre 2021, n. 234.</w:t>
      </w:r>
    </w:p>
    <w:p w14:paraId="431A8DF9" w14:textId="068E643D" w:rsidR="009768EA" w:rsidRPr="005272BE" w:rsidRDefault="0007001D" w:rsidP="00612D5C">
      <w:pPr>
        <w:pStyle w:val="Titolo2"/>
      </w:pPr>
      <w:bookmarkStart w:id="325" w:name="_Toc148986220"/>
      <w:bookmarkEnd w:id="320"/>
      <w:r w:rsidRPr="005272BE">
        <w:t xml:space="preserve">Capo II </w:t>
      </w:r>
      <w:r w:rsidRPr="005272BE">
        <w:br/>
      </w:r>
      <w:r w:rsidR="00403D28" w:rsidRPr="005272BE">
        <w:t>Misure in favore dell’Ucraina</w:t>
      </w:r>
      <w:bookmarkEnd w:id="325"/>
      <w:r w:rsidRPr="005272BE">
        <w:t xml:space="preserve"> </w:t>
      </w:r>
    </w:p>
    <w:p w14:paraId="6D1D35A1" w14:textId="4692B04B" w:rsidR="00A96536" w:rsidRPr="005272BE" w:rsidRDefault="00A96536" w:rsidP="00612D5C">
      <w:pPr>
        <w:pStyle w:val="Titolo3"/>
        <w:keepNext w:val="0"/>
        <w:keepLines w:val="0"/>
        <w:widowControl w:val="0"/>
        <w:spacing w:line="240" w:lineRule="auto"/>
        <w:rPr>
          <w:rFonts w:cs="Times New Roman"/>
          <w:szCs w:val="22"/>
        </w:rPr>
      </w:pPr>
      <w:bookmarkStart w:id="326" w:name="_Toc148986221"/>
      <w:r w:rsidRPr="005272BE">
        <w:rPr>
          <w:rFonts w:cs="Times New Roman"/>
          <w:i w:val="0"/>
          <w:iCs/>
          <w:szCs w:val="22"/>
        </w:rPr>
        <w:t xml:space="preserve">ART. </w:t>
      </w:r>
      <w:r w:rsidRPr="005272BE">
        <w:rPr>
          <w:i w:val="0"/>
          <w:iCs/>
        </w:rPr>
        <w:fldChar w:fldCharType="begin"/>
      </w:r>
      <w:r w:rsidRPr="005272BE">
        <w:rPr>
          <w:rFonts w:cs="Times New Roman"/>
          <w:i w:val="0"/>
          <w:iCs/>
          <w:szCs w:val="22"/>
        </w:rPr>
        <w:instrText xml:space="preserve"> AUTONUM  \* Arabic </w:instrText>
      </w:r>
      <w:r w:rsidRPr="005272BE">
        <w:rPr>
          <w:i w:val="0"/>
          <w:iCs/>
        </w:rPr>
        <w:fldChar w:fldCharType="end"/>
      </w:r>
      <w:r w:rsidRPr="005272BE">
        <w:rPr>
          <w:rFonts w:cs="Times New Roman"/>
          <w:i w:val="0"/>
          <w:iCs/>
          <w:szCs w:val="22"/>
        </w:rPr>
        <w:br/>
      </w:r>
      <w:r w:rsidRPr="005272BE">
        <w:rPr>
          <w:rFonts w:cs="Times New Roman"/>
          <w:szCs w:val="22"/>
        </w:rPr>
        <w:t>(</w:t>
      </w:r>
      <w:r w:rsidRPr="005272BE">
        <w:rPr>
          <w:rFonts w:cs="Times New Roman"/>
        </w:rPr>
        <w:t>Partecipazione dello Stato italiano al programma della Banca europea per gli investimenti a supporto dell’Ucraina)</w:t>
      </w:r>
      <w:bookmarkEnd w:id="326"/>
    </w:p>
    <w:p w14:paraId="44B94093" w14:textId="7A821E45" w:rsidR="002033CA" w:rsidRPr="005272BE" w:rsidRDefault="002033CA" w:rsidP="00612D5C">
      <w:pPr>
        <w:widowControl w:val="0"/>
        <w:rPr>
          <w:rFonts w:cs="Times New Roman"/>
        </w:rPr>
      </w:pPr>
      <w:r w:rsidRPr="005272BE">
        <w:rPr>
          <w:rFonts w:cs="Times New Roman"/>
        </w:rPr>
        <w:t xml:space="preserve">1. In adesione all’iniziativa temporanea assunta dalla Banca europea per gli investimenti denominata </w:t>
      </w:r>
      <w:r w:rsidRPr="005272BE">
        <w:rPr>
          <w:rFonts w:cs="Times New Roman"/>
          <w:i/>
          <w:iCs/>
        </w:rPr>
        <w:t>EU for Ukraine Fund (EU4U)</w:t>
      </w:r>
      <w:r w:rsidRPr="005272BE">
        <w:rPr>
          <w:rFonts w:cs="Times New Roman"/>
        </w:rPr>
        <w:t>, nell’ambito del Pacchetto di Supporto all’Ucraina (</w:t>
      </w:r>
      <w:r w:rsidRPr="005272BE">
        <w:rPr>
          <w:rFonts w:cs="Times New Roman"/>
          <w:i/>
          <w:iCs/>
        </w:rPr>
        <w:t>Ukraine Support package</w:t>
      </w:r>
      <w:r w:rsidRPr="005272BE">
        <w:rPr>
          <w:rFonts w:cs="Times New Roman"/>
        </w:rPr>
        <w:t xml:space="preserve">) adottato dalla medesima banca, il </w:t>
      </w:r>
      <w:r w:rsidR="006C0864" w:rsidRPr="005272BE">
        <w:rPr>
          <w:rFonts w:cs="Times New Roman"/>
        </w:rPr>
        <w:t>Ministero</w:t>
      </w:r>
      <w:r w:rsidR="00323195" w:rsidRPr="005272BE">
        <w:rPr>
          <w:rFonts w:cs="Times New Roman"/>
        </w:rPr>
        <w:t xml:space="preserve"> dell’economia e delle finanze</w:t>
      </w:r>
      <w:r w:rsidRPr="005272BE">
        <w:rPr>
          <w:rFonts w:cs="Times New Roman"/>
        </w:rPr>
        <w:t xml:space="preserve"> è autorizzato a porre in essere tutti gli atti e accordi necessari per la partecipazione dello Stato italiano al programma e al relativo rilascio della garanzia dello Stato, per un importo complessivo massimo di euro </w:t>
      </w:r>
      <w:hyperlink r:id="rId25" w:history="1">
        <w:r w:rsidRPr="005272BE">
          <w:rPr>
            <w:rFonts w:cs="Times New Roman"/>
          </w:rPr>
          <w:t>100.000.000</w:t>
        </w:r>
      </w:hyperlink>
      <w:r w:rsidRPr="005272BE">
        <w:rPr>
          <w:rFonts w:cs="Times New Roman"/>
        </w:rPr>
        <w:t xml:space="preserve"> per l’anno 2024, per la copertura, nei limiti della quota di spettanza dello Stato italiano, dei potenziali rischi correlati</w:t>
      </w:r>
      <w:bookmarkStart w:id="327" w:name="_Hlk114152932"/>
      <w:r w:rsidRPr="005272BE">
        <w:rPr>
          <w:rFonts w:cs="Times New Roman"/>
        </w:rPr>
        <w:t>.</w:t>
      </w:r>
    </w:p>
    <w:p w14:paraId="11EF2033" w14:textId="246ECDC5" w:rsidR="002033CA" w:rsidRPr="005272BE" w:rsidRDefault="002033CA" w:rsidP="00612D5C">
      <w:pPr>
        <w:widowControl w:val="0"/>
        <w:rPr>
          <w:rFonts w:cs="Times New Roman"/>
        </w:rPr>
      </w:pPr>
      <w:r w:rsidRPr="005272BE">
        <w:rPr>
          <w:rFonts w:cs="Times New Roman"/>
        </w:rPr>
        <w:t>2. Agli oneri derivanti dal comma1, pari a 100.000.000 di euro per l’anno 2024, si provvede a valere sulle somme</w:t>
      </w:r>
      <w:r w:rsidR="00A56B93" w:rsidRPr="005272BE">
        <w:rPr>
          <w:rFonts w:cs="Times New Roman"/>
        </w:rPr>
        <w:t xml:space="preserve"> </w:t>
      </w:r>
      <w:r w:rsidRPr="005272BE">
        <w:rPr>
          <w:rFonts w:cs="Times New Roman"/>
        </w:rPr>
        <w:t>disponibili</w:t>
      </w:r>
      <w:r w:rsidR="00A56B93" w:rsidRPr="005272BE">
        <w:rPr>
          <w:rFonts w:cs="Times New Roman"/>
        </w:rPr>
        <w:t xml:space="preserve"> </w:t>
      </w:r>
      <w:r w:rsidRPr="005272BE">
        <w:rPr>
          <w:rFonts w:cs="Times New Roman"/>
        </w:rPr>
        <w:t>sulla contabilità speciale ai sensi dell’articolo 37, comma 6, del decreto-legge 24 aprile 2014, n. 66, convertito dalla legge 23 giugno 2014, n. 89.</w:t>
      </w:r>
      <w:bookmarkEnd w:id="327"/>
    </w:p>
    <w:p w14:paraId="2A177DEB" w14:textId="715B47C1" w:rsidR="009C3A95" w:rsidRPr="005272BE" w:rsidRDefault="009C3A95" w:rsidP="00612D5C">
      <w:pPr>
        <w:widowControl w:val="0"/>
        <w:rPr>
          <w:rFonts w:cs="Times New Roman"/>
        </w:rPr>
      </w:pPr>
      <w:bookmarkStart w:id="328" w:name="_Hlk141260748"/>
      <w:r w:rsidRPr="005272BE">
        <w:rPr>
          <w:rFonts w:cs="Times New Roman"/>
        </w:rPr>
        <w:lastRenderedPageBreak/>
        <w:t>3. Per il pagamento delle commissioni spettanti alla Banca per le attività di gestione svolte per l’attuazione dell’iniziativa, è autorizzata la spesa di 3,5 milioni di euro per l’anno 2024 e fino a 1 milione di euro</w:t>
      </w:r>
      <w:r w:rsidR="006C7E2C" w:rsidRPr="005272BE">
        <w:rPr>
          <w:rFonts w:cs="Times New Roman"/>
        </w:rPr>
        <w:t xml:space="preserve"> annui</w:t>
      </w:r>
      <w:r w:rsidRPr="005272BE">
        <w:rPr>
          <w:rFonts w:cs="Times New Roman"/>
        </w:rPr>
        <w:t xml:space="preserve"> a decorrere dal 2025.</w:t>
      </w:r>
      <w:bookmarkEnd w:id="328"/>
    </w:p>
    <w:p w14:paraId="2632C372" w14:textId="7E85F344" w:rsidR="0007001D" w:rsidRPr="005272BE" w:rsidRDefault="0007001D" w:rsidP="00612D5C">
      <w:pPr>
        <w:pStyle w:val="Titolo3"/>
        <w:keepNext w:val="0"/>
        <w:keepLines w:val="0"/>
        <w:widowControl w:val="0"/>
      </w:pPr>
      <w:bookmarkStart w:id="329" w:name="_Toc148986222"/>
      <w:r w:rsidRPr="005272BE">
        <w:t xml:space="preserve">ART. </w:t>
      </w:r>
      <w:r w:rsidRPr="005272BE">
        <w:fldChar w:fldCharType="begin"/>
      </w:r>
      <w:r w:rsidRPr="005272BE">
        <w:instrText xml:space="preserve"> AUTONUM  \* Arabic </w:instrText>
      </w:r>
      <w:r w:rsidRPr="005272BE">
        <w:fldChar w:fldCharType="end"/>
      </w:r>
      <w:r w:rsidRPr="005272BE">
        <w:br/>
      </w:r>
      <w:bookmarkStart w:id="330" w:name="_Hlk148376742"/>
      <w:r w:rsidRPr="005272BE">
        <w:t>(Rifinanziamento della European Peace Facility</w:t>
      </w:r>
      <w:r w:rsidR="00A97721" w:rsidRPr="005272BE">
        <w:t xml:space="preserve"> e del </w:t>
      </w:r>
      <w:r w:rsidR="00A97721" w:rsidRPr="005272BE">
        <w:rPr>
          <w:rFonts w:cs="Times New Roman"/>
        </w:rPr>
        <w:t>NATO Innovation Fund</w:t>
      </w:r>
      <w:r w:rsidRPr="005272BE">
        <w:t>)</w:t>
      </w:r>
      <w:bookmarkEnd w:id="329"/>
      <w:r w:rsidRPr="005272BE">
        <w:t xml:space="preserve"> </w:t>
      </w:r>
      <w:bookmarkEnd w:id="330"/>
    </w:p>
    <w:p w14:paraId="392B6167" w14:textId="6973A55E" w:rsidR="00EB0B59" w:rsidRPr="005272BE" w:rsidRDefault="002E1A68" w:rsidP="006D280A">
      <w:pPr>
        <w:widowControl w:val="0"/>
      </w:pPr>
      <w:r w:rsidRPr="005272BE">
        <w:t xml:space="preserve">1. Il contributo allo </w:t>
      </w:r>
      <w:r w:rsidR="00892C9C" w:rsidRPr="005272BE">
        <w:t>S</w:t>
      </w:r>
      <w:r w:rsidRPr="005272BE">
        <w:t xml:space="preserve">trumento europeo per la pace è incrementato di </w:t>
      </w:r>
      <w:r w:rsidR="00C3096C" w:rsidRPr="005272BE">
        <w:t>203.000.000</w:t>
      </w:r>
      <w:r w:rsidR="0007001D" w:rsidRPr="005272BE">
        <w:t xml:space="preserve"> </w:t>
      </w:r>
      <w:r w:rsidRPr="005272BE">
        <w:t>euro</w:t>
      </w:r>
      <w:r w:rsidR="0007001D" w:rsidRPr="005272BE">
        <w:t xml:space="preserve"> </w:t>
      </w:r>
      <w:r w:rsidRPr="005272BE">
        <w:t>per l’anno</w:t>
      </w:r>
      <w:r w:rsidR="0007001D" w:rsidRPr="005272BE">
        <w:t xml:space="preserve"> 2024</w:t>
      </w:r>
      <w:r w:rsidRPr="005272BE">
        <w:t xml:space="preserve">, di </w:t>
      </w:r>
      <w:r w:rsidR="0007001D" w:rsidRPr="005272BE">
        <w:t>25</w:t>
      </w:r>
      <w:r w:rsidRPr="005272BE">
        <w:t>8.889.134 euro per l’anno</w:t>
      </w:r>
      <w:r w:rsidR="0007001D" w:rsidRPr="005272BE">
        <w:t xml:space="preserve"> 2025</w:t>
      </w:r>
      <w:r w:rsidRPr="005272BE">
        <w:t xml:space="preserve">, di </w:t>
      </w:r>
      <w:r w:rsidR="0007001D" w:rsidRPr="005272BE">
        <w:t>26</w:t>
      </w:r>
      <w:r w:rsidRPr="005272BE">
        <w:t>5.680.411 euro per l’anno</w:t>
      </w:r>
      <w:r w:rsidR="0007001D" w:rsidRPr="005272BE">
        <w:t xml:space="preserve"> 2026</w:t>
      </w:r>
      <w:r w:rsidRPr="005272BE">
        <w:t xml:space="preserve"> e di </w:t>
      </w:r>
      <w:r w:rsidR="0007001D" w:rsidRPr="005272BE">
        <w:t>27</w:t>
      </w:r>
      <w:r w:rsidRPr="005272BE">
        <w:t>3.980.862 euro per l’anno</w:t>
      </w:r>
      <w:r w:rsidR="0007001D" w:rsidRPr="005272BE">
        <w:t xml:space="preserve"> 2027.</w:t>
      </w:r>
    </w:p>
    <w:p w14:paraId="149BE64F" w14:textId="330A94D5" w:rsidR="000C108B" w:rsidRPr="005272BE" w:rsidRDefault="000C108B" w:rsidP="006D280A">
      <w:r w:rsidRPr="005272BE">
        <w:t xml:space="preserve">2. </w:t>
      </w:r>
      <w:r w:rsidR="009367C4" w:rsidRPr="005272BE">
        <w:t xml:space="preserve">Al fine di far fronte agli impegni derivanti dalla sottoscrizione del fondo previsto dall’articolo 1, comma 724, della legge 29 dicembre 2022, n. 197, è autorizzata la spesa di euro </w:t>
      </w:r>
      <w:r w:rsidR="006D280A" w:rsidRPr="005272BE">
        <w:t xml:space="preserve">1 milione di euro </w:t>
      </w:r>
      <w:r w:rsidR="009367C4" w:rsidRPr="005272BE">
        <w:t xml:space="preserve">per </w:t>
      </w:r>
      <w:r w:rsidR="00836B62" w:rsidRPr="005272BE">
        <w:t>l’anno 2024</w:t>
      </w:r>
      <w:r w:rsidR="009367C4" w:rsidRPr="005272BE">
        <w:t xml:space="preserve">. Restano ferme le linee di indirizzo e le modalità di gestione della partecipazione italiana al citato fondo, stabilite con il decreto del Ministro della difesa, di concerto con il Ministro degli affari </w:t>
      </w:r>
      <w:r w:rsidR="00E40959" w:rsidRPr="005272BE">
        <w:t>esteri</w:t>
      </w:r>
      <w:r w:rsidR="009367C4" w:rsidRPr="005272BE">
        <w:t xml:space="preserve"> e della cooperazione internazionale, con il Ministro dell'economia e delle finanze e con il Ministro delle imprese e del </w:t>
      </w:r>
      <w:r w:rsidR="003D3A05" w:rsidRPr="005272BE">
        <w:rPr>
          <w:i/>
          <w:iCs/>
        </w:rPr>
        <w:t>made in Italy</w:t>
      </w:r>
      <w:r w:rsidR="009367C4" w:rsidRPr="005272BE">
        <w:t xml:space="preserve"> sottoscritto il 27 giugno 2023</w:t>
      </w:r>
      <w:r w:rsidR="006D280A" w:rsidRPr="005272BE">
        <w:t>.</w:t>
      </w:r>
    </w:p>
    <w:p w14:paraId="7E41C36C" w14:textId="4342A50E" w:rsidR="00EB0B59" w:rsidRPr="005272BE" w:rsidRDefault="00EB0B59" w:rsidP="00612D5C">
      <w:pPr>
        <w:pStyle w:val="Titolo3"/>
        <w:keepNext w:val="0"/>
        <w:keepLines w:val="0"/>
        <w:widowControl w:val="0"/>
        <w:spacing w:line="240" w:lineRule="auto"/>
        <w:rPr>
          <w:bCs/>
        </w:rPr>
      </w:pPr>
      <w:bookmarkStart w:id="331" w:name="_Toc148986223"/>
      <w:r w:rsidRPr="005272BE">
        <w:t xml:space="preserve">ART. </w:t>
      </w:r>
      <w:r w:rsidRPr="005272BE">
        <w:fldChar w:fldCharType="begin"/>
      </w:r>
      <w:r w:rsidRPr="005272BE">
        <w:instrText xml:space="preserve"> AUTONUM  \* Arabic </w:instrText>
      </w:r>
      <w:r w:rsidRPr="005272BE">
        <w:fldChar w:fldCharType="end"/>
      </w:r>
      <w:r w:rsidRPr="005272BE">
        <w:br/>
        <w:t xml:space="preserve">(Fondo per </w:t>
      </w:r>
      <w:r w:rsidR="005A3556" w:rsidRPr="005272BE">
        <w:t xml:space="preserve">le attività connesse alla protezione temporanea delle persone in fuga dalla guerra in </w:t>
      </w:r>
      <w:r w:rsidRPr="005272BE">
        <w:t>Ucraina</w:t>
      </w:r>
      <w:r w:rsidRPr="005272BE">
        <w:rPr>
          <w:bCs/>
          <w:iCs/>
        </w:rPr>
        <w:t>)</w:t>
      </w:r>
      <w:bookmarkEnd w:id="331"/>
      <w:r w:rsidRPr="005272BE">
        <w:rPr>
          <w:bCs/>
        </w:rPr>
        <w:t xml:space="preserve"> </w:t>
      </w:r>
    </w:p>
    <w:p w14:paraId="6EC2D1F1" w14:textId="12AA4BCA" w:rsidR="00F15DC9" w:rsidRPr="005272BE" w:rsidRDefault="00F15DC9" w:rsidP="00F15DC9">
      <w:r w:rsidRPr="005272BE">
        <w:t xml:space="preserve">All’articolo 21, comma 9, del decreto-legge 18 ottobre 2023, n. </w:t>
      </w:r>
      <w:r w:rsidR="005E6682" w:rsidRPr="005272BE">
        <w:t>145</w:t>
      </w:r>
      <w:r w:rsidRPr="005272BE">
        <w:t xml:space="preserve"> dopo le parole «per l’anno 2023» sono aggiunte le seguenti: «</w:t>
      </w:r>
      <w:r w:rsidR="001253D7" w:rsidRPr="005272BE">
        <w:t>, e di 300 milioni di euro per l’anno 2024</w:t>
      </w:r>
      <w:r w:rsidRPr="005272BE">
        <w:t>»</w:t>
      </w:r>
      <w:r w:rsidR="001253D7" w:rsidRPr="005272BE">
        <w:t>.</w:t>
      </w:r>
    </w:p>
    <w:p w14:paraId="08798378" w14:textId="53889406" w:rsidR="0007001D" w:rsidRPr="005272BE" w:rsidRDefault="0007001D" w:rsidP="00DF5773">
      <w:pPr>
        <w:pStyle w:val="Titolo1"/>
      </w:pPr>
      <w:bookmarkStart w:id="332" w:name="_Toc148986224"/>
      <w:r w:rsidRPr="005272BE">
        <w:t>Titolo XI</w:t>
      </w:r>
      <w:r w:rsidRPr="005272BE">
        <w:br/>
        <w:t xml:space="preserve">Misure in </w:t>
      </w:r>
      <w:r w:rsidR="006C0864" w:rsidRPr="005272BE">
        <w:t>materia</w:t>
      </w:r>
      <w:r w:rsidRPr="005272BE">
        <w:t xml:space="preserve"> di </w:t>
      </w:r>
      <w:r w:rsidR="00245600" w:rsidRPr="005272BE">
        <w:t>calamità naturali ed emergenze</w:t>
      </w:r>
      <w:bookmarkEnd w:id="332"/>
    </w:p>
    <w:p w14:paraId="37FAC891" w14:textId="43B0AF74" w:rsidR="00EB0B59" w:rsidRPr="005272BE" w:rsidRDefault="00EB0B59" w:rsidP="00612D5C">
      <w:pPr>
        <w:pStyle w:val="Titolo3"/>
        <w:keepNext w:val="0"/>
        <w:keepLines w:val="0"/>
        <w:widowControl w:val="0"/>
        <w:spacing w:line="240" w:lineRule="auto"/>
        <w:rPr>
          <w:bCs/>
          <w:iCs/>
        </w:rPr>
      </w:pPr>
      <w:bookmarkStart w:id="333" w:name="_Hlk147515501"/>
      <w:bookmarkStart w:id="334" w:name="_Toc148986225"/>
      <w:bookmarkStart w:id="335" w:name="_Hlk148987345"/>
      <w:r w:rsidRPr="005272BE">
        <w:t xml:space="preserve">ART. </w:t>
      </w:r>
      <w:r w:rsidRPr="005272BE">
        <w:fldChar w:fldCharType="begin"/>
      </w:r>
      <w:r w:rsidRPr="005272BE">
        <w:instrText xml:space="preserve"> AUTONUM  \* Arabic </w:instrText>
      </w:r>
      <w:r w:rsidRPr="005272BE">
        <w:fldChar w:fldCharType="end"/>
      </w:r>
      <w:r w:rsidRPr="005272BE">
        <w:br/>
        <w:t>(</w:t>
      </w:r>
      <w:r w:rsidR="001066B9" w:rsidRPr="005272BE">
        <w:t>Programma di mitigazione strutturale della vulnerabilità sismica degli edifici pubblici</w:t>
      </w:r>
      <w:r w:rsidRPr="005272BE">
        <w:rPr>
          <w:bCs/>
          <w:iCs/>
        </w:rPr>
        <w:t>)</w:t>
      </w:r>
      <w:bookmarkEnd w:id="334"/>
    </w:p>
    <w:p w14:paraId="231CAD34" w14:textId="314B2249" w:rsidR="001066B9" w:rsidRPr="005272BE" w:rsidRDefault="001066B9" w:rsidP="001066B9">
      <w:r w:rsidRPr="005272BE">
        <w:t>1. È istituito nello stato di previsione del Ministero dell’economia e delle finanze per il successivo trasferimento al bilancio autonomo della Presidenza del Consiglio dei ministri un Fondo per il finanziamento di un «Programma di mitigazione strutturale della vulnerabilità sismica degli edifici pubblici», con una dotazione iniziale pari a XXX</w:t>
      </w:r>
      <w:r w:rsidR="00810EC8" w:rsidRPr="005272BE">
        <w:t>.</w:t>
      </w:r>
    </w:p>
    <w:p w14:paraId="1E2D6F59" w14:textId="77777777" w:rsidR="001066B9" w:rsidRPr="005272BE" w:rsidRDefault="001066B9" w:rsidP="001066B9">
      <w:r w:rsidRPr="005272BE">
        <w:t xml:space="preserve">2. Con decreto del Ministro per la protezione civile e le politiche del mare è istituita la Cabina di coordinamento per la mitigazione strutturale della vulnerabilità sismica, presieduta congiuntamente dal Capo del Dipartimento Casa Italia e dal Capo del Dipartimento della protezione civile della Presidenza del Consiglio dei ministri. La predetta Cabina di coordinamento opera senza nuovi e maggiori oneri per la finanza pubblica ed è composta da rappresentanti dei Ministeri dell’economia e delle finanze, della giustizia, dell’interno, della difesa, della cultura, dell’istruzione e del merito, dell’università e della ricerca, delle infrastrutture e dei trasporti e della salute, nonché dell’Agenzia del demanio, della Conferenza delle Regioni, dell’ANCI e dell’UPI. Ai componenti della Cabina di coordinamento di cui al presente comma </w:t>
      </w:r>
      <w:r w:rsidRPr="005272BE">
        <w:lastRenderedPageBreak/>
        <w:t>non spettano emolumenti, compensi, gettoni di presenza o rimborsi comunque denominati.</w:t>
      </w:r>
    </w:p>
    <w:p w14:paraId="6AD6F736" w14:textId="5015596F" w:rsidR="001066B9" w:rsidRPr="005272BE" w:rsidRDefault="001066B9" w:rsidP="001066B9">
      <w:r w:rsidRPr="005272BE">
        <w:t>3. Con decreto del Ministro per la protezione civile e le politiche del mare, su proposta della Cabina di coordinamento per la mitigazione strutturale della vulnerabilità sismica, di concerto con il Ministero dell’economia e delle finanze è approvato il Programma di cui al comma 1, declinato attraverso diverse linee di azione, delle quali sono responsabili le Amministrazioni di settore. Il Programma individua le priorità di intervento, il quadro finanziario, le modalità di monitoraggio sullo stato di attuazione e le modalità di revoca dei finanziamenti. All’attuazione del Programma possono concorrere risorse già disponibili a legislazione vigente provenienti dal bilancio statale, nonché risorse europee e nazionali della coesione allo scopo destinate.</w:t>
      </w:r>
    </w:p>
    <w:p w14:paraId="3979EFB5" w14:textId="2B274B33" w:rsidR="002434D0" w:rsidRPr="005272BE" w:rsidRDefault="002434D0" w:rsidP="002434D0">
      <w:pPr>
        <w:pStyle w:val="Titolo3"/>
      </w:pPr>
      <w:bookmarkStart w:id="336" w:name="_Toc148986226"/>
      <w:r w:rsidRPr="005272BE">
        <w:t xml:space="preserve">ART. </w:t>
      </w:r>
      <w:r w:rsidRPr="005272BE">
        <w:fldChar w:fldCharType="begin"/>
      </w:r>
      <w:r w:rsidRPr="005272BE">
        <w:instrText xml:space="preserve"> AUTONUM  \* Arabic </w:instrText>
      </w:r>
      <w:r w:rsidRPr="005272BE">
        <w:fldChar w:fldCharType="end"/>
      </w:r>
      <w:r w:rsidRPr="005272BE">
        <w:br/>
        <w:t>(Misure per garantire la prosecuzione delle attività amministrative delle strutture commissariali e degli uffici speciali per la ricostruzione)</w:t>
      </w:r>
      <w:bookmarkEnd w:id="336"/>
    </w:p>
    <w:p w14:paraId="15EDC87A" w14:textId="51EA81A5" w:rsidR="002434D0" w:rsidRPr="005272BE" w:rsidRDefault="002362FC" w:rsidP="002434D0">
      <w:pPr>
        <w:rPr>
          <w:rFonts w:eastAsia="Times New Roman"/>
          <w:szCs w:val="24"/>
        </w:rPr>
      </w:pPr>
      <w:r w:rsidRPr="005272BE">
        <w:rPr>
          <w:rFonts w:eastAsia="Times New Roman"/>
          <w:szCs w:val="24"/>
        </w:rPr>
        <w:t>1.Per le finalità di cui all'articolo 2-</w:t>
      </w:r>
      <w:r w:rsidRPr="005272BE">
        <w:rPr>
          <w:rFonts w:eastAsia="Times New Roman"/>
          <w:i/>
          <w:iCs/>
          <w:szCs w:val="24"/>
        </w:rPr>
        <w:t>bis</w:t>
      </w:r>
      <w:r w:rsidRPr="005272BE">
        <w:rPr>
          <w:rFonts w:eastAsia="Times New Roman"/>
          <w:szCs w:val="24"/>
        </w:rPr>
        <w:t>, comma 38, primo e secondo periodo, del decreto-legge 16 ottobre 2017, n. 148, convertito, con modificazioni, dalla legge 4 dicembre 2017, n. 172, l’autorizzazione di spesa di cui all’articolo 1, comma 773</w:t>
      </w:r>
      <w:r w:rsidR="00AB2DFB" w:rsidRPr="005272BE">
        <w:rPr>
          <w:rFonts w:eastAsia="Times New Roman"/>
          <w:szCs w:val="24"/>
        </w:rPr>
        <w:t>,</w:t>
      </w:r>
      <w:r w:rsidRPr="005272BE">
        <w:rPr>
          <w:rFonts w:eastAsia="Times New Roman"/>
          <w:szCs w:val="24"/>
        </w:rPr>
        <w:t xml:space="preserve"> della legge della </w:t>
      </w:r>
      <w:r w:rsidR="00AB2DFB" w:rsidRPr="005272BE">
        <w:rPr>
          <w:rFonts w:eastAsia="Times New Roman"/>
          <w:szCs w:val="24"/>
        </w:rPr>
        <w:t>le</w:t>
      </w:r>
      <w:r w:rsidRPr="005272BE">
        <w:rPr>
          <w:rFonts w:eastAsia="Times New Roman"/>
          <w:szCs w:val="24"/>
        </w:rPr>
        <w:t>gge 29 dicembre 2022, n. 197 è incrementata di 1,4 milioni di euro per l’anno 2024.</w:t>
      </w:r>
    </w:p>
    <w:p w14:paraId="5E309C01" w14:textId="002D0292" w:rsidR="002434D0" w:rsidRPr="005272BE" w:rsidRDefault="00AB2DFB" w:rsidP="002434D0">
      <w:pPr>
        <w:rPr>
          <w:rFonts w:eastAsia="Times New Roman"/>
          <w:szCs w:val="24"/>
        </w:rPr>
      </w:pPr>
      <w:r w:rsidRPr="005272BE">
        <w:rPr>
          <w:rFonts w:eastAsia="Times New Roman"/>
          <w:szCs w:val="24"/>
        </w:rPr>
        <w:t>2. Le disposizioni di cui all'articolo 1, comma 255, della legge 27 dicembre 2013, n. 147</w:t>
      </w:r>
      <w:r w:rsidR="00E078F1" w:rsidRPr="005272BE">
        <w:rPr>
          <w:rFonts w:eastAsia="Times New Roman"/>
          <w:szCs w:val="24"/>
        </w:rPr>
        <w:t>,</w:t>
      </w:r>
      <w:r w:rsidRPr="005272BE">
        <w:rPr>
          <w:rFonts w:eastAsia="Times New Roman"/>
          <w:szCs w:val="24"/>
        </w:rPr>
        <w:t xml:space="preserve"> e di cui all’articolo 11, comma 12, del decreto-legge 19 giugno 2015 n. 78, si applicano ai rifinanziamenti disposti dalla legge 30 dicembre 2020 n. 178</w:t>
      </w:r>
      <w:r w:rsidR="00E078F1" w:rsidRPr="005272BE">
        <w:rPr>
          <w:rFonts w:eastAsia="Times New Roman"/>
          <w:szCs w:val="24"/>
        </w:rPr>
        <w:t>,</w:t>
      </w:r>
      <w:r w:rsidRPr="005272BE">
        <w:rPr>
          <w:rFonts w:eastAsia="Times New Roman"/>
          <w:szCs w:val="24"/>
        </w:rPr>
        <w:t xml:space="preserve"> per gli interventi di cui all’articolo 3, comma 1, del decreto-legge 28 aprile 2009, n. 39, convertito, con modificazioni, dalla legge 24 giugno 2009, n. 77.</w:t>
      </w:r>
    </w:p>
    <w:p w14:paraId="09DDA83C" w14:textId="3F8C9065" w:rsidR="002434D0" w:rsidRPr="005272BE" w:rsidRDefault="00AB2DFB" w:rsidP="002434D0">
      <w:pPr>
        <w:rPr>
          <w:rFonts w:eastAsia="Times New Roman"/>
          <w:szCs w:val="24"/>
        </w:rPr>
      </w:pPr>
      <w:r w:rsidRPr="005272BE">
        <w:rPr>
          <w:rFonts w:eastAsia="Times New Roman"/>
          <w:szCs w:val="24"/>
        </w:rPr>
        <w:t xml:space="preserve">3. </w:t>
      </w:r>
      <w:r w:rsidR="00E078F1" w:rsidRPr="005272BE">
        <w:rPr>
          <w:rFonts w:eastAsia="Times New Roman"/>
          <w:szCs w:val="24"/>
        </w:rPr>
        <w:t>A</w:t>
      </w:r>
      <w:r w:rsidRPr="005272BE">
        <w:rPr>
          <w:rFonts w:eastAsia="Times New Roman"/>
          <w:szCs w:val="24"/>
        </w:rPr>
        <w:t>ll’articolo 11, comma 11-</w:t>
      </w:r>
      <w:r w:rsidRPr="005272BE">
        <w:rPr>
          <w:rFonts w:eastAsia="Times New Roman"/>
          <w:i/>
          <w:iCs/>
          <w:szCs w:val="24"/>
        </w:rPr>
        <w:t>bis</w:t>
      </w:r>
      <w:r w:rsidRPr="005272BE">
        <w:rPr>
          <w:rFonts w:eastAsia="Times New Roman"/>
          <w:szCs w:val="24"/>
        </w:rPr>
        <w:t xml:space="preserve">, del decreto-legge 19 giugno 2015 n.78, convertito, con modificazioni, dalla legge 6 agosto 2015 n. 125, è aggiunto, in fine, il seguente periodo: «Allo scopo di accelerare il processo di ricostruzione e riparazione delle chiese o degli altri edifici di cui al primo periodo del presente comma, i competenti uffici territoriali del Ministero della </w:t>
      </w:r>
      <w:r w:rsidR="00E078F1" w:rsidRPr="005272BE">
        <w:rPr>
          <w:rFonts w:eastAsia="Times New Roman"/>
          <w:szCs w:val="24"/>
        </w:rPr>
        <w:t>c</w:t>
      </w:r>
      <w:r w:rsidRPr="005272BE">
        <w:rPr>
          <w:rFonts w:eastAsia="Times New Roman"/>
          <w:szCs w:val="24"/>
        </w:rPr>
        <w:t xml:space="preserve">ultura possono altresì delegare attraverso accordi, senza nuovi o maggiori oneri a carico della finanza pubblica,  le funzioni di stazione appaltante ai competenti uffici periferici del Provveditorato alle opere pubbliche, agli Uffici speciali per la ricostruzione, ai </w:t>
      </w:r>
      <w:r w:rsidR="00E078F1" w:rsidRPr="005272BE">
        <w:rPr>
          <w:rFonts w:eastAsia="Times New Roman"/>
          <w:szCs w:val="24"/>
        </w:rPr>
        <w:t>c</w:t>
      </w:r>
      <w:r w:rsidRPr="005272BE">
        <w:rPr>
          <w:rFonts w:eastAsia="Times New Roman"/>
          <w:szCs w:val="24"/>
        </w:rPr>
        <w:t xml:space="preserve">omuni e alle </w:t>
      </w:r>
      <w:r w:rsidR="00E078F1" w:rsidRPr="005272BE">
        <w:rPr>
          <w:rFonts w:eastAsia="Times New Roman"/>
          <w:szCs w:val="24"/>
        </w:rPr>
        <w:t>d</w:t>
      </w:r>
      <w:r w:rsidRPr="005272BE">
        <w:rPr>
          <w:rFonts w:eastAsia="Times New Roman"/>
          <w:szCs w:val="24"/>
        </w:rPr>
        <w:t>iocesi.»</w:t>
      </w:r>
    </w:p>
    <w:p w14:paraId="0E8C4737" w14:textId="2F89BA96" w:rsidR="006363D9" w:rsidRPr="005272BE" w:rsidRDefault="006363D9" w:rsidP="002434D0">
      <w:pPr>
        <w:rPr>
          <w:rFonts w:eastAsia="Times New Roman"/>
          <w:szCs w:val="24"/>
        </w:rPr>
      </w:pPr>
      <w:r w:rsidRPr="005272BE">
        <w:rPr>
          <w:rFonts w:eastAsia="Times New Roman"/>
          <w:szCs w:val="24"/>
        </w:rPr>
        <w:t>4. Il termine di scadenza dello stato di emergenza conseguente agli eventi sismici del 20 e 29 maggio 2012 di cui all’articolo 1, comma 3, del decreto-legge 6 giugno 2012, n. 74, convertito, con modificazioni, dalla legge 1° agosto 2012, n. 122, è ulteriormente prorogato, per le regioni Lombardia e Emilia-Romagna, al 31 dicembre 2024 al fine di garantire la continuità delle procedure connesse con l'attività di ricostruzione.</w:t>
      </w:r>
    </w:p>
    <w:p w14:paraId="51C7CF54" w14:textId="4FFC2020" w:rsidR="006363D9" w:rsidRPr="005272BE" w:rsidRDefault="006363D9" w:rsidP="002434D0">
      <w:pPr>
        <w:rPr>
          <w:rFonts w:eastAsia="Times New Roman"/>
          <w:szCs w:val="24"/>
        </w:rPr>
      </w:pPr>
      <w:r w:rsidRPr="005272BE">
        <w:rPr>
          <w:rFonts w:eastAsia="Times New Roman"/>
          <w:szCs w:val="24"/>
        </w:rPr>
        <w:t>5. È autorizzata la spesa di 12,2 milioni di euro per l'anno 2024 per spese relative al funzionamento, all’assistenza tecnica, all'assistenza alla popolazione, al contributo di autonoma sistemazione e a interventi sostitutivi per gli eventi sismici che hanno colpito i territori dell'Emilia-Romagna nel 2012.</w:t>
      </w:r>
    </w:p>
    <w:p w14:paraId="16694C23" w14:textId="77D69C4A" w:rsidR="00DF6252" w:rsidRPr="005272BE" w:rsidRDefault="00DF6252" w:rsidP="002434D0">
      <w:pPr>
        <w:rPr>
          <w:rFonts w:eastAsia="Times New Roman"/>
          <w:szCs w:val="24"/>
        </w:rPr>
      </w:pPr>
      <w:r w:rsidRPr="005272BE">
        <w:rPr>
          <w:rFonts w:eastAsia="Times New Roman"/>
          <w:szCs w:val="24"/>
        </w:rPr>
        <w:t>6. Le disposizioni di cui all'articolo 3-</w:t>
      </w:r>
      <w:r w:rsidRPr="005272BE">
        <w:rPr>
          <w:rFonts w:eastAsia="Times New Roman"/>
          <w:i/>
          <w:iCs/>
          <w:szCs w:val="24"/>
        </w:rPr>
        <w:t>bis</w:t>
      </w:r>
      <w:r w:rsidRPr="005272BE">
        <w:rPr>
          <w:rFonts w:eastAsia="Times New Roman"/>
          <w:szCs w:val="24"/>
        </w:rPr>
        <w:t xml:space="preserve">, comma 2, del decreto-legge 24 giugno 2016, n. 113, convertito, con modificazioni, dalla legge 7 agosto 2016, n. 160, si applicano sino all'anno 2024 nel limite di spesa di 8,1 milioni di euro per l'anno 2024. A tal fine è autorizzata la spesa di euro </w:t>
      </w:r>
      <w:r w:rsidR="004C3F0D" w:rsidRPr="005272BE">
        <w:rPr>
          <w:rFonts w:eastAsia="Times New Roman"/>
          <w:szCs w:val="24"/>
        </w:rPr>
        <w:t>8,1 milioni di euro</w:t>
      </w:r>
      <w:r w:rsidRPr="005272BE">
        <w:rPr>
          <w:rFonts w:eastAsia="Times New Roman"/>
          <w:szCs w:val="24"/>
        </w:rPr>
        <w:t xml:space="preserve"> per l'anno 2024.</w:t>
      </w:r>
    </w:p>
    <w:p w14:paraId="7F36B5E5" w14:textId="50BB04A6" w:rsidR="004C3F0D" w:rsidRPr="005272BE" w:rsidRDefault="004C3F0D" w:rsidP="002434D0">
      <w:pPr>
        <w:rPr>
          <w:rFonts w:eastAsia="Times New Roman"/>
          <w:szCs w:val="24"/>
        </w:rPr>
      </w:pPr>
      <w:r w:rsidRPr="005272BE">
        <w:rPr>
          <w:rFonts w:eastAsia="Times New Roman"/>
          <w:szCs w:val="24"/>
        </w:rPr>
        <w:lastRenderedPageBreak/>
        <w:t>7. Le somme disponibili nella contabilità speciale intestata al Commissario per la ricostruzione per la regione Lombardia, di cui agli articoli 1, comma 4, del decreto-legge n. 74 del 2012 e aperte ai sensi dell’articolo 2, comma 6, del medesimo decreto-legge, sono utilizzate per la prosecuzione delle attività di ricostruzione pubblica e privata.</w:t>
      </w:r>
    </w:p>
    <w:p w14:paraId="02CE0BE0" w14:textId="0A4133E5" w:rsidR="004064BE" w:rsidRPr="005272BE" w:rsidRDefault="004064BE" w:rsidP="00F753F5">
      <w:pPr>
        <w:rPr>
          <w:rFonts w:eastAsia="Times New Roman"/>
          <w:szCs w:val="24"/>
        </w:rPr>
      </w:pPr>
      <w:r w:rsidRPr="005272BE">
        <w:rPr>
          <w:rFonts w:eastAsia="Times New Roman"/>
          <w:szCs w:val="24"/>
        </w:rPr>
        <w:t>8. Allo scopo di assicurare il proseguimento e l'accelerazione dei processi di ricostruzione, all'articolo 1 del decreto-legge 17 ottobre 2016, n. 189, convertito, con modificazioni, dalla legge 15 dicembre 2016, n. 229, dopo il comma 4-septies è inserito il seguente: «4-octies. Lo stato di emergenza di cui al comma 4-bis è prorogato fino al 31 dicembre 2024. A tale fine il Fondo per le emergenze nazionali di cui all'</w:t>
      </w:r>
      <w:hyperlink r:id="rId26" w:anchor="id=10LX0000859755ART89,__m=document" w:history="1">
        <w:r w:rsidRPr="005272BE">
          <w:rPr>
            <w:rFonts w:eastAsia="Times New Roman"/>
            <w:szCs w:val="24"/>
          </w:rPr>
          <w:t>articolo 44 del codice della protezione civile, di cui al decreto legislativo 2 gennaio 2018, n. 1</w:t>
        </w:r>
      </w:hyperlink>
      <w:r w:rsidRPr="005272BE">
        <w:rPr>
          <w:rFonts w:eastAsia="Times New Roman"/>
          <w:szCs w:val="24"/>
        </w:rPr>
        <w:t>, è incrementato di 130 milioni di euro per l'anno 2024”.</w:t>
      </w:r>
    </w:p>
    <w:p w14:paraId="35AA42CD" w14:textId="15BD026D" w:rsidR="004064BE" w:rsidRPr="005272BE" w:rsidRDefault="004064BE" w:rsidP="00F753F5">
      <w:pPr>
        <w:rPr>
          <w:rFonts w:eastAsia="Times New Roman"/>
          <w:szCs w:val="24"/>
        </w:rPr>
      </w:pPr>
      <w:r w:rsidRPr="005272BE">
        <w:rPr>
          <w:rFonts w:eastAsia="Times New Roman"/>
          <w:szCs w:val="24"/>
        </w:rPr>
        <w:t xml:space="preserve">9. Allo scopo di assicurare il proseguimento e l'accelerazione dei processi di ricostruzione, all'articolo 1, comma 990, della legge 30 dicembre 2018, n. 145, le parole: «31 dicembre 2023» sono sostituite dalle seguenti: «31 dicembre 2024» e le parole: «per l'anno 2022» sono sostituite dalle seguenti: «per l'anno 2023». A tal fine è autorizzata la spesa di </w:t>
      </w:r>
      <w:r w:rsidR="00D00FDE" w:rsidRPr="005272BE">
        <w:rPr>
          <w:rFonts w:eastAsia="Times New Roman"/>
          <w:szCs w:val="24"/>
        </w:rPr>
        <w:t>71, milioni di euro</w:t>
      </w:r>
      <w:r w:rsidRPr="005272BE">
        <w:rPr>
          <w:rFonts w:eastAsia="Times New Roman"/>
          <w:szCs w:val="24"/>
        </w:rPr>
        <w:t xml:space="preserve"> per l'anno 2024.</w:t>
      </w:r>
    </w:p>
    <w:p w14:paraId="06681193" w14:textId="5D91F910" w:rsidR="004064BE" w:rsidRPr="005272BE" w:rsidRDefault="004064BE" w:rsidP="00F753F5">
      <w:pPr>
        <w:rPr>
          <w:rFonts w:eastAsia="Times New Roman"/>
          <w:szCs w:val="24"/>
        </w:rPr>
      </w:pPr>
      <w:r w:rsidRPr="005272BE">
        <w:rPr>
          <w:rFonts w:eastAsia="Times New Roman"/>
          <w:szCs w:val="24"/>
        </w:rPr>
        <w:t>10. Per le spese di personale di cui all'articolo 50, comma 3, del decreto-legge 17 ottobre 2016, n. 189, convertito, con modificazioni, dalla legge 15 dicembre 2016, n. 229, è autorizzata la spesa di euro 470.000 per l'anno 2024.</w:t>
      </w:r>
    </w:p>
    <w:p w14:paraId="6176F451" w14:textId="03549A09" w:rsidR="004064BE" w:rsidRPr="005272BE" w:rsidRDefault="004064BE" w:rsidP="00F753F5">
      <w:pPr>
        <w:rPr>
          <w:rFonts w:eastAsia="Times New Roman"/>
          <w:szCs w:val="24"/>
        </w:rPr>
      </w:pPr>
      <w:r w:rsidRPr="005272BE">
        <w:rPr>
          <w:rFonts w:eastAsia="Times New Roman"/>
          <w:szCs w:val="24"/>
        </w:rPr>
        <w:t>11. Per le medesime finalità di cui all'articolo 50, comma 9-</w:t>
      </w:r>
      <w:r w:rsidRPr="005272BE">
        <w:rPr>
          <w:rFonts w:eastAsia="Times New Roman"/>
          <w:i/>
          <w:iCs/>
          <w:szCs w:val="24"/>
        </w:rPr>
        <w:t>quater</w:t>
      </w:r>
      <w:r w:rsidRPr="005272BE">
        <w:rPr>
          <w:rFonts w:eastAsia="Times New Roman"/>
          <w:szCs w:val="24"/>
        </w:rPr>
        <w:t xml:space="preserve">, del decreto-legge 17 ottobre 2016, n. 189, convertito, con modificazioni, dalla legge 15 dicembre 2016, n. 229, il Commissario straordinario può, con propri provvedimenti da adottare ai sensi dell'articolo 2, comma 2, del citato decreto-legge n. 189 del 2016, destinare ulteriori unità di personale agli Uffici speciali per la ricostruzione, agli enti locali e alla struttura commissariale, mediante ampliamento delle convenzioni di cui all'articolo 50, comma 3, lettere </w:t>
      </w:r>
      <w:r w:rsidRPr="005272BE">
        <w:rPr>
          <w:rFonts w:eastAsia="Times New Roman"/>
          <w:i/>
          <w:iCs/>
          <w:szCs w:val="24"/>
        </w:rPr>
        <w:t>b)</w:t>
      </w:r>
      <w:r w:rsidRPr="005272BE">
        <w:rPr>
          <w:rFonts w:eastAsia="Times New Roman"/>
          <w:szCs w:val="24"/>
        </w:rPr>
        <w:t xml:space="preserve"> e </w:t>
      </w:r>
      <w:r w:rsidRPr="005272BE">
        <w:rPr>
          <w:rFonts w:eastAsia="Times New Roman"/>
          <w:i/>
          <w:iCs/>
          <w:szCs w:val="24"/>
        </w:rPr>
        <w:t>c)</w:t>
      </w:r>
      <w:r w:rsidRPr="005272BE">
        <w:rPr>
          <w:rFonts w:eastAsia="Times New Roman"/>
          <w:szCs w:val="24"/>
        </w:rPr>
        <w:t>, del citato decreto-legge n. 189 del 2016, nel limite di spesa di 7,5 milioni di euro per l'anno 2024. A tal fine è autorizzata la spesa di 7,5 milioni di euro per l'anno 2024.</w:t>
      </w:r>
    </w:p>
    <w:p w14:paraId="2B879EF2" w14:textId="130D5CF2" w:rsidR="004064BE" w:rsidRPr="005272BE" w:rsidRDefault="004064BE" w:rsidP="00F753F5">
      <w:pPr>
        <w:rPr>
          <w:rFonts w:eastAsia="Times New Roman"/>
          <w:szCs w:val="24"/>
        </w:rPr>
      </w:pPr>
      <w:r w:rsidRPr="005272BE">
        <w:rPr>
          <w:rFonts w:eastAsia="Times New Roman"/>
          <w:szCs w:val="24"/>
        </w:rPr>
        <w:t>12. Le esenzioni previste dall'articolo 2-</w:t>
      </w:r>
      <w:r w:rsidRPr="005272BE">
        <w:rPr>
          <w:rFonts w:eastAsia="Times New Roman"/>
          <w:i/>
          <w:iCs/>
          <w:szCs w:val="24"/>
        </w:rPr>
        <w:t>bis</w:t>
      </w:r>
      <w:r w:rsidRPr="005272BE">
        <w:rPr>
          <w:rFonts w:eastAsia="Times New Roman"/>
          <w:szCs w:val="24"/>
        </w:rPr>
        <w:t>, comma 25, secondo periodo, del decreto-legge 16 ottobre 2017, n. 148, convertito, con modificazioni, dalla legge 4 dicembre 2017, n. 172, sono prorogate fino al 31 dicembre 2024.</w:t>
      </w:r>
    </w:p>
    <w:p w14:paraId="0CE96363" w14:textId="0EFEE59A" w:rsidR="004064BE" w:rsidRPr="005272BE" w:rsidRDefault="004064BE" w:rsidP="00F753F5">
      <w:pPr>
        <w:rPr>
          <w:rFonts w:eastAsia="Times New Roman"/>
          <w:szCs w:val="24"/>
        </w:rPr>
      </w:pPr>
      <w:r w:rsidRPr="005272BE">
        <w:rPr>
          <w:rFonts w:eastAsia="Times New Roman"/>
          <w:szCs w:val="24"/>
        </w:rPr>
        <w:t>13. All'articolo 8, comma 1-</w:t>
      </w:r>
      <w:r w:rsidRPr="005272BE">
        <w:rPr>
          <w:rFonts w:eastAsia="Times New Roman"/>
          <w:i/>
          <w:iCs/>
          <w:szCs w:val="24"/>
        </w:rPr>
        <w:t>ter</w:t>
      </w:r>
      <w:r w:rsidRPr="005272BE">
        <w:rPr>
          <w:rFonts w:eastAsia="Times New Roman"/>
          <w:szCs w:val="24"/>
        </w:rPr>
        <w:t xml:space="preserve">, terzo periodo, del decreto-legge 24 ottobre 2019, n. 123, convertito, con modificazioni, dalla legge 12 dicembre 2019, n. 156, le parole: </w:t>
      </w:r>
      <w:r w:rsidR="00D00FDE" w:rsidRPr="005272BE">
        <w:rPr>
          <w:rFonts w:eastAsia="Times New Roman"/>
          <w:szCs w:val="24"/>
        </w:rPr>
        <w:t>«</w:t>
      </w:r>
      <w:r w:rsidRPr="005272BE">
        <w:rPr>
          <w:rFonts w:eastAsia="Times New Roman"/>
          <w:szCs w:val="24"/>
        </w:rPr>
        <w:t>fino al 31 dicembre 2023</w:t>
      </w:r>
      <w:r w:rsidR="00D00FDE" w:rsidRPr="005272BE">
        <w:rPr>
          <w:rFonts w:eastAsia="Times New Roman"/>
          <w:szCs w:val="24"/>
        </w:rPr>
        <w:t>»</w:t>
      </w:r>
      <w:r w:rsidRPr="005272BE">
        <w:rPr>
          <w:rFonts w:eastAsia="Times New Roman"/>
          <w:szCs w:val="24"/>
        </w:rPr>
        <w:t xml:space="preserve"> sono sostituite dalle seguenti: </w:t>
      </w:r>
      <w:r w:rsidR="00ED3C3B" w:rsidRPr="005272BE">
        <w:rPr>
          <w:rFonts w:eastAsia="Times New Roman"/>
          <w:szCs w:val="24"/>
        </w:rPr>
        <w:t>«</w:t>
      </w:r>
      <w:r w:rsidRPr="005272BE">
        <w:rPr>
          <w:rFonts w:eastAsia="Times New Roman"/>
          <w:szCs w:val="24"/>
        </w:rPr>
        <w:t>fino al 31 dicembre 2024</w:t>
      </w:r>
      <w:r w:rsidR="00ED3C3B" w:rsidRPr="005272BE">
        <w:rPr>
          <w:rFonts w:eastAsia="Times New Roman"/>
          <w:szCs w:val="24"/>
        </w:rPr>
        <w:t>»</w:t>
      </w:r>
      <w:r w:rsidRPr="005272BE">
        <w:rPr>
          <w:rFonts w:eastAsia="Times New Roman"/>
          <w:szCs w:val="24"/>
        </w:rPr>
        <w:t>.</w:t>
      </w:r>
    </w:p>
    <w:p w14:paraId="70968CA7" w14:textId="180464B4" w:rsidR="004064BE" w:rsidRPr="005272BE" w:rsidRDefault="00F753F5" w:rsidP="00F753F5">
      <w:pPr>
        <w:rPr>
          <w:rFonts w:eastAsia="Times New Roman"/>
          <w:szCs w:val="24"/>
        </w:rPr>
      </w:pPr>
      <w:r w:rsidRPr="005272BE">
        <w:rPr>
          <w:rFonts w:eastAsia="Times New Roman"/>
          <w:szCs w:val="24"/>
        </w:rPr>
        <w:t>14</w:t>
      </w:r>
      <w:r w:rsidR="004064BE" w:rsidRPr="005272BE">
        <w:rPr>
          <w:rFonts w:eastAsia="Times New Roman"/>
          <w:szCs w:val="24"/>
        </w:rPr>
        <w:t xml:space="preserve">. All'articolo 48, comma 7, primo periodo del decreto-legge 17 ottobre 2016, n. 189, convertito, con modificazioni, dalla legge 15 dicembre 2016, n. 229, le parole: </w:t>
      </w:r>
      <w:r w:rsidR="00ED3C3B" w:rsidRPr="005272BE">
        <w:rPr>
          <w:rFonts w:eastAsia="Times New Roman"/>
          <w:szCs w:val="24"/>
        </w:rPr>
        <w:t>«</w:t>
      </w:r>
      <w:r w:rsidR="004064BE" w:rsidRPr="005272BE">
        <w:rPr>
          <w:rFonts w:eastAsia="Times New Roman"/>
          <w:szCs w:val="24"/>
        </w:rPr>
        <w:t>dicembre 2023</w:t>
      </w:r>
      <w:r w:rsidR="00ED3C3B" w:rsidRPr="005272BE">
        <w:rPr>
          <w:rFonts w:eastAsia="Times New Roman"/>
          <w:szCs w:val="24"/>
        </w:rPr>
        <w:t>»</w:t>
      </w:r>
      <w:r w:rsidR="004064BE" w:rsidRPr="005272BE">
        <w:rPr>
          <w:rFonts w:eastAsia="Times New Roman"/>
          <w:szCs w:val="24"/>
        </w:rPr>
        <w:t xml:space="preserve"> sono sostituite dalle seguenti: </w:t>
      </w:r>
      <w:r w:rsidR="00ED3C3B" w:rsidRPr="005272BE">
        <w:rPr>
          <w:rFonts w:eastAsia="Times New Roman"/>
          <w:szCs w:val="24"/>
        </w:rPr>
        <w:t>«</w:t>
      </w:r>
      <w:r w:rsidR="004064BE" w:rsidRPr="005272BE">
        <w:rPr>
          <w:rFonts w:eastAsia="Times New Roman"/>
          <w:szCs w:val="24"/>
        </w:rPr>
        <w:t>dicembre 2024</w:t>
      </w:r>
      <w:r w:rsidR="00ED3C3B" w:rsidRPr="005272BE">
        <w:rPr>
          <w:rFonts w:eastAsia="Times New Roman"/>
          <w:szCs w:val="24"/>
        </w:rPr>
        <w:t>»</w:t>
      </w:r>
      <w:r w:rsidR="004064BE" w:rsidRPr="005272BE">
        <w:rPr>
          <w:rFonts w:eastAsia="Times New Roman"/>
          <w:szCs w:val="24"/>
        </w:rPr>
        <w:t>.</w:t>
      </w:r>
    </w:p>
    <w:p w14:paraId="5A9ECBA4" w14:textId="30903FF7" w:rsidR="004064BE" w:rsidRPr="005272BE" w:rsidRDefault="00F753F5" w:rsidP="00F753F5">
      <w:pPr>
        <w:rPr>
          <w:rFonts w:eastAsia="Times New Roman"/>
          <w:szCs w:val="24"/>
        </w:rPr>
      </w:pPr>
      <w:r w:rsidRPr="005272BE">
        <w:rPr>
          <w:rFonts w:eastAsia="Times New Roman"/>
          <w:szCs w:val="24"/>
        </w:rPr>
        <w:t>15</w:t>
      </w:r>
      <w:r w:rsidR="004064BE" w:rsidRPr="005272BE">
        <w:rPr>
          <w:rFonts w:eastAsia="Times New Roman"/>
          <w:szCs w:val="24"/>
        </w:rPr>
        <w:t>. All'articolo 28, commi 7 e 13-</w:t>
      </w:r>
      <w:r w:rsidR="004064BE" w:rsidRPr="005272BE">
        <w:rPr>
          <w:rFonts w:eastAsia="Times New Roman"/>
          <w:i/>
          <w:iCs/>
          <w:szCs w:val="24"/>
        </w:rPr>
        <w:t>ter</w:t>
      </w:r>
      <w:r w:rsidR="004064BE" w:rsidRPr="005272BE">
        <w:rPr>
          <w:rFonts w:eastAsia="Times New Roman"/>
          <w:szCs w:val="24"/>
        </w:rPr>
        <w:t xml:space="preserve"> del decreto-legge 17 ottobre 2016, n. 189, convertito, con modificazioni, dalla legge 15 dicembre 2016, n. 229, le parole: «31 dicembre 2023», ovunque ricorrono, sono sostituite dalle seguenti: «31 dicembre 2024».</w:t>
      </w:r>
    </w:p>
    <w:p w14:paraId="18F73EDA" w14:textId="2A88A20A" w:rsidR="004064BE" w:rsidRPr="005272BE" w:rsidRDefault="00F753F5" w:rsidP="00F753F5">
      <w:pPr>
        <w:rPr>
          <w:rFonts w:eastAsia="Times New Roman"/>
          <w:szCs w:val="24"/>
        </w:rPr>
      </w:pPr>
      <w:r w:rsidRPr="005272BE">
        <w:rPr>
          <w:rFonts w:eastAsia="Times New Roman"/>
          <w:szCs w:val="24"/>
        </w:rPr>
        <w:t>16</w:t>
      </w:r>
      <w:r w:rsidR="004064BE" w:rsidRPr="005272BE">
        <w:rPr>
          <w:rFonts w:eastAsia="Times New Roman"/>
          <w:szCs w:val="24"/>
        </w:rPr>
        <w:t>. All'articolo 28-</w:t>
      </w:r>
      <w:r w:rsidR="004064BE" w:rsidRPr="005272BE">
        <w:rPr>
          <w:rFonts w:eastAsia="Times New Roman"/>
          <w:i/>
          <w:iCs/>
          <w:szCs w:val="24"/>
        </w:rPr>
        <w:t>bis</w:t>
      </w:r>
      <w:r w:rsidR="004064BE" w:rsidRPr="005272BE">
        <w:rPr>
          <w:rFonts w:eastAsia="Times New Roman"/>
          <w:szCs w:val="24"/>
        </w:rPr>
        <w:t>, comma 2, del decreto-legge 17 ottobre 2016, n. 189, convertito, con modificazioni, dalla legge 15 dicembre 2016, n. 229, le parole: «31 dicembre 2023» sono sostituite dalle seguenti: «31 dicembre 2024».</w:t>
      </w:r>
    </w:p>
    <w:p w14:paraId="6032F6BA" w14:textId="32D7015B" w:rsidR="004064BE" w:rsidRPr="005272BE" w:rsidRDefault="004064BE" w:rsidP="00F753F5">
      <w:pPr>
        <w:rPr>
          <w:rFonts w:eastAsia="Times New Roman"/>
          <w:szCs w:val="24"/>
        </w:rPr>
      </w:pPr>
      <w:r w:rsidRPr="005272BE">
        <w:rPr>
          <w:rFonts w:eastAsia="Times New Roman"/>
          <w:szCs w:val="24"/>
        </w:rPr>
        <w:t>1</w:t>
      </w:r>
      <w:r w:rsidR="00F753F5" w:rsidRPr="005272BE">
        <w:rPr>
          <w:rFonts w:eastAsia="Times New Roman"/>
          <w:szCs w:val="24"/>
        </w:rPr>
        <w:t>7</w:t>
      </w:r>
      <w:r w:rsidRPr="005272BE">
        <w:rPr>
          <w:rFonts w:eastAsia="Times New Roman"/>
          <w:szCs w:val="24"/>
        </w:rPr>
        <w:t xml:space="preserve">. Per i contratti di lavoro a tempo determinato stipulati con il personale in servizio presso gli Uffici speciali per la ricostruzione e presso gli altri enti ricompresi nel cratere del sisma del 2016, nonché per i contratti di lavoro a tempo determinato di cui alle convenzioni con le società indicate all'articolo 50, comma 3, lettere </w:t>
      </w:r>
      <w:r w:rsidRPr="005272BE">
        <w:rPr>
          <w:rFonts w:eastAsia="Times New Roman"/>
          <w:i/>
          <w:iCs/>
          <w:szCs w:val="24"/>
        </w:rPr>
        <w:t>b)</w:t>
      </w:r>
      <w:r w:rsidRPr="005272BE">
        <w:rPr>
          <w:rFonts w:eastAsia="Times New Roman"/>
          <w:szCs w:val="24"/>
        </w:rPr>
        <w:t xml:space="preserve"> e </w:t>
      </w:r>
      <w:r w:rsidRPr="005272BE">
        <w:rPr>
          <w:rFonts w:eastAsia="Times New Roman"/>
          <w:i/>
          <w:iCs/>
          <w:szCs w:val="24"/>
        </w:rPr>
        <w:t>c),</w:t>
      </w:r>
      <w:r w:rsidRPr="005272BE">
        <w:rPr>
          <w:rFonts w:eastAsia="Times New Roman"/>
          <w:szCs w:val="24"/>
        </w:rPr>
        <w:t xml:space="preserve"> </w:t>
      </w:r>
      <w:r w:rsidRPr="005272BE">
        <w:rPr>
          <w:rFonts w:eastAsia="Times New Roman"/>
          <w:szCs w:val="24"/>
        </w:rPr>
        <w:lastRenderedPageBreak/>
        <w:t>del decreto-legge 17 ottobre 2016, n. 189, convertito, con modificazioni, dalla legge 15 dicembre 2016, n. 229, la proroga o il rinnovo fino al 31 dicembre 2024 si intende in deroga, limitatamente alla predetta annualità, ai limiti previsti dal decreto legislativo 30 marzo 2001, n. 165, e dalla contrattazione collettiva nazionale di lavoro dei comparti del pubblico impiego e in deroga ai limiti di cui agli articoli 19, 21 e 23 del decreto legislativo 15 giugno 2015, n. 81.</w:t>
      </w:r>
    </w:p>
    <w:p w14:paraId="1E302CFE" w14:textId="18E7C521" w:rsidR="004064BE" w:rsidRPr="005272BE" w:rsidRDefault="004064BE" w:rsidP="00F753F5">
      <w:pPr>
        <w:rPr>
          <w:rFonts w:eastAsia="Times New Roman"/>
          <w:szCs w:val="24"/>
        </w:rPr>
      </w:pPr>
      <w:r w:rsidRPr="005272BE">
        <w:rPr>
          <w:rFonts w:eastAsia="Times New Roman"/>
          <w:szCs w:val="24"/>
        </w:rPr>
        <w:t>1</w:t>
      </w:r>
      <w:r w:rsidR="00F753F5" w:rsidRPr="005272BE">
        <w:rPr>
          <w:rFonts w:eastAsia="Times New Roman"/>
          <w:szCs w:val="24"/>
        </w:rPr>
        <w:t>8</w:t>
      </w:r>
      <w:r w:rsidRPr="005272BE">
        <w:rPr>
          <w:rFonts w:eastAsia="Times New Roman"/>
          <w:szCs w:val="24"/>
        </w:rPr>
        <w:t>. All’art</w:t>
      </w:r>
      <w:r w:rsidR="007222BE" w:rsidRPr="005272BE">
        <w:rPr>
          <w:rFonts w:eastAsia="Times New Roman"/>
          <w:szCs w:val="24"/>
        </w:rPr>
        <w:t>icolo</w:t>
      </w:r>
      <w:r w:rsidRPr="005272BE">
        <w:rPr>
          <w:rFonts w:eastAsia="Times New Roman"/>
          <w:szCs w:val="24"/>
        </w:rPr>
        <w:t xml:space="preserve"> 18, comma 2, del </w:t>
      </w:r>
      <w:r w:rsidR="00F753F5" w:rsidRPr="005272BE">
        <w:rPr>
          <w:rFonts w:eastAsia="Times New Roman"/>
          <w:szCs w:val="24"/>
        </w:rPr>
        <w:t>d</w:t>
      </w:r>
      <w:r w:rsidRPr="005272BE">
        <w:rPr>
          <w:rFonts w:eastAsia="Times New Roman"/>
          <w:szCs w:val="24"/>
        </w:rPr>
        <w:t>ecreto</w:t>
      </w:r>
      <w:r w:rsidR="00F753F5" w:rsidRPr="005272BE">
        <w:rPr>
          <w:rFonts w:eastAsia="Times New Roman"/>
          <w:szCs w:val="24"/>
        </w:rPr>
        <w:t>-</w:t>
      </w:r>
      <w:r w:rsidRPr="005272BE">
        <w:rPr>
          <w:rFonts w:eastAsia="Times New Roman"/>
          <w:szCs w:val="24"/>
        </w:rPr>
        <w:t xml:space="preserve">legge </w:t>
      </w:r>
      <w:r w:rsidR="00765004" w:rsidRPr="005272BE">
        <w:rPr>
          <w:rFonts w:eastAsia="Times New Roman"/>
          <w:szCs w:val="24"/>
        </w:rPr>
        <w:t xml:space="preserve">17 ottobre 2016, </w:t>
      </w:r>
      <w:r w:rsidRPr="005272BE">
        <w:rPr>
          <w:rFonts w:eastAsia="Times New Roman"/>
          <w:szCs w:val="24"/>
        </w:rPr>
        <w:t>n. 189</w:t>
      </w:r>
      <w:r w:rsidR="00C00242" w:rsidRPr="005272BE">
        <w:rPr>
          <w:rFonts w:eastAsia="Times New Roman"/>
          <w:szCs w:val="24"/>
        </w:rPr>
        <w:t>,</w:t>
      </w:r>
      <w:r w:rsidRPr="005272BE">
        <w:rPr>
          <w:rFonts w:eastAsia="Times New Roman"/>
          <w:szCs w:val="24"/>
        </w:rPr>
        <w:t xml:space="preserve"> convertito</w:t>
      </w:r>
      <w:r w:rsidR="007222BE" w:rsidRPr="005272BE">
        <w:rPr>
          <w:rFonts w:eastAsia="Times New Roman"/>
          <w:szCs w:val="24"/>
        </w:rPr>
        <w:t>,</w:t>
      </w:r>
      <w:r w:rsidRPr="005272BE">
        <w:rPr>
          <w:rFonts w:eastAsia="Times New Roman"/>
          <w:szCs w:val="24"/>
        </w:rPr>
        <w:t xml:space="preserve"> con modificazioni</w:t>
      </w:r>
      <w:r w:rsidR="007222BE" w:rsidRPr="005272BE">
        <w:rPr>
          <w:rFonts w:eastAsia="Times New Roman"/>
          <w:szCs w:val="24"/>
        </w:rPr>
        <w:t>,</w:t>
      </w:r>
      <w:r w:rsidRPr="005272BE">
        <w:rPr>
          <w:rFonts w:eastAsia="Times New Roman"/>
          <w:szCs w:val="24"/>
        </w:rPr>
        <w:t xml:space="preserve"> dalla</w:t>
      </w:r>
      <w:r w:rsidR="007222BE" w:rsidRPr="005272BE">
        <w:rPr>
          <w:rFonts w:eastAsia="Times New Roman"/>
          <w:szCs w:val="24"/>
        </w:rPr>
        <w:t xml:space="preserve"> legge</w:t>
      </w:r>
      <w:r w:rsidRPr="005272BE">
        <w:rPr>
          <w:rFonts w:eastAsia="Times New Roman"/>
          <w:szCs w:val="24"/>
        </w:rPr>
        <w:t xml:space="preserve"> 12 dicembre 2019, n. 156 è aggiunta la lettera:</w:t>
      </w:r>
    </w:p>
    <w:p w14:paraId="393AC392" w14:textId="4BBF5F05" w:rsidR="004064BE" w:rsidRPr="005272BE" w:rsidRDefault="008A0B16" w:rsidP="00F753F5">
      <w:pPr>
        <w:rPr>
          <w:rFonts w:eastAsia="Times New Roman"/>
          <w:szCs w:val="24"/>
        </w:rPr>
      </w:pPr>
      <w:r w:rsidRPr="005272BE">
        <w:rPr>
          <w:rFonts w:eastAsia="Times New Roman"/>
          <w:szCs w:val="24"/>
        </w:rPr>
        <w:t>«</w:t>
      </w:r>
      <w:r w:rsidR="00C00242" w:rsidRPr="005272BE">
        <w:rPr>
          <w:rFonts w:eastAsia="Times New Roman"/>
          <w:szCs w:val="24"/>
        </w:rPr>
        <w:t>b-</w:t>
      </w:r>
      <w:r w:rsidR="00C00242" w:rsidRPr="005272BE">
        <w:rPr>
          <w:rFonts w:eastAsia="Times New Roman"/>
          <w:i/>
          <w:iCs/>
          <w:szCs w:val="24"/>
        </w:rPr>
        <w:t>bis</w:t>
      </w:r>
      <w:r w:rsidR="004064BE" w:rsidRPr="005272BE">
        <w:rPr>
          <w:rFonts w:eastAsia="Times New Roman"/>
          <w:szCs w:val="24"/>
        </w:rPr>
        <w:t xml:space="preserve">) per i soggetti attuatori di cui alla lettera </w:t>
      </w:r>
      <w:r w:rsidR="004064BE" w:rsidRPr="005272BE">
        <w:rPr>
          <w:rFonts w:eastAsia="Times New Roman"/>
          <w:i/>
          <w:iCs/>
          <w:szCs w:val="24"/>
        </w:rPr>
        <w:t>a), d)</w:t>
      </w:r>
      <w:r w:rsidR="004064BE" w:rsidRPr="005272BE">
        <w:rPr>
          <w:rFonts w:eastAsia="Times New Roman"/>
          <w:szCs w:val="24"/>
        </w:rPr>
        <w:t xml:space="preserve"> e</w:t>
      </w:r>
      <w:r w:rsidR="004A2947" w:rsidRPr="005272BE">
        <w:rPr>
          <w:rFonts w:eastAsia="Times New Roman"/>
          <w:szCs w:val="24"/>
        </w:rPr>
        <w:t>d</w:t>
      </w:r>
      <w:r w:rsidR="004064BE" w:rsidRPr="005272BE">
        <w:rPr>
          <w:rFonts w:eastAsia="Times New Roman"/>
          <w:szCs w:val="24"/>
        </w:rPr>
        <w:t xml:space="preserve"> </w:t>
      </w:r>
      <w:r w:rsidR="004064BE" w:rsidRPr="005272BE">
        <w:rPr>
          <w:rFonts w:eastAsia="Times New Roman"/>
          <w:i/>
          <w:iCs/>
          <w:szCs w:val="24"/>
        </w:rPr>
        <w:t>e)</w:t>
      </w:r>
      <w:r w:rsidR="004064BE" w:rsidRPr="005272BE">
        <w:rPr>
          <w:rFonts w:eastAsia="Times New Roman"/>
          <w:szCs w:val="24"/>
        </w:rPr>
        <w:t xml:space="preserve"> del comma 1 dell'articolo 15, altresì nella Centrale di Committenza e Stazione Unica Appaltante Sisma 2016 istituita presso la Struttura del Commissario Straordinario del Sisma 2016</w:t>
      </w:r>
      <w:r w:rsidR="00607DD4" w:rsidRPr="005272BE">
        <w:rPr>
          <w:rFonts w:eastAsia="Times New Roman"/>
          <w:szCs w:val="24"/>
        </w:rPr>
        <w:t>.».</w:t>
      </w:r>
    </w:p>
    <w:p w14:paraId="6FF008BB" w14:textId="5DD2E82D" w:rsidR="00860068" w:rsidRPr="005272BE" w:rsidRDefault="00465940" w:rsidP="00A53B0E">
      <w:pPr>
        <w:rPr>
          <w:rFonts w:eastAsia="Times New Roman"/>
          <w:szCs w:val="24"/>
        </w:rPr>
      </w:pPr>
      <w:r w:rsidRPr="005272BE">
        <w:rPr>
          <w:rFonts w:eastAsia="Times New Roman"/>
          <w:szCs w:val="24"/>
        </w:rPr>
        <w:t>19.</w:t>
      </w:r>
      <w:r w:rsidR="00860068" w:rsidRPr="005272BE">
        <w:rPr>
          <w:rFonts w:eastAsia="Times New Roman"/>
          <w:szCs w:val="24"/>
        </w:rPr>
        <w:t xml:space="preserve"> Il termine di cui all'articolo 17, comma 2, terzo periodo, del decreto-legge 28 settembre 2018, n. 109, convertito, con modificazioni, dalla legge 16 novembre 2018, n. 130, è prorogato al 31 dicembre 2024. Per le attività di cui all'articolo 18, comma 1, lettera i-</w:t>
      </w:r>
      <w:r w:rsidR="00860068" w:rsidRPr="005272BE">
        <w:rPr>
          <w:rFonts w:eastAsia="Times New Roman"/>
          <w:i/>
          <w:iCs/>
          <w:szCs w:val="24"/>
        </w:rPr>
        <w:t>bis</w:t>
      </w:r>
      <w:r w:rsidR="00860068" w:rsidRPr="005272BE">
        <w:rPr>
          <w:rFonts w:eastAsia="Times New Roman"/>
          <w:szCs w:val="24"/>
        </w:rPr>
        <w:t>), del citato decreto-legge n. 109 del 2018, è autorizzata la spesa di 4,5 milioni di euro per l'anno 2024.</w:t>
      </w:r>
    </w:p>
    <w:p w14:paraId="6E40EE6E" w14:textId="33EC9900" w:rsidR="00813235" w:rsidRPr="005272BE" w:rsidRDefault="00813235" w:rsidP="00813235">
      <w:pPr>
        <w:rPr>
          <w:rFonts w:eastAsia="Times New Roman"/>
          <w:szCs w:val="24"/>
        </w:rPr>
      </w:pPr>
      <w:r w:rsidRPr="005272BE">
        <w:rPr>
          <w:rFonts w:eastAsia="Times New Roman"/>
          <w:szCs w:val="24"/>
        </w:rPr>
        <w:t>2</w:t>
      </w:r>
      <w:r w:rsidR="00A53B0E" w:rsidRPr="005272BE">
        <w:rPr>
          <w:rFonts w:eastAsia="Times New Roman"/>
          <w:szCs w:val="24"/>
        </w:rPr>
        <w:t>0</w:t>
      </w:r>
      <w:r w:rsidRPr="005272BE">
        <w:rPr>
          <w:rFonts w:eastAsia="Times New Roman"/>
          <w:szCs w:val="24"/>
        </w:rPr>
        <w:t xml:space="preserve">. È autorizzata, per l'anno 2024, la spesa di </w:t>
      </w:r>
      <w:r w:rsidR="00707BFD">
        <w:rPr>
          <w:rFonts w:eastAsia="Times New Roman"/>
          <w:szCs w:val="24"/>
        </w:rPr>
        <w:t>e</w:t>
      </w:r>
      <w:r w:rsidRPr="005272BE">
        <w:rPr>
          <w:rFonts w:eastAsia="Times New Roman"/>
          <w:szCs w:val="24"/>
        </w:rPr>
        <w:t xml:space="preserve">uro 5.050.000, di cui: </w:t>
      </w:r>
    </w:p>
    <w:p w14:paraId="1716877C" w14:textId="49D51CC7" w:rsidR="00813235" w:rsidRPr="005272BE" w:rsidRDefault="00813235" w:rsidP="00813235">
      <w:pPr>
        <w:rPr>
          <w:rFonts w:eastAsia="Times New Roman"/>
          <w:szCs w:val="24"/>
        </w:rPr>
      </w:pPr>
      <w:r w:rsidRPr="005272BE">
        <w:rPr>
          <w:rFonts w:eastAsia="Times New Roman"/>
          <w:szCs w:val="24"/>
        </w:rPr>
        <w:t xml:space="preserve">a) </w:t>
      </w:r>
      <w:r w:rsidR="002618F2" w:rsidRPr="005272BE">
        <w:rPr>
          <w:rFonts w:eastAsia="Times New Roman"/>
          <w:szCs w:val="24"/>
        </w:rPr>
        <w:t>e</w:t>
      </w:r>
      <w:r w:rsidRPr="005272BE">
        <w:rPr>
          <w:rFonts w:eastAsia="Times New Roman"/>
          <w:szCs w:val="24"/>
        </w:rPr>
        <w:t>uro 1.409.000 per le finalità di cui all'articolo 31 del decreto-legge 28 settembre 2018, n. 109, convertito, con modificazioni, dalla legge 16 novembre 2018, n. 130;</w:t>
      </w:r>
    </w:p>
    <w:p w14:paraId="56586AE6" w14:textId="00F6E394" w:rsidR="00813235" w:rsidRPr="005272BE" w:rsidRDefault="00813235" w:rsidP="00813235">
      <w:pPr>
        <w:rPr>
          <w:rFonts w:eastAsia="Times New Roman"/>
          <w:szCs w:val="24"/>
        </w:rPr>
      </w:pPr>
      <w:r w:rsidRPr="005272BE">
        <w:rPr>
          <w:rFonts w:eastAsia="Times New Roman"/>
          <w:szCs w:val="24"/>
        </w:rPr>
        <w:t xml:space="preserve">b) </w:t>
      </w:r>
      <w:r w:rsidR="002618F2" w:rsidRPr="005272BE">
        <w:rPr>
          <w:rFonts w:eastAsia="Times New Roman"/>
          <w:szCs w:val="24"/>
        </w:rPr>
        <w:t>e</w:t>
      </w:r>
      <w:r w:rsidRPr="005272BE">
        <w:rPr>
          <w:rFonts w:eastAsia="Times New Roman"/>
          <w:szCs w:val="24"/>
        </w:rPr>
        <w:t>uro 641.000 per le finalità di cui all’art. 5-</w:t>
      </w:r>
      <w:r w:rsidRPr="005272BE">
        <w:rPr>
          <w:rFonts w:eastAsia="Times New Roman"/>
          <w:i/>
          <w:iCs/>
          <w:szCs w:val="24"/>
        </w:rPr>
        <w:t>septies</w:t>
      </w:r>
      <w:r w:rsidRPr="005272BE">
        <w:rPr>
          <w:rFonts w:eastAsia="Times New Roman"/>
          <w:szCs w:val="24"/>
        </w:rPr>
        <w:t xml:space="preserve"> del decreto-legge 3 dicembre 2022, n. 186, come convertito, con modificazioni, dalla legge 27 gennaio 2023, n. 9; </w:t>
      </w:r>
    </w:p>
    <w:p w14:paraId="1909E501" w14:textId="0A2F41D6" w:rsidR="00813235" w:rsidRPr="005272BE" w:rsidRDefault="00813235" w:rsidP="00813235">
      <w:pPr>
        <w:rPr>
          <w:rFonts w:eastAsia="Times New Roman"/>
          <w:szCs w:val="24"/>
        </w:rPr>
      </w:pPr>
      <w:r w:rsidRPr="005272BE">
        <w:rPr>
          <w:rFonts w:eastAsia="Times New Roman"/>
          <w:szCs w:val="24"/>
        </w:rPr>
        <w:t xml:space="preserve">c) </w:t>
      </w:r>
      <w:r w:rsidR="002618F2" w:rsidRPr="005272BE">
        <w:rPr>
          <w:rFonts w:eastAsia="Times New Roman"/>
          <w:szCs w:val="24"/>
        </w:rPr>
        <w:t>e</w:t>
      </w:r>
      <w:r w:rsidRPr="005272BE">
        <w:rPr>
          <w:rFonts w:eastAsia="Times New Roman"/>
          <w:szCs w:val="24"/>
        </w:rPr>
        <w:t>uro 2 milioni per le finalità di cui all'articolo 18, comma 5, del decreto-legge 28 settembre 2018, n. 109, convertito, con modificazioni, dalla legge 16 novembre 2018, n. 130;</w:t>
      </w:r>
    </w:p>
    <w:p w14:paraId="69541D04" w14:textId="00E01DC2" w:rsidR="00813235" w:rsidRPr="005272BE" w:rsidRDefault="00813235" w:rsidP="00813235">
      <w:pPr>
        <w:rPr>
          <w:rFonts w:eastAsia="Times New Roman"/>
          <w:szCs w:val="24"/>
        </w:rPr>
      </w:pPr>
      <w:r w:rsidRPr="005272BE">
        <w:rPr>
          <w:rFonts w:eastAsia="Times New Roman"/>
          <w:szCs w:val="24"/>
        </w:rPr>
        <w:t xml:space="preserve">d) </w:t>
      </w:r>
      <w:r w:rsidR="002618F2" w:rsidRPr="005272BE">
        <w:rPr>
          <w:rFonts w:eastAsia="Times New Roman"/>
          <w:szCs w:val="24"/>
        </w:rPr>
        <w:t>e</w:t>
      </w:r>
      <w:r w:rsidRPr="005272BE">
        <w:rPr>
          <w:rFonts w:eastAsia="Times New Roman"/>
          <w:szCs w:val="24"/>
        </w:rPr>
        <w:t>uro 1 milione per le finalità di cui all'articolo 30-ter del decreto-legge 22 marzo 2021, n. 41, convertito, con modificazioni, dalla legge 21 maggio 2021, n. 69.</w:t>
      </w:r>
    </w:p>
    <w:p w14:paraId="0631A9CD" w14:textId="47C3F414" w:rsidR="002618F2" w:rsidRPr="005272BE" w:rsidRDefault="002618F2" w:rsidP="002618F2">
      <w:pPr>
        <w:rPr>
          <w:rFonts w:eastAsia="Times New Roman"/>
          <w:szCs w:val="24"/>
        </w:rPr>
      </w:pPr>
      <w:r w:rsidRPr="005272BE">
        <w:rPr>
          <w:rFonts w:eastAsia="Times New Roman"/>
          <w:szCs w:val="24"/>
        </w:rPr>
        <w:t>2</w:t>
      </w:r>
      <w:r w:rsidR="00A53B0E" w:rsidRPr="005272BE">
        <w:rPr>
          <w:rFonts w:eastAsia="Times New Roman"/>
          <w:szCs w:val="24"/>
        </w:rPr>
        <w:t>1</w:t>
      </w:r>
      <w:r w:rsidRPr="005272BE">
        <w:rPr>
          <w:rFonts w:eastAsia="Times New Roman"/>
          <w:szCs w:val="24"/>
        </w:rPr>
        <w:t>. I termini di cui all'</w:t>
      </w:r>
      <w:hyperlink r:id="rId27" w:anchor="id=10LX0000875711ART24,__m=document" w:history="1">
        <w:r w:rsidRPr="005272BE">
          <w:rPr>
            <w:rFonts w:eastAsia="Times New Roman"/>
            <w:szCs w:val="24"/>
          </w:rPr>
          <w:t>articolo 6, comma 2, primo e secondo periodo, del decreto-legge 18 aprile 2019, n. 32</w:t>
        </w:r>
      </w:hyperlink>
      <w:r w:rsidRPr="005272BE">
        <w:rPr>
          <w:rFonts w:eastAsia="Times New Roman"/>
          <w:szCs w:val="24"/>
        </w:rPr>
        <w:t>, convertito, con modificazioni, dalla </w:t>
      </w:r>
      <w:hyperlink r:id="rId28" w:anchor="id=10LX0000878018ART0,__m=document" w:history="1">
        <w:r w:rsidRPr="005272BE">
          <w:rPr>
            <w:rFonts w:eastAsia="Times New Roman"/>
            <w:szCs w:val="24"/>
          </w:rPr>
          <w:t>legge 14 giugno 2019, n. 55</w:t>
        </w:r>
      </w:hyperlink>
      <w:r w:rsidRPr="005272BE">
        <w:rPr>
          <w:rFonts w:eastAsia="Times New Roman"/>
          <w:szCs w:val="24"/>
        </w:rPr>
        <w:t>, sono prorogati al 31 dicembre 2024; fino alla stessa data continuano ad applicarsi le disposizioni degli </w:t>
      </w:r>
      <w:hyperlink r:id="rId29" w:anchor="id=10LX0000875711ART141,__m=document" w:history="1">
        <w:r w:rsidRPr="005272BE">
          <w:rPr>
            <w:rFonts w:eastAsia="Times New Roman"/>
            <w:szCs w:val="24"/>
          </w:rPr>
          <w:t>articoli 14-</w:t>
        </w:r>
        <w:r w:rsidRPr="005272BE">
          <w:rPr>
            <w:rFonts w:eastAsia="Times New Roman"/>
            <w:i/>
            <w:iCs/>
            <w:szCs w:val="24"/>
          </w:rPr>
          <w:t>bis</w:t>
        </w:r>
      </w:hyperlink>
      <w:r w:rsidR="004A2947" w:rsidRPr="005272BE">
        <w:rPr>
          <w:rFonts w:eastAsia="Times New Roman"/>
          <w:szCs w:val="24"/>
        </w:rPr>
        <w:t xml:space="preserve"> </w:t>
      </w:r>
      <w:r w:rsidRPr="005272BE">
        <w:rPr>
          <w:rFonts w:eastAsia="Times New Roman"/>
          <w:szCs w:val="24"/>
        </w:rPr>
        <w:t>e</w:t>
      </w:r>
      <w:r w:rsidR="004A2947" w:rsidRPr="005272BE">
        <w:rPr>
          <w:rFonts w:eastAsia="Times New Roman"/>
          <w:szCs w:val="24"/>
        </w:rPr>
        <w:t xml:space="preserve"> </w:t>
      </w:r>
      <w:hyperlink r:id="rId30" w:anchor="id=10LX0000875711ART36,__m=document" w:history="1">
        <w:r w:rsidRPr="005272BE">
          <w:rPr>
            <w:rFonts w:eastAsia="Times New Roman"/>
            <w:szCs w:val="24"/>
          </w:rPr>
          <w:t>18 del citato decreto-legge n. 32 del 2019</w:t>
        </w:r>
      </w:hyperlink>
      <w:r w:rsidRPr="005272BE">
        <w:rPr>
          <w:rFonts w:eastAsia="Times New Roman"/>
          <w:szCs w:val="24"/>
        </w:rPr>
        <w:t>. A tale fine è autorizzata la spesa di 2,6 milioni di euro per l'anno 2024.</w:t>
      </w:r>
    </w:p>
    <w:p w14:paraId="3A4BC4E3" w14:textId="2C501968" w:rsidR="002618F2" w:rsidRPr="005272BE" w:rsidRDefault="002618F2" w:rsidP="002618F2">
      <w:pPr>
        <w:rPr>
          <w:rFonts w:eastAsia="Times New Roman"/>
          <w:szCs w:val="24"/>
        </w:rPr>
      </w:pPr>
      <w:r w:rsidRPr="005272BE">
        <w:rPr>
          <w:rFonts w:eastAsia="Times New Roman"/>
          <w:szCs w:val="24"/>
        </w:rPr>
        <w:t>2</w:t>
      </w:r>
      <w:r w:rsidR="00A53B0E" w:rsidRPr="005272BE">
        <w:rPr>
          <w:rFonts w:eastAsia="Times New Roman"/>
          <w:szCs w:val="24"/>
        </w:rPr>
        <w:t>2</w:t>
      </w:r>
      <w:r w:rsidRPr="005272BE">
        <w:rPr>
          <w:rFonts w:eastAsia="Times New Roman"/>
          <w:szCs w:val="24"/>
        </w:rPr>
        <w:t>. La proroga o il rinnovo fino al 31 dicembre 2023 del personale di cui all’articolo 14-bis, comma 1</w:t>
      </w:r>
      <w:r w:rsidR="00D96908" w:rsidRPr="005272BE">
        <w:rPr>
          <w:rFonts w:eastAsia="Times New Roman"/>
          <w:szCs w:val="24"/>
        </w:rPr>
        <w:t>,</w:t>
      </w:r>
      <w:r w:rsidRPr="005272BE">
        <w:rPr>
          <w:rFonts w:eastAsia="Times New Roman"/>
          <w:szCs w:val="24"/>
        </w:rPr>
        <w:t xml:space="preserve"> del citato decreto-legge n. 32 del 2019 si intende in deroga, limitatamente all’annualità 2024, ai limiti previsti dal decreto legislativo 30 marzo 2001, n. 165, e dalla contrattazione collettiva nazionale di lavoro dei comparti del pubblico impiego e ai limiti di cui agli articoli 19, 21 e 23 del decreto legislativo 15 giugno 2015, n. 81.</w:t>
      </w:r>
    </w:p>
    <w:p w14:paraId="64358880" w14:textId="4C27BC66" w:rsidR="00887610" w:rsidRPr="005272BE" w:rsidRDefault="00887610" w:rsidP="00887610">
      <w:pPr>
        <w:pStyle w:val="Titolo3"/>
      </w:pPr>
      <w:bookmarkStart w:id="337" w:name="_Toc148986227"/>
      <w:r w:rsidRPr="005272BE">
        <w:t xml:space="preserve">ART. </w:t>
      </w:r>
      <w:r w:rsidRPr="005272BE">
        <w:fldChar w:fldCharType="begin"/>
      </w:r>
      <w:r w:rsidRPr="005272BE">
        <w:instrText xml:space="preserve"> AUTONUM  \* Arabic </w:instrText>
      </w:r>
      <w:r w:rsidRPr="005272BE">
        <w:fldChar w:fldCharType="end"/>
      </w:r>
      <w:r w:rsidRPr="005272BE">
        <w:br/>
        <w:t>(Credito di imposta e finanziamenti bancari agevolati per la ricostruzione nei territori colpiti dagli eventi alluvionali verificatisi a partire dal 1° maggio 2023)</w:t>
      </w:r>
      <w:bookmarkEnd w:id="337"/>
    </w:p>
    <w:p w14:paraId="0F095410" w14:textId="1C8FC27D" w:rsidR="00887610" w:rsidRPr="005272BE" w:rsidRDefault="00887610" w:rsidP="00887610">
      <w:pPr>
        <w:rPr>
          <w:rFonts w:eastAsia="Times New Roman"/>
          <w:szCs w:val="24"/>
        </w:rPr>
      </w:pPr>
      <w:r w:rsidRPr="005272BE">
        <w:rPr>
          <w:rFonts w:eastAsia="Times New Roman"/>
          <w:szCs w:val="24"/>
        </w:rPr>
        <w:t>1. I contributi di cui all’articolo 20-</w:t>
      </w:r>
      <w:r w:rsidRPr="005272BE">
        <w:rPr>
          <w:rFonts w:eastAsia="Times New Roman"/>
          <w:i/>
          <w:iCs/>
          <w:szCs w:val="24"/>
        </w:rPr>
        <w:t>sexies</w:t>
      </w:r>
      <w:r w:rsidRPr="005272BE">
        <w:rPr>
          <w:rFonts w:eastAsia="Times New Roman"/>
          <w:szCs w:val="24"/>
        </w:rPr>
        <w:t xml:space="preserve">, comma 3, lettere </w:t>
      </w:r>
      <w:r w:rsidRPr="005272BE">
        <w:rPr>
          <w:rFonts w:eastAsia="Times New Roman"/>
          <w:i/>
          <w:iCs/>
          <w:szCs w:val="24"/>
        </w:rPr>
        <w:t>a</w:t>
      </w:r>
      <w:r w:rsidRPr="005272BE">
        <w:rPr>
          <w:rFonts w:eastAsia="Times New Roman"/>
          <w:szCs w:val="24"/>
        </w:rPr>
        <w:t xml:space="preserve">), </w:t>
      </w:r>
      <w:r w:rsidRPr="005272BE">
        <w:rPr>
          <w:rFonts w:eastAsia="Times New Roman"/>
          <w:i/>
          <w:iCs/>
          <w:szCs w:val="24"/>
        </w:rPr>
        <w:t>b</w:t>
      </w:r>
      <w:r w:rsidRPr="005272BE">
        <w:rPr>
          <w:rFonts w:eastAsia="Times New Roman"/>
          <w:szCs w:val="24"/>
        </w:rPr>
        <w:t xml:space="preserve">), </w:t>
      </w:r>
      <w:r w:rsidRPr="005272BE">
        <w:rPr>
          <w:rFonts w:eastAsia="Times New Roman"/>
          <w:i/>
          <w:iCs/>
          <w:szCs w:val="24"/>
        </w:rPr>
        <w:t>c</w:t>
      </w:r>
      <w:r w:rsidRPr="005272BE">
        <w:rPr>
          <w:rFonts w:eastAsia="Times New Roman"/>
          <w:szCs w:val="24"/>
        </w:rPr>
        <w:t xml:space="preserve">), </w:t>
      </w:r>
      <w:r w:rsidRPr="005272BE">
        <w:rPr>
          <w:rFonts w:eastAsia="Times New Roman"/>
          <w:i/>
          <w:iCs/>
          <w:szCs w:val="24"/>
        </w:rPr>
        <w:t>d</w:t>
      </w:r>
      <w:r w:rsidRPr="005272BE">
        <w:rPr>
          <w:rFonts w:eastAsia="Times New Roman"/>
          <w:szCs w:val="24"/>
        </w:rPr>
        <w:t xml:space="preserve">), </w:t>
      </w:r>
      <w:r w:rsidRPr="005272BE">
        <w:rPr>
          <w:rFonts w:eastAsia="Times New Roman"/>
          <w:i/>
          <w:iCs/>
          <w:szCs w:val="24"/>
        </w:rPr>
        <w:t>e</w:t>
      </w:r>
      <w:r w:rsidRPr="005272BE">
        <w:rPr>
          <w:rFonts w:eastAsia="Times New Roman"/>
          <w:szCs w:val="24"/>
        </w:rPr>
        <w:t xml:space="preserve">) e </w:t>
      </w:r>
      <w:r w:rsidRPr="005272BE">
        <w:rPr>
          <w:rFonts w:eastAsia="Times New Roman"/>
          <w:i/>
          <w:iCs/>
          <w:szCs w:val="24"/>
        </w:rPr>
        <w:t>g</w:t>
      </w:r>
      <w:r w:rsidRPr="005272BE">
        <w:rPr>
          <w:rFonts w:eastAsia="Times New Roman"/>
          <w:szCs w:val="24"/>
        </w:rPr>
        <w:t>) del decreto</w:t>
      </w:r>
      <w:r w:rsidR="001F7C7E" w:rsidRPr="005272BE">
        <w:rPr>
          <w:rFonts w:eastAsia="Times New Roman"/>
          <w:szCs w:val="24"/>
        </w:rPr>
        <w:t>-</w:t>
      </w:r>
      <w:r w:rsidRPr="005272BE">
        <w:rPr>
          <w:rFonts w:eastAsia="Times New Roman"/>
          <w:szCs w:val="24"/>
        </w:rPr>
        <w:t xml:space="preserve">legge 1° giugno 2023, n. 61, convertito, con modificazioni, dalla legge 31 luglio 2023, n. 100, sono </w:t>
      </w:r>
      <w:r w:rsidRPr="005272BE">
        <w:rPr>
          <w:rFonts w:eastAsia="Times New Roman"/>
          <w:i/>
          <w:iCs/>
          <w:szCs w:val="24"/>
        </w:rPr>
        <w:t>erogati</w:t>
      </w:r>
      <w:r w:rsidRPr="005272BE">
        <w:rPr>
          <w:rFonts w:eastAsia="Times New Roman"/>
          <w:szCs w:val="24"/>
        </w:rPr>
        <w:t xml:space="preserve">, sulla base delle istanze di concessione presentate ai sensi dell’articolo 20-septies del medesimo decreto legge n. 61 del 2023, direttamente dal Commissario straordinario per importi complessivamente </w:t>
      </w:r>
      <w:r w:rsidRPr="005272BE">
        <w:rPr>
          <w:rFonts w:eastAsia="Times New Roman"/>
          <w:szCs w:val="24"/>
        </w:rPr>
        <w:lastRenderedPageBreak/>
        <w:t>considerati fino ad un massimo di ventimila euro, se destinati a soggetti privati non esercenti attività sociali, economiche e, fino ad un massimo di quarantamila euro, se destinati a soggetti esercenti attività sociali, economiche e produttive, nei limiti delle risorse disponibili sulla contabilità speciale di cui all'articolo 20-</w:t>
      </w:r>
      <w:r w:rsidRPr="005272BE">
        <w:rPr>
          <w:rFonts w:eastAsia="Times New Roman"/>
          <w:i/>
          <w:iCs/>
          <w:szCs w:val="24"/>
        </w:rPr>
        <w:t>quinquies</w:t>
      </w:r>
      <w:r w:rsidRPr="005272BE">
        <w:rPr>
          <w:rFonts w:eastAsia="Times New Roman"/>
          <w:szCs w:val="24"/>
        </w:rPr>
        <w:t>.</w:t>
      </w:r>
      <w:r w:rsidR="001F7C7E" w:rsidRPr="005272BE">
        <w:rPr>
          <w:rFonts w:eastAsia="Times New Roman"/>
          <w:szCs w:val="24"/>
        </w:rPr>
        <w:t>Per i contributi di cui al com</w:t>
      </w:r>
      <w:r w:rsidR="00550211" w:rsidRPr="005272BE">
        <w:rPr>
          <w:rFonts w:eastAsia="Times New Roman"/>
          <w:szCs w:val="24"/>
        </w:rPr>
        <w:t>m</w:t>
      </w:r>
      <w:r w:rsidR="001F7C7E" w:rsidRPr="005272BE">
        <w:rPr>
          <w:rFonts w:eastAsia="Times New Roman"/>
          <w:szCs w:val="24"/>
        </w:rPr>
        <w:t>a 3</w:t>
      </w:r>
      <w:r w:rsidR="00550211" w:rsidRPr="005272BE">
        <w:rPr>
          <w:rFonts w:eastAsia="Times New Roman"/>
          <w:szCs w:val="24"/>
        </w:rPr>
        <w:t>,</w:t>
      </w:r>
      <w:r w:rsidR="001F7C7E" w:rsidRPr="005272BE">
        <w:rPr>
          <w:rFonts w:eastAsia="Times New Roman"/>
          <w:szCs w:val="24"/>
        </w:rPr>
        <w:t xml:space="preserve"> lettera f)</w:t>
      </w:r>
      <w:r w:rsidR="00550211" w:rsidRPr="005272BE">
        <w:rPr>
          <w:rFonts w:eastAsia="Times New Roman"/>
          <w:szCs w:val="24"/>
        </w:rPr>
        <w:t>,</w:t>
      </w:r>
      <w:r w:rsidR="001F7C7E" w:rsidRPr="005272BE">
        <w:rPr>
          <w:rFonts w:eastAsia="Times New Roman"/>
          <w:szCs w:val="24"/>
        </w:rPr>
        <w:t xml:space="preserve"> di cui al suddetto articolo 20-</w:t>
      </w:r>
      <w:r w:rsidR="001F7C7E" w:rsidRPr="005272BE">
        <w:rPr>
          <w:rFonts w:eastAsia="Times New Roman"/>
          <w:i/>
          <w:iCs/>
          <w:szCs w:val="24"/>
        </w:rPr>
        <w:t>sexies</w:t>
      </w:r>
      <w:r w:rsidR="001F7C7E" w:rsidRPr="005272BE">
        <w:rPr>
          <w:rFonts w:eastAsia="Times New Roman"/>
          <w:szCs w:val="24"/>
        </w:rPr>
        <w:t xml:space="preserve"> del decreto-legge n. 61 del 2023, resta fermo quanto previsto dal medesimo articolo. </w:t>
      </w:r>
    </w:p>
    <w:p w14:paraId="73EAB3C4" w14:textId="77777777" w:rsidR="00887610" w:rsidRPr="005272BE" w:rsidRDefault="00887610" w:rsidP="00887610">
      <w:pPr>
        <w:rPr>
          <w:rFonts w:eastAsia="Times New Roman"/>
          <w:szCs w:val="24"/>
        </w:rPr>
      </w:pPr>
      <w:r w:rsidRPr="005272BE">
        <w:rPr>
          <w:rFonts w:eastAsia="Times New Roman"/>
          <w:szCs w:val="24"/>
        </w:rPr>
        <w:t>2. I contributi di importo complessivamente superiore a quelli di cui al comma 1 sono possono essere erogati, per l’intero importo, esclusivamente anche con le modalità del finanziamento agevolato sulla base di stati di avanzamento relativi alla esecuzione dei lavori, alle prestazioni di servizi ed alle acquisizioni di beni necessari alla esecuzione degli interventi ammessi a contributo.</w:t>
      </w:r>
    </w:p>
    <w:p w14:paraId="0DFF4AC3" w14:textId="77777777" w:rsidR="00887610" w:rsidRPr="005272BE" w:rsidRDefault="00887610" w:rsidP="00887610">
      <w:pPr>
        <w:rPr>
          <w:rFonts w:eastAsia="Times New Roman"/>
          <w:szCs w:val="24"/>
        </w:rPr>
      </w:pPr>
      <w:r w:rsidRPr="005272BE">
        <w:rPr>
          <w:rFonts w:eastAsia="Times New Roman"/>
          <w:szCs w:val="24"/>
        </w:rPr>
        <w:t xml:space="preserve">3. Per l’erogazione dei finanziamenti agevolati di cui al comma 2, i soggetti autorizzati all’esercizio del credito operanti nei territori delle Regioni Emilia-Romagna, Toscana e Marche  possono contrarre finanziamenti, secondo contratti tipo definiti con apposita convenzione stipulata con l’Associazione bancaria italiana, assistiti dalla garanzia dello Stato, ai sensi dell’articolo 5, comma 7, lettera a), secondo periodo, del decreto – legge 30 settembre 2003, n. 269, convertito, con modificazioni, dalla legge 24 novembre 2003, n. 326, al fine di concedere finanziamenti agevolati, della durata massima di venticinque anni, assistiti dalla garanzia dello Stato, ai soggetti titolari dei contributi riconosciuti ai sensi dell’articolo 20-septies, comma 4, nel limite massimo di 700 milioni di euro. Con decreti del Ministro dell’economia e delle finanze, da adottare entro trenta giorni dalla data di entrata in vigore della presente disposizione, sono concesse le garanzie dello Stato di cui al presente comma e sono definiti i criteri e le modalità di operatività delle stesse, nonché le modalità di monitoraggio ai fini del rispetto dell’importo massimo di cui al primo periodo. Le garanzie dello Stato di cui al presente comma sono elencate nell’allegato allo stato di previsione del Ministero dell’economia e delle finanze di cui all’articolo 31 della legge 31 dicembre 2009, n. 196. </w:t>
      </w:r>
    </w:p>
    <w:p w14:paraId="15E3C554" w14:textId="77777777" w:rsidR="00887610" w:rsidRPr="005272BE" w:rsidRDefault="00887610" w:rsidP="00887610">
      <w:pPr>
        <w:rPr>
          <w:rFonts w:eastAsia="Times New Roman"/>
          <w:szCs w:val="24"/>
        </w:rPr>
      </w:pPr>
      <w:r w:rsidRPr="005272BE">
        <w:rPr>
          <w:rFonts w:eastAsia="Times New Roman"/>
          <w:szCs w:val="24"/>
        </w:rPr>
        <w:t xml:space="preserve">4. I contratti di finanziamento prevedono specifiche clausole risolutive espresse, anche parziali, per i casi di mancato o ridotto impiego del finanziamento, ovvero di utilizzo anche parziale del finanziamento per finalità diverse da quelle indicate nel presente articolo. In tutti i casi di risoluzione del contratto di finanziamento, il soggetto finanziatore chiede al beneficiario la restituzione del capitale, degli interessi e di ogni altro onere dovuto. In mancanza di tempestivo pagamento spontaneo, lo stesso soggetto finanziatore comunica al commissario straordinario, per la successiva iscrizione a ruolo, i dati identificativi del debitore e l'ammontare dovuto, fermo restando il recupero da parte del soggetto finanziatore delle somme erogate e dei relativi interessi nonché delle spese strettamente necessarie alla gestione dei finanziamenti, non rimborsati spontaneamente dal beneficiario, mediante compensazione ai sensi dell'articolo 17 del decreto legislativo 9 luglio 1997, n. 241. Le somme riscosse a mezzo ruolo sono riversate in apposito capitolo di entrata del bilancio dello Stato per essere riassegnate al fondo per la ricostruzione. </w:t>
      </w:r>
    </w:p>
    <w:p w14:paraId="5E15DA9D" w14:textId="77777777" w:rsidR="00887610" w:rsidRPr="005272BE" w:rsidRDefault="00887610" w:rsidP="00887610">
      <w:pPr>
        <w:rPr>
          <w:rFonts w:eastAsia="Times New Roman"/>
          <w:szCs w:val="24"/>
        </w:rPr>
      </w:pPr>
      <w:r w:rsidRPr="005272BE">
        <w:rPr>
          <w:rFonts w:eastAsia="Times New Roman"/>
          <w:szCs w:val="24"/>
        </w:rPr>
        <w:t xml:space="preserve">5. In caso di accesso ai finanziamenti agevolati accordati ai sensi dei commi da 2 a 4, in capo al beneficiario del finanziamento matura un credito di imposta, fruibile esclusivamente in compensazione, in misura pari, per ciascuna scadenza di rimborso, all'importo ottenuto sommando alla sorte capitale gli interessi dovuti, nonché le spese strettamente necessarie alla gestione dei medesimi finanziamenti. Le modalità di fruizione del credito di imposta sono stabilite con provvedimento del </w:t>
      </w:r>
      <w:r w:rsidRPr="005272BE">
        <w:rPr>
          <w:rFonts w:eastAsia="Times New Roman"/>
          <w:szCs w:val="24"/>
        </w:rPr>
        <w:lastRenderedPageBreak/>
        <w:t xml:space="preserve">direttore dell'Agenzia delle entrate entro trenta giorni dalla data di entrata in vigore del presente decreto. Il credito di imposta è revocato, in tutto o in parte, nell'ipotesi di risoluzione totale o parziale del contratto di finanziamento agevolato. Il soggetto che eroga il finanziamento agevolato comunica con modalità telematiche all'Agenzia delle entrate gli elenchi dei soggetti beneficiari, l'ammontare del finanziamento concesso a ciascun beneficiario, il numero e l'importo delle singole rate. </w:t>
      </w:r>
    </w:p>
    <w:p w14:paraId="0770B498" w14:textId="1AF01453" w:rsidR="00887610" w:rsidRPr="005272BE" w:rsidRDefault="00887610" w:rsidP="00887610">
      <w:pPr>
        <w:rPr>
          <w:rFonts w:eastAsia="Times New Roman"/>
          <w:szCs w:val="24"/>
        </w:rPr>
      </w:pPr>
      <w:r w:rsidRPr="005272BE">
        <w:rPr>
          <w:rFonts w:eastAsia="Times New Roman"/>
          <w:szCs w:val="24"/>
        </w:rPr>
        <w:t>6. Le disposizioni di cui al presente articolo si applicano nei limiti e nel rispetto delle condizioni previste dal Regolamento (UE) generale di esenzione n. 651/2014 del 17 giugno 2014, in particolare, dall'articolo 50.</w:t>
      </w:r>
    </w:p>
    <w:p w14:paraId="09CCF2DB" w14:textId="77777777" w:rsidR="00887610" w:rsidRPr="005272BE" w:rsidRDefault="00887610" w:rsidP="00887610">
      <w:pPr>
        <w:rPr>
          <w:rFonts w:eastAsia="Times New Roman"/>
          <w:szCs w:val="24"/>
        </w:rPr>
      </w:pPr>
      <w:r w:rsidRPr="005272BE">
        <w:rPr>
          <w:rFonts w:eastAsia="Times New Roman"/>
          <w:szCs w:val="24"/>
        </w:rPr>
        <w:t xml:space="preserve">7. I contributi di cui ai commi da 2 a 5 a non concorrono alla formazione del reddito imponibile ai fini delle imposte sul reddito e dell’imposta regionale sulle attività produttive. </w:t>
      </w:r>
    </w:p>
    <w:p w14:paraId="0960DE1C" w14:textId="48E41538" w:rsidR="00887610" w:rsidRPr="005272BE" w:rsidRDefault="00887610" w:rsidP="002434D0">
      <w:pPr>
        <w:rPr>
          <w:rFonts w:eastAsia="Times New Roman"/>
          <w:szCs w:val="24"/>
        </w:rPr>
      </w:pPr>
      <w:r w:rsidRPr="005272BE">
        <w:rPr>
          <w:rFonts w:eastAsia="Times New Roman"/>
          <w:szCs w:val="24"/>
        </w:rPr>
        <w:t>8. Per l’attuazione dei commi da 2 a 5 è autorizzata la spesa di 50 milioni di euro annui per 25 anni a decorrere dall’annualità 2024.</w:t>
      </w:r>
    </w:p>
    <w:p w14:paraId="51F6740F" w14:textId="41743181" w:rsidR="00245600" w:rsidRPr="005272BE" w:rsidRDefault="00245600" w:rsidP="00F16FAE">
      <w:pPr>
        <w:pStyle w:val="Titolo3"/>
      </w:pPr>
      <w:bookmarkStart w:id="338" w:name="_Toc148986228"/>
      <w:bookmarkEnd w:id="335"/>
      <w:r w:rsidRPr="005272BE">
        <w:t xml:space="preserve">ART. </w:t>
      </w:r>
      <w:r w:rsidRPr="005272BE">
        <w:fldChar w:fldCharType="begin"/>
      </w:r>
      <w:r w:rsidRPr="005272BE">
        <w:instrText xml:space="preserve"> AUTONUM  \* Arabic </w:instrText>
      </w:r>
      <w:r w:rsidRPr="005272BE">
        <w:fldChar w:fldCharType="end"/>
      </w:r>
      <w:r w:rsidRPr="005272BE">
        <w:br/>
        <w:t>(</w:t>
      </w:r>
      <w:r w:rsidR="00F16FAE" w:rsidRPr="005272BE">
        <w:t>Fondo per le emergenze in agricoltura)</w:t>
      </w:r>
      <w:bookmarkEnd w:id="338"/>
    </w:p>
    <w:p w14:paraId="7DC06CB7" w14:textId="073302F6" w:rsidR="00F16FAE" w:rsidRPr="005272BE" w:rsidRDefault="00F16FAE" w:rsidP="00F16FAE">
      <w:pPr>
        <w:rPr>
          <w:rFonts w:cs="Times New Roman"/>
          <w:szCs w:val="24"/>
        </w:rPr>
      </w:pPr>
      <w:r w:rsidRPr="005272BE">
        <w:rPr>
          <w:rFonts w:cs="Times New Roman"/>
          <w:szCs w:val="24"/>
        </w:rPr>
        <w:t xml:space="preserve">1. Al fine di intervenire in situazioni di crisi di mercato nel settore agricolo, agroalimentare, zootecnico e della pesca generate da eventi non prevedibili, è istituito nello stato di previsione del </w:t>
      </w:r>
      <w:r w:rsidR="006C0864" w:rsidRPr="005272BE">
        <w:rPr>
          <w:rFonts w:cs="Times New Roman"/>
          <w:szCs w:val="24"/>
        </w:rPr>
        <w:t>Ministero</w:t>
      </w:r>
      <w:r w:rsidRPr="005272BE">
        <w:rPr>
          <w:rFonts w:cs="Times New Roman"/>
          <w:szCs w:val="24"/>
        </w:rPr>
        <w:t xml:space="preserve"> dell’agricoltura, della sovranità alimentare e delle foreste un Fondo per la gestione delle emergenze finalizzato a sostenere le imprese che operano nei suddetti settori con una dotazione di </w:t>
      </w:r>
      <w:r w:rsidR="00687207" w:rsidRPr="005272BE">
        <w:rPr>
          <w:rFonts w:cs="Times New Roman"/>
          <w:szCs w:val="24"/>
        </w:rPr>
        <w:t>90</w:t>
      </w:r>
      <w:r w:rsidRPr="005272BE">
        <w:rPr>
          <w:rFonts w:cs="Times New Roman"/>
          <w:szCs w:val="24"/>
        </w:rPr>
        <w:t xml:space="preserve"> milioni di euro per ciascuno degli anni 2024</w:t>
      </w:r>
      <w:r w:rsidR="00112314" w:rsidRPr="005272BE">
        <w:rPr>
          <w:rFonts w:cs="Times New Roman"/>
          <w:szCs w:val="24"/>
        </w:rPr>
        <w:t>, 2025 e 2026</w:t>
      </w:r>
      <w:r w:rsidRPr="005272BE">
        <w:rPr>
          <w:rFonts w:cs="Times New Roman"/>
          <w:szCs w:val="24"/>
        </w:rPr>
        <w:t>.</w:t>
      </w:r>
    </w:p>
    <w:p w14:paraId="5A179DD1" w14:textId="77777777" w:rsidR="00F16FAE" w:rsidRPr="005272BE" w:rsidRDefault="00F16FAE" w:rsidP="00F16FAE">
      <w:pPr>
        <w:rPr>
          <w:rFonts w:cs="Times New Roman"/>
          <w:szCs w:val="24"/>
        </w:rPr>
      </w:pPr>
      <w:r w:rsidRPr="005272BE">
        <w:rPr>
          <w:rFonts w:cs="Times New Roman"/>
          <w:szCs w:val="24"/>
        </w:rPr>
        <w:t xml:space="preserve">2. Con uno o più decreti del Ministro dell’agricoltura, della sovranità alimentare e delle foreste, di concerto con il Ministro dell’economia e delle finanze, previa intesa con la Conferenza per i rapporti tra lo Stato, le regioni e le province autonome di Trento e Bolzano, sono definite le condizioni di crisi, i beneficiari, i criteri e le modalità di erogazione delle risorse. </w:t>
      </w:r>
    </w:p>
    <w:p w14:paraId="219BFB68" w14:textId="520C66BC" w:rsidR="00F16FAE" w:rsidRPr="005272BE" w:rsidRDefault="00F16FAE" w:rsidP="00F16FAE">
      <w:pPr>
        <w:rPr>
          <w:rFonts w:cs="Times New Roman"/>
          <w:szCs w:val="24"/>
        </w:rPr>
      </w:pPr>
      <w:r w:rsidRPr="005272BE">
        <w:rPr>
          <w:rFonts w:cs="Times New Roman"/>
          <w:szCs w:val="24"/>
        </w:rPr>
        <w:t>3. Agli interventi del Fondo si applicano, ove compatibili con gli aiuti di Stato, le disposizioni di cui agli articoli 7 e 8 del decreto legislativo 29 marzo 2004, n. 102.</w:t>
      </w:r>
    </w:p>
    <w:p w14:paraId="38B55641" w14:textId="5E16A32A" w:rsidR="0007001D" w:rsidRPr="005272BE" w:rsidRDefault="0007001D" w:rsidP="00DF5773">
      <w:pPr>
        <w:pStyle w:val="Titolo1"/>
      </w:pPr>
      <w:bookmarkStart w:id="339" w:name="_Toc148986229"/>
      <w:bookmarkEnd w:id="333"/>
      <w:r w:rsidRPr="005272BE">
        <w:t>Titolo X</w:t>
      </w:r>
      <w:r w:rsidR="00E87F6E" w:rsidRPr="005272BE">
        <w:t>II</w:t>
      </w:r>
      <w:r w:rsidRPr="005272BE">
        <w:br/>
      </w:r>
      <w:r w:rsidR="006C7E2C" w:rsidRPr="005272BE">
        <w:t xml:space="preserve">Enti </w:t>
      </w:r>
      <w:r w:rsidR="006C0864" w:rsidRPr="005272BE">
        <w:t>territoriali</w:t>
      </w:r>
      <w:bookmarkEnd w:id="339"/>
      <w:r w:rsidRPr="005272BE">
        <w:t xml:space="preserve"> </w:t>
      </w:r>
    </w:p>
    <w:p w14:paraId="1FBAD647" w14:textId="524AEE2F" w:rsidR="0007001D" w:rsidRPr="005272BE" w:rsidRDefault="0007001D" w:rsidP="00612D5C">
      <w:pPr>
        <w:pStyle w:val="Titolo2"/>
      </w:pPr>
      <w:bookmarkStart w:id="340" w:name="_Toc148986230"/>
      <w:r w:rsidRPr="005272BE">
        <w:t>Capo I</w:t>
      </w:r>
      <w:r w:rsidRPr="005272BE">
        <w:br/>
        <w:t>Regioni</w:t>
      </w:r>
      <w:bookmarkEnd w:id="340"/>
    </w:p>
    <w:p w14:paraId="35200D59" w14:textId="4BD2D5D1" w:rsidR="00175AF5" w:rsidRPr="005272BE" w:rsidRDefault="00175AF5" w:rsidP="00612D5C">
      <w:pPr>
        <w:pStyle w:val="Titolo3"/>
        <w:keepNext w:val="0"/>
        <w:keepLines w:val="0"/>
        <w:widowControl w:val="0"/>
        <w:spacing w:line="240" w:lineRule="auto"/>
      </w:pPr>
      <w:bookmarkStart w:id="341" w:name="_Hlk147515536"/>
      <w:bookmarkStart w:id="342" w:name="_Hlk148268155"/>
      <w:bookmarkStart w:id="343" w:name="_Toc148986231"/>
      <w:r w:rsidRPr="005272BE">
        <w:t xml:space="preserve">ART. </w:t>
      </w:r>
      <w:r w:rsidRPr="005272BE">
        <w:fldChar w:fldCharType="begin"/>
      </w:r>
      <w:r w:rsidRPr="005272BE">
        <w:instrText xml:space="preserve"> AUTONUM  \* Arabic </w:instrText>
      </w:r>
      <w:r w:rsidRPr="005272BE">
        <w:fldChar w:fldCharType="end"/>
      </w:r>
      <w:r w:rsidRPr="005272BE">
        <w:br/>
        <w:t>(</w:t>
      </w:r>
      <w:r w:rsidR="00382BEC" w:rsidRPr="005272BE">
        <w:t>Norme per l’a</w:t>
      </w:r>
      <w:r w:rsidR="00C64BFF" w:rsidRPr="005272BE">
        <w:t xml:space="preserve">ttuazione </w:t>
      </w:r>
      <w:r w:rsidR="00382BEC" w:rsidRPr="005272BE">
        <w:t xml:space="preserve">degli </w:t>
      </w:r>
      <w:r w:rsidR="00C64BFF" w:rsidRPr="005272BE">
        <w:t>accord</w:t>
      </w:r>
      <w:r w:rsidR="00382BEC" w:rsidRPr="005272BE">
        <w:t xml:space="preserve">i con </w:t>
      </w:r>
      <w:r w:rsidR="00943F8F" w:rsidRPr="005272BE">
        <w:t xml:space="preserve">la Regione Siciliana e </w:t>
      </w:r>
      <w:r w:rsidR="00382BEC" w:rsidRPr="005272BE">
        <w:t>le</w:t>
      </w:r>
      <w:r w:rsidR="00C64BFF" w:rsidRPr="005272BE">
        <w:t xml:space="preserve"> Province Autonome di Trento e Bolzan</w:t>
      </w:r>
      <w:r w:rsidR="00943F8F" w:rsidRPr="005272BE">
        <w:t>o</w:t>
      </w:r>
      <w:r w:rsidRPr="005272BE">
        <w:t>)</w:t>
      </w:r>
      <w:bookmarkEnd w:id="343"/>
    </w:p>
    <w:p w14:paraId="24E35560" w14:textId="4FE87BD6" w:rsidR="00382BEC" w:rsidRPr="005272BE" w:rsidRDefault="00382BEC" w:rsidP="00382BEC">
      <w:pPr>
        <w:widowControl w:val="0"/>
        <w:rPr>
          <w:rFonts w:cs="Times-Roman"/>
          <w:szCs w:val="24"/>
          <w:lang w:eastAsia="it-IT"/>
        </w:rPr>
      </w:pPr>
      <w:r w:rsidRPr="005272BE">
        <w:rPr>
          <w:rFonts w:cs="Times-Roman"/>
          <w:szCs w:val="24"/>
          <w:lang w:eastAsia="it-IT"/>
        </w:rPr>
        <w:t>1. In attuazione del punto 9 dell’</w:t>
      </w:r>
      <w:r w:rsidR="002D4069" w:rsidRPr="005272BE">
        <w:rPr>
          <w:rFonts w:cs="Times-Roman"/>
          <w:szCs w:val="24"/>
          <w:lang w:eastAsia="it-IT"/>
        </w:rPr>
        <w:t>A</w:t>
      </w:r>
      <w:r w:rsidRPr="005272BE">
        <w:rPr>
          <w:rFonts w:cs="Times-Roman"/>
          <w:szCs w:val="24"/>
          <w:lang w:eastAsia="it-IT"/>
        </w:rPr>
        <w:t xml:space="preserve">ccordo in </w:t>
      </w:r>
      <w:r w:rsidR="006C0864" w:rsidRPr="005272BE">
        <w:rPr>
          <w:rFonts w:cs="Times-Roman"/>
          <w:szCs w:val="24"/>
          <w:lang w:eastAsia="it-IT"/>
        </w:rPr>
        <w:t>materia</w:t>
      </w:r>
      <w:r w:rsidRPr="005272BE">
        <w:rPr>
          <w:rFonts w:cs="Times-Roman"/>
          <w:szCs w:val="24"/>
          <w:lang w:eastAsia="it-IT"/>
        </w:rPr>
        <w:t xml:space="preserve"> di finanza pubblica sottoscritto in data </w:t>
      </w:r>
      <w:r w:rsidR="009A2E18" w:rsidRPr="005272BE">
        <w:rPr>
          <w:rFonts w:cs="Times-Roman"/>
          <w:szCs w:val="24"/>
          <w:lang w:eastAsia="it-IT"/>
        </w:rPr>
        <w:t>16 ottobre</w:t>
      </w:r>
      <w:r w:rsidRPr="005272BE">
        <w:rPr>
          <w:rFonts w:cs="Times-Roman"/>
          <w:szCs w:val="24"/>
          <w:lang w:eastAsia="it-IT"/>
        </w:rPr>
        <w:t xml:space="preserve"> 2023 tra il Ministro dell’economia e delle finanze e il Presidente della Regione </w:t>
      </w:r>
      <w:r w:rsidR="00943F8F" w:rsidRPr="005272BE">
        <w:rPr>
          <w:rFonts w:cs="Times-Roman"/>
          <w:szCs w:val="24"/>
          <w:lang w:eastAsia="it-IT"/>
        </w:rPr>
        <w:t>S</w:t>
      </w:r>
      <w:r w:rsidRPr="005272BE">
        <w:rPr>
          <w:rFonts w:cs="Times-Roman"/>
          <w:szCs w:val="24"/>
          <w:lang w:eastAsia="it-IT"/>
        </w:rPr>
        <w:t xml:space="preserve">iciliana, è riconosciuto in favore della medesima Regione l’importo di 350 milioni di euro per l’anno 2024, 400 milioni di euro per l’anno 2025, 450 milioni di euro per l’anno 2026, 500 milioni di euro per l’anno 2027, 550 milioni di euro per l’anno 2028, 600 milioni di euro per l’anno 2029 e di 630 milioni di euro annui a decorrere dall’anno 2030 al fine di concorrere progressivamente all’onere </w:t>
      </w:r>
      <w:r w:rsidRPr="005272BE">
        <w:rPr>
          <w:rFonts w:cs="Times-Roman"/>
          <w:szCs w:val="24"/>
          <w:lang w:eastAsia="it-IT"/>
        </w:rPr>
        <w:lastRenderedPageBreak/>
        <w:t>derivante dall’innalzamento della quota di compartecipazione regionale alla spesa sanitaria dal 42,50 al 49,11 per cento di cui all’articolo 1, comma 830, della legge 27 dicembre 2006, n. 296.</w:t>
      </w:r>
    </w:p>
    <w:p w14:paraId="28937C88" w14:textId="3D5EBE43" w:rsidR="00175AF5" w:rsidRPr="005272BE" w:rsidRDefault="00382BEC" w:rsidP="00382BEC">
      <w:pPr>
        <w:widowControl w:val="0"/>
      </w:pPr>
      <w:r w:rsidRPr="005272BE">
        <w:rPr>
          <w:szCs w:val="24"/>
          <w:lang w:eastAsia="it-IT"/>
        </w:rPr>
        <w:t>2</w:t>
      </w:r>
      <w:r w:rsidR="00C64BFF" w:rsidRPr="005272BE">
        <w:rPr>
          <w:szCs w:val="24"/>
          <w:lang w:eastAsia="it-IT"/>
        </w:rPr>
        <w:t xml:space="preserve">. In attuazione dei punti 1 e 2 dell’accordo in </w:t>
      </w:r>
      <w:r w:rsidR="006C0864" w:rsidRPr="005272BE">
        <w:rPr>
          <w:szCs w:val="24"/>
          <w:lang w:eastAsia="it-IT"/>
        </w:rPr>
        <w:t>materia</w:t>
      </w:r>
      <w:r w:rsidR="00C64BFF" w:rsidRPr="005272BE">
        <w:rPr>
          <w:szCs w:val="24"/>
          <w:lang w:eastAsia="it-IT"/>
        </w:rPr>
        <w:t xml:space="preserve"> di finanza pubblica </w:t>
      </w:r>
      <w:r w:rsidR="00C64BFF" w:rsidRPr="005272BE">
        <w:rPr>
          <w:rFonts w:cs="Times-Roman"/>
          <w:szCs w:val="24"/>
          <w:lang w:eastAsia="it-IT"/>
        </w:rPr>
        <w:t>tra il Ministro dell’economia e delle finanze, il Presidente della Regione Trentino Alto Adige e i Presidenti delle Province autonome di Trento e Bolzano del 25 settembre 2023</w:t>
      </w:r>
      <w:r w:rsidR="00C64BFF" w:rsidRPr="005272BE">
        <w:rPr>
          <w:szCs w:val="24"/>
          <w:lang w:eastAsia="it-IT"/>
        </w:rPr>
        <w:t xml:space="preserve">, tenuto conto di quanto già attribuito per l’anno 2023, per ciascuno degli anni dal 2024 al 2027 è riconosciuto alla </w:t>
      </w:r>
      <w:r w:rsidR="00C64BFF" w:rsidRPr="005272BE">
        <w:rPr>
          <w:rFonts w:cs="Times-Roman"/>
          <w:szCs w:val="24"/>
          <w:lang w:eastAsia="it-IT"/>
        </w:rPr>
        <w:t xml:space="preserve">Provincia autonoma di Trento l’importo di euro 107.035.000 e alla Provincia autonoma di Bolzano l’importo di euro 56.935.000 in relazione alle minori entrate alle stesse attribuite per gli anni dal 2010 al 2022 a titolo di compartecipazione al gettito delle accise sui prodotti energetici ad uso riscaldamento di cui all’articolo 75, comma 1, </w:t>
      </w:r>
      <w:r w:rsidR="002A4D27" w:rsidRPr="005272BE">
        <w:rPr>
          <w:rFonts w:cs="Times-Roman"/>
          <w:szCs w:val="24"/>
          <w:lang w:eastAsia="it-IT"/>
        </w:rPr>
        <w:t>lettera</w:t>
      </w:r>
      <w:r w:rsidR="00C64BFF" w:rsidRPr="005272BE">
        <w:rPr>
          <w:rFonts w:cs="Times-Roman"/>
          <w:szCs w:val="24"/>
          <w:lang w:eastAsia="it-IT"/>
        </w:rPr>
        <w:t xml:space="preserve"> f), del testo unico di cui al decreto del Presidente della Repubblica 31 agosto 1972, n. 670, al netto dei trasferimenti statali per leggi di settore in applicazione dell’articolo 2, comma 109, della legge 23 dicembre 2009, n. 191</w:t>
      </w:r>
      <w:r w:rsidR="00C64BFF" w:rsidRPr="005272BE">
        <w:rPr>
          <w:szCs w:val="24"/>
          <w:lang w:eastAsia="it-IT"/>
        </w:rPr>
        <w:t>.</w:t>
      </w:r>
    </w:p>
    <w:p w14:paraId="1D1D460F" w14:textId="77777777" w:rsidR="00324F70" w:rsidRPr="005272BE" w:rsidRDefault="00324F70" w:rsidP="00612D5C">
      <w:pPr>
        <w:pStyle w:val="Titolo3"/>
        <w:keepNext w:val="0"/>
        <w:keepLines w:val="0"/>
        <w:widowControl w:val="0"/>
        <w:spacing w:line="240" w:lineRule="auto"/>
      </w:pPr>
      <w:bookmarkStart w:id="344" w:name="_Toc148986232"/>
      <w:r w:rsidRPr="005272BE">
        <w:t xml:space="preserve">ART. </w:t>
      </w:r>
      <w:r w:rsidRPr="005272BE">
        <w:fldChar w:fldCharType="begin"/>
      </w:r>
      <w:r w:rsidRPr="005272BE">
        <w:instrText xml:space="preserve"> AUTONUM  \* Arabic </w:instrText>
      </w:r>
      <w:r w:rsidRPr="005272BE">
        <w:fldChar w:fldCharType="end"/>
      </w:r>
      <w:r w:rsidRPr="005272BE">
        <w:br/>
        <w:t>(Sospensione delle quote capitale delle anticipazioni di liquidità delle Regioni)</w:t>
      </w:r>
      <w:bookmarkEnd w:id="344"/>
    </w:p>
    <w:p w14:paraId="07157A8E" w14:textId="4A84356C" w:rsidR="00324F70" w:rsidRPr="005272BE" w:rsidRDefault="00324F70" w:rsidP="00612D5C">
      <w:pPr>
        <w:widowControl w:val="0"/>
        <w:rPr>
          <w:rFonts w:cs="Times New Roman"/>
          <w:szCs w:val="24"/>
        </w:rPr>
      </w:pPr>
      <w:r w:rsidRPr="005272BE">
        <w:rPr>
          <w:rFonts w:cs="Times New Roman"/>
          <w:szCs w:val="24"/>
        </w:rPr>
        <w:t>1. All'articolo 44, comma 4, del decreto-legge 17 ottobre 2016, n. 189</w:t>
      </w:r>
      <w:r w:rsidR="00C35076" w:rsidRPr="005272BE">
        <w:rPr>
          <w:rFonts w:cs="Times New Roman"/>
          <w:szCs w:val="24"/>
        </w:rPr>
        <w:t>, convertito dalla</w:t>
      </w:r>
      <w:r w:rsidRPr="005272BE">
        <w:rPr>
          <w:rFonts w:cs="Times New Roman"/>
          <w:szCs w:val="24"/>
        </w:rPr>
        <w:t xml:space="preserve"> legge 15 dicembre 2016, n. 229, sono apportate le seguenti modificazioni:</w:t>
      </w:r>
    </w:p>
    <w:p w14:paraId="5E0B498A" w14:textId="77777777" w:rsidR="00324F70" w:rsidRPr="005272BE" w:rsidRDefault="00324F70" w:rsidP="00612D5C">
      <w:pPr>
        <w:widowControl w:val="0"/>
        <w:rPr>
          <w:rFonts w:cs="Times New Roman"/>
          <w:szCs w:val="24"/>
        </w:rPr>
      </w:pPr>
      <w:r w:rsidRPr="005272BE">
        <w:rPr>
          <w:rFonts w:cs="Times New Roman"/>
          <w:szCs w:val="24"/>
        </w:rPr>
        <w:t>a) al primo periodo le parole: «per gli anni 2017-2023» sono sostituite dalle seguenti: «per gli anni 2017-2026»;</w:t>
      </w:r>
    </w:p>
    <w:p w14:paraId="7211168F" w14:textId="77777777" w:rsidR="00324F70" w:rsidRPr="005272BE" w:rsidRDefault="00324F70" w:rsidP="00612D5C">
      <w:pPr>
        <w:widowControl w:val="0"/>
        <w:rPr>
          <w:rFonts w:cs="Times New Roman"/>
          <w:szCs w:val="24"/>
        </w:rPr>
      </w:pPr>
      <w:r w:rsidRPr="005272BE">
        <w:rPr>
          <w:rFonts w:cs="Times New Roman"/>
          <w:szCs w:val="24"/>
        </w:rPr>
        <w:t>b) al secondo periodo, le parole: «a decorrere dal 2024» sono sostituite dalle seguenti: «a decorrere dal 2027»;</w:t>
      </w:r>
    </w:p>
    <w:p w14:paraId="149B6D94" w14:textId="189CCD70" w:rsidR="00324F70" w:rsidRPr="005272BE" w:rsidRDefault="00324F70" w:rsidP="00612D5C">
      <w:pPr>
        <w:widowControl w:val="0"/>
        <w:rPr>
          <w:rFonts w:cs="Times New Roman"/>
          <w:szCs w:val="24"/>
        </w:rPr>
      </w:pPr>
      <w:r w:rsidRPr="005272BE">
        <w:rPr>
          <w:rFonts w:cs="Times New Roman"/>
          <w:szCs w:val="24"/>
        </w:rPr>
        <w:t xml:space="preserve">c) al </w:t>
      </w:r>
      <w:r w:rsidR="00193B81" w:rsidRPr="005272BE">
        <w:rPr>
          <w:rFonts w:cs="Times New Roman"/>
          <w:szCs w:val="24"/>
        </w:rPr>
        <w:t>ter</w:t>
      </w:r>
      <w:r w:rsidRPr="005272BE">
        <w:rPr>
          <w:rFonts w:cs="Times New Roman"/>
          <w:szCs w:val="24"/>
        </w:rPr>
        <w:t>zo periodo le parole: «Negli anni 2022 e 2023» sono sostituite dalle seguenti: «Negli anni dal 2022 al 2026».</w:t>
      </w:r>
    </w:p>
    <w:p w14:paraId="29C78389" w14:textId="6446A5C5" w:rsidR="00324F70" w:rsidRPr="005272BE" w:rsidRDefault="00324F70" w:rsidP="00612D5C">
      <w:pPr>
        <w:widowControl w:val="0"/>
        <w:rPr>
          <w:rFonts w:cs="Times New Roman"/>
          <w:szCs w:val="24"/>
        </w:rPr>
      </w:pPr>
      <w:r w:rsidRPr="005272BE">
        <w:rPr>
          <w:rFonts w:cs="Times New Roman"/>
          <w:szCs w:val="24"/>
        </w:rPr>
        <w:t xml:space="preserve">2. Entro sessanta giorni dalla data di entrata in vigore delle disposizioni di cui al comma 1, in riferimento all'esercizio 2024 ed entro il 30 settembre di ogni anno precedente agli esercizi 2025 e 2026, gli enti possono comunicare al </w:t>
      </w:r>
      <w:r w:rsidR="006C0864" w:rsidRPr="005272BE">
        <w:rPr>
          <w:rFonts w:cs="Times New Roman"/>
          <w:szCs w:val="24"/>
        </w:rPr>
        <w:t>Ministero</w:t>
      </w:r>
      <w:r w:rsidRPr="005272BE">
        <w:rPr>
          <w:rFonts w:cs="Times New Roman"/>
          <w:szCs w:val="24"/>
        </w:rPr>
        <w:t xml:space="preserve"> dell'economia e delle finanze di non essere in</w:t>
      </w:r>
      <w:r w:rsidR="00193B81" w:rsidRPr="005272BE">
        <w:rPr>
          <w:rFonts w:cs="Times New Roman"/>
          <w:szCs w:val="24"/>
        </w:rPr>
        <w:t>ter</w:t>
      </w:r>
      <w:r w:rsidRPr="005272BE">
        <w:rPr>
          <w:rFonts w:cs="Times New Roman"/>
          <w:szCs w:val="24"/>
        </w:rPr>
        <w:t>essati alla sospensione di cui all'articolo 44, comma 4, primo periodo, del decreto-legge n. 189 del 2016, come modificato dal comma 1.</w:t>
      </w:r>
    </w:p>
    <w:p w14:paraId="05526C95" w14:textId="7DBCA874" w:rsidR="00A17DFF" w:rsidRPr="005272BE" w:rsidRDefault="00A17DFF" w:rsidP="00AB4575">
      <w:pPr>
        <w:rPr>
          <w:szCs w:val="24"/>
        </w:rPr>
      </w:pPr>
      <w:r w:rsidRPr="005272BE">
        <w:rPr>
          <w:szCs w:val="24"/>
        </w:rPr>
        <w:t>3. Per l’attuazione del comma 1 è autorizzata la spesa pari a 13 milioni di euro per l’anno 2024, 28 milioni di euro per l’anno 2025 e 43 milioni di euro per l’anno 2026.</w:t>
      </w:r>
    </w:p>
    <w:p w14:paraId="1903DC6D" w14:textId="68B12F14" w:rsidR="00175AF5" w:rsidRPr="005272BE" w:rsidRDefault="00175AF5" w:rsidP="00612D5C">
      <w:pPr>
        <w:pStyle w:val="Titolo3"/>
        <w:keepNext w:val="0"/>
        <w:keepLines w:val="0"/>
        <w:widowControl w:val="0"/>
        <w:spacing w:line="240" w:lineRule="auto"/>
      </w:pPr>
      <w:bookmarkStart w:id="345" w:name="_Toc148986233"/>
      <w:r w:rsidRPr="005272BE">
        <w:t xml:space="preserve">ART. </w:t>
      </w:r>
      <w:r w:rsidRPr="005272BE">
        <w:fldChar w:fldCharType="begin"/>
      </w:r>
      <w:r w:rsidRPr="005272BE">
        <w:instrText xml:space="preserve"> AUTONUM  \* Arabic </w:instrText>
      </w:r>
      <w:r w:rsidRPr="005272BE">
        <w:fldChar w:fldCharType="end"/>
      </w:r>
      <w:r w:rsidRPr="005272BE">
        <w:br/>
        <w:t>(</w:t>
      </w:r>
      <w:r w:rsidR="00C93318" w:rsidRPr="005272BE">
        <w:t>R</w:t>
      </w:r>
      <w:r w:rsidRPr="005272BE">
        <w:t>ipiano disavanzo</w:t>
      </w:r>
      <w:r w:rsidR="00891583" w:rsidRPr="005272BE">
        <w:t>)</w:t>
      </w:r>
      <w:bookmarkEnd w:id="345"/>
    </w:p>
    <w:p w14:paraId="679763F3" w14:textId="29A8053F" w:rsidR="00C93318" w:rsidRPr="005272BE" w:rsidRDefault="00C93318" w:rsidP="00612D5C">
      <w:pPr>
        <w:pStyle w:val="xmsonormal0"/>
        <w:widowControl w:val="0"/>
        <w:jc w:val="both"/>
        <w:rPr>
          <w:rFonts w:ascii="Bookman Old Style" w:hAnsi="Bookman Old Style"/>
        </w:rPr>
      </w:pPr>
      <w:r w:rsidRPr="005272BE">
        <w:rPr>
          <w:rFonts w:ascii="Bookman Old Style" w:hAnsi="Bookman Old Style" w:cs="Times New Roman"/>
          <w:szCs w:val="24"/>
        </w:rPr>
        <w:t>1.</w:t>
      </w:r>
      <w:r w:rsidR="00E070EB" w:rsidRPr="005272BE">
        <w:rPr>
          <w:rFonts w:ascii="Bookman Old Style" w:hAnsi="Bookman Old Style" w:cs="Times New Roman"/>
          <w:b/>
          <w:bCs/>
          <w:szCs w:val="24"/>
        </w:rPr>
        <w:t xml:space="preserve"> </w:t>
      </w:r>
      <w:r w:rsidRPr="005272BE">
        <w:rPr>
          <w:rFonts w:ascii="Bookman Old Style" w:hAnsi="Bookman Old Style" w:cs="Times New Roman"/>
          <w:szCs w:val="24"/>
        </w:rPr>
        <w:t>Nelle more dell’individuazione dei LEP e dell’attuazione del federalismo regionale, alle regioni a statuto ordinario che presentano un disavanzo di amministrazione pro capite al 31 dicembre 2021, al netto del debito autorizzato e non contratto, superiore a euro 1.500 è riconosciuto per gli anni 2024-2033</w:t>
      </w:r>
      <w:r w:rsidR="00E070EB" w:rsidRPr="005272BE">
        <w:rPr>
          <w:rFonts w:ascii="Bookman Old Style" w:hAnsi="Bookman Old Style" w:cs="Times New Roman"/>
          <w:szCs w:val="24"/>
        </w:rPr>
        <w:t xml:space="preserve"> </w:t>
      </w:r>
      <w:r w:rsidRPr="005272BE">
        <w:rPr>
          <w:rFonts w:ascii="Bookman Old Style" w:hAnsi="Bookman Old Style" w:cs="Times New Roman"/>
          <w:szCs w:val="24"/>
        </w:rPr>
        <w:t xml:space="preserve">un contributo annuo di euro 20 milioni, da ripartire, in proporzione all'onere connesso al ripiano annuale del disavanzo e alle quote di ammortamento dei debiti finanziari al 31 dicembre 2021, al netto della quota capitale delle anticipazioni di liquidità, sulla base di specifica attestazione da parte di ciascun ente beneficiario, a firma del legale </w:t>
      </w:r>
      <w:r w:rsidRPr="005272BE">
        <w:rPr>
          <w:rFonts w:ascii="Bookman Old Style" w:hAnsi="Bookman Old Style" w:cs="Times New Roman"/>
          <w:szCs w:val="24"/>
        </w:rPr>
        <w:lastRenderedPageBreak/>
        <w:t>rappresentante dell'ente.</w:t>
      </w:r>
    </w:p>
    <w:p w14:paraId="35E24FCC" w14:textId="77777777" w:rsidR="00C93318" w:rsidRPr="005272BE" w:rsidRDefault="00C93318" w:rsidP="00612D5C">
      <w:pPr>
        <w:pStyle w:val="xmsonormal0"/>
        <w:widowControl w:val="0"/>
        <w:jc w:val="both"/>
        <w:rPr>
          <w:rFonts w:ascii="Bookman Old Style" w:hAnsi="Bookman Old Style"/>
        </w:rPr>
      </w:pPr>
      <w:r w:rsidRPr="005272BE">
        <w:rPr>
          <w:rFonts w:ascii="Bookman Old Style" w:hAnsi="Bookman Old Style" w:cs="Times New Roman"/>
          <w:szCs w:val="24"/>
        </w:rPr>
        <w:t>2. Il contributo di cui al comma 1 è ripartito, con decreto del Ministro dell'economia e delle finanze, da adottare entro il 31 marzo 2024. Ai fini del calcolo del disavanzo pro capite, si fa riferimento al disavanzo di amministrazione risultante dai rendiconti 2021, inviati alla banca dati delle amministrazioni pubbliche (BDAP) entro il 15 ottobre 2023, anche su dati di preconsuntivo.</w:t>
      </w:r>
    </w:p>
    <w:p w14:paraId="461C1BE0" w14:textId="77777777" w:rsidR="00C93318" w:rsidRPr="005272BE" w:rsidRDefault="00C93318" w:rsidP="00612D5C">
      <w:pPr>
        <w:pStyle w:val="xmsonormal0"/>
        <w:widowControl w:val="0"/>
        <w:jc w:val="both"/>
        <w:rPr>
          <w:rFonts w:ascii="Bookman Old Style" w:hAnsi="Bookman Old Style"/>
        </w:rPr>
      </w:pPr>
      <w:r w:rsidRPr="005272BE">
        <w:rPr>
          <w:rFonts w:ascii="Bookman Old Style" w:hAnsi="Bookman Old Style" w:cs="Times New Roman"/>
          <w:szCs w:val="24"/>
        </w:rPr>
        <w:t xml:space="preserve">3. I contributi di cui al comma 1 sono prioritariamente vincolati al ripiano della quota annuale del disavanzo e, per la quota residuale, alle spese riguardanti le rate annuali di ammortamento dei debiti finanziari. </w:t>
      </w:r>
    </w:p>
    <w:p w14:paraId="3F664740" w14:textId="77777777" w:rsidR="00C93318" w:rsidRPr="005272BE" w:rsidRDefault="00C93318" w:rsidP="00612D5C">
      <w:pPr>
        <w:pStyle w:val="xmsonormal0"/>
        <w:widowControl w:val="0"/>
        <w:jc w:val="both"/>
        <w:rPr>
          <w:rFonts w:ascii="Bookman Old Style" w:hAnsi="Bookman Old Style"/>
        </w:rPr>
      </w:pPr>
      <w:r w:rsidRPr="005272BE">
        <w:rPr>
          <w:rFonts w:ascii="Bookman Old Style" w:hAnsi="Bookman Old Style" w:cs="Times New Roman"/>
          <w:szCs w:val="24"/>
        </w:rPr>
        <w:t>4. L'erogazione del contributo di cui al comma 1 è subordinata alla sottoscrizione, entro il 15 febbraio 2024, di un accordo per il ripiano del disavanzo tra il Presidente del Consiglio dei ministri o un suo delegato e il Presidente della Regione, in cui la Regione si impegna per tutto il periodo in cui risulta beneficiario del contributo di cui al comma 1 ad assicurare, per ciascun anno o con altra cadenza da individuare nel predetto accordo, risorse proprie pari ad almeno la metà del contributo annuo, da destinare al ripiano del disavanzo e al rimborso dei debiti finanziari, attraverso parte o tutte le seguenti misure da adottare per il perimetro non sanitario del bilancio, da individuare per ciascuna Regione nell'ambito del predetto accordo:</w:t>
      </w:r>
    </w:p>
    <w:p w14:paraId="51C84B26" w14:textId="77777777" w:rsidR="00C93318" w:rsidRPr="005272BE" w:rsidRDefault="00C93318" w:rsidP="00612D5C">
      <w:pPr>
        <w:pStyle w:val="xmsonormal0"/>
        <w:widowControl w:val="0"/>
        <w:jc w:val="both"/>
        <w:rPr>
          <w:rFonts w:ascii="Bookman Old Style" w:hAnsi="Bookman Old Style"/>
        </w:rPr>
      </w:pPr>
      <w:r w:rsidRPr="005272BE">
        <w:rPr>
          <w:rFonts w:ascii="Bookman Old Style" w:hAnsi="Bookman Old Style" w:cs="Times New Roman"/>
          <w:szCs w:val="24"/>
        </w:rPr>
        <w:t> </w:t>
      </w:r>
      <w:r w:rsidRPr="005272BE">
        <w:rPr>
          <w:rFonts w:ascii="Bookman Old Style" w:hAnsi="Bookman Old Style" w:cs="Times New Roman"/>
          <w:szCs w:val="24"/>
        </w:rPr>
        <w:t> </w:t>
      </w:r>
      <w:r w:rsidRPr="005272BE">
        <w:rPr>
          <w:rFonts w:ascii="Bookman Old Style" w:hAnsi="Bookman Old Style" w:cs="Times New Roman"/>
          <w:szCs w:val="24"/>
        </w:rPr>
        <w:t> </w:t>
      </w:r>
      <w:r w:rsidRPr="005272BE">
        <w:rPr>
          <w:rFonts w:ascii="Bookman Old Style" w:hAnsi="Bookman Old Style" w:cs="Times New Roman"/>
          <w:szCs w:val="24"/>
        </w:rPr>
        <w:t>a) istituzione, con apposite delibere del Consiglio regionale, di un incremento dell'addizionale regionale all'IRPEF, in deroga al limite previsto dalla legislazione vigente;</w:t>
      </w:r>
    </w:p>
    <w:p w14:paraId="0BF7D609" w14:textId="7C8D6714" w:rsidR="00C93318" w:rsidRPr="005272BE" w:rsidRDefault="00C93318" w:rsidP="00612D5C">
      <w:pPr>
        <w:pStyle w:val="xmsonormal0"/>
        <w:widowControl w:val="0"/>
        <w:jc w:val="both"/>
        <w:rPr>
          <w:rFonts w:ascii="Bookman Old Style" w:hAnsi="Bookman Old Style"/>
        </w:rPr>
      </w:pPr>
      <w:r w:rsidRPr="005272BE">
        <w:rPr>
          <w:rFonts w:ascii="Bookman Old Style" w:hAnsi="Bookman Old Style" w:cs="Times New Roman"/>
          <w:szCs w:val="24"/>
        </w:rPr>
        <w:t> </w:t>
      </w:r>
      <w:r w:rsidRPr="005272BE">
        <w:rPr>
          <w:rFonts w:ascii="Bookman Old Style" w:hAnsi="Bookman Old Style" w:cs="Times New Roman"/>
          <w:szCs w:val="24"/>
        </w:rPr>
        <w:t> </w:t>
      </w:r>
      <w:r w:rsidRPr="005272BE">
        <w:rPr>
          <w:rFonts w:ascii="Bookman Old Style" w:hAnsi="Bookman Old Style" w:cs="Times New Roman"/>
          <w:szCs w:val="24"/>
        </w:rPr>
        <w:t> </w:t>
      </w:r>
      <w:r w:rsidRPr="005272BE">
        <w:rPr>
          <w:rFonts w:ascii="Bookman Old Style" w:hAnsi="Bookman Old Style" w:cs="Times New Roman"/>
          <w:szCs w:val="24"/>
        </w:rPr>
        <w:t>b) valorizzazione delle entrate, attraverso la ricognizione del patrimonio, l'incremento dei canoni di concessione e di locazione e ul</w:t>
      </w:r>
      <w:r w:rsidR="00193B81" w:rsidRPr="005272BE">
        <w:rPr>
          <w:rFonts w:ascii="Bookman Old Style" w:hAnsi="Bookman Old Style" w:cs="Times New Roman"/>
          <w:szCs w:val="24"/>
        </w:rPr>
        <w:t>ter</w:t>
      </w:r>
      <w:r w:rsidRPr="005272BE">
        <w:rPr>
          <w:rFonts w:ascii="Bookman Old Style" w:hAnsi="Bookman Old Style" w:cs="Times New Roman"/>
          <w:szCs w:val="24"/>
        </w:rPr>
        <w:t>iori utilizzi produttivi da realizzare attraverso appositi piani di valorizzazione e alienazione, anche avvalendosi del contributo di enti ed istituti pubblici e privati;</w:t>
      </w:r>
    </w:p>
    <w:p w14:paraId="3DDAD9F5" w14:textId="77777777" w:rsidR="00C93318" w:rsidRPr="005272BE" w:rsidRDefault="00C93318" w:rsidP="00612D5C">
      <w:pPr>
        <w:pStyle w:val="xmsonormal0"/>
        <w:widowControl w:val="0"/>
        <w:jc w:val="both"/>
        <w:rPr>
          <w:rFonts w:ascii="Bookman Old Style" w:hAnsi="Bookman Old Style"/>
        </w:rPr>
      </w:pPr>
      <w:r w:rsidRPr="005272BE">
        <w:rPr>
          <w:rFonts w:ascii="Bookman Old Style" w:hAnsi="Bookman Old Style" w:cs="Times New Roman"/>
          <w:szCs w:val="24"/>
        </w:rPr>
        <w:t> </w:t>
      </w:r>
      <w:r w:rsidRPr="005272BE">
        <w:rPr>
          <w:rFonts w:ascii="Bookman Old Style" w:hAnsi="Bookman Old Style" w:cs="Times New Roman"/>
          <w:szCs w:val="24"/>
        </w:rPr>
        <w:t> </w:t>
      </w:r>
      <w:r w:rsidRPr="005272BE">
        <w:rPr>
          <w:rFonts w:ascii="Bookman Old Style" w:hAnsi="Bookman Old Style" w:cs="Times New Roman"/>
          <w:szCs w:val="24"/>
        </w:rPr>
        <w:t> </w:t>
      </w:r>
      <w:r w:rsidRPr="005272BE">
        <w:rPr>
          <w:rFonts w:ascii="Bookman Old Style" w:hAnsi="Bookman Old Style" w:cs="Times New Roman"/>
          <w:szCs w:val="24"/>
        </w:rPr>
        <w:t>c) riduzioni strutturali del 2 per cento annuo degli impegni di spesa di parte corrente della missione 1 «Servizi istituzionali, generali e di gestione», ad esclusione dei programmi 04, 05 e 06, rispetto a quelli risultanti dal consuntivo 2021;</w:t>
      </w:r>
    </w:p>
    <w:p w14:paraId="0FE858CF" w14:textId="62EC5DCC" w:rsidR="00C93318" w:rsidRPr="005272BE" w:rsidRDefault="00C93318" w:rsidP="00612D5C">
      <w:pPr>
        <w:pStyle w:val="xmsonormal0"/>
        <w:widowControl w:val="0"/>
        <w:jc w:val="both"/>
        <w:rPr>
          <w:rFonts w:ascii="Bookman Old Style" w:hAnsi="Bookman Old Style"/>
        </w:rPr>
      </w:pPr>
      <w:r w:rsidRPr="005272BE">
        <w:rPr>
          <w:rFonts w:ascii="Bookman Old Style" w:hAnsi="Bookman Old Style" w:cs="Times New Roman"/>
          <w:szCs w:val="24"/>
        </w:rPr>
        <w:t> </w:t>
      </w:r>
      <w:r w:rsidRPr="005272BE">
        <w:rPr>
          <w:rFonts w:ascii="Bookman Old Style" w:hAnsi="Bookman Old Style" w:cs="Times New Roman"/>
          <w:szCs w:val="24"/>
        </w:rPr>
        <w:t> </w:t>
      </w:r>
      <w:r w:rsidRPr="005272BE">
        <w:rPr>
          <w:rFonts w:ascii="Bookman Old Style" w:hAnsi="Bookman Old Style" w:cs="Times New Roman"/>
          <w:szCs w:val="24"/>
        </w:rPr>
        <w:t> </w:t>
      </w:r>
      <w:r w:rsidRPr="005272BE">
        <w:rPr>
          <w:rFonts w:ascii="Bookman Old Style" w:hAnsi="Bookman Old Style" w:cs="Times New Roman"/>
          <w:szCs w:val="24"/>
        </w:rPr>
        <w:t xml:space="preserve">d) completa attuazione delle misure di razionalizzazione previste nel piano delle partecipazioni societarie adottato ai sensi dell'articolo 24 del testo unico in </w:t>
      </w:r>
      <w:r w:rsidR="006C0864" w:rsidRPr="005272BE">
        <w:rPr>
          <w:rFonts w:ascii="Bookman Old Style" w:hAnsi="Bookman Old Style" w:cs="Times New Roman"/>
          <w:szCs w:val="24"/>
        </w:rPr>
        <w:t>materia</w:t>
      </w:r>
      <w:r w:rsidRPr="005272BE">
        <w:rPr>
          <w:rFonts w:ascii="Bookman Old Style" w:hAnsi="Bookman Old Style" w:cs="Times New Roman"/>
          <w:szCs w:val="24"/>
        </w:rPr>
        <w:t xml:space="preserve"> di società a partecipazione pubblica, di cui al decreto legislativo 19 agosto 2016, n. 175 e all'integrale attuazione delle prescrizioni in </w:t>
      </w:r>
      <w:r w:rsidR="006C0864" w:rsidRPr="005272BE">
        <w:rPr>
          <w:rFonts w:ascii="Bookman Old Style" w:hAnsi="Bookman Old Style" w:cs="Times New Roman"/>
          <w:szCs w:val="24"/>
        </w:rPr>
        <w:t>materia</w:t>
      </w:r>
      <w:r w:rsidRPr="005272BE">
        <w:rPr>
          <w:rFonts w:ascii="Bookman Old Style" w:hAnsi="Bookman Old Style" w:cs="Times New Roman"/>
          <w:szCs w:val="24"/>
        </w:rPr>
        <w:t xml:space="preserve"> di gestione del personale di cui all'articolo 19 del medesimo testo unico;</w:t>
      </w:r>
    </w:p>
    <w:p w14:paraId="5FA3B7A4" w14:textId="77777777" w:rsidR="00C93318" w:rsidRPr="005272BE" w:rsidRDefault="00C93318" w:rsidP="00612D5C">
      <w:pPr>
        <w:pStyle w:val="xmsonormal0"/>
        <w:widowControl w:val="0"/>
        <w:jc w:val="both"/>
        <w:rPr>
          <w:rFonts w:ascii="Bookman Old Style" w:hAnsi="Bookman Old Style"/>
        </w:rPr>
      </w:pPr>
      <w:r w:rsidRPr="005272BE">
        <w:rPr>
          <w:rFonts w:ascii="Bookman Old Style" w:hAnsi="Bookman Old Style" w:cs="Times New Roman"/>
          <w:szCs w:val="24"/>
        </w:rPr>
        <w:t> </w:t>
      </w:r>
      <w:r w:rsidRPr="005272BE">
        <w:rPr>
          <w:rFonts w:ascii="Bookman Old Style" w:hAnsi="Bookman Old Style" w:cs="Times New Roman"/>
          <w:szCs w:val="24"/>
        </w:rPr>
        <w:t> </w:t>
      </w:r>
      <w:r w:rsidRPr="005272BE">
        <w:rPr>
          <w:rFonts w:ascii="Bookman Old Style" w:hAnsi="Bookman Old Style" w:cs="Times New Roman"/>
          <w:szCs w:val="24"/>
        </w:rPr>
        <w:t> </w:t>
      </w:r>
      <w:r w:rsidRPr="005272BE">
        <w:rPr>
          <w:rFonts w:ascii="Bookman Old Style" w:hAnsi="Bookman Old Style" w:cs="Times New Roman"/>
          <w:szCs w:val="24"/>
        </w:rPr>
        <w:t>e) misure volte:</w:t>
      </w:r>
    </w:p>
    <w:p w14:paraId="26C9027E" w14:textId="77777777" w:rsidR="00C93318" w:rsidRPr="005272BE" w:rsidRDefault="00C93318" w:rsidP="00612D5C">
      <w:pPr>
        <w:pStyle w:val="xmsonormal0"/>
        <w:widowControl w:val="0"/>
        <w:jc w:val="both"/>
        <w:rPr>
          <w:rFonts w:ascii="Bookman Old Style" w:hAnsi="Bookman Old Style"/>
        </w:rPr>
      </w:pPr>
      <w:r w:rsidRPr="005272BE">
        <w:rPr>
          <w:rFonts w:ascii="Bookman Old Style" w:hAnsi="Bookman Old Style" w:cs="Times New Roman"/>
          <w:szCs w:val="24"/>
        </w:rPr>
        <w:t> </w:t>
      </w:r>
      <w:r w:rsidRPr="005272BE">
        <w:rPr>
          <w:rFonts w:ascii="Bookman Old Style" w:hAnsi="Bookman Old Style" w:cs="Times New Roman"/>
          <w:szCs w:val="24"/>
        </w:rPr>
        <w:t> </w:t>
      </w:r>
      <w:r w:rsidRPr="005272BE">
        <w:rPr>
          <w:rFonts w:ascii="Bookman Old Style" w:hAnsi="Bookman Old Style" w:cs="Times New Roman"/>
          <w:szCs w:val="24"/>
        </w:rPr>
        <w:t> </w:t>
      </w:r>
      <w:r w:rsidRPr="005272BE">
        <w:rPr>
          <w:rFonts w:ascii="Bookman Old Style" w:hAnsi="Bookman Old Style" w:cs="Times New Roman"/>
          <w:szCs w:val="24"/>
        </w:rPr>
        <w:t> </w:t>
      </w:r>
      <w:r w:rsidRPr="005272BE">
        <w:rPr>
          <w:rFonts w:ascii="Bookman Old Style" w:hAnsi="Bookman Old Style" w:cs="Times New Roman"/>
          <w:szCs w:val="24"/>
        </w:rPr>
        <w:t>1) alla riorganizzazione e allo snellimento della struttura amministrativa, ai fini prioritari di ottenere una riduzione significativa degli uffici di livello dirigenziale e delle dotazioni organiche, nonché dei contingenti di personale assegnati ad attività strumentali;</w:t>
      </w:r>
    </w:p>
    <w:p w14:paraId="0871758B" w14:textId="77777777" w:rsidR="00C93318" w:rsidRPr="005272BE" w:rsidRDefault="00C93318" w:rsidP="00612D5C">
      <w:pPr>
        <w:pStyle w:val="xmsonormal0"/>
        <w:widowControl w:val="0"/>
        <w:jc w:val="both"/>
        <w:rPr>
          <w:rFonts w:ascii="Bookman Old Style" w:hAnsi="Bookman Old Style"/>
        </w:rPr>
      </w:pPr>
      <w:r w:rsidRPr="005272BE">
        <w:rPr>
          <w:rFonts w:ascii="Bookman Old Style" w:hAnsi="Bookman Old Style" w:cs="Times New Roman"/>
          <w:szCs w:val="24"/>
        </w:rPr>
        <w:t> </w:t>
      </w:r>
      <w:r w:rsidRPr="005272BE">
        <w:rPr>
          <w:rFonts w:ascii="Bookman Old Style" w:hAnsi="Bookman Old Style" w:cs="Times New Roman"/>
          <w:szCs w:val="24"/>
        </w:rPr>
        <w:t> </w:t>
      </w:r>
      <w:r w:rsidRPr="005272BE">
        <w:rPr>
          <w:rFonts w:ascii="Bookman Old Style" w:hAnsi="Bookman Old Style" w:cs="Times New Roman"/>
          <w:szCs w:val="24"/>
        </w:rPr>
        <w:t> </w:t>
      </w:r>
      <w:r w:rsidRPr="005272BE">
        <w:rPr>
          <w:rFonts w:ascii="Bookman Old Style" w:hAnsi="Bookman Old Style" w:cs="Times New Roman"/>
          <w:szCs w:val="24"/>
        </w:rPr>
        <w:t> </w:t>
      </w:r>
      <w:r w:rsidRPr="005272BE">
        <w:rPr>
          <w:rFonts w:ascii="Bookman Old Style" w:hAnsi="Bookman Old Style" w:cs="Times New Roman"/>
          <w:szCs w:val="24"/>
        </w:rPr>
        <w:t>2) al conseguente riordino degli uffici e organismi, al fine di eliminare duplicazioni o sovrapposizioni di strutture o funzioni;</w:t>
      </w:r>
    </w:p>
    <w:p w14:paraId="03B6F9D7" w14:textId="77777777" w:rsidR="00C93318" w:rsidRPr="005272BE" w:rsidRDefault="00C93318" w:rsidP="00612D5C">
      <w:pPr>
        <w:pStyle w:val="xmsonormal0"/>
        <w:widowControl w:val="0"/>
        <w:jc w:val="both"/>
        <w:rPr>
          <w:rFonts w:ascii="Bookman Old Style" w:hAnsi="Bookman Old Style"/>
        </w:rPr>
      </w:pPr>
      <w:r w:rsidRPr="005272BE">
        <w:rPr>
          <w:rFonts w:ascii="Bookman Old Style" w:hAnsi="Bookman Old Style" w:cs="Times New Roman"/>
          <w:szCs w:val="24"/>
        </w:rPr>
        <w:t> </w:t>
      </w:r>
      <w:r w:rsidRPr="005272BE">
        <w:rPr>
          <w:rFonts w:ascii="Bookman Old Style" w:hAnsi="Bookman Old Style" w:cs="Times New Roman"/>
          <w:szCs w:val="24"/>
        </w:rPr>
        <w:t> </w:t>
      </w:r>
      <w:r w:rsidRPr="005272BE">
        <w:rPr>
          <w:rFonts w:ascii="Bookman Old Style" w:hAnsi="Bookman Old Style" w:cs="Times New Roman"/>
          <w:szCs w:val="24"/>
        </w:rPr>
        <w:t> </w:t>
      </w:r>
      <w:r w:rsidRPr="005272BE">
        <w:rPr>
          <w:rFonts w:ascii="Bookman Old Style" w:hAnsi="Bookman Old Style" w:cs="Times New Roman"/>
          <w:szCs w:val="24"/>
        </w:rPr>
        <w:t> </w:t>
      </w:r>
      <w:r w:rsidRPr="005272BE">
        <w:rPr>
          <w:rFonts w:ascii="Bookman Old Style" w:hAnsi="Bookman Old Style" w:cs="Times New Roman"/>
          <w:szCs w:val="24"/>
        </w:rPr>
        <w:t>3) al rafforzamento della gestione unitaria dei servizi strumentali attraverso la costituzione di uffici comuni;</w:t>
      </w:r>
    </w:p>
    <w:p w14:paraId="1D9B6441" w14:textId="77777777" w:rsidR="00C93318" w:rsidRPr="005272BE" w:rsidRDefault="00C93318" w:rsidP="00612D5C">
      <w:pPr>
        <w:pStyle w:val="xmsonormal0"/>
        <w:widowControl w:val="0"/>
        <w:jc w:val="both"/>
        <w:rPr>
          <w:rFonts w:ascii="Bookman Old Style" w:hAnsi="Bookman Old Style"/>
        </w:rPr>
      </w:pPr>
      <w:r w:rsidRPr="005272BE">
        <w:rPr>
          <w:rFonts w:ascii="Bookman Old Style" w:hAnsi="Bookman Old Style" w:cs="Times New Roman"/>
          <w:szCs w:val="24"/>
        </w:rPr>
        <w:t> </w:t>
      </w:r>
      <w:r w:rsidRPr="005272BE">
        <w:rPr>
          <w:rFonts w:ascii="Bookman Old Style" w:hAnsi="Bookman Old Style" w:cs="Times New Roman"/>
          <w:szCs w:val="24"/>
        </w:rPr>
        <w:t> </w:t>
      </w:r>
      <w:r w:rsidRPr="005272BE">
        <w:rPr>
          <w:rFonts w:ascii="Bookman Old Style" w:hAnsi="Bookman Old Style" w:cs="Times New Roman"/>
          <w:szCs w:val="24"/>
        </w:rPr>
        <w:t> </w:t>
      </w:r>
      <w:r w:rsidRPr="005272BE">
        <w:rPr>
          <w:rFonts w:ascii="Bookman Old Style" w:hAnsi="Bookman Old Style" w:cs="Times New Roman"/>
          <w:szCs w:val="24"/>
        </w:rPr>
        <w:t> </w:t>
      </w:r>
      <w:r w:rsidRPr="005272BE">
        <w:rPr>
          <w:rFonts w:ascii="Bookman Old Style" w:hAnsi="Bookman Old Style" w:cs="Times New Roman"/>
          <w:szCs w:val="24"/>
        </w:rPr>
        <w:t>4) al contenimento della spesa del personale in servizio, ivi incluse le risorse destinate annualmente al trattamento accessorio del personale, anche di livello dirigenziale, in misura proporzionale all'effettiva riduzione delle dotazioni organiche, al netto delle spese per i rinnovi contrattuali;</w:t>
      </w:r>
    </w:p>
    <w:p w14:paraId="6D61DF76" w14:textId="77777777" w:rsidR="00C93318" w:rsidRPr="005272BE" w:rsidRDefault="00C93318" w:rsidP="00612D5C">
      <w:pPr>
        <w:pStyle w:val="xmsonormal0"/>
        <w:widowControl w:val="0"/>
        <w:jc w:val="both"/>
        <w:rPr>
          <w:rFonts w:ascii="Bookman Old Style" w:hAnsi="Bookman Old Style"/>
        </w:rPr>
      </w:pPr>
      <w:r w:rsidRPr="005272BE">
        <w:rPr>
          <w:rFonts w:ascii="Bookman Old Style" w:hAnsi="Bookman Old Style" w:cs="Times New Roman"/>
          <w:szCs w:val="24"/>
        </w:rPr>
        <w:t> </w:t>
      </w:r>
      <w:r w:rsidRPr="005272BE">
        <w:rPr>
          <w:rFonts w:ascii="Bookman Old Style" w:hAnsi="Bookman Old Style" w:cs="Times New Roman"/>
          <w:szCs w:val="24"/>
        </w:rPr>
        <w:t> </w:t>
      </w:r>
      <w:r w:rsidRPr="005272BE">
        <w:rPr>
          <w:rFonts w:ascii="Bookman Old Style" w:hAnsi="Bookman Old Style" w:cs="Times New Roman"/>
          <w:szCs w:val="24"/>
        </w:rPr>
        <w:t>f) razionalizzazione dell'utilizzo degli spazi occupati dagli uffici pubblici, al fine di conseguire una riduzione di spesa per locazioni passive;</w:t>
      </w:r>
    </w:p>
    <w:p w14:paraId="5EC6A781" w14:textId="73D9A280" w:rsidR="00C93318" w:rsidRPr="005272BE" w:rsidRDefault="00C93318" w:rsidP="00612D5C">
      <w:pPr>
        <w:pStyle w:val="xmsonormal0"/>
        <w:widowControl w:val="0"/>
        <w:jc w:val="both"/>
        <w:rPr>
          <w:rFonts w:ascii="Bookman Old Style" w:hAnsi="Bookman Old Style"/>
        </w:rPr>
      </w:pPr>
      <w:r w:rsidRPr="005272BE">
        <w:rPr>
          <w:rFonts w:ascii="Bookman Old Style" w:hAnsi="Bookman Old Style" w:cs="Times New Roman"/>
          <w:szCs w:val="24"/>
        </w:rPr>
        <w:t> </w:t>
      </w:r>
      <w:r w:rsidRPr="005272BE">
        <w:rPr>
          <w:rFonts w:ascii="Bookman Old Style" w:hAnsi="Bookman Old Style" w:cs="Times New Roman"/>
          <w:szCs w:val="24"/>
        </w:rPr>
        <w:t> </w:t>
      </w:r>
      <w:r w:rsidRPr="005272BE">
        <w:rPr>
          <w:rFonts w:ascii="Bookman Old Style" w:hAnsi="Bookman Old Style" w:cs="Times New Roman"/>
          <w:szCs w:val="24"/>
        </w:rPr>
        <w:t>g) ul</w:t>
      </w:r>
      <w:r w:rsidR="00193B81" w:rsidRPr="005272BE">
        <w:rPr>
          <w:rFonts w:ascii="Bookman Old Style" w:hAnsi="Bookman Old Style" w:cs="Times New Roman"/>
          <w:szCs w:val="24"/>
        </w:rPr>
        <w:t>ter</w:t>
      </w:r>
      <w:r w:rsidRPr="005272BE">
        <w:rPr>
          <w:rFonts w:ascii="Bookman Old Style" w:hAnsi="Bookman Old Style" w:cs="Times New Roman"/>
          <w:szCs w:val="24"/>
        </w:rPr>
        <w:t>iori in</w:t>
      </w:r>
      <w:r w:rsidR="00193B81" w:rsidRPr="005272BE">
        <w:rPr>
          <w:rFonts w:ascii="Bookman Old Style" w:hAnsi="Bookman Old Style" w:cs="Times New Roman"/>
          <w:szCs w:val="24"/>
        </w:rPr>
        <w:t>ter</w:t>
      </w:r>
      <w:r w:rsidRPr="005272BE">
        <w:rPr>
          <w:rFonts w:ascii="Bookman Old Style" w:hAnsi="Bookman Old Style" w:cs="Times New Roman"/>
          <w:szCs w:val="24"/>
        </w:rPr>
        <w:t>venti di riduzione del disavanzo, di contenimento e di riqualificazione della spesa, individuati in piena autonomia dall'ente.</w:t>
      </w:r>
    </w:p>
    <w:p w14:paraId="0614E099" w14:textId="3CD07705" w:rsidR="00C93318" w:rsidRPr="005272BE" w:rsidRDefault="00C93318" w:rsidP="00612D5C">
      <w:pPr>
        <w:pStyle w:val="xmsonormal0"/>
        <w:widowControl w:val="0"/>
        <w:jc w:val="both"/>
        <w:rPr>
          <w:rFonts w:ascii="Bookman Old Style" w:hAnsi="Bookman Old Style"/>
        </w:rPr>
      </w:pPr>
      <w:r w:rsidRPr="005272BE">
        <w:rPr>
          <w:rFonts w:ascii="Bookman Old Style" w:hAnsi="Bookman Old Style" w:cs="Times New Roman"/>
          <w:szCs w:val="24"/>
        </w:rPr>
        <w:lastRenderedPageBreak/>
        <w:t>5. L'accordo di cui al comma 4 è corredato del cronoprogramma delle fasi in</w:t>
      </w:r>
      <w:r w:rsidR="00193B81" w:rsidRPr="005272BE">
        <w:rPr>
          <w:rFonts w:ascii="Bookman Old Style" w:hAnsi="Bookman Old Style" w:cs="Times New Roman"/>
          <w:szCs w:val="24"/>
        </w:rPr>
        <w:t>ter</w:t>
      </w:r>
      <w:r w:rsidRPr="005272BE">
        <w:rPr>
          <w:rFonts w:ascii="Bookman Old Style" w:hAnsi="Bookman Old Style" w:cs="Times New Roman"/>
          <w:szCs w:val="24"/>
        </w:rPr>
        <w:t>medie, con cadenza semestrale, di attuazione degli obiettivi di cui al medesimo comma. Per l'esercizio 2024 il cronoprogramma prevede obiettivi annuali.</w:t>
      </w:r>
    </w:p>
    <w:p w14:paraId="69F9142A" w14:textId="473DCB49" w:rsidR="00C93318" w:rsidRPr="005272BE" w:rsidRDefault="00C93318" w:rsidP="00612D5C">
      <w:pPr>
        <w:pStyle w:val="xmsonormal0"/>
        <w:widowControl w:val="0"/>
        <w:jc w:val="both"/>
        <w:rPr>
          <w:rFonts w:ascii="Bookman Old Style" w:hAnsi="Bookman Old Style"/>
        </w:rPr>
      </w:pPr>
      <w:r w:rsidRPr="005272BE">
        <w:rPr>
          <w:rFonts w:ascii="Bookman Old Style" w:hAnsi="Bookman Old Style" w:cs="Times New Roman"/>
          <w:szCs w:val="24"/>
        </w:rPr>
        <w:t xml:space="preserve">6. Al fine di una quantificazione dei debiti commerciali, gli enti di cui al comma 1, per i quali sono state rilevate per l'anno 2023 le condizioni di cui al comma 859 dell'articolo 1 della legge 30 dicembre 2018, n. 145, predispongono, entro il 15 maggio 2024, il piano di rilevazione dei debiti commerciali certi liquidi ed esigibili al 31 dicembre 2023. A tal fine, gli enti ne danno avviso tramite affissione all'albo pretorio on line entro il 31 gennaio 2024 e adottano ogni forma idonea a pubblicizzare la formazione del piano di rilevazione, assegnando un </w:t>
      </w:r>
      <w:r w:rsidR="003D3A05" w:rsidRPr="005272BE">
        <w:rPr>
          <w:rFonts w:ascii="Bookman Old Style" w:hAnsi="Bookman Old Style" w:cs="Times New Roman"/>
          <w:szCs w:val="24"/>
        </w:rPr>
        <w:t>termine</w:t>
      </w:r>
      <w:r w:rsidRPr="005272BE">
        <w:rPr>
          <w:rFonts w:ascii="Bookman Old Style" w:hAnsi="Bookman Old Style" w:cs="Times New Roman"/>
          <w:szCs w:val="24"/>
        </w:rPr>
        <w:t xml:space="preserve"> perentorio, a pena di decadenza, non inferiore a sessanta giorni per la presentazione da parte dei creditori delle richieste di ammissione. Le istanze che si riferiscono a posizioni debitorie configuranti debiti fuori bilancio sono inserite nella rilevazione del debito pregresso e liquidate previa adozione della deliberazione di Consiglio o di Giunta nel rispetto dell'articolo 73, commi 1 e 4, del decreto legislativo 23 giugno 2011, n. 118. La mancata presentazione della domanda nei </w:t>
      </w:r>
      <w:r w:rsidR="003D3A05" w:rsidRPr="005272BE">
        <w:rPr>
          <w:rFonts w:ascii="Bookman Old Style" w:hAnsi="Bookman Old Style" w:cs="Times New Roman"/>
          <w:szCs w:val="24"/>
        </w:rPr>
        <w:t>termini</w:t>
      </w:r>
      <w:r w:rsidRPr="005272BE">
        <w:rPr>
          <w:rFonts w:ascii="Bookman Old Style" w:hAnsi="Bookman Old Style" w:cs="Times New Roman"/>
          <w:szCs w:val="24"/>
        </w:rPr>
        <w:t xml:space="preserve"> assegnati da parte dei creditori </w:t>
      </w:r>
      <w:r w:rsidR="00427E70" w:rsidRPr="005272BE">
        <w:rPr>
          <w:rFonts w:ascii="Bookman Old Style" w:hAnsi="Bookman Old Style" w:cs="Times New Roman"/>
          <w:szCs w:val="24"/>
        </w:rPr>
        <w:t>determina</w:t>
      </w:r>
      <w:r w:rsidRPr="005272BE">
        <w:rPr>
          <w:rFonts w:ascii="Bookman Old Style" w:hAnsi="Bookman Old Style" w:cs="Times New Roman"/>
          <w:szCs w:val="24"/>
        </w:rPr>
        <w:t xml:space="preserve"> l'automatica cancellazione del credito vantato.</w:t>
      </w:r>
    </w:p>
    <w:p w14:paraId="240EDD8E" w14:textId="77777777" w:rsidR="00DF5773" w:rsidRPr="005272BE" w:rsidRDefault="00C93318" w:rsidP="00612D5C">
      <w:pPr>
        <w:pStyle w:val="xmsonormal0"/>
        <w:widowControl w:val="0"/>
        <w:jc w:val="both"/>
        <w:rPr>
          <w:rFonts w:ascii="Bookman Old Style" w:hAnsi="Bookman Old Style" w:cs="Times New Roman"/>
          <w:szCs w:val="24"/>
        </w:rPr>
      </w:pPr>
      <w:r w:rsidRPr="005272BE">
        <w:rPr>
          <w:rFonts w:ascii="Bookman Old Style" w:hAnsi="Bookman Old Style" w:cs="Times New Roman"/>
          <w:szCs w:val="24"/>
        </w:rPr>
        <w:t xml:space="preserve">7. Valutato l'importo complessivo di tutti i debiti censiti in base alle richieste pervenute ai sensi del comma 6, le regioni, entro il 15 giugno 2024, propongono individualmente ai creditori, compresi quelli che vantano crediti privilegiati, nel rispetto dell'ordine cronologico delle fatture di pagamento o delle note di debito, la definizione transattiva del credito offrendo il pagamento di una somma variabile tra il 40 e l'80 per cento del debito, in relazione alle seguenti anzianità dello stesso: a) 40 per cento per i debiti con anzianità maggiore di dieci anni; </w:t>
      </w:r>
    </w:p>
    <w:p w14:paraId="29B8D5C1" w14:textId="77777777" w:rsidR="00DF5773" w:rsidRPr="005272BE" w:rsidRDefault="00C93318" w:rsidP="00612D5C">
      <w:pPr>
        <w:pStyle w:val="xmsonormal0"/>
        <w:widowControl w:val="0"/>
        <w:jc w:val="both"/>
        <w:rPr>
          <w:rFonts w:ascii="Bookman Old Style" w:hAnsi="Bookman Old Style" w:cs="Times New Roman"/>
          <w:szCs w:val="24"/>
        </w:rPr>
      </w:pPr>
      <w:r w:rsidRPr="005272BE">
        <w:rPr>
          <w:rFonts w:ascii="Bookman Old Style" w:hAnsi="Bookman Old Style" w:cs="Times New Roman"/>
          <w:szCs w:val="24"/>
        </w:rPr>
        <w:t xml:space="preserve">b) 50 per cento per i debiti con anzianità maggiore di cinque anni; </w:t>
      </w:r>
    </w:p>
    <w:p w14:paraId="2FEACF8D" w14:textId="103DB0EB" w:rsidR="00DF5773" w:rsidRPr="005272BE" w:rsidRDefault="00C93318" w:rsidP="00612D5C">
      <w:pPr>
        <w:pStyle w:val="xmsonormal0"/>
        <w:widowControl w:val="0"/>
        <w:jc w:val="both"/>
        <w:rPr>
          <w:rFonts w:ascii="Bookman Old Style" w:hAnsi="Bookman Old Style" w:cs="Times New Roman"/>
          <w:szCs w:val="24"/>
        </w:rPr>
      </w:pPr>
      <w:r w:rsidRPr="005272BE">
        <w:rPr>
          <w:rFonts w:ascii="Bookman Old Style" w:hAnsi="Bookman Old Style" w:cs="Times New Roman"/>
          <w:szCs w:val="24"/>
        </w:rPr>
        <w:t xml:space="preserve">c) 60 per cento per i debiti con anzianità maggiore di tre anni; </w:t>
      </w:r>
    </w:p>
    <w:p w14:paraId="13876D25" w14:textId="6956543E" w:rsidR="00C93318" w:rsidRPr="005272BE" w:rsidRDefault="00C93318" w:rsidP="00612D5C">
      <w:pPr>
        <w:pStyle w:val="xmsonormal0"/>
        <w:widowControl w:val="0"/>
        <w:jc w:val="both"/>
        <w:rPr>
          <w:rFonts w:ascii="Bookman Old Style" w:hAnsi="Bookman Old Style"/>
        </w:rPr>
      </w:pPr>
      <w:r w:rsidRPr="005272BE">
        <w:rPr>
          <w:rFonts w:ascii="Bookman Old Style" w:hAnsi="Bookman Old Style" w:cs="Times New Roman"/>
          <w:szCs w:val="24"/>
        </w:rPr>
        <w:t xml:space="preserve">d) 80 per cento per i debiti con anzianità inferiore a tre anni. La transazione, da accettare entro un </w:t>
      </w:r>
      <w:r w:rsidR="003D3A05" w:rsidRPr="005272BE">
        <w:rPr>
          <w:rFonts w:ascii="Bookman Old Style" w:hAnsi="Bookman Old Style" w:cs="Times New Roman"/>
          <w:szCs w:val="24"/>
        </w:rPr>
        <w:t>termine</w:t>
      </w:r>
      <w:r w:rsidRPr="005272BE">
        <w:rPr>
          <w:rFonts w:ascii="Bookman Old Style" w:hAnsi="Bookman Old Style" w:cs="Times New Roman"/>
          <w:szCs w:val="24"/>
        </w:rPr>
        <w:t xml:space="preserve"> prefissato non superiore a trenta giorni, prevede la rinuncia ad ogni altra pretesa e la liquidazione obbligatoria entro venti giorni dalla conoscenza dell'accettazione della transazione.</w:t>
      </w:r>
    </w:p>
    <w:p w14:paraId="4D72EEC5" w14:textId="6F697A50" w:rsidR="00C93318" w:rsidRPr="005272BE" w:rsidRDefault="00C93318" w:rsidP="00612D5C">
      <w:pPr>
        <w:pStyle w:val="xmsonormal0"/>
        <w:widowControl w:val="0"/>
        <w:jc w:val="both"/>
        <w:rPr>
          <w:rFonts w:ascii="Bookman Old Style" w:hAnsi="Bookman Old Style"/>
        </w:rPr>
      </w:pPr>
      <w:bookmarkStart w:id="346" w:name="_Hlk148107366"/>
      <w:r w:rsidRPr="005272BE">
        <w:rPr>
          <w:rFonts w:ascii="Bookman Old Style" w:hAnsi="Bookman Old Style" w:cs="Times New Roman"/>
          <w:szCs w:val="24"/>
        </w:rPr>
        <w:t xml:space="preserve">8. Nei confronti della liquidità derivante dai contributi annuali di cui al comma 1 e dalle riscossioni annuali di cui al comma 4, </w:t>
      </w:r>
      <w:r w:rsidR="002A4D27" w:rsidRPr="005272BE">
        <w:rPr>
          <w:rFonts w:ascii="Bookman Old Style" w:hAnsi="Bookman Old Style" w:cs="Times New Roman"/>
          <w:szCs w:val="24"/>
        </w:rPr>
        <w:t>lettera</w:t>
      </w:r>
      <w:r w:rsidRPr="005272BE">
        <w:rPr>
          <w:rFonts w:ascii="Bookman Old Style" w:hAnsi="Bookman Old Style" w:cs="Times New Roman"/>
          <w:szCs w:val="24"/>
        </w:rPr>
        <w:t xml:space="preserve"> </w:t>
      </w:r>
      <w:r w:rsidRPr="005272BE">
        <w:rPr>
          <w:rFonts w:ascii="Bookman Old Style" w:hAnsi="Bookman Old Style" w:cs="Times New Roman"/>
          <w:i/>
          <w:iCs/>
          <w:szCs w:val="24"/>
        </w:rPr>
        <w:t>a</w:t>
      </w:r>
      <w:r w:rsidRPr="005272BE">
        <w:rPr>
          <w:rFonts w:ascii="Bookman Old Style" w:hAnsi="Bookman Old Style" w:cs="Times New Roman"/>
          <w:szCs w:val="24"/>
        </w:rPr>
        <w:t xml:space="preserve">), non sono ammessi sequestri o procedure esecutive. Le procedure esecutive eventualmente intraprese non </w:t>
      </w:r>
      <w:r w:rsidR="00427E70" w:rsidRPr="005272BE">
        <w:rPr>
          <w:rFonts w:ascii="Bookman Old Style" w:hAnsi="Bookman Old Style" w:cs="Times New Roman"/>
          <w:szCs w:val="24"/>
        </w:rPr>
        <w:t>determina</w:t>
      </w:r>
      <w:r w:rsidRPr="005272BE">
        <w:rPr>
          <w:rFonts w:ascii="Bookman Old Style" w:hAnsi="Bookman Old Style" w:cs="Times New Roman"/>
          <w:szCs w:val="24"/>
        </w:rPr>
        <w:t xml:space="preserve">no vincoli sulle somme. Dalla data di approvazione del piano di rilevazione dei debiti commerciali di cui al comma 6 e sino al completamento della presentazione da parte della regione delle proposte transattive di cui al comma 7, non possono essere intraprese o proseguite procedure esecutive per i debiti inseriti nel predetto piano e i debiti non producono </w:t>
      </w:r>
      <w:r w:rsidR="007C3F79" w:rsidRPr="005272BE">
        <w:rPr>
          <w:rFonts w:ascii="Bookman Old Style" w:hAnsi="Bookman Old Style" w:cs="Times New Roman"/>
          <w:szCs w:val="24"/>
        </w:rPr>
        <w:t>interessi</w:t>
      </w:r>
      <w:r w:rsidRPr="005272BE">
        <w:rPr>
          <w:rFonts w:ascii="Bookman Old Style" w:hAnsi="Bookman Old Style" w:cs="Times New Roman"/>
          <w:szCs w:val="24"/>
        </w:rPr>
        <w:t xml:space="preserve"> né sono soggetti alla rivalutazione monetaria. Le procedure esecutive pendenti alla predetta data, nelle quali sono scaduti i </w:t>
      </w:r>
      <w:r w:rsidR="003D3A05" w:rsidRPr="005272BE">
        <w:rPr>
          <w:rFonts w:ascii="Bookman Old Style" w:hAnsi="Bookman Old Style" w:cs="Times New Roman"/>
          <w:szCs w:val="24"/>
        </w:rPr>
        <w:t>termini</w:t>
      </w:r>
      <w:r w:rsidRPr="005272BE">
        <w:rPr>
          <w:rFonts w:ascii="Bookman Old Style" w:hAnsi="Bookman Old Style" w:cs="Times New Roman"/>
          <w:szCs w:val="24"/>
        </w:rPr>
        <w:t xml:space="preserve"> per l'opposizione giudiziale da parte dell'ente, o la stessa benché proposta è stata rigettata, sono dichiarate estinte d'ufficio dal giudice con inserimento nel piano stesso dell'importo dovuto a titolo di capitale, accessori e spese. I pignoramenti eventualmente eseguiti dalla data di approvazione del piano di rilevazione e sino al momento della presentazione di tutte le proposte transattive ai creditori non vincolano l'ente ed il tesoriere, i quali possono disporre delle somme per i fini dell'ente e per le finalità di legge.</w:t>
      </w:r>
    </w:p>
    <w:bookmarkEnd w:id="346"/>
    <w:p w14:paraId="4D3EDC99" w14:textId="63DBFC1B" w:rsidR="00C93318" w:rsidRPr="005272BE" w:rsidRDefault="00C93318" w:rsidP="00612D5C">
      <w:pPr>
        <w:pStyle w:val="xmsonormal0"/>
        <w:widowControl w:val="0"/>
        <w:jc w:val="both"/>
        <w:rPr>
          <w:rFonts w:ascii="Bookman Old Style" w:hAnsi="Bookman Old Style" w:cs="Times New Roman"/>
          <w:szCs w:val="24"/>
        </w:rPr>
      </w:pPr>
      <w:r w:rsidRPr="005272BE">
        <w:rPr>
          <w:rFonts w:ascii="Bookman Old Style" w:hAnsi="Bookman Old Style" w:cs="Times New Roman"/>
          <w:szCs w:val="24"/>
        </w:rPr>
        <w:t>9</w:t>
      </w:r>
      <w:bookmarkStart w:id="347" w:name="_Hlk148107431"/>
      <w:r w:rsidRPr="005272BE">
        <w:rPr>
          <w:rFonts w:ascii="Bookman Old Style" w:hAnsi="Bookman Old Style" w:cs="Times New Roman"/>
          <w:szCs w:val="24"/>
        </w:rPr>
        <w:t xml:space="preserve">. La verifica dell'attuazione dell'accordo di cui al comma 4 e il monitoraggio delle misure adottate ai fini del corretto utilizzo delle risorse di cui al comma 1 sono effettuati dalla Sezione regionale della Corte dei conti, con cadenza semestrale. In </w:t>
      </w:r>
      <w:r w:rsidRPr="005272BE">
        <w:rPr>
          <w:rFonts w:ascii="Bookman Old Style" w:hAnsi="Bookman Old Style" w:cs="Times New Roman"/>
          <w:szCs w:val="24"/>
        </w:rPr>
        <w:lastRenderedPageBreak/>
        <w:t xml:space="preserve">caso di esito negativo delle verifiche, comunicato dalla Sezione regionale della Corte dei conti alla Presidenza del Consiglio dei ministri e al </w:t>
      </w:r>
      <w:r w:rsidR="006C0864" w:rsidRPr="005272BE">
        <w:rPr>
          <w:rFonts w:ascii="Bookman Old Style" w:hAnsi="Bookman Old Style" w:cs="Times New Roman"/>
          <w:szCs w:val="24"/>
        </w:rPr>
        <w:t>Ministero</w:t>
      </w:r>
      <w:r w:rsidRPr="005272BE">
        <w:rPr>
          <w:rFonts w:ascii="Bookman Old Style" w:hAnsi="Bookman Old Style" w:cs="Times New Roman"/>
          <w:szCs w:val="24"/>
        </w:rPr>
        <w:t xml:space="preserve"> dell’economia e delle finanze, è sospesa l’erogazione del contributo per le annualità successive a quella relativa all’esercizio in corso. La prima verifica dell'attuazione dell'accordo è effettuata con riferimento alla data del 31 dicembre 2024.</w:t>
      </w:r>
    </w:p>
    <w:p w14:paraId="220030AD" w14:textId="77777777" w:rsidR="00733DD2" w:rsidRPr="005272BE" w:rsidRDefault="00733DD2" w:rsidP="00733DD2">
      <w:pPr>
        <w:pStyle w:val="Titolo3"/>
        <w:keepNext w:val="0"/>
        <w:keepLines w:val="0"/>
        <w:widowControl w:val="0"/>
      </w:pPr>
      <w:bookmarkStart w:id="348" w:name="_Toc148986234"/>
      <w:bookmarkEnd w:id="341"/>
      <w:bookmarkEnd w:id="347"/>
      <w:r w:rsidRPr="005272BE">
        <w:t xml:space="preserve">ART. </w:t>
      </w:r>
      <w:r w:rsidRPr="005272BE">
        <w:fldChar w:fldCharType="begin"/>
      </w:r>
      <w:r w:rsidRPr="005272BE">
        <w:instrText xml:space="preserve"> AUTONUM  \* Arabic </w:instrText>
      </w:r>
      <w:r w:rsidRPr="005272BE">
        <w:fldChar w:fldCharType="end"/>
      </w:r>
      <w:r w:rsidRPr="005272BE">
        <w:br/>
        <w:t>(Risorse per investimenti Regioni a statuto ordinario)</w:t>
      </w:r>
      <w:bookmarkEnd w:id="348"/>
    </w:p>
    <w:p w14:paraId="7C581BA2" w14:textId="77777777" w:rsidR="00733DD2" w:rsidRPr="005272BE" w:rsidRDefault="00733DD2" w:rsidP="00733DD2">
      <w:pPr>
        <w:rPr>
          <w:rFonts w:cs="Times New Roman"/>
          <w:szCs w:val="24"/>
        </w:rPr>
      </w:pPr>
      <w:r w:rsidRPr="005272BE">
        <w:rPr>
          <w:rFonts w:cs="Times New Roman"/>
          <w:szCs w:val="24"/>
        </w:rPr>
        <w:t>1. Al fine di favorire gli investimenti sono assegnati alle regioni a statuto ordinario contributi per investimenti diretti nel limite complessivo di 50 milioni di euro per ciascuno degli anni dal 2024 al 2028. Gli importi spettanti a ciascuna regione, a valere sui contributi di cui al primo periodo, sono indicati nella tabella 1 allegata alla presente legge e possono essere modificati, a invarianza del contributo complessivo, mediante accordo da sancire, entro il 31 gennaio 2024, in sede di Conferenza permanente per i rapporti tra lo Stato, le regioni e le province autonome di Trento e di Bolzano.</w:t>
      </w:r>
    </w:p>
    <w:p w14:paraId="5B291E4B" w14:textId="77777777" w:rsidR="00733DD2" w:rsidRPr="005272BE" w:rsidRDefault="00733DD2" w:rsidP="00733DD2">
      <w:pPr>
        <w:rPr>
          <w:rFonts w:cs="Times New Roman"/>
          <w:szCs w:val="24"/>
        </w:rPr>
      </w:pPr>
      <w:r w:rsidRPr="005272BE">
        <w:rPr>
          <w:rFonts w:cs="Times New Roman"/>
          <w:szCs w:val="24"/>
        </w:rPr>
        <w:t>2. Le regioni a statuto ordinario utilizzano i contributi di cui al comma 1 per la realizzazione di una o più opere pubbliche per la messa in sicurezza degli edifici e del territorio, per interventi di viabilità e per la messa in sicurezza e lo sviluppo di sistemi di trasporto pubblico, anche con la finalità di ridurre l'inquinamento ambientale, per la rigenerazione urbana e la riconversione energetica verso fonti rinnovabili.</w:t>
      </w:r>
    </w:p>
    <w:p w14:paraId="537C1A9B" w14:textId="4C0245D0" w:rsidR="00733DD2" w:rsidRPr="005272BE" w:rsidRDefault="00733DD2" w:rsidP="00733DD2">
      <w:pPr>
        <w:rPr>
          <w:rFonts w:cs="Times New Roman"/>
          <w:szCs w:val="24"/>
        </w:rPr>
      </w:pPr>
      <w:r w:rsidRPr="005272BE">
        <w:rPr>
          <w:rFonts w:cs="Times New Roman"/>
          <w:szCs w:val="24"/>
        </w:rPr>
        <w:t xml:space="preserve">3. L’atto di individuazione degli interventi oggetto di finanziamento, completo per ciascun intervento del codice unico di progetto (CUP) e del relativo importo, è trasmesso, entro il 28 febbraio di ciascun anno, al </w:t>
      </w:r>
      <w:r w:rsidR="006C0864" w:rsidRPr="005272BE">
        <w:rPr>
          <w:rFonts w:cs="Times New Roman"/>
          <w:szCs w:val="24"/>
        </w:rPr>
        <w:t>Ministero</w:t>
      </w:r>
      <w:r w:rsidRPr="005272BE">
        <w:rPr>
          <w:rFonts w:cs="Times New Roman"/>
          <w:szCs w:val="24"/>
        </w:rPr>
        <w:t xml:space="preserve"> dell’economia e delle finanze - Dipartimento della Ragioneria generale dello Stato.</w:t>
      </w:r>
    </w:p>
    <w:p w14:paraId="5B1593B5" w14:textId="6266C8E3" w:rsidR="00733DD2" w:rsidRPr="005272BE" w:rsidRDefault="00733DD2" w:rsidP="004947B5">
      <w:pPr>
        <w:rPr>
          <w:rFonts w:cs="Times New Roman"/>
          <w:szCs w:val="24"/>
        </w:rPr>
      </w:pPr>
      <w:r w:rsidRPr="005272BE">
        <w:rPr>
          <w:rFonts w:cs="Times New Roman"/>
          <w:szCs w:val="24"/>
        </w:rPr>
        <w:t xml:space="preserve">4. Le regioni a statuto ordinario sono tenute a stipulare i contratti di affidamento lavori per la realizzazione delle opere pubbliche entro i </w:t>
      </w:r>
      <w:r w:rsidR="003D3A05" w:rsidRPr="005272BE">
        <w:rPr>
          <w:rFonts w:cs="Times New Roman"/>
          <w:szCs w:val="24"/>
        </w:rPr>
        <w:t>termini</w:t>
      </w:r>
      <w:r w:rsidRPr="005272BE">
        <w:rPr>
          <w:rFonts w:cs="Times New Roman"/>
          <w:szCs w:val="24"/>
        </w:rPr>
        <w:t xml:space="preserve"> di seguito indicati, decorrenti dall’atto di individuazione degli interventi di cui al comma 3: a) per le opere con costo fino a 150.000 euro entro tre mesi; b) per le opere il cui costo è compreso tra 150.001 euro e 750.000 euro entro dieci mesi; c) per le opere il cui costo è compreso tra 750.001 euro e 2.500.000 euro entro quindici mesi; d) per le opere il cui costo è compreso tra 2.500.001 euro e 5.000.000 di euro entro venti mesi. Nel caso di mancato rispetto del </w:t>
      </w:r>
      <w:r w:rsidR="003D3A05" w:rsidRPr="005272BE">
        <w:rPr>
          <w:rFonts w:cs="Times New Roman"/>
          <w:szCs w:val="24"/>
        </w:rPr>
        <w:t>termine</w:t>
      </w:r>
      <w:r w:rsidRPr="005272BE">
        <w:rPr>
          <w:rFonts w:cs="Times New Roman"/>
          <w:szCs w:val="24"/>
        </w:rPr>
        <w:t xml:space="preserve"> di cui al periodo precedente, verificato attraverso il sistema di monitoraggio cui al comma 6, le somme sono revocate e acquisite al bilancio dello Stato.</w:t>
      </w:r>
    </w:p>
    <w:p w14:paraId="65D07A11" w14:textId="7B459854" w:rsidR="00733DD2" w:rsidRPr="005272BE" w:rsidRDefault="00733DD2" w:rsidP="004947B5">
      <w:pPr>
        <w:rPr>
          <w:rFonts w:cs="Times New Roman"/>
          <w:szCs w:val="24"/>
        </w:rPr>
      </w:pPr>
      <w:r w:rsidRPr="005272BE">
        <w:rPr>
          <w:rFonts w:cs="Times New Roman"/>
          <w:szCs w:val="24"/>
        </w:rPr>
        <w:t xml:space="preserve">5. I contributi per ciascuno degli interventi oggetto di finanziamento, identificati dal codice unico di progetto (CUP), sono erogati dal </w:t>
      </w:r>
      <w:r w:rsidR="006C0864" w:rsidRPr="005272BE">
        <w:rPr>
          <w:rFonts w:cs="Times New Roman"/>
          <w:szCs w:val="24"/>
        </w:rPr>
        <w:t>Ministero</w:t>
      </w:r>
      <w:r w:rsidRPr="005272BE">
        <w:rPr>
          <w:rFonts w:cs="Times New Roman"/>
          <w:szCs w:val="24"/>
        </w:rPr>
        <w:t xml:space="preserve"> dell’economia e delle finanze – Dipartimento della Ragioneria generale dello Stato per il 30 per cento previa verifica della stipula del contratto di affidamento dei lavori di cui al comma 4, per il 50  per cento sulla base degli stati di avanzamento dei lavori e per il restante 20 per cento previa trasmissione al </w:t>
      </w:r>
      <w:r w:rsidR="006C0864" w:rsidRPr="005272BE">
        <w:rPr>
          <w:rFonts w:cs="Times New Roman"/>
          <w:szCs w:val="24"/>
        </w:rPr>
        <w:t>Ministero</w:t>
      </w:r>
      <w:r w:rsidRPr="005272BE">
        <w:rPr>
          <w:rFonts w:cs="Times New Roman"/>
          <w:szCs w:val="24"/>
        </w:rPr>
        <w:t xml:space="preserve"> dell’economia e delle finanze – Ragioneria generale dello Stato del certificato di collaudo o del certificato di regolare esecuzione rilasciato per i lavori dal direttore dei lavori. I relativi passaggi amministrativi sono altresì rilevati tramite il sistema di monitoraggio di cui al comma 6, anche al fine di valutare i tempi di realizzazione delle opere oggetto di finanziamento ed il rispetto del cronoprogramma procedurale.</w:t>
      </w:r>
    </w:p>
    <w:p w14:paraId="1CAD3F0C" w14:textId="04707B03" w:rsidR="00733DD2" w:rsidRPr="005272BE" w:rsidRDefault="00733DD2" w:rsidP="00733DD2">
      <w:pPr>
        <w:rPr>
          <w:rFonts w:cs="Times New Roman"/>
          <w:szCs w:val="24"/>
        </w:rPr>
      </w:pPr>
      <w:r w:rsidRPr="005272BE">
        <w:rPr>
          <w:rFonts w:cs="Times New Roman"/>
          <w:szCs w:val="24"/>
        </w:rPr>
        <w:lastRenderedPageBreak/>
        <w:t>6. Il monitoraggio delle opere pubbliche di cui ai commi da 1 a 5 è effettuato dalle regioni beneficiarie attraverso il sistema previsto dal decreto legislativo 29 dicembre 2011, n. 229.</w:t>
      </w:r>
    </w:p>
    <w:p w14:paraId="3D586383" w14:textId="77777777" w:rsidR="00733DD2" w:rsidRPr="005272BE" w:rsidRDefault="00733DD2" w:rsidP="00733DD2">
      <w:pPr>
        <w:jc w:val="center"/>
        <w:rPr>
          <w:rFonts w:cs="Times New Roman"/>
          <w:b/>
          <w:bCs/>
          <w:szCs w:val="24"/>
        </w:rPr>
      </w:pPr>
      <w:r w:rsidRPr="005272BE">
        <w:rPr>
          <w:rFonts w:cs="Times New Roman"/>
          <w:b/>
          <w:bCs/>
          <w:szCs w:val="24"/>
        </w:rPr>
        <w:t>Tabella 1</w:t>
      </w:r>
    </w:p>
    <w:p w14:paraId="02EE5C41" w14:textId="77777777" w:rsidR="00733DD2" w:rsidRPr="005272BE" w:rsidRDefault="00733DD2" w:rsidP="00733DD2">
      <w:pPr>
        <w:rPr>
          <w:rFonts w:cs="Times New Roman"/>
          <w:szCs w:val="24"/>
        </w:rPr>
      </w:pPr>
    </w:p>
    <w:p w14:paraId="363413ED" w14:textId="50BCFCD0" w:rsidR="00733DD2" w:rsidRPr="005272BE" w:rsidRDefault="00733DD2" w:rsidP="00733DD2">
      <w:pPr>
        <w:jc w:val="center"/>
        <w:rPr>
          <w:rFonts w:cs="Times New Roman"/>
          <w:szCs w:val="24"/>
        </w:rPr>
      </w:pPr>
      <w:r w:rsidRPr="005272BE">
        <w:rPr>
          <w:noProof/>
        </w:rPr>
        <w:drawing>
          <wp:inline distT="0" distB="0" distL="0" distR="0" wp14:anchorId="06ED2B3D" wp14:editId="53A08938">
            <wp:extent cx="1895475" cy="3514725"/>
            <wp:effectExtent l="0" t="0" r="9525" b="9525"/>
            <wp:docPr id="1" name="Immagine 1" descr="Immagine che contiene testo, schermata, menu&#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 schermata, menu&#10;&#10;Descrizione generata automaticamente"/>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1895475" cy="3514725"/>
                    </a:xfrm>
                    <a:prstGeom prst="rect">
                      <a:avLst/>
                    </a:prstGeom>
                    <a:noFill/>
                    <a:ln>
                      <a:noFill/>
                    </a:ln>
                  </pic:spPr>
                </pic:pic>
              </a:graphicData>
            </a:graphic>
          </wp:inline>
        </w:drawing>
      </w:r>
    </w:p>
    <w:p w14:paraId="71AF55BF" w14:textId="0728EDA1" w:rsidR="0007001D" w:rsidRPr="005272BE" w:rsidRDefault="0007001D" w:rsidP="00612D5C">
      <w:pPr>
        <w:pStyle w:val="Titolo2"/>
      </w:pPr>
      <w:bookmarkStart w:id="349" w:name="_Toc148986235"/>
      <w:r w:rsidRPr="005272BE">
        <w:t>Capo II</w:t>
      </w:r>
      <w:r w:rsidRPr="005272BE">
        <w:br/>
        <w:t>Enti locali</w:t>
      </w:r>
      <w:bookmarkEnd w:id="349"/>
    </w:p>
    <w:p w14:paraId="6E797918" w14:textId="0087F2AA" w:rsidR="0007001D" w:rsidRPr="005272BE" w:rsidRDefault="0007001D" w:rsidP="00612D5C">
      <w:pPr>
        <w:pStyle w:val="Titolo3"/>
        <w:keepNext w:val="0"/>
        <w:keepLines w:val="0"/>
        <w:widowControl w:val="0"/>
        <w:spacing w:line="240" w:lineRule="auto"/>
      </w:pPr>
      <w:bookmarkStart w:id="350" w:name="_Toc148986236"/>
      <w:r w:rsidRPr="005272BE">
        <w:t xml:space="preserve">ART. </w:t>
      </w:r>
      <w:r w:rsidRPr="005272BE">
        <w:fldChar w:fldCharType="begin"/>
      </w:r>
      <w:r w:rsidRPr="005272BE">
        <w:instrText xml:space="preserve"> AUTONUM  \* Arabic </w:instrText>
      </w:r>
      <w:r w:rsidRPr="005272BE">
        <w:fldChar w:fldCharType="end"/>
      </w:r>
      <w:r w:rsidRPr="005272BE">
        <w:br/>
        <w:t>(Patti con i Comuni)</w:t>
      </w:r>
      <w:bookmarkEnd w:id="350"/>
    </w:p>
    <w:p w14:paraId="77D6025E" w14:textId="3D6F7400" w:rsidR="00B64692" w:rsidRPr="005272BE" w:rsidRDefault="00B64692" w:rsidP="00612D5C">
      <w:pPr>
        <w:widowControl w:val="0"/>
        <w:rPr>
          <w:rFonts w:cs="Times New Roman"/>
          <w:szCs w:val="24"/>
        </w:rPr>
      </w:pPr>
      <w:r w:rsidRPr="005272BE">
        <w:rPr>
          <w:rFonts w:cs="Times New Roman"/>
          <w:szCs w:val="24"/>
        </w:rPr>
        <w:t xml:space="preserve">1. Nello stato di previsione del </w:t>
      </w:r>
      <w:r w:rsidR="006C0864" w:rsidRPr="005272BE">
        <w:rPr>
          <w:rFonts w:cs="Times New Roman"/>
          <w:szCs w:val="24"/>
        </w:rPr>
        <w:t>Ministero</w:t>
      </w:r>
      <w:r w:rsidRPr="005272BE">
        <w:rPr>
          <w:rFonts w:cs="Times New Roman"/>
          <w:szCs w:val="24"/>
        </w:rPr>
        <w:t xml:space="preserve"> dell'in</w:t>
      </w:r>
      <w:r w:rsidR="00193B81" w:rsidRPr="005272BE">
        <w:rPr>
          <w:rFonts w:cs="Times New Roman"/>
          <w:szCs w:val="24"/>
        </w:rPr>
        <w:t>ter</w:t>
      </w:r>
      <w:r w:rsidRPr="005272BE">
        <w:rPr>
          <w:rFonts w:cs="Times New Roman"/>
          <w:szCs w:val="24"/>
        </w:rPr>
        <w:t>no è istituito un fondo con una dotazione annua di</w:t>
      </w:r>
      <w:r w:rsidR="009A790E" w:rsidRPr="005272BE">
        <w:rPr>
          <w:rFonts w:cs="Times New Roman"/>
          <w:szCs w:val="24"/>
        </w:rPr>
        <w:t xml:space="preserve"> </w:t>
      </w:r>
      <w:r w:rsidR="00E87F6E" w:rsidRPr="005272BE">
        <w:rPr>
          <w:rFonts w:cs="Times New Roman"/>
          <w:szCs w:val="24"/>
        </w:rPr>
        <w:t>50</w:t>
      </w:r>
      <w:r w:rsidRPr="005272BE">
        <w:rPr>
          <w:rFonts w:cs="Times New Roman"/>
          <w:szCs w:val="24"/>
        </w:rPr>
        <w:t xml:space="preserve"> milioni di euro </w:t>
      </w:r>
      <w:r w:rsidR="00055E21" w:rsidRPr="005272BE">
        <w:rPr>
          <w:rFonts w:cs="Times New Roman"/>
          <w:szCs w:val="24"/>
        </w:rPr>
        <w:t>per gli anni dal</w:t>
      </w:r>
      <w:r w:rsidRPr="005272BE">
        <w:rPr>
          <w:rFonts w:cs="Times New Roman"/>
          <w:szCs w:val="24"/>
        </w:rPr>
        <w:t xml:space="preserve"> 2024 al 2033 da ripartire tra i comuni che sottoscrivono gli accordi di cui all’articolo 43, commi 2 e 8, del decreto - legge 17 maggio 2022, n. 50</w:t>
      </w:r>
      <w:r w:rsidR="00C35076" w:rsidRPr="005272BE">
        <w:rPr>
          <w:rFonts w:cs="Times New Roman"/>
          <w:szCs w:val="24"/>
        </w:rPr>
        <w:t>, convertito dalla</w:t>
      </w:r>
      <w:r w:rsidRPr="005272BE">
        <w:rPr>
          <w:rFonts w:cs="Times New Roman"/>
          <w:szCs w:val="24"/>
        </w:rPr>
        <w:t xml:space="preserve"> legge 15 luglio 2022, n. 91, al fine di favorire il riequilibrio finanziario e strutturale. Il fondo è ripartito con decreto del Ministro dell’in</w:t>
      </w:r>
      <w:r w:rsidR="00193B81" w:rsidRPr="005272BE">
        <w:rPr>
          <w:rFonts w:cs="Times New Roman"/>
          <w:szCs w:val="24"/>
        </w:rPr>
        <w:t>ter</w:t>
      </w:r>
      <w:r w:rsidRPr="005272BE">
        <w:rPr>
          <w:rFonts w:cs="Times New Roman"/>
          <w:szCs w:val="24"/>
        </w:rPr>
        <w:t xml:space="preserve">no, di concerto con il Ministro dell’economia e delle finanze, sentita la Conferenza Stato città ed autonomie locali, da emanare entro il 31 marzo 2024. Il riparto è effettuato in proporzione all'onere connesso al ripiano annuale del disavanzo e alle quote di ammortamento dei debiti finanziari al 31 dicembre 2023, al netto della quota capitale delle anticipazioni di liquidità e di cassa, sulla base di specifica attestazione da parte di ciascun ente beneficiario, da inviare entro il 31 gennaio 2024, a firma del legale rappresentante dell'ente. </w:t>
      </w:r>
    </w:p>
    <w:p w14:paraId="6825D359" w14:textId="6D03A4E5" w:rsidR="00B64692" w:rsidRPr="005272BE" w:rsidRDefault="00B64692" w:rsidP="00612D5C">
      <w:pPr>
        <w:widowControl w:val="0"/>
        <w:rPr>
          <w:rFonts w:cs="Times New Roman"/>
          <w:szCs w:val="24"/>
        </w:rPr>
      </w:pPr>
      <w:r w:rsidRPr="005272BE">
        <w:rPr>
          <w:rFonts w:cs="Times New Roman"/>
          <w:szCs w:val="24"/>
        </w:rPr>
        <w:t xml:space="preserve">2. Il contributo non può eccedere, per ogni anno, la somma della quota annuale di ripiano del disavanzo e del rimborso annuale della quota capitale del debito finanziario, al netto della quota capitale delle anticipazioni di liquidità e di cassa. Le somme non assegnate per eventuali eccedenze rispetto alla somma della quota annuale di ripiano del disavanzo e del rimborso annuale della quota capitale del debito finanziario, al netto della quota capitale delle anticipazioni di liquidità e di </w:t>
      </w:r>
      <w:r w:rsidRPr="005272BE">
        <w:rPr>
          <w:rFonts w:cs="Times New Roman"/>
          <w:szCs w:val="24"/>
        </w:rPr>
        <w:lastRenderedPageBreak/>
        <w:t>cassa, sono ripartite con il medesimo cri</w:t>
      </w:r>
      <w:r w:rsidR="00193B81" w:rsidRPr="005272BE">
        <w:rPr>
          <w:rFonts w:cs="Times New Roman"/>
          <w:szCs w:val="24"/>
        </w:rPr>
        <w:t>ter</w:t>
      </w:r>
      <w:r w:rsidRPr="005272BE">
        <w:rPr>
          <w:rFonts w:cs="Times New Roman"/>
          <w:szCs w:val="24"/>
        </w:rPr>
        <w:t>io tra i restanti comuni.</w:t>
      </w:r>
    </w:p>
    <w:p w14:paraId="0E29D946" w14:textId="77777777" w:rsidR="00B64692" w:rsidRPr="005272BE" w:rsidRDefault="00B64692" w:rsidP="00612D5C">
      <w:pPr>
        <w:widowControl w:val="0"/>
        <w:rPr>
          <w:rFonts w:cs="Times New Roman"/>
          <w:szCs w:val="24"/>
        </w:rPr>
      </w:pPr>
      <w:r w:rsidRPr="005272BE">
        <w:rPr>
          <w:rFonts w:cs="Times New Roman"/>
          <w:szCs w:val="24"/>
        </w:rPr>
        <w:t xml:space="preserve">3. L’importo del contributo erogato annualmente in attuazione del comma 1 è vincolato prioritariamente al ripiano della quota annuale del disavanzo e, per la quota residuale, alle spese riguardanti le quote capitali annuali di ammortamento dei debiti finanziari. </w:t>
      </w:r>
    </w:p>
    <w:p w14:paraId="76810108" w14:textId="0604448F" w:rsidR="00B64692" w:rsidRPr="005272BE" w:rsidRDefault="00B64692" w:rsidP="00612D5C">
      <w:pPr>
        <w:widowControl w:val="0"/>
        <w:rPr>
          <w:rFonts w:cs="Times New Roman"/>
          <w:szCs w:val="24"/>
        </w:rPr>
      </w:pPr>
      <w:r w:rsidRPr="005272BE">
        <w:rPr>
          <w:rFonts w:cs="Times New Roman"/>
          <w:szCs w:val="24"/>
        </w:rPr>
        <w:t>4. Il contributo si aggiunge agli effetti delle misure inserite nell’accordo di cui all’articolo 43, commi 2 e 8, del decreto - legge 17 maggio 2022,</w:t>
      </w:r>
      <w:r w:rsidR="005E1AFE" w:rsidRPr="005272BE">
        <w:rPr>
          <w:rFonts w:cs="Times New Roman"/>
          <w:szCs w:val="24"/>
        </w:rPr>
        <w:t xml:space="preserve"> n. 50</w:t>
      </w:r>
      <w:r w:rsidR="00C35076" w:rsidRPr="005272BE">
        <w:rPr>
          <w:rFonts w:cs="Times New Roman"/>
          <w:szCs w:val="24"/>
        </w:rPr>
        <w:t>, convertito dalla</w:t>
      </w:r>
      <w:r w:rsidR="003073DD" w:rsidRPr="005272BE">
        <w:rPr>
          <w:rFonts w:cs="Times New Roman"/>
          <w:szCs w:val="24"/>
        </w:rPr>
        <w:t xml:space="preserve"> legge 15 luglio 2022, n. 91,</w:t>
      </w:r>
      <w:r w:rsidRPr="005272BE">
        <w:rPr>
          <w:rFonts w:cs="Times New Roman"/>
          <w:szCs w:val="24"/>
        </w:rPr>
        <w:t xml:space="preserve"> ai fini del ripiano anticipato del disavanzo e non viene assegnato per quelle annualità che non sono ricomprese nell’arco temporale di durata dell’accordo.</w:t>
      </w:r>
    </w:p>
    <w:p w14:paraId="4E118F5C" w14:textId="37A82757" w:rsidR="00B64692" w:rsidRPr="005272BE" w:rsidRDefault="00B64692" w:rsidP="00612D5C">
      <w:pPr>
        <w:widowControl w:val="0"/>
        <w:rPr>
          <w:rFonts w:cs="Times New Roman"/>
          <w:szCs w:val="24"/>
        </w:rPr>
      </w:pPr>
      <w:r w:rsidRPr="005272BE">
        <w:rPr>
          <w:rFonts w:cs="Times New Roman"/>
          <w:szCs w:val="24"/>
        </w:rPr>
        <w:t>5. A decorrere dal 2025, l’effettiva erogazione annuale del contributo è condizionata alla verifica, con esito positivo, da parte della COSFEL di cui all’articolo 155 del decreto legislativo 18 agosto 2000, n.267, del rispetto degli indicatori del cronoprogramma allegato all’accordo relativi all’esercizio precedente, secondo le modalità previste dall’articolo 1, comma 577, della legge n. 234 del 2021 e</w:t>
      </w:r>
      <w:r w:rsidR="00E070EB" w:rsidRPr="005272BE">
        <w:rPr>
          <w:rFonts w:cs="Times New Roman"/>
          <w:szCs w:val="24"/>
        </w:rPr>
        <w:t xml:space="preserve"> </w:t>
      </w:r>
      <w:r w:rsidRPr="005272BE">
        <w:rPr>
          <w:rFonts w:cs="Times New Roman"/>
          <w:szCs w:val="24"/>
        </w:rPr>
        <w:t>della riduzione del disavanzo di amministrazione accertato in sede di approvazione del rendiconto dell’esercizio precedente per un importo almeno pari agli effetti finanziari delle misure inserite nell’accordo per tale anno e del contributo di cui al comma 1.</w:t>
      </w:r>
    </w:p>
    <w:p w14:paraId="62B54523" w14:textId="4CB04D08" w:rsidR="00350F57" w:rsidRPr="005272BE" w:rsidRDefault="00350F57" w:rsidP="00586D32">
      <w:pPr>
        <w:pStyle w:val="Titolo3"/>
      </w:pPr>
      <w:bookmarkStart w:id="351" w:name="_Toc148986237"/>
      <w:r w:rsidRPr="005272BE">
        <w:t xml:space="preserve">ART. </w:t>
      </w:r>
      <w:r w:rsidRPr="005272BE">
        <w:fldChar w:fldCharType="begin"/>
      </w:r>
      <w:r w:rsidRPr="005272BE">
        <w:instrText xml:space="preserve"> AUTONUM  \* Arabic </w:instrText>
      </w:r>
      <w:r w:rsidRPr="005272BE">
        <w:fldChar w:fldCharType="end"/>
      </w:r>
      <w:r w:rsidRPr="005272BE">
        <w:br/>
        <w:t>(</w:t>
      </w:r>
      <w:r w:rsidR="004B3005" w:rsidRPr="005272BE">
        <w:t xml:space="preserve">Sostegno finanziario per enti al </w:t>
      </w:r>
      <w:r w:rsidR="003D3A05" w:rsidRPr="005272BE">
        <w:t>termine</w:t>
      </w:r>
      <w:r w:rsidR="004B3005" w:rsidRPr="005272BE">
        <w:t xml:space="preserve"> della procedura di dissesto finanziario</w:t>
      </w:r>
      <w:r w:rsidRPr="005272BE">
        <w:t>)</w:t>
      </w:r>
      <w:bookmarkEnd w:id="351"/>
    </w:p>
    <w:p w14:paraId="5C563640" w14:textId="33A993BF" w:rsidR="004B3005" w:rsidRPr="005272BE" w:rsidRDefault="004B3005" w:rsidP="00612D5C">
      <w:pPr>
        <w:widowControl w:val="0"/>
        <w:rPr>
          <w:rFonts w:cs="Times New Roman"/>
          <w:szCs w:val="24"/>
        </w:rPr>
      </w:pPr>
      <w:r w:rsidRPr="005272BE">
        <w:rPr>
          <w:rFonts w:cs="Times New Roman"/>
          <w:szCs w:val="24"/>
        </w:rPr>
        <w:t xml:space="preserve">1. Ai fini del riequilibrio strutturale, ai comuni capoluogo di città metropolitana che alla data del 31 dicembre 2023 </w:t>
      </w:r>
      <w:r w:rsidR="00193B81" w:rsidRPr="005272BE">
        <w:rPr>
          <w:rFonts w:cs="Times New Roman"/>
          <w:szCs w:val="24"/>
        </w:rPr>
        <w:t>ter</w:t>
      </w:r>
      <w:r w:rsidRPr="005272BE">
        <w:rPr>
          <w:rFonts w:cs="Times New Roman"/>
          <w:szCs w:val="24"/>
        </w:rPr>
        <w:t>minano il periodo di risanamento quinquennale decorrente dalla redazione dell’ipotesi di bilancio stabilmente riequilibrato,</w:t>
      </w:r>
      <w:r w:rsidR="00E070EB" w:rsidRPr="005272BE">
        <w:rPr>
          <w:rFonts w:cs="Times New Roman"/>
          <w:szCs w:val="24"/>
        </w:rPr>
        <w:t xml:space="preserve"> </w:t>
      </w:r>
      <w:r w:rsidRPr="005272BE">
        <w:rPr>
          <w:rFonts w:cs="Times New Roman"/>
          <w:szCs w:val="24"/>
        </w:rPr>
        <w:t>è riconosciuto un contributo di 10 milioni di euro, per ciascuno degli anni dal 2024 al 2033, da ripartire, in proporzione al disavanzo risultante dal rendiconto 2022 trasmesso alla Banca dati delle amministrazioni pubbliche (BDAP) entro il 31 dicembre 2023, anche su dati di preconsuntivo.</w:t>
      </w:r>
    </w:p>
    <w:p w14:paraId="04D10B90" w14:textId="0CF94314" w:rsidR="00350F57" w:rsidRPr="005272BE" w:rsidRDefault="004B3005" w:rsidP="00612D5C">
      <w:pPr>
        <w:widowControl w:val="0"/>
        <w:rPr>
          <w:rFonts w:cs="Times New Roman"/>
          <w:szCs w:val="24"/>
        </w:rPr>
      </w:pPr>
      <w:r w:rsidRPr="005272BE">
        <w:rPr>
          <w:rFonts w:cs="Times New Roman"/>
          <w:szCs w:val="24"/>
        </w:rPr>
        <w:t>2. Il contributo, vincolato prioritariamente al ripiano, anche anticipato, del disavanzo, è ripartito, con decreto del Ministro dell'in</w:t>
      </w:r>
      <w:r w:rsidR="00193B81" w:rsidRPr="005272BE">
        <w:rPr>
          <w:rFonts w:cs="Times New Roman"/>
          <w:szCs w:val="24"/>
        </w:rPr>
        <w:t>ter</w:t>
      </w:r>
      <w:r w:rsidRPr="005272BE">
        <w:rPr>
          <w:rFonts w:cs="Times New Roman"/>
          <w:szCs w:val="24"/>
        </w:rPr>
        <w:t>no, di concerto con il Ministro dell'economia e delle finanze, previa intesa in sede di Conferenza Stato-città ed autonomie locali, da adottare entro il 31 marzo 2024.</w:t>
      </w:r>
    </w:p>
    <w:p w14:paraId="3A8AB2AA" w14:textId="00408B9A" w:rsidR="00350F57" w:rsidRPr="005272BE" w:rsidRDefault="00350F57" w:rsidP="00612D5C">
      <w:pPr>
        <w:pStyle w:val="Titolo3"/>
        <w:keepNext w:val="0"/>
        <w:keepLines w:val="0"/>
        <w:widowControl w:val="0"/>
        <w:spacing w:line="240" w:lineRule="auto"/>
      </w:pPr>
      <w:bookmarkStart w:id="352" w:name="_Hlk147515758"/>
      <w:bookmarkStart w:id="353" w:name="_Toc148986238"/>
      <w:r w:rsidRPr="005272BE">
        <w:t xml:space="preserve">ART. </w:t>
      </w:r>
      <w:r w:rsidRPr="005272BE">
        <w:fldChar w:fldCharType="begin"/>
      </w:r>
      <w:r w:rsidRPr="005272BE">
        <w:instrText xml:space="preserve"> AUTONUM  \* Arabic </w:instrText>
      </w:r>
      <w:r w:rsidRPr="005272BE">
        <w:fldChar w:fldCharType="end"/>
      </w:r>
      <w:r w:rsidRPr="005272BE">
        <w:br/>
      </w:r>
      <w:r w:rsidR="00AE1B65" w:rsidRPr="005272BE">
        <w:t>(Contributi progettazione enti locali</w:t>
      </w:r>
      <w:r w:rsidRPr="005272BE">
        <w:t>)</w:t>
      </w:r>
      <w:bookmarkEnd w:id="353"/>
    </w:p>
    <w:p w14:paraId="00BB067F" w14:textId="77777777" w:rsidR="00AE1B65" w:rsidRPr="005272BE" w:rsidRDefault="00AE1B65" w:rsidP="00612D5C">
      <w:pPr>
        <w:widowControl w:val="0"/>
        <w:rPr>
          <w:rFonts w:cs="Times New Roman"/>
          <w:szCs w:val="24"/>
        </w:rPr>
      </w:pPr>
      <w:r w:rsidRPr="005272BE">
        <w:rPr>
          <w:rFonts w:cs="Times New Roman"/>
          <w:szCs w:val="24"/>
        </w:rPr>
        <w:t>1. All’articolo 1, comma 51, primo periodo, della legge 27 dicembre 2019, n. 160, le parole: «definitiva ed esecutiva» sono soppresse e le parole «e di 200 milioni di euro per ciascuno degli anni dal 2024 al 2031» sono sostituite dalle seguenti: «, di 300 milioni di euro per ciascuno degli anni dal 2024 al 2026 e di 200 milioni di euro per ciascuno degli anni dal 2027 al 2031.».</w:t>
      </w:r>
    </w:p>
    <w:p w14:paraId="3A2F2987" w14:textId="768F9A0A" w:rsidR="00680595" w:rsidRPr="005272BE" w:rsidRDefault="00EB0B59" w:rsidP="00612D5C">
      <w:pPr>
        <w:pStyle w:val="Titolo3"/>
        <w:keepNext w:val="0"/>
        <w:keepLines w:val="0"/>
        <w:widowControl w:val="0"/>
        <w:spacing w:line="240" w:lineRule="auto"/>
        <w:rPr>
          <w:bCs/>
        </w:rPr>
      </w:pPr>
      <w:bookmarkStart w:id="354" w:name="_Hlk148297864"/>
      <w:bookmarkStart w:id="355" w:name="_Toc148986239"/>
      <w:r w:rsidRPr="005272BE">
        <w:t xml:space="preserve">ART. </w:t>
      </w:r>
      <w:r w:rsidRPr="005272BE">
        <w:fldChar w:fldCharType="begin"/>
      </w:r>
      <w:r w:rsidRPr="005272BE">
        <w:instrText xml:space="preserve"> AUTONUM  \* Arabic </w:instrText>
      </w:r>
      <w:r w:rsidRPr="005272BE">
        <w:fldChar w:fldCharType="end"/>
      </w:r>
      <w:r w:rsidRPr="005272BE">
        <w:br/>
        <w:t>(In</w:t>
      </w:r>
      <w:r w:rsidR="00193B81" w:rsidRPr="005272BE">
        <w:t>ter</w:t>
      </w:r>
      <w:r w:rsidRPr="005272BE">
        <w:t>venti per il Giubileo</w:t>
      </w:r>
      <w:r w:rsidRPr="005272BE">
        <w:rPr>
          <w:bCs/>
          <w:iCs/>
        </w:rPr>
        <w:t>)</w:t>
      </w:r>
      <w:bookmarkStart w:id="356" w:name="_Hlk147736314"/>
      <w:bookmarkEnd w:id="352"/>
      <w:bookmarkEnd w:id="355"/>
    </w:p>
    <w:p w14:paraId="48E2112D" w14:textId="5EB2795A" w:rsidR="00CB27A2" w:rsidRPr="005272BE" w:rsidRDefault="00680595" w:rsidP="00612D5C">
      <w:pPr>
        <w:widowControl w:val="0"/>
      </w:pPr>
      <w:r w:rsidRPr="005272BE">
        <w:t>1.</w:t>
      </w:r>
      <w:r w:rsidR="00587ADD" w:rsidRPr="005272BE">
        <w:t xml:space="preserve"> In relazione alle celebrazioni del Giubileo della Chiesa cattolica per il 2025, per </w:t>
      </w:r>
      <w:r w:rsidR="00587ADD" w:rsidRPr="005272BE">
        <w:lastRenderedPageBreak/>
        <w:t>la pianificazione e la realizzazione delle opere e degli in</w:t>
      </w:r>
      <w:r w:rsidR="00193B81" w:rsidRPr="005272BE">
        <w:t>ter</w:t>
      </w:r>
      <w:r w:rsidR="00587ADD" w:rsidRPr="005272BE">
        <w:t xml:space="preserve">venti funzionali all'evento, è autorizzata la spesa di </w:t>
      </w:r>
      <w:r w:rsidR="000C5A4C" w:rsidRPr="005272BE">
        <w:t>75</w:t>
      </w:r>
      <w:r w:rsidR="00587ADD" w:rsidRPr="005272BE">
        <w:t xml:space="preserve"> milioni di euro nell’anno 2024, di </w:t>
      </w:r>
      <w:r w:rsidR="000C5A4C" w:rsidRPr="005272BE">
        <w:t>305</w:t>
      </w:r>
      <w:r w:rsidR="00587ADD" w:rsidRPr="005272BE">
        <w:t xml:space="preserve"> milioni di euro nell’anno 2025 e di 8 milioni di euro nell’anno 2026</w:t>
      </w:r>
      <w:r w:rsidR="00B76DCA" w:rsidRPr="005272BE">
        <w:t xml:space="preserve">, nonché per interventi di conto capitale nella misura di </w:t>
      </w:r>
      <w:r w:rsidR="00FA322B" w:rsidRPr="005272BE">
        <w:t>5</w:t>
      </w:r>
      <w:r w:rsidR="00B76DCA" w:rsidRPr="005272BE">
        <w:t xml:space="preserve">0 milioni di euro per il 2024, </w:t>
      </w:r>
      <w:r w:rsidR="00FA322B" w:rsidRPr="005272BE">
        <w:t>7</w:t>
      </w:r>
      <w:r w:rsidR="00B76DCA" w:rsidRPr="005272BE">
        <w:t xml:space="preserve">0 milioni di euro per l’anno 2025 e </w:t>
      </w:r>
      <w:r w:rsidR="00FA322B" w:rsidRPr="005272BE">
        <w:t>10</w:t>
      </w:r>
      <w:r w:rsidR="00B76DCA" w:rsidRPr="005272BE">
        <w:t xml:space="preserve">0 milioni di euro </w:t>
      </w:r>
      <w:r w:rsidR="00FA322B" w:rsidRPr="005272BE">
        <w:t>per l’anno 2026.</w:t>
      </w:r>
      <w:r w:rsidR="00B76DCA" w:rsidRPr="005272BE">
        <w:t xml:space="preserve"> </w:t>
      </w:r>
      <w:r w:rsidR="00810EC8" w:rsidRPr="005272BE">
        <w:t>Le risorse di cui al primo periodo sono ripartite con le modalità di cui all’articolo 1, comma 422, della legge 30 dicembre 2021, n. 234.</w:t>
      </w:r>
    </w:p>
    <w:p w14:paraId="3E58E294" w14:textId="41FFE854" w:rsidR="00680595" w:rsidRPr="005272BE" w:rsidRDefault="00CB27A2" w:rsidP="00612D5C">
      <w:pPr>
        <w:widowControl w:val="0"/>
      </w:pPr>
      <w:r w:rsidRPr="005272BE">
        <w:t>2.</w:t>
      </w:r>
      <w:r w:rsidR="002063B2" w:rsidRPr="005272BE">
        <w:t xml:space="preserve"> </w:t>
      </w:r>
      <w:r w:rsidR="00680595" w:rsidRPr="005272BE">
        <w:t xml:space="preserve">Nell’anno 2025, in occasione del “Giubileo 2025”, i comuni capoluogo di provincia, le unioni di comuni nonché i comuni di cui all’articolo 4 del decreto legislativo 14 marzo 2011, n. 23, possono incrementare con le modalità di cui al suddetto articolo l’ammontare dell'imposta di soggiorno a carico di coloro che alloggiano nelle strutture ricettive situate sul proprio </w:t>
      </w:r>
      <w:r w:rsidR="00193B81" w:rsidRPr="005272BE">
        <w:t>ter</w:t>
      </w:r>
      <w:r w:rsidR="00680595" w:rsidRPr="005272BE">
        <w:t xml:space="preserve">ritorio, </w:t>
      </w:r>
      <w:r w:rsidR="005272BE">
        <w:t>f</w:t>
      </w:r>
      <w:r w:rsidR="00680595" w:rsidRPr="005272BE">
        <w:t xml:space="preserve">ino a </w:t>
      </w:r>
      <w:r w:rsidR="00810EC8" w:rsidRPr="005272BE">
        <w:t xml:space="preserve">2 </w:t>
      </w:r>
      <w:r w:rsidR="00680595" w:rsidRPr="005272BE">
        <w:t xml:space="preserve">euro per notte di soggiorno. Il relativo gettito </w:t>
      </w:r>
      <w:r w:rsidR="00810EC8" w:rsidRPr="005272BE">
        <w:t xml:space="preserve">rimane nella disponibilità degli enti di cui al primo periodo per essere </w:t>
      </w:r>
      <w:r w:rsidR="00680595" w:rsidRPr="005272BE">
        <w:t>destinato a finanziare gli in</w:t>
      </w:r>
      <w:r w:rsidR="00193B81" w:rsidRPr="005272BE">
        <w:t>ter</w:t>
      </w:r>
      <w:r w:rsidR="00680595" w:rsidRPr="005272BE">
        <w:t>venti connessi agli eventi del Giubileo 2025.</w:t>
      </w:r>
    </w:p>
    <w:p w14:paraId="72F92CFE" w14:textId="1780D2F9" w:rsidR="00680595" w:rsidRPr="005272BE" w:rsidRDefault="00587ADD" w:rsidP="00612D5C">
      <w:pPr>
        <w:widowControl w:val="0"/>
      </w:pPr>
      <w:bookmarkStart w:id="357" w:name="_Hlk147934812"/>
      <w:r w:rsidRPr="005272BE">
        <w:t>3</w:t>
      </w:r>
      <w:r w:rsidR="00680595" w:rsidRPr="005272BE">
        <w:t>. All’articolo 4, comma 1, del decreto legislativo 14 marzo 2011, n. 23, le parole: «nonché dei relativi servizi pubblici locali» sono sostituite dalle seguenti: «dei relativi servizi pubblici locali, nonché dei costi relativi al servizio di raccolta e smaltimento dei rifiuti.».</w:t>
      </w:r>
    </w:p>
    <w:p w14:paraId="27B187D7" w14:textId="77777777" w:rsidR="00587ADD" w:rsidRPr="005272BE" w:rsidRDefault="0007001D" w:rsidP="00612D5C">
      <w:pPr>
        <w:pStyle w:val="Titolo3"/>
        <w:keepNext w:val="0"/>
        <w:keepLines w:val="0"/>
        <w:widowControl w:val="0"/>
      </w:pPr>
      <w:bookmarkStart w:id="358" w:name="_Toc148986240"/>
      <w:bookmarkEnd w:id="354"/>
      <w:bookmarkEnd w:id="356"/>
      <w:bookmarkEnd w:id="357"/>
      <w:r w:rsidRPr="005272BE">
        <w:t xml:space="preserve">ART. </w:t>
      </w:r>
      <w:r w:rsidRPr="005272BE">
        <w:fldChar w:fldCharType="begin"/>
      </w:r>
      <w:r w:rsidRPr="005272BE">
        <w:instrText xml:space="preserve"> AUTONUM  \* Arabic </w:instrText>
      </w:r>
      <w:r w:rsidRPr="005272BE">
        <w:fldChar w:fldCharType="end"/>
      </w:r>
      <w:r w:rsidRPr="005272BE">
        <w:br/>
        <w:t>(</w:t>
      </w:r>
      <w:r w:rsidR="009E4867" w:rsidRPr="005272BE">
        <w:t>Rimodulazione fondo di solidarietà comunale</w:t>
      </w:r>
      <w:r w:rsidRPr="005272BE">
        <w:t>)</w:t>
      </w:r>
      <w:bookmarkEnd w:id="358"/>
      <w:r w:rsidRPr="005272BE">
        <w:t xml:space="preserve"> </w:t>
      </w:r>
    </w:p>
    <w:p w14:paraId="689E8FC5" w14:textId="7A6E685D" w:rsidR="00252C9E" w:rsidRPr="005272BE" w:rsidRDefault="00252C9E" w:rsidP="00612D5C">
      <w:pPr>
        <w:widowControl w:val="0"/>
      </w:pPr>
      <w:r w:rsidRPr="005272BE">
        <w:t xml:space="preserve">1. </w:t>
      </w:r>
      <w:r w:rsidR="00861827" w:rsidRPr="005272BE">
        <w:t>In attuazione della sentenza della Corte costituzionale n. 71 del 2023, a</w:t>
      </w:r>
      <w:r w:rsidRPr="005272BE">
        <w:t>ll’articolo 1, comma 448, della legge 11 dicembre 2016, n. 232</w:t>
      </w:r>
      <w:r w:rsidR="003E361A" w:rsidRPr="005272BE">
        <w:t>,</w:t>
      </w:r>
      <w:r w:rsidRPr="005272BE">
        <w:t xml:space="preserve"> le parole</w:t>
      </w:r>
      <w:r w:rsidR="003E361A" w:rsidRPr="005272BE">
        <w:t>:</w:t>
      </w:r>
      <w:r w:rsidRPr="005272BE">
        <w:t xml:space="preserve"> </w:t>
      </w:r>
      <w:r w:rsidR="003E361A" w:rsidRPr="005272BE">
        <w:t>«</w:t>
      </w:r>
      <w:r w:rsidRPr="005272BE">
        <w:t>in euro 7.619.513.365 per l'anno 2025, in euro 7.830.513.365 per l'anno 2026, in euro 8.569.513.365 per l'anno 2027, in euro 8.637.513.365 per l'anno 2028, in euro 8.706.513.365 per l'anno 2029 e in euro 8.744.513.365 annui a decorrere dall'anno 2030</w:t>
      </w:r>
      <w:r w:rsidR="003E361A" w:rsidRPr="005272BE">
        <w:t>»</w:t>
      </w:r>
      <w:r w:rsidRPr="005272BE">
        <w:t xml:space="preserve"> sono sostituite dalle </w:t>
      </w:r>
      <w:r w:rsidR="00223B8C" w:rsidRPr="005272BE">
        <w:t>seguenti</w:t>
      </w:r>
      <w:r w:rsidRPr="005272BE">
        <w:t xml:space="preserve">: </w:t>
      </w:r>
      <w:r w:rsidR="003E361A" w:rsidRPr="005272BE">
        <w:t>«</w:t>
      </w:r>
      <w:r w:rsidRPr="005272BE">
        <w:t>in euro 6.760.590.365 per gli anni dal 2025 al 2028, in euro 7.980.590.365 per l’anno 2029, in euro 7.908.608.365 per l’anno 2030 e in euro 8.672.531.365 a decorrere dall’anno 2031,</w:t>
      </w:r>
      <w:r w:rsidR="003E361A" w:rsidRPr="005272BE">
        <w:t>»</w:t>
      </w:r>
      <w:r w:rsidRPr="005272BE">
        <w:t>.</w:t>
      </w:r>
    </w:p>
    <w:p w14:paraId="25FE7699" w14:textId="6C0541FC" w:rsidR="00252C9E" w:rsidRPr="005272BE" w:rsidRDefault="00252C9E" w:rsidP="00612D5C">
      <w:pPr>
        <w:widowControl w:val="0"/>
      </w:pPr>
      <w:r w:rsidRPr="005272BE">
        <w:t>2. All’articolo 1, comma 449, della legge 11 dicembre 2016, n. 232</w:t>
      </w:r>
      <w:r w:rsidR="00223B8C" w:rsidRPr="005272BE">
        <w:t xml:space="preserve"> sono</w:t>
      </w:r>
      <w:r w:rsidRPr="005272BE">
        <w:t xml:space="preserve"> apporta</w:t>
      </w:r>
      <w:r w:rsidR="00640EFD" w:rsidRPr="005272BE">
        <w:t>t</w:t>
      </w:r>
      <w:r w:rsidRPr="005272BE">
        <w:t>e le seguenti modificazioni:</w:t>
      </w:r>
    </w:p>
    <w:p w14:paraId="2E1892FD" w14:textId="1B880120" w:rsidR="00252C9E" w:rsidRPr="005272BE" w:rsidRDefault="00252C9E" w:rsidP="006C0864">
      <w:pPr>
        <w:widowControl w:val="0"/>
        <w:ind w:left="708"/>
      </w:pPr>
      <w:r w:rsidRPr="005272BE">
        <w:rPr>
          <w:i/>
          <w:iCs/>
        </w:rPr>
        <w:t>a)</w:t>
      </w:r>
      <w:r w:rsidRPr="005272BE">
        <w:t xml:space="preserve"> alla </w:t>
      </w:r>
      <w:r w:rsidR="002A4D27" w:rsidRPr="005272BE">
        <w:t>lettera</w:t>
      </w:r>
      <w:r w:rsidRPr="005272BE">
        <w:t xml:space="preserve"> d-</w:t>
      </w:r>
      <w:r w:rsidR="00C10598" w:rsidRPr="005272BE">
        <w:rPr>
          <w:i/>
          <w:iCs/>
        </w:rPr>
        <w:t>quinquies</w:t>
      </w:r>
      <w:r w:rsidRPr="005272BE">
        <w:t>), al primo periodo, le parole</w:t>
      </w:r>
      <w:r w:rsidR="00367E63" w:rsidRPr="005272BE">
        <w:t>:</w:t>
      </w:r>
      <w:r w:rsidRPr="005272BE">
        <w:t xml:space="preserve"> </w:t>
      </w:r>
      <w:r w:rsidR="00367E63" w:rsidRPr="005272BE">
        <w:t>«</w:t>
      </w:r>
      <w:r w:rsidRPr="005272BE">
        <w:t>Anno 2023,</w:t>
      </w:r>
      <w:r w:rsidR="00367E63" w:rsidRPr="005272BE">
        <w:t>»</w:t>
      </w:r>
      <w:r w:rsidRPr="005272BE">
        <w:t xml:space="preserve"> sono sostituite dalle </w:t>
      </w:r>
      <w:r w:rsidR="00367E63" w:rsidRPr="005272BE">
        <w:t>seguenti</w:t>
      </w:r>
      <w:r w:rsidRPr="005272BE">
        <w:t xml:space="preserve"> </w:t>
      </w:r>
      <w:r w:rsidR="00367E63" w:rsidRPr="005272BE">
        <w:t>«</w:t>
      </w:r>
      <w:r w:rsidRPr="005272BE">
        <w:t>Anno 2023 e</w:t>
      </w:r>
      <w:r w:rsidR="00367E63" w:rsidRPr="005272BE">
        <w:t>»</w:t>
      </w:r>
      <w:r w:rsidRPr="005272BE">
        <w:t xml:space="preserve"> e le parole </w:t>
      </w:r>
      <w:r w:rsidR="00367E63" w:rsidRPr="005272BE">
        <w:t>«</w:t>
      </w:r>
      <w:r w:rsidRPr="005272BE">
        <w:t>a 390.923.000 euro per l'anno 2025, a 442.923.000 euro per l'anno 2026, a 501.923.000 euro per l'anno 2027, a 559.923.000 euro per l'anno 2028, a 618.923.000 euro per l'anno 2029 e a 650.923.000 euro annui a decorrere dall'anno 2030</w:t>
      </w:r>
      <w:r w:rsidR="00367E63" w:rsidRPr="005272BE">
        <w:t>»</w:t>
      </w:r>
      <w:r w:rsidRPr="005272BE">
        <w:t xml:space="preserve"> sono soppresse; al secondo periodo, le parole</w:t>
      </w:r>
      <w:r w:rsidR="00367E63" w:rsidRPr="005272BE">
        <w:t>:</w:t>
      </w:r>
      <w:r w:rsidRPr="005272BE">
        <w:t xml:space="preserve"> </w:t>
      </w:r>
      <w:r w:rsidR="00367E63" w:rsidRPr="005272BE">
        <w:t>«</w:t>
      </w:r>
      <w:r w:rsidRPr="005272BE">
        <w:t>entro il 2026</w:t>
      </w:r>
      <w:r w:rsidR="00367E63" w:rsidRPr="005272BE">
        <w:t>»</w:t>
      </w:r>
      <w:r w:rsidRPr="005272BE">
        <w:t xml:space="preserve"> sono soppresse; al </w:t>
      </w:r>
      <w:r w:rsidR="00193B81" w:rsidRPr="005272BE">
        <w:rPr>
          <w:iCs/>
        </w:rPr>
        <w:t>ter</w:t>
      </w:r>
      <w:r w:rsidRPr="005272BE">
        <w:rPr>
          <w:iCs/>
        </w:rPr>
        <w:t xml:space="preserve">zo periodo, le parole </w:t>
      </w:r>
      <w:r w:rsidR="00367E63" w:rsidRPr="005272BE">
        <w:rPr>
          <w:iCs/>
        </w:rPr>
        <w:t>«</w:t>
      </w:r>
      <w:r w:rsidRPr="005272BE">
        <w:rPr>
          <w:iCs/>
        </w:rPr>
        <w:t>Anno 2023,</w:t>
      </w:r>
      <w:r w:rsidR="00367E63" w:rsidRPr="005272BE">
        <w:rPr>
          <w:iCs/>
        </w:rPr>
        <w:t>»</w:t>
      </w:r>
      <w:r w:rsidRPr="005272BE">
        <w:rPr>
          <w:iCs/>
        </w:rPr>
        <w:t xml:space="preserve"> sono sostituite dalle parole </w:t>
      </w:r>
      <w:r w:rsidR="009258BB" w:rsidRPr="005272BE">
        <w:rPr>
          <w:iCs/>
        </w:rPr>
        <w:t>«</w:t>
      </w:r>
      <w:r w:rsidRPr="005272BE">
        <w:rPr>
          <w:iCs/>
        </w:rPr>
        <w:t>Anno 2023 e</w:t>
      </w:r>
      <w:r w:rsidR="009258BB" w:rsidRPr="005272BE">
        <w:rPr>
          <w:iCs/>
        </w:rPr>
        <w:t>»</w:t>
      </w:r>
      <w:r w:rsidRPr="005272BE">
        <w:rPr>
          <w:iCs/>
        </w:rPr>
        <w:t xml:space="preserve"> e</w:t>
      </w:r>
      <w:r w:rsidRPr="005272BE">
        <w:t xml:space="preserve"> le parole</w:t>
      </w:r>
      <w:r w:rsidR="009258BB" w:rsidRPr="005272BE">
        <w:t>:</w:t>
      </w:r>
      <w:r w:rsidRPr="005272BE">
        <w:t xml:space="preserve"> </w:t>
      </w:r>
      <w:r w:rsidR="009258BB" w:rsidRPr="005272BE">
        <w:t>«</w:t>
      </w:r>
      <w:r w:rsidRPr="005272BE">
        <w:t>di 68 milioni di euro per l'anno 2025, di 77 milioni di euro per l'anno 2026, di 87 milioni di euro per l'anno 2027, di 97 milioni di euro per l'anno 2028, di 107 milioni di euro per l'anno 2029 e di 113 milioni di euro annui a decorrere dall'anno 2030,</w:t>
      </w:r>
      <w:r w:rsidR="009258BB" w:rsidRPr="005272BE">
        <w:t>»</w:t>
      </w:r>
      <w:r w:rsidRPr="005272BE">
        <w:t xml:space="preserve"> sono soppresse; al quinto periodo, le parole</w:t>
      </w:r>
      <w:r w:rsidR="009258BB" w:rsidRPr="005272BE">
        <w:t>:</w:t>
      </w:r>
      <w:r w:rsidRPr="005272BE">
        <w:t xml:space="preserve"> </w:t>
      </w:r>
      <w:r w:rsidR="009258BB" w:rsidRPr="005272BE">
        <w:t>«</w:t>
      </w:r>
      <w:r w:rsidRPr="005272BE">
        <w:t>ed eventuale recupero dei contributi assegnati</w:t>
      </w:r>
      <w:r w:rsidR="009258BB" w:rsidRPr="005272BE">
        <w:t>»</w:t>
      </w:r>
      <w:r w:rsidRPr="005272BE">
        <w:t xml:space="preserve"> sono soppresse; il nono periodo è soppresso. </w:t>
      </w:r>
    </w:p>
    <w:p w14:paraId="49396991" w14:textId="4F2D64FC" w:rsidR="00252C9E" w:rsidRPr="005272BE" w:rsidRDefault="001C63E9" w:rsidP="006C0864">
      <w:pPr>
        <w:widowControl w:val="0"/>
        <w:ind w:left="708"/>
      </w:pPr>
      <w:r w:rsidRPr="005272BE">
        <w:rPr>
          <w:i/>
          <w:iCs/>
        </w:rPr>
        <w:t>b)</w:t>
      </w:r>
      <w:r w:rsidRPr="005272BE">
        <w:t xml:space="preserve"> </w:t>
      </w:r>
      <w:r w:rsidR="00252C9E" w:rsidRPr="005272BE">
        <w:t xml:space="preserve">alla </w:t>
      </w:r>
      <w:r w:rsidR="002A4D27" w:rsidRPr="005272BE">
        <w:t>lettera</w:t>
      </w:r>
      <w:r w:rsidR="00252C9E" w:rsidRPr="005272BE">
        <w:t xml:space="preserve"> d-</w:t>
      </w:r>
      <w:r w:rsidR="00252C9E" w:rsidRPr="005272BE">
        <w:rPr>
          <w:i/>
          <w:iCs/>
        </w:rPr>
        <w:t>sexies</w:t>
      </w:r>
      <w:r w:rsidR="00252C9E" w:rsidRPr="005272BE">
        <w:t xml:space="preserve">), al primo periodo, le parole </w:t>
      </w:r>
      <w:r w:rsidRPr="005272BE">
        <w:t>«</w:t>
      </w:r>
      <w:r w:rsidR="00252C9E" w:rsidRPr="005272BE">
        <w:t>Anno 2023,</w:t>
      </w:r>
      <w:r w:rsidRPr="005272BE">
        <w:t>»</w:t>
      </w:r>
      <w:r w:rsidR="00252C9E" w:rsidRPr="005272BE">
        <w:t xml:space="preserve"> sono sostituite dalle </w:t>
      </w:r>
      <w:r w:rsidRPr="005272BE">
        <w:t>seguenti:</w:t>
      </w:r>
      <w:r w:rsidR="00252C9E" w:rsidRPr="005272BE">
        <w:t xml:space="preserve"> “Anno 2023 e</w:t>
      </w:r>
      <w:r w:rsidRPr="005272BE">
        <w:t>»</w:t>
      </w:r>
      <w:r w:rsidR="00252C9E" w:rsidRPr="005272BE">
        <w:t xml:space="preserve"> e le parole </w:t>
      </w:r>
      <w:r w:rsidRPr="005272BE">
        <w:t>«</w:t>
      </w:r>
      <w:r w:rsidR="00252C9E" w:rsidRPr="005272BE">
        <w:t xml:space="preserve">, a 300 milioni di euro per l'anno 2025, a 450 milioni di euro per l'anno 2026 e a 1.100 milioni di </w:t>
      </w:r>
      <w:r w:rsidR="00252C9E" w:rsidRPr="005272BE">
        <w:lastRenderedPageBreak/>
        <w:t>euro annui a decorrere dall'anno 2027</w:t>
      </w:r>
      <w:r w:rsidRPr="005272BE">
        <w:t>»</w:t>
      </w:r>
      <w:r w:rsidR="00252C9E" w:rsidRPr="005272BE">
        <w:t xml:space="preserve"> sono soppresse; al sesto periodo, le parole: </w:t>
      </w:r>
      <w:r w:rsidRPr="005272BE">
        <w:t>«</w:t>
      </w:r>
      <w:r w:rsidR="00252C9E" w:rsidRPr="005272BE">
        <w:t>entro il 28 febbraio 2022 per l'anno 2022 ed entro il 30 novembre dell’anno precedente a quello di riferimento per gli anni successivi</w:t>
      </w:r>
      <w:r w:rsidRPr="005272BE">
        <w:t>»</w:t>
      </w:r>
      <w:r w:rsidR="00252C9E" w:rsidRPr="005272BE">
        <w:t xml:space="preserve"> sono soppresse; l’ottavo periodo è soppresso.</w:t>
      </w:r>
    </w:p>
    <w:p w14:paraId="51F5BAF7" w14:textId="13AEAB5A" w:rsidR="00252C9E" w:rsidRPr="005272BE" w:rsidRDefault="001C63E9" w:rsidP="006C0864">
      <w:pPr>
        <w:widowControl w:val="0"/>
        <w:ind w:left="708"/>
      </w:pPr>
      <w:r w:rsidRPr="005272BE">
        <w:rPr>
          <w:i/>
          <w:iCs/>
        </w:rPr>
        <w:t>c)</w:t>
      </w:r>
      <w:r w:rsidRPr="005272BE">
        <w:t xml:space="preserve"> </w:t>
      </w:r>
      <w:r w:rsidR="00252C9E" w:rsidRPr="005272BE">
        <w:t xml:space="preserve">alla </w:t>
      </w:r>
      <w:r w:rsidR="002A4D27" w:rsidRPr="005272BE">
        <w:t>lettera</w:t>
      </w:r>
      <w:r w:rsidR="00252C9E" w:rsidRPr="005272BE">
        <w:t xml:space="preserve"> d-</w:t>
      </w:r>
      <w:r w:rsidR="00252C9E" w:rsidRPr="005272BE">
        <w:rPr>
          <w:i/>
          <w:iCs/>
        </w:rPr>
        <w:t>octies</w:t>
      </w:r>
      <w:r w:rsidR="00252C9E" w:rsidRPr="005272BE">
        <w:t xml:space="preserve">), al primo periodo, le parole </w:t>
      </w:r>
      <w:r w:rsidR="00C20F32" w:rsidRPr="005272BE">
        <w:t>«</w:t>
      </w:r>
      <w:r w:rsidR="00252C9E" w:rsidRPr="005272BE">
        <w:t>Anno 2023,</w:t>
      </w:r>
      <w:r w:rsidR="00C20F32" w:rsidRPr="005272BE">
        <w:t>»</w:t>
      </w:r>
      <w:r w:rsidR="00252C9E" w:rsidRPr="005272BE">
        <w:t xml:space="preserve"> sono sostituite dalle </w:t>
      </w:r>
      <w:r w:rsidR="00C20F32" w:rsidRPr="005272BE">
        <w:t>seguenti:</w:t>
      </w:r>
      <w:r w:rsidR="00252C9E" w:rsidRPr="005272BE">
        <w:t xml:space="preserve"> </w:t>
      </w:r>
      <w:r w:rsidR="00C20F32" w:rsidRPr="005272BE">
        <w:t>«</w:t>
      </w:r>
      <w:r w:rsidR="00252C9E" w:rsidRPr="005272BE">
        <w:t>Anno 2023 e</w:t>
      </w:r>
      <w:r w:rsidR="00C20F32" w:rsidRPr="005272BE">
        <w:t>»</w:t>
      </w:r>
      <w:r w:rsidR="00252C9E" w:rsidRPr="005272BE">
        <w:t xml:space="preserve"> e le parole </w:t>
      </w:r>
      <w:r w:rsidR="00C20F32" w:rsidRPr="005272BE">
        <w:t>«</w:t>
      </w:r>
      <w:r w:rsidR="00252C9E" w:rsidRPr="005272BE">
        <w:t>, a 100 milioni di euro per ciascuno degli anni 2025 e 2026 e a 120 milioni di euro annui a decorrere dall'anno 2027,</w:t>
      </w:r>
      <w:r w:rsidR="00C20F32" w:rsidRPr="005272BE">
        <w:t>»</w:t>
      </w:r>
      <w:r w:rsidR="00252C9E" w:rsidRPr="005272BE">
        <w:t xml:space="preserve"> sono soppresse; al secondo periodo</w:t>
      </w:r>
      <w:r w:rsidR="00C20F32" w:rsidRPr="005272BE">
        <w:t>,</w:t>
      </w:r>
      <w:r w:rsidR="00252C9E" w:rsidRPr="005272BE">
        <w:t xml:space="preserve"> le parole: </w:t>
      </w:r>
      <w:r w:rsidR="00C20F32" w:rsidRPr="005272BE">
        <w:t>«</w:t>
      </w:r>
      <w:r w:rsidR="00252C9E" w:rsidRPr="005272BE">
        <w:t>entro il 28 febbraio 2022 per l'anno 2022 ed entro il 30 novembre dell'anno precedente a quello di riferimento per gli anni successivi,</w:t>
      </w:r>
      <w:r w:rsidR="00C20F32" w:rsidRPr="005272BE">
        <w:t>»</w:t>
      </w:r>
      <w:r w:rsidR="00252C9E" w:rsidRPr="005272BE">
        <w:t xml:space="preserve"> sono soppresse</w:t>
      </w:r>
      <w:r w:rsidR="00640EFD" w:rsidRPr="005272BE">
        <w:t>;</w:t>
      </w:r>
      <w:r w:rsidR="00252C9E" w:rsidRPr="005272BE">
        <w:t xml:space="preserve"> </w:t>
      </w:r>
      <w:r w:rsidR="00640EFD" w:rsidRPr="005272BE">
        <w:t>i</w:t>
      </w:r>
      <w:r w:rsidR="00252C9E" w:rsidRPr="005272BE">
        <w:t>l quarto periodo è soppresso.</w:t>
      </w:r>
    </w:p>
    <w:p w14:paraId="711A99FF" w14:textId="0B2BAB44" w:rsidR="00252C9E" w:rsidRPr="005272BE" w:rsidRDefault="00FD7AED" w:rsidP="00612D5C">
      <w:pPr>
        <w:widowControl w:val="0"/>
      </w:pPr>
      <w:r w:rsidRPr="005272BE">
        <w:rPr>
          <w:i/>
          <w:iCs/>
        </w:rPr>
        <w:t>d)</w:t>
      </w:r>
      <w:r w:rsidRPr="005272BE">
        <w:t xml:space="preserve"> </w:t>
      </w:r>
      <w:r w:rsidR="00252C9E" w:rsidRPr="005272BE">
        <w:t xml:space="preserve">dopo la </w:t>
      </w:r>
      <w:r w:rsidR="002A4D27" w:rsidRPr="005272BE">
        <w:t>lettera</w:t>
      </w:r>
      <w:r w:rsidR="00252C9E" w:rsidRPr="005272BE">
        <w:t xml:space="preserve"> d-</w:t>
      </w:r>
      <w:r w:rsidR="00252C9E" w:rsidRPr="005272BE">
        <w:rPr>
          <w:i/>
          <w:iCs/>
        </w:rPr>
        <w:t>octies</w:t>
      </w:r>
      <w:r w:rsidR="00252C9E" w:rsidRPr="005272BE">
        <w:t xml:space="preserve">), sono inserite le seguenti: </w:t>
      </w:r>
    </w:p>
    <w:p w14:paraId="2CCB5E10" w14:textId="58FD2EB4" w:rsidR="00252C9E" w:rsidRPr="005272BE" w:rsidRDefault="00FD7AED" w:rsidP="00612D5C">
      <w:pPr>
        <w:widowControl w:val="0"/>
        <w:ind w:left="426"/>
      </w:pPr>
      <w:r w:rsidRPr="005272BE">
        <w:t>«</w:t>
      </w:r>
      <w:r w:rsidR="00252C9E" w:rsidRPr="005272BE">
        <w:rPr>
          <w:i/>
          <w:iCs/>
        </w:rPr>
        <w:t>d</w:t>
      </w:r>
      <w:r w:rsidR="00252C9E" w:rsidRPr="005272BE">
        <w:t>-</w:t>
      </w:r>
      <w:r w:rsidR="00252C9E" w:rsidRPr="005272BE">
        <w:rPr>
          <w:i/>
          <w:iCs/>
        </w:rPr>
        <w:t>novies)</w:t>
      </w:r>
      <w:r w:rsidR="00252C9E" w:rsidRPr="005272BE">
        <w:t xml:space="preserve"> destinato, a decorrere dal 2029, per euro 1.100.000.000 ai comuni delle regioni a statuto ordinario e della Regione siciliana e della regione Sardegna per il finanziamento dei livelli essenziali delle prestazioni relativi gli asili nido; </w:t>
      </w:r>
    </w:p>
    <w:p w14:paraId="10E45D7D" w14:textId="77777777" w:rsidR="00252C9E" w:rsidRPr="005272BE" w:rsidRDefault="00252C9E" w:rsidP="00612D5C">
      <w:pPr>
        <w:widowControl w:val="0"/>
        <w:ind w:left="426"/>
      </w:pPr>
      <w:r w:rsidRPr="005272BE">
        <w:rPr>
          <w:i/>
          <w:iCs/>
        </w:rPr>
        <w:t>d</w:t>
      </w:r>
      <w:r w:rsidRPr="005272BE">
        <w:t>-</w:t>
      </w:r>
      <w:r w:rsidRPr="005272BE">
        <w:rPr>
          <w:i/>
          <w:iCs/>
        </w:rPr>
        <w:t>decies)</w:t>
      </w:r>
      <w:r w:rsidRPr="005272BE">
        <w:t xml:space="preserve"> destinato, a decorrere dal 2029, per euro 120.000.000 ai comuni delle regioni a statuto ordinario e della Regione siciliana e della regione Sardegna per il finanziamento dei livelli essenziali delle prestazioni relativi al trasporto degli alunni con disabilità;</w:t>
      </w:r>
    </w:p>
    <w:p w14:paraId="23E33770" w14:textId="569E7CA3" w:rsidR="00252C9E" w:rsidRPr="005272BE" w:rsidRDefault="00252C9E" w:rsidP="00612D5C">
      <w:pPr>
        <w:widowControl w:val="0"/>
        <w:ind w:left="426"/>
      </w:pPr>
      <w:r w:rsidRPr="005272BE">
        <w:rPr>
          <w:i/>
          <w:iCs/>
        </w:rPr>
        <w:t>d</w:t>
      </w:r>
      <w:r w:rsidRPr="005272BE">
        <w:t>-</w:t>
      </w:r>
      <w:r w:rsidRPr="005272BE">
        <w:rPr>
          <w:i/>
          <w:iCs/>
        </w:rPr>
        <w:t>undecies)</w:t>
      </w:r>
      <w:r w:rsidRPr="005272BE">
        <w:t xml:space="preserve"> destinato, a decorrere dal 2031, per euro 763</w:t>
      </w:r>
      <w:r w:rsidR="00861827" w:rsidRPr="005272BE">
        <w:t>.</w:t>
      </w:r>
      <w:r w:rsidRPr="005272BE">
        <w:t>923</w:t>
      </w:r>
      <w:r w:rsidR="00E1688F" w:rsidRPr="005272BE">
        <w:t>.</w:t>
      </w:r>
      <w:r w:rsidRPr="005272BE">
        <w:t xml:space="preserve">000 ai comuni delle regioni a statuto ordinario e della Regione siciliana e della regione Sardegna, in proporzione ai </w:t>
      </w:r>
      <w:r w:rsidR="006C0864" w:rsidRPr="005272BE">
        <w:t>fabbisogni</w:t>
      </w:r>
      <w:r w:rsidRPr="005272BE">
        <w:t xml:space="preserve"> standard approvati dalla Commissione tecnica per i </w:t>
      </w:r>
      <w:r w:rsidR="006C0864" w:rsidRPr="005272BE">
        <w:t>fabbisogni</w:t>
      </w:r>
      <w:r w:rsidRPr="005272BE">
        <w:t xml:space="preserve"> standard entro il 30 settembre dell'anno precedente per la funzione servizi sociali.</w:t>
      </w:r>
    </w:p>
    <w:p w14:paraId="67ACBB69" w14:textId="7672E144" w:rsidR="00252C9E" w:rsidRPr="005272BE" w:rsidRDefault="00252C9E" w:rsidP="00612D5C">
      <w:pPr>
        <w:widowControl w:val="0"/>
        <w:ind w:left="426"/>
      </w:pPr>
      <w:r w:rsidRPr="005272BE">
        <w:rPr>
          <w:i/>
          <w:iCs/>
        </w:rPr>
        <w:t>d</w:t>
      </w:r>
      <w:r w:rsidRPr="005272BE">
        <w:t>-</w:t>
      </w:r>
      <w:r w:rsidRPr="005272BE">
        <w:rPr>
          <w:i/>
          <w:iCs/>
        </w:rPr>
        <w:t>duodecies)</w:t>
      </w:r>
      <w:r w:rsidRPr="005272BE">
        <w:t xml:space="preserve"> a decorrere dall’anno 2030, le assegnazioni in favore di ciascun comune, come risultanti dalle </w:t>
      </w:r>
      <w:r w:rsidR="002A4D27" w:rsidRPr="005272BE">
        <w:t>lettere</w:t>
      </w:r>
      <w:r w:rsidRPr="005272BE">
        <w:t xml:space="preserve"> da </w:t>
      </w:r>
      <w:r w:rsidRPr="005272BE">
        <w:rPr>
          <w:i/>
          <w:iCs/>
        </w:rPr>
        <w:t>a)</w:t>
      </w:r>
      <w:r w:rsidRPr="005272BE">
        <w:t xml:space="preserve"> a </w:t>
      </w:r>
      <w:r w:rsidRPr="005272BE">
        <w:rPr>
          <w:i/>
          <w:iCs/>
        </w:rPr>
        <w:t>d</w:t>
      </w:r>
      <w:r w:rsidR="00A723E3" w:rsidRPr="005272BE">
        <w:t>-</w:t>
      </w:r>
      <w:r w:rsidRPr="005272BE">
        <w:rPr>
          <w:i/>
          <w:iCs/>
        </w:rPr>
        <w:t>undecies</w:t>
      </w:r>
      <w:r w:rsidRPr="005272BE">
        <w:t xml:space="preserve">), sono ridotte in misura pari a euro 71.982.000 per effetto dell’articolo 19, comma 8, </w:t>
      </w:r>
      <w:r w:rsidR="002A4D27" w:rsidRPr="005272BE">
        <w:t>lettera</w:t>
      </w:r>
      <w:r w:rsidRPr="005272BE">
        <w:t xml:space="preserve"> </w:t>
      </w:r>
      <w:r w:rsidRPr="005272BE">
        <w:rPr>
          <w:i/>
          <w:iCs/>
        </w:rPr>
        <w:t>f)</w:t>
      </w:r>
      <w:r w:rsidRPr="005272BE">
        <w:t>, del decreto-legge 19 settembre 2023, n. 124</w:t>
      </w:r>
      <w:r w:rsidR="00FD7AED" w:rsidRPr="005272BE">
        <w:t>»</w:t>
      </w:r>
      <w:r w:rsidRPr="005272BE">
        <w:t>.</w:t>
      </w:r>
    </w:p>
    <w:p w14:paraId="28D3FF57" w14:textId="77777777" w:rsidR="00587ADD" w:rsidRPr="005272BE" w:rsidRDefault="00362DCA" w:rsidP="00612D5C">
      <w:pPr>
        <w:pStyle w:val="Titolo3"/>
        <w:keepNext w:val="0"/>
        <w:keepLines w:val="0"/>
        <w:widowControl w:val="0"/>
      </w:pPr>
      <w:bookmarkStart w:id="359" w:name="_Toc148986241"/>
      <w:r w:rsidRPr="005272BE">
        <w:t xml:space="preserve">ART. </w:t>
      </w:r>
      <w:r w:rsidRPr="005272BE">
        <w:fldChar w:fldCharType="begin"/>
      </w:r>
      <w:r w:rsidRPr="005272BE">
        <w:instrText xml:space="preserve"> AUTONUM  \* Arabic </w:instrText>
      </w:r>
      <w:r w:rsidRPr="005272BE">
        <w:fldChar w:fldCharType="end"/>
      </w:r>
      <w:r w:rsidRPr="005272BE">
        <w:br/>
        <w:t>(Fondo Speciale Equità Livello dei Servizi)</w:t>
      </w:r>
      <w:bookmarkEnd w:id="359"/>
      <w:r w:rsidR="00705020" w:rsidRPr="005272BE">
        <w:t xml:space="preserve"> </w:t>
      </w:r>
    </w:p>
    <w:p w14:paraId="3402EFC4" w14:textId="74EF98A6" w:rsidR="00362DCA" w:rsidRPr="005272BE" w:rsidRDefault="00362DCA" w:rsidP="00612D5C">
      <w:pPr>
        <w:widowControl w:val="0"/>
        <w:rPr>
          <w:rFonts w:cs="Times New Roman"/>
          <w:szCs w:val="24"/>
        </w:rPr>
      </w:pPr>
      <w:r w:rsidRPr="005272BE">
        <w:rPr>
          <w:rFonts w:cs="Times New Roman"/>
          <w:szCs w:val="24"/>
        </w:rPr>
        <w:t xml:space="preserve">1. </w:t>
      </w:r>
      <w:r w:rsidR="00E1688F" w:rsidRPr="005272BE">
        <w:t>In attuazione della sentenza della Corte costituzionale n. 71 del 2023, p</w:t>
      </w:r>
      <w:r w:rsidRPr="005272BE">
        <w:rPr>
          <w:rFonts w:cs="Times New Roman"/>
          <w:szCs w:val="24"/>
        </w:rPr>
        <w:t>er rimuovere gli squilibri economici e sociali e per favorire l'effettivo esercizio dei diritti della persona, è istituito</w:t>
      </w:r>
      <w:r w:rsidR="00615EE6" w:rsidRPr="005272BE">
        <w:rPr>
          <w:rFonts w:cs="Times New Roman"/>
          <w:szCs w:val="24"/>
        </w:rPr>
        <w:t xml:space="preserve">, </w:t>
      </w:r>
      <w:r w:rsidRPr="005272BE">
        <w:rPr>
          <w:rFonts w:cs="Times New Roman"/>
          <w:szCs w:val="24"/>
        </w:rPr>
        <w:t xml:space="preserve">presso il </w:t>
      </w:r>
      <w:r w:rsidR="006C0864" w:rsidRPr="005272BE">
        <w:rPr>
          <w:rFonts w:cs="Times New Roman"/>
          <w:szCs w:val="24"/>
        </w:rPr>
        <w:t>Ministero dell’interno</w:t>
      </w:r>
      <w:r w:rsidRPr="005272BE">
        <w:rPr>
          <w:rFonts w:cs="Times New Roman"/>
          <w:szCs w:val="24"/>
        </w:rPr>
        <w:t xml:space="preserve">, un Fondo speciale con una dotazione pari a euro 858.923.000 per il 2025, a euro 1.069.923.000 per il 2026, a euro 1.808.923.000 per il 2027, a euro 1.876.923.000 per il 2028, a euro 725.923.000 per il 2029 e a euro 763.923.000 per l’anno 2030. Il Fondo di cui al primo periodo: </w:t>
      </w:r>
    </w:p>
    <w:p w14:paraId="6FB4EFDE" w14:textId="0AB43404" w:rsidR="00362DCA" w:rsidRPr="005272BE" w:rsidRDefault="00362DCA" w:rsidP="006C0864">
      <w:pPr>
        <w:widowControl w:val="0"/>
        <w:ind w:left="708"/>
        <w:rPr>
          <w:rFonts w:cs="Times New Roman"/>
          <w:szCs w:val="24"/>
        </w:rPr>
      </w:pPr>
      <w:r w:rsidRPr="005272BE">
        <w:rPr>
          <w:rFonts w:cs="Times New Roman"/>
          <w:szCs w:val="24"/>
        </w:rPr>
        <w:t xml:space="preserve">a) è destinato quanto a 390.923.000 euro per l'anno 2025, a 442.923.000 euro per l'anno 2026, a 501.923.000 euro per l'anno 2027, a 559.923.000 euro per l'anno 2028, a 618.923.000 euro per l'anno 2029 e a 650.923.000 euro per l’anno 2030, quale quota di risorse finalizzata al finanziamento e allo sviluppo dei servizi sociali comunali svolti in forma singola o associata dai comuni delle regioni a statuto ordinario. I contributi di cui al periodo precedente sono ripartiti in proporzione del rispettivo coefficiente di riparto del </w:t>
      </w:r>
      <w:r w:rsidR="006C0864" w:rsidRPr="005272BE">
        <w:rPr>
          <w:rFonts w:cs="Times New Roman"/>
          <w:szCs w:val="24"/>
        </w:rPr>
        <w:t>fabbisogno</w:t>
      </w:r>
      <w:r w:rsidRPr="005272BE">
        <w:rPr>
          <w:rFonts w:cs="Times New Roman"/>
          <w:szCs w:val="24"/>
        </w:rPr>
        <w:t xml:space="preserve"> standard calcolato per la funzione "Servizi sociali" e approvato dalla Commissione tecnica per i </w:t>
      </w:r>
      <w:r w:rsidR="006C0864" w:rsidRPr="005272BE">
        <w:rPr>
          <w:rFonts w:cs="Times New Roman"/>
          <w:szCs w:val="24"/>
        </w:rPr>
        <w:t>fabbisogni</w:t>
      </w:r>
      <w:r w:rsidRPr="005272BE">
        <w:rPr>
          <w:rFonts w:cs="Times New Roman"/>
          <w:szCs w:val="24"/>
        </w:rPr>
        <w:t xml:space="preserve"> standard, anche in osservanza </w:t>
      </w:r>
      <w:r w:rsidRPr="005272BE">
        <w:rPr>
          <w:rFonts w:cs="Times New Roman"/>
          <w:szCs w:val="24"/>
        </w:rPr>
        <w:lastRenderedPageBreak/>
        <w:t>del livello essenziale delle prestazioni definito dall'</w:t>
      </w:r>
      <w:hyperlink r:id="rId33" w:history="1">
        <w:r w:rsidRPr="005272BE">
          <w:rPr>
            <w:szCs w:val="24"/>
          </w:rPr>
          <w:t>articolo 1, comma 797, alinea, della legge 30 dicembre 2020, n. 178</w:t>
        </w:r>
      </w:hyperlink>
      <w:r w:rsidRPr="005272BE">
        <w:rPr>
          <w:rFonts w:cs="Times New Roman"/>
          <w:szCs w:val="24"/>
        </w:rPr>
        <w:t xml:space="preserve">, in modo che venga gradualmente raggiunto entro il 2026, alla luce dell'istruttoria condotta dalla predetta Commissione, l'obiettivo di servizio di un rapporto tra assistenti sociali impiegati nei servizi sociali </w:t>
      </w:r>
      <w:r w:rsidR="006C0864" w:rsidRPr="005272BE">
        <w:rPr>
          <w:rFonts w:cs="Times New Roman"/>
          <w:szCs w:val="24"/>
        </w:rPr>
        <w:t>territoriali</w:t>
      </w:r>
      <w:r w:rsidRPr="005272BE">
        <w:rPr>
          <w:rFonts w:cs="Times New Roman"/>
          <w:szCs w:val="24"/>
        </w:rPr>
        <w:t xml:space="preserve"> e popolazione residente pari a 1 a 6.500. Per le medesime finalità di cui al primo periodo, il Fondo di cui al comma 1</w:t>
      </w:r>
      <w:r w:rsidR="00E070EB" w:rsidRPr="005272BE">
        <w:rPr>
          <w:rFonts w:cs="Times New Roman"/>
          <w:szCs w:val="24"/>
        </w:rPr>
        <w:t xml:space="preserve"> </w:t>
      </w:r>
      <w:r w:rsidRPr="005272BE">
        <w:rPr>
          <w:rFonts w:cs="Times New Roman"/>
          <w:szCs w:val="24"/>
        </w:rPr>
        <w:t>è destinato, per un importo di 68 milioni di euro per l'anno 2025, di 77 milioni di euro per l'anno 2026, di 87 milioni di euro per l'anno 2027, di 97 milioni di euro per l'anno 2028, di 107 milioni di euro per l'anno 2029 e di 113 milioni di euro nel 2030, in favore dei comuni della Regione siciliana e della regione Sardegna, ripartendo il contributo, entro il 30 novembre per l’anno precedente a quello di riferimento, con decreto del Ministro dell'in</w:t>
      </w:r>
      <w:r w:rsidR="00193B81" w:rsidRPr="005272BE">
        <w:rPr>
          <w:rFonts w:cs="Times New Roman"/>
          <w:szCs w:val="24"/>
        </w:rPr>
        <w:t>ter</w:t>
      </w:r>
      <w:r w:rsidRPr="005272BE">
        <w:rPr>
          <w:rFonts w:cs="Times New Roman"/>
          <w:szCs w:val="24"/>
        </w:rPr>
        <w:t xml:space="preserve">no, di concerto con il Ministro dell'economia e delle finanze, tenendo conto dei </w:t>
      </w:r>
      <w:r w:rsidR="006C0864" w:rsidRPr="005272BE">
        <w:rPr>
          <w:rFonts w:cs="Times New Roman"/>
          <w:szCs w:val="24"/>
        </w:rPr>
        <w:t>fabbisogni</w:t>
      </w:r>
      <w:r w:rsidRPr="005272BE">
        <w:rPr>
          <w:rFonts w:cs="Times New Roman"/>
          <w:szCs w:val="24"/>
        </w:rPr>
        <w:t xml:space="preserve"> standard, sulla base di un'istruttoria tecnica condotta dalla Commissione tecnica per i </w:t>
      </w:r>
      <w:r w:rsidR="006C0864" w:rsidRPr="005272BE">
        <w:rPr>
          <w:rFonts w:cs="Times New Roman"/>
          <w:szCs w:val="24"/>
        </w:rPr>
        <w:t>fabbisogni</w:t>
      </w:r>
      <w:r w:rsidRPr="005272BE">
        <w:rPr>
          <w:rFonts w:cs="Times New Roman"/>
          <w:szCs w:val="24"/>
        </w:rPr>
        <w:t xml:space="preserve"> standard, allo scopo integrata con i rappresentanti della Regione siciliana e della regione Sardegna, con il supporto di esperti del settore, senza oneri per la finanza pubblica e previa intesa in sede di Conferenza Stato-città ed autonomie locali. Agli esperti di cui al precedente periodo non spettano gettoni di presenza, compensi, rimborsi di spese o altri emolumenti comunque denominati. Con il medesimo decreto sono disciplinati gli obiettivi di servizio e le modalità di monitoraggio. I contributi di cui al primo periodo, gli obiettivi di servizio e le modalità di monitoraggio per definire il livello dei servizi offerti e l'utilizzo delle risorse da destinare al finanziamento e allo sviluppo dei servizi sociali per i comuni delle Regioni a statuto ordinario, sono stabiliti entro il 30 novembre dell’anno precedente a quello di riferimento con decreto del Presidente del Consiglio dei ministri, sulla base di un'istruttoria tecnica condotta dalla Commissione tecnica per i </w:t>
      </w:r>
      <w:r w:rsidR="006C0864" w:rsidRPr="005272BE">
        <w:rPr>
          <w:rFonts w:cs="Times New Roman"/>
          <w:szCs w:val="24"/>
        </w:rPr>
        <w:t>fabbisogni</w:t>
      </w:r>
      <w:r w:rsidRPr="005272BE">
        <w:rPr>
          <w:rFonts w:cs="Times New Roman"/>
          <w:szCs w:val="24"/>
        </w:rPr>
        <w:t xml:space="preserve"> standard con il supporto di esperti del settore, senza oneri per la finanza pubblica, e previa intesa in sede di Conferenza Stato-città ed autonomie locali. In caso di mancata intesa oltre il quindicesimo giorno dalla presentazione della proposta alla Conferenza Stato-città ed autonomie locali, il decreto di cui al periodo precedente può essere comunque emanato</w:t>
      </w:r>
      <w:r w:rsidR="006C0864" w:rsidRPr="005272BE">
        <w:rPr>
          <w:rFonts w:cs="Times New Roman"/>
          <w:szCs w:val="24"/>
        </w:rPr>
        <w:t>;</w:t>
      </w:r>
      <w:r w:rsidRPr="005272BE">
        <w:rPr>
          <w:rFonts w:cs="Times New Roman"/>
          <w:szCs w:val="24"/>
        </w:rPr>
        <w:t xml:space="preserve"> </w:t>
      </w:r>
    </w:p>
    <w:p w14:paraId="589C9737" w14:textId="4820F06A" w:rsidR="006C0864" w:rsidRPr="005272BE" w:rsidRDefault="00362DCA" w:rsidP="006C0864">
      <w:pPr>
        <w:widowControl w:val="0"/>
        <w:ind w:left="708"/>
        <w:rPr>
          <w:rFonts w:cs="Times New Roman"/>
          <w:szCs w:val="24"/>
        </w:rPr>
      </w:pPr>
      <w:r w:rsidRPr="005272BE">
        <w:rPr>
          <w:rFonts w:cs="Times New Roman"/>
          <w:szCs w:val="24"/>
        </w:rPr>
        <w:t>b) è destinato ai comuni delle regioni a statuto ordinario, della Regione siciliana e della regione Sardegna quanto a 300 milioni di euro per l'anno 2025, a 450 milioni di euro per l'anno 2026 e a 1.100 milioni di euro annui per gli anni 2027 e 2028 , quale quota di risorse finalizzata a incrementare in percentuale, nel limite delle risorse disponibili per ciascun anno, il numero dei posti nei servizi educativi per l'infanzia di cui all'</w:t>
      </w:r>
      <w:hyperlink r:id="rId34" w:history="1">
        <w:r w:rsidRPr="005272BE">
          <w:rPr>
            <w:szCs w:val="24"/>
          </w:rPr>
          <w:t xml:space="preserve">articolo 2, comma 3, </w:t>
        </w:r>
        <w:r w:rsidR="002A4D27" w:rsidRPr="005272BE">
          <w:rPr>
            <w:szCs w:val="24"/>
          </w:rPr>
          <w:t>lettera</w:t>
        </w:r>
        <w:r w:rsidRPr="005272BE">
          <w:rPr>
            <w:szCs w:val="24"/>
          </w:rPr>
          <w:t xml:space="preserve"> </w:t>
        </w:r>
        <w:r w:rsidRPr="005272BE">
          <w:rPr>
            <w:i/>
            <w:iCs/>
            <w:szCs w:val="24"/>
          </w:rPr>
          <w:t>a</w:t>
        </w:r>
        <w:r w:rsidRPr="005272BE">
          <w:rPr>
            <w:szCs w:val="24"/>
          </w:rPr>
          <w:t>), del decreto legislativo 13 aprile 2017, n. 65</w:t>
        </w:r>
      </w:hyperlink>
      <w:r w:rsidRPr="005272BE">
        <w:rPr>
          <w:rFonts w:cs="Times New Roman"/>
          <w:szCs w:val="24"/>
        </w:rPr>
        <w:t xml:space="preserve">, sino al raggiungimento di un livello minimo che ciascun comune o bacino </w:t>
      </w:r>
      <w:r w:rsidR="006C0864" w:rsidRPr="005272BE">
        <w:rPr>
          <w:rFonts w:cs="Times New Roman"/>
          <w:iCs/>
          <w:szCs w:val="24"/>
        </w:rPr>
        <w:t>territoriale</w:t>
      </w:r>
      <w:r w:rsidRPr="005272BE">
        <w:rPr>
          <w:rFonts w:cs="Times New Roman"/>
          <w:szCs w:val="24"/>
        </w:rPr>
        <w:t xml:space="preserve"> è tenuto a garantire. Il livello minimo da garantire di cui al periodo precedente è definito quale numero dei posti dei predetti servizi educativi per l'infanzia, equivalenti in </w:t>
      </w:r>
      <w:r w:rsidR="003D3A05" w:rsidRPr="005272BE">
        <w:rPr>
          <w:rFonts w:cs="Times New Roman"/>
          <w:szCs w:val="24"/>
        </w:rPr>
        <w:t>termini</w:t>
      </w:r>
      <w:r w:rsidRPr="005272BE">
        <w:rPr>
          <w:rFonts w:cs="Times New Roman"/>
          <w:szCs w:val="24"/>
        </w:rPr>
        <w:t xml:space="preserve"> di costo standard al servizio a tempo pieno dei nidi, in proporzione alla popolazione ricompresa nella fascia di età da 3 a 36 mesi, ed è fissato su base locale nel 33 per cento, inclusivo del servizio privato. In considerazione delle risorse di cui al primo periodo i comuni, in forma singola o associata, garantiscono, secondo una progressione differenziata per fascia demografica tenendo anche conto, ove istituibile, del bacino </w:t>
      </w:r>
      <w:r w:rsidR="006C0864" w:rsidRPr="005272BE">
        <w:rPr>
          <w:rFonts w:cs="Times New Roman"/>
          <w:szCs w:val="24"/>
        </w:rPr>
        <w:t>territoriale</w:t>
      </w:r>
      <w:r w:rsidRPr="005272BE">
        <w:rPr>
          <w:rFonts w:cs="Times New Roman"/>
          <w:szCs w:val="24"/>
        </w:rPr>
        <w:t xml:space="preserve"> di appartenenza, il raggiungimento del livello essenziale della prestazione attraverso obiettivi </w:t>
      </w:r>
      <w:r w:rsidRPr="005272BE">
        <w:rPr>
          <w:rFonts w:cs="Times New Roman"/>
          <w:szCs w:val="24"/>
        </w:rPr>
        <w:lastRenderedPageBreak/>
        <w:t xml:space="preserve">di servizio annuali. L'obiettivo di servizio, per fascia demografica del comune o del bacino </w:t>
      </w:r>
      <w:r w:rsidR="006C0864" w:rsidRPr="005272BE">
        <w:rPr>
          <w:rFonts w:cs="Times New Roman"/>
          <w:iCs/>
          <w:szCs w:val="24"/>
        </w:rPr>
        <w:t>territoriale</w:t>
      </w:r>
      <w:r w:rsidRPr="005272BE">
        <w:rPr>
          <w:rFonts w:cs="Times New Roman"/>
          <w:szCs w:val="24"/>
        </w:rPr>
        <w:t xml:space="preserve"> di appartenenza, è fissato con il decreto di cui al sesto periodo, dando priorità ai bacini </w:t>
      </w:r>
      <w:r w:rsidR="006C0864" w:rsidRPr="005272BE">
        <w:rPr>
          <w:rFonts w:cs="Times New Roman"/>
          <w:szCs w:val="24"/>
        </w:rPr>
        <w:t>territoriali</w:t>
      </w:r>
      <w:r w:rsidRPr="005272BE">
        <w:rPr>
          <w:rFonts w:cs="Times New Roman"/>
          <w:szCs w:val="24"/>
        </w:rPr>
        <w:t xml:space="preserve"> più svantaggiati e tenendo conto di una soglia massima del 28,88 per cento, valida sino a quando anche tutti i comuni svantaggiati non abbiano raggiunto un pari livello di prestazioni. L'obiettivo di servizio è progressivamente incrementato annualmente sino al raggiungimento, nell'anno 2027, del livello minimo garantito del 33 per cento su base locale, anche attraverso il servizio privato. Il contributo di cui al primo periodo è ripartito entro il 30 novembre dell'anno precedente a quello di riferimento con decreto del Ministro dell'in</w:t>
      </w:r>
      <w:r w:rsidR="00193B81" w:rsidRPr="005272BE">
        <w:rPr>
          <w:rFonts w:cs="Times New Roman"/>
          <w:szCs w:val="24"/>
        </w:rPr>
        <w:t>ter</w:t>
      </w:r>
      <w:r w:rsidRPr="005272BE">
        <w:rPr>
          <w:rFonts w:cs="Times New Roman"/>
          <w:szCs w:val="24"/>
        </w:rPr>
        <w:t xml:space="preserve">no, di concerto con il Ministro dell'economia e delle finanze, il Ministro dell'istruzione, il Ministro per il Sud e la coesione </w:t>
      </w:r>
      <w:r w:rsidR="006C0864" w:rsidRPr="005272BE">
        <w:rPr>
          <w:rFonts w:cs="Times New Roman"/>
          <w:szCs w:val="24"/>
        </w:rPr>
        <w:t>territoriale</w:t>
      </w:r>
      <w:r w:rsidRPr="005272BE">
        <w:rPr>
          <w:rFonts w:cs="Times New Roman"/>
          <w:szCs w:val="24"/>
        </w:rPr>
        <w:t xml:space="preserve"> e il Ministro per le pari opportunità e la famiglia, previa intesa in sede di Conferenza Stato-città ed autonomie locali, su proposta della Commissione tecnica per i </w:t>
      </w:r>
      <w:r w:rsidR="006C0864" w:rsidRPr="005272BE">
        <w:rPr>
          <w:rFonts w:cs="Times New Roman"/>
          <w:szCs w:val="24"/>
        </w:rPr>
        <w:t>fabbisogni</w:t>
      </w:r>
      <w:r w:rsidRPr="005272BE">
        <w:rPr>
          <w:rFonts w:cs="Times New Roman"/>
          <w:szCs w:val="24"/>
        </w:rPr>
        <w:t xml:space="preserve"> standard, tenendo conto, ove disponibili, dei costi standard per la funzione "Asili nido" approvati dalla stessa Commissione. Con il decreto di cui al sesto periodo sono altresì disciplinati gli obiettivi di potenziamento dei posti di asili nido da conseguire per ciascuna fascia demografica del bacino </w:t>
      </w:r>
      <w:r w:rsidR="006C0864" w:rsidRPr="005272BE">
        <w:rPr>
          <w:rFonts w:cs="Times New Roman"/>
          <w:szCs w:val="24"/>
        </w:rPr>
        <w:t>territoriale</w:t>
      </w:r>
      <w:r w:rsidRPr="005272BE">
        <w:rPr>
          <w:rFonts w:cs="Times New Roman"/>
          <w:szCs w:val="24"/>
        </w:rPr>
        <w:t xml:space="preserve"> di appartenenza, con le risorse assegnate e le modalità di monitoraggio sull'utilizzo delle risorse stesse. I comuni possono procedere all'assunzione del personale necessario alla diretta gestione dei servizi educativi per l'infanzia utilizzando le risorse di cui alla presente </w:t>
      </w:r>
      <w:r w:rsidR="002A4D27" w:rsidRPr="005272BE">
        <w:rPr>
          <w:rFonts w:cs="Times New Roman"/>
          <w:szCs w:val="24"/>
        </w:rPr>
        <w:t>lettera</w:t>
      </w:r>
      <w:r w:rsidRPr="005272BE">
        <w:rPr>
          <w:rFonts w:cs="Times New Roman"/>
          <w:szCs w:val="24"/>
        </w:rPr>
        <w:t xml:space="preserve"> e nei limiti delle stesse. Si applica l'</w:t>
      </w:r>
      <w:hyperlink r:id="rId35" w:history="1">
        <w:r w:rsidRPr="005272BE">
          <w:rPr>
            <w:szCs w:val="24"/>
          </w:rPr>
          <w:t>articolo 57, comma 3-septies, del decreto-legge 14 agosto 2020, n. 104</w:t>
        </w:r>
      </w:hyperlink>
      <w:r w:rsidR="00C35076" w:rsidRPr="005272BE">
        <w:rPr>
          <w:rFonts w:cs="Times New Roman"/>
          <w:szCs w:val="24"/>
        </w:rPr>
        <w:t>, convertito dalla</w:t>
      </w:r>
      <w:r w:rsidRPr="005272BE">
        <w:rPr>
          <w:rFonts w:cs="Times New Roman"/>
          <w:szCs w:val="24"/>
        </w:rPr>
        <w:t> </w:t>
      </w:r>
      <w:hyperlink r:id="rId36" w:history="1">
        <w:r w:rsidRPr="005272BE">
          <w:rPr>
            <w:szCs w:val="24"/>
          </w:rPr>
          <w:t>legge 13 ottobre 2020, n. 126</w:t>
        </w:r>
      </w:hyperlink>
      <w:r w:rsidRPr="005272BE">
        <w:rPr>
          <w:rFonts w:cs="Times New Roman"/>
          <w:szCs w:val="24"/>
        </w:rPr>
        <w:t>;</w:t>
      </w:r>
      <w:r w:rsidR="00E070EB" w:rsidRPr="005272BE">
        <w:rPr>
          <w:rFonts w:cs="Times New Roman"/>
          <w:szCs w:val="24"/>
        </w:rPr>
        <w:t xml:space="preserve"> </w:t>
      </w:r>
    </w:p>
    <w:p w14:paraId="0B63044C" w14:textId="3ADDEB3F" w:rsidR="00362DCA" w:rsidRPr="005272BE" w:rsidRDefault="00362DCA" w:rsidP="006C0864">
      <w:pPr>
        <w:widowControl w:val="0"/>
        <w:ind w:left="708"/>
        <w:rPr>
          <w:rFonts w:cs="Times New Roman"/>
          <w:szCs w:val="24"/>
        </w:rPr>
      </w:pPr>
      <w:r w:rsidRPr="005272BE">
        <w:rPr>
          <w:rFonts w:cs="Times New Roman"/>
          <w:szCs w:val="24"/>
        </w:rPr>
        <w:t>c) è destinato ai comuni delle regioni a statuto ordinario, della Regione siciliana e della regione Sardegna quanto a 100 milioni di euro per ciascuno degli anni 2025 e 2026 e a 120 milioni di euro annui per gli anni 2027 e 2028, quale quota di risorse finalizzata a incrementare, nel limite delle risorse disponibili per ciascun anno e dei livelli essenziali delle prestazioni (LEP), il numero di studenti disabili frequentanti la scuola dell'infanzia, la scuola primaria e la scuola secondaria di primo grado, privi di autonomia, a cui viene fornito il trasporto per raggiungere la sede scolastica. Il contributo di cui al periodo precedente è ripartito entro il 30 novembre dell'anno precedente a quello di riferimento con decreto del Ministro dell'in</w:t>
      </w:r>
      <w:r w:rsidR="00193B81" w:rsidRPr="005272BE">
        <w:rPr>
          <w:rFonts w:cs="Times New Roman"/>
          <w:i/>
          <w:szCs w:val="24"/>
        </w:rPr>
        <w:t>ter</w:t>
      </w:r>
      <w:r w:rsidRPr="005272BE">
        <w:rPr>
          <w:rFonts w:cs="Times New Roman"/>
          <w:szCs w:val="24"/>
        </w:rPr>
        <w:t xml:space="preserve">no, di concerto con il Ministro dell'economia e delle finanze, il Ministro dell'istruzione, il Ministro per il Sud e la coesione </w:t>
      </w:r>
      <w:r w:rsidR="006C0864" w:rsidRPr="005272BE">
        <w:rPr>
          <w:rFonts w:cs="Times New Roman"/>
          <w:szCs w:val="24"/>
        </w:rPr>
        <w:t>territoriale</w:t>
      </w:r>
      <w:r w:rsidRPr="005272BE">
        <w:rPr>
          <w:rFonts w:cs="Times New Roman"/>
          <w:szCs w:val="24"/>
        </w:rPr>
        <w:t xml:space="preserve">, il Ministro per le disabilità e il Ministro per le pari opportunità e la famiglia, previa intesa in sede di Conferenza Stato-città ed autonomie locali, su proposta della Commissione tecnica per i </w:t>
      </w:r>
      <w:r w:rsidR="006C0864" w:rsidRPr="005272BE">
        <w:rPr>
          <w:rFonts w:cs="Times New Roman"/>
          <w:szCs w:val="24"/>
        </w:rPr>
        <w:t>fabbisogni</w:t>
      </w:r>
      <w:r w:rsidRPr="005272BE">
        <w:rPr>
          <w:rFonts w:cs="Times New Roman"/>
          <w:szCs w:val="24"/>
        </w:rPr>
        <w:t xml:space="preserve"> standard, tenendo conto, ove disponibili, dei costi standard relativi alla componente trasporto disabili della funzione "Istruzione pubblica" approvati dalla stessa Commissione. Fino alla definizione dei LEP, con il suddetto decreto sono altresì disciplinati gli obiettivi di incremento della percentuale di studenti disabili trasportati, da conseguire con le risorse assegnate e le modalità di monitoraggio sull'utilizzo delle risorse stesse. </w:t>
      </w:r>
    </w:p>
    <w:p w14:paraId="70A899C5" w14:textId="4CBC2052" w:rsidR="00362DCA" w:rsidRPr="005272BE" w:rsidRDefault="00362DCA" w:rsidP="00612D5C">
      <w:pPr>
        <w:widowControl w:val="0"/>
        <w:rPr>
          <w:rFonts w:cs="Times New Roman"/>
          <w:szCs w:val="24"/>
        </w:rPr>
      </w:pPr>
      <w:r w:rsidRPr="005272BE">
        <w:rPr>
          <w:rFonts w:cs="Times New Roman"/>
          <w:szCs w:val="24"/>
        </w:rPr>
        <w:t xml:space="preserve">2. Agli oneri di cui al comma 1, si </w:t>
      </w:r>
      <w:r w:rsidR="00570327" w:rsidRPr="005272BE">
        <w:rPr>
          <w:rFonts w:cs="Times New Roman"/>
          <w:szCs w:val="24"/>
        </w:rPr>
        <w:t>provvede mediante utilizzo delle risorse rinvenienti dalle modifiche degli importi d</w:t>
      </w:r>
      <w:r w:rsidR="00C01B07" w:rsidRPr="005272BE">
        <w:rPr>
          <w:rFonts w:cs="Times New Roman"/>
          <w:szCs w:val="24"/>
        </w:rPr>
        <w:t>el Fondo di solidarietà comunale di cui</w:t>
      </w:r>
      <w:r w:rsidR="00570327" w:rsidRPr="005272BE">
        <w:rPr>
          <w:rFonts w:cs="Times New Roman"/>
          <w:szCs w:val="24"/>
        </w:rPr>
        <w:t xml:space="preserve"> all’articolo 8</w:t>
      </w:r>
      <w:r w:rsidR="00CE59CA" w:rsidRPr="005272BE">
        <w:rPr>
          <w:rFonts w:cs="Times New Roman"/>
          <w:szCs w:val="24"/>
        </w:rPr>
        <w:t>4</w:t>
      </w:r>
      <w:r w:rsidR="00570327" w:rsidRPr="005272BE">
        <w:rPr>
          <w:rFonts w:cs="Times New Roman"/>
          <w:szCs w:val="24"/>
        </w:rPr>
        <w:t>, comma 1 [Rimodulazione</w:t>
      </w:r>
      <w:r w:rsidR="00C01B07" w:rsidRPr="005272BE">
        <w:rPr>
          <w:rFonts w:cs="Times New Roman"/>
          <w:szCs w:val="24"/>
        </w:rPr>
        <w:t xml:space="preserve"> fondo di solidarietà comunale</w:t>
      </w:r>
      <w:r w:rsidR="00570327" w:rsidRPr="005272BE">
        <w:rPr>
          <w:rFonts w:cs="Times New Roman"/>
          <w:szCs w:val="24"/>
        </w:rPr>
        <w:t xml:space="preserve">]. </w:t>
      </w:r>
    </w:p>
    <w:p w14:paraId="0F200352" w14:textId="24411C5A" w:rsidR="00362DCA" w:rsidRPr="005272BE" w:rsidRDefault="00362DCA" w:rsidP="00612D5C">
      <w:pPr>
        <w:widowControl w:val="0"/>
        <w:rPr>
          <w:rFonts w:cs="Times New Roman"/>
          <w:szCs w:val="24"/>
        </w:rPr>
      </w:pPr>
      <w:bookmarkStart w:id="360" w:name="_Hlk148101912"/>
      <w:r w:rsidRPr="005272BE">
        <w:rPr>
          <w:rFonts w:cs="Times New Roman"/>
          <w:szCs w:val="24"/>
        </w:rPr>
        <w:t xml:space="preserve">3. In caso in cui, a seguito del monitoraggio di cui alle </w:t>
      </w:r>
      <w:r w:rsidR="002A4D27" w:rsidRPr="005272BE">
        <w:rPr>
          <w:rFonts w:cs="Times New Roman"/>
          <w:szCs w:val="24"/>
        </w:rPr>
        <w:t>lettere</w:t>
      </w:r>
      <w:r w:rsidRPr="005272BE">
        <w:rPr>
          <w:rFonts w:cs="Times New Roman"/>
          <w:szCs w:val="24"/>
        </w:rPr>
        <w:t xml:space="preserve"> </w:t>
      </w:r>
      <w:r w:rsidRPr="005272BE">
        <w:rPr>
          <w:rFonts w:cs="Times New Roman"/>
          <w:i/>
          <w:iCs/>
          <w:szCs w:val="24"/>
        </w:rPr>
        <w:t>a</w:t>
      </w:r>
      <w:r w:rsidRPr="005272BE">
        <w:rPr>
          <w:rFonts w:cs="Times New Roman"/>
          <w:szCs w:val="24"/>
        </w:rPr>
        <w:t xml:space="preserve">), </w:t>
      </w:r>
      <w:r w:rsidRPr="005272BE">
        <w:rPr>
          <w:rFonts w:cs="Times New Roman"/>
          <w:i/>
          <w:iCs/>
          <w:szCs w:val="24"/>
        </w:rPr>
        <w:t>b</w:t>
      </w:r>
      <w:r w:rsidRPr="005272BE">
        <w:rPr>
          <w:rFonts w:cs="Times New Roman"/>
          <w:szCs w:val="24"/>
        </w:rPr>
        <w:t xml:space="preserve">) e </w:t>
      </w:r>
      <w:r w:rsidRPr="005272BE">
        <w:rPr>
          <w:rFonts w:cs="Times New Roman"/>
          <w:i/>
          <w:iCs/>
          <w:szCs w:val="24"/>
        </w:rPr>
        <w:t>c</w:t>
      </w:r>
      <w:r w:rsidRPr="005272BE">
        <w:rPr>
          <w:rFonts w:cs="Times New Roman"/>
          <w:szCs w:val="24"/>
        </w:rPr>
        <w:t xml:space="preserve">) del comma 1 e dell’articolo 1, comma 449, della legge 11 dicembre 2016, n. 232, </w:t>
      </w:r>
      <w:r w:rsidR="002A4D27" w:rsidRPr="005272BE">
        <w:rPr>
          <w:rFonts w:cs="Times New Roman"/>
          <w:szCs w:val="24"/>
        </w:rPr>
        <w:t>lettere</w:t>
      </w:r>
      <w:r w:rsidRPr="005272BE">
        <w:rPr>
          <w:rFonts w:cs="Times New Roman"/>
          <w:szCs w:val="24"/>
        </w:rPr>
        <w:t xml:space="preserve"> d-</w:t>
      </w:r>
      <w:r w:rsidR="00C10598" w:rsidRPr="005272BE">
        <w:rPr>
          <w:rFonts w:cs="Times New Roman"/>
          <w:i/>
          <w:szCs w:val="24"/>
        </w:rPr>
        <w:lastRenderedPageBreak/>
        <w:t>quinquies</w:t>
      </w:r>
      <w:r w:rsidRPr="005272BE">
        <w:rPr>
          <w:rFonts w:cs="Times New Roman"/>
          <w:szCs w:val="24"/>
        </w:rPr>
        <w:t>), d-</w:t>
      </w:r>
      <w:r w:rsidRPr="005272BE">
        <w:rPr>
          <w:rFonts w:cs="Times New Roman"/>
          <w:i/>
          <w:iCs/>
          <w:szCs w:val="24"/>
        </w:rPr>
        <w:t>sexies</w:t>
      </w:r>
      <w:r w:rsidRPr="005272BE">
        <w:rPr>
          <w:rFonts w:cs="Times New Roman"/>
          <w:szCs w:val="24"/>
        </w:rPr>
        <w:t>) e d-</w:t>
      </w:r>
      <w:r w:rsidRPr="005272BE">
        <w:rPr>
          <w:rFonts w:cs="Times New Roman"/>
          <w:i/>
          <w:iCs/>
          <w:szCs w:val="24"/>
        </w:rPr>
        <w:t>octies</w:t>
      </w:r>
      <w:r w:rsidRPr="005272BE">
        <w:rPr>
          <w:rFonts w:cs="Times New Roman"/>
          <w:szCs w:val="24"/>
        </w:rPr>
        <w:t>),</w:t>
      </w:r>
      <w:r w:rsidR="00E070EB" w:rsidRPr="005272BE">
        <w:rPr>
          <w:rFonts w:cs="Times New Roman"/>
          <w:szCs w:val="24"/>
        </w:rPr>
        <w:t xml:space="preserve"> </w:t>
      </w:r>
      <w:r w:rsidRPr="005272BE">
        <w:rPr>
          <w:rFonts w:cs="Times New Roman"/>
          <w:szCs w:val="24"/>
        </w:rPr>
        <w:t>risulti, per ciascuno degli anni 2021 e successivi, il mancato raggiungimento degli obiettivi assegnati, entro 30 giorni dalla pubblicazione del decreto minis</w:t>
      </w:r>
      <w:r w:rsidR="00193B81" w:rsidRPr="005272BE">
        <w:rPr>
          <w:rFonts w:cs="Times New Roman"/>
          <w:i/>
          <w:szCs w:val="24"/>
        </w:rPr>
        <w:t>ter</w:t>
      </w:r>
      <w:r w:rsidRPr="005272BE">
        <w:rPr>
          <w:rFonts w:cs="Times New Roman"/>
          <w:szCs w:val="24"/>
        </w:rPr>
        <w:t>iale di cui al comma 6 per gli esercizi 2021 e 2022 ed entro 30 giorni dalla presa visione delle certificazioni per gli esercizi 2023 e successivi,</w:t>
      </w:r>
      <w:r w:rsidR="00E070EB" w:rsidRPr="005272BE">
        <w:rPr>
          <w:rFonts w:cs="Times New Roman"/>
          <w:szCs w:val="24"/>
        </w:rPr>
        <w:t xml:space="preserve"> </w:t>
      </w:r>
      <w:r w:rsidRPr="005272BE">
        <w:rPr>
          <w:rFonts w:cs="Times New Roman"/>
          <w:szCs w:val="24"/>
        </w:rPr>
        <w:t xml:space="preserve">la Società Soluzioni per il sistema economico – SOSE </w:t>
      </w:r>
      <w:r w:rsidR="00505853" w:rsidRPr="005272BE">
        <w:rPr>
          <w:rFonts w:cs="Times New Roman"/>
          <w:szCs w:val="24"/>
        </w:rPr>
        <w:t>S.p.A.</w:t>
      </w:r>
      <w:r w:rsidRPr="005272BE">
        <w:rPr>
          <w:rFonts w:cs="Times New Roman"/>
          <w:szCs w:val="24"/>
        </w:rPr>
        <w:t xml:space="preserve"> invita l’ente ad adempiere o a giustificare le motivazioni del mancato raggiungimento dell’obiettivo entro e non oltre i trenta giorni successivi. Qualora, decorsi inutilmente i 30 giorni, perduri l’inadempimento, la Società Soluzioni per il sistema economico – SOSE </w:t>
      </w:r>
      <w:r w:rsidR="00505853" w:rsidRPr="005272BE">
        <w:rPr>
          <w:rFonts w:cs="Times New Roman"/>
          <w:szCs w:val="24"/>
        </w:rPr>
        <w:t>S.p.A.</w:t>
      </w:r>
      <w:r w:rsidRPr="005272BE">
        <w:rPr>
          <w:rFonts w:cs="Times New Roman"/>
          <w:szCs w:val="24"/>
        </w:rPr>
        <w:t xml:space="preserve"> trasmette specifica comunicazione al </w:t>
      </w:r>
      <w:r w:rsidR="006C0864" w:rsidRPr="005272BE">
        <w:rPr>
          <w:rFonts w:cs="Times New Roman"/>
          <w:szCs w:val="24"/>
        </w:rPr>
        <w:t>Ministero dell’interno</w:t>
      </w:r>
      <w:r w:rsidRPr="005272BE">
        <w:rPr>
          <w:rFonts w:cs="Times New Roman"/>
          <w:szCs w:val="24"/>
        </w:rPr>
        <w:t xml:space="preserve"> che provvede con proprio decreto al commissariamento dell’ente o al recupero delle somme, nel caso in cui il comune certifichi l’assenza di utenti potenziali nell’anno di riferimento.</w:t>
      </w:r>
    </w:p>
    <w:p w14:paraId="5A2C11DE" w14:textId="313623F7" w:rsidR="00362DCA" w:rsidRPr="005272BE" w:rsidRDefault="00362DCA" w:rsidP="00612D5C">
      <w:pPr>
        <w:widowControl w:val="0"/>
        <w:rPr>
          <w:rFonts w:cs="Times New Roman"/>
          <w:szCs w:val="24"/>
        </w:rPr>
      </w:pPr>
      <w:r w:rsidRPr="005272BE">
        <w:rPr>
          <w:rFonts w:cs="Times New Roman"/>
          <w:szCs w:val="24"/>
        </w:rPr>
        <w:t>4.</w:t>
      </w:r>
      <w:r w:rsidR="00E070EB" w:rsidRPr="005272BE">
        <w:rPr>
          <w:rFonts w:cs="Times New Roman"/>
          <w:szCs w:val="24"/>
        </w:rPr>
        <w:t xml:space="preserve"> </w:t>
      </w:r>
      <w:r w:rsidRPr="005272BE">
        <w:rPr>
          <w:rFonts w:cs="Times New Roman"/>
          <w:szCs w:val="24"/>
        </w:rPr>
        <w:t xml:space="preserve">Entro i 30 giorni successivi alla comunicazione della Società Soluzioni per il sistema economico – SOSE </w:t>
      </w:r>
      <w:r w:rsidR="00505853" w:rsidRPr="005272BE">
        <w:rPr>
          <w:rFonts w:cs="Times New Roman"/>
          <w:szCs w:val="24"/>
        </w:rPr>
        <w:t>S.p.A.</w:t>
      </w:r>
      <w:r w:rsidRPr="005272BE">
        <w:rPr>
          <w:rFonts w:cs="Times New Roman"/>
          <w:szCs w:val="24"/>
        </w:rPr>
        <w:t xml:space="preserve"> il </w:t>
      </w:r>
      <w:r w:rsidR="006C0864" w:rsidRPr="005272BE">
        <w:rPr>
          <w:rFonts w:cs="Times New Roman"/>
          <w:szCs w:val="24"/>
        </w:rPr>
        <w:t>Ministero dell’interno</w:t>
      </w:r>
      <w:r w:rsidRPr="005272BE">
        <w:rPr>
          <w:rFonts w:cs="Times New Roman"/>
          <w:szCs w:val="24"/>
        </w:rPr>
        <w:t xml:space="preserve"> provvede alla nomina di un commissario che è individuato nel Sindaco pro tempore del comune inadempiente; il commissario è nominato a titolo gratuito e deve provvedere all’invio della certificazione negli ul</w:t>
      </w:r>
      <w:r w:rsidR="00193B81" w:rsidRPr="005272BE">
        <w:rPr>
          <w:rFonts w:cs="Times New Roman"/>
          <w:szCs w:val="24"/>
        </w:rPr>
        <w:t>ter</w:t>
      </w:r>
      <w:r w:rsidRPr="005272BE">
        <w:rPr>
          <w:rFonts w:cs="Times New Roman"/>
          <w:szCs w:val="24"/>
        </w:rPr>
        <w:t xml:space="preserve">iori 30 giorni e, in caso non sia stato raggiunto l’obiettivo di servizio assegnato, ad attivarsi affinché l’obiettivo di servizio assegnato e/o il LEP venga garantito. In caso in cui perduri l’inadempimento da parte dell’ente, il </w:t>
      </w:r>
      <w:r w:rsidR="006C0864" w:rsidRPr="005272BE">
        <w:rPr>
          <w:rFonts w:cs="Times New Roman"/>
          <w:szCs w:val="24"/>
        </w:rPr>
        <w:t>Ministero dell’interno</w:t>
      </w:r>
      <w:r w:rsidRPr="005272BE">
        <w:rPr>
          <w:rFonts w:cs="Times New Roman"/>
          <w:szCs w:val="24"/>
        </w:rPr>
        <w:t xml:space="preserve"> nomina con successivo decreto un commissario su designazione del Prefetto. </w:t>
      </w:r>
    </w:p>
    <w:p w14:paraId="67B64A83" w14:textId="6E219D96" w:rsidR="00362DCA" w:rsidRPr="005272BE" w:rsidRDefault="00362DCA" w:rsidP="00612D5C">
      <w:pPr>
        <w:widowControl w:val="0"/>
        <w:rPr>
          <w:rFonts w:cs="Times New Roman"/>
          <w:szCs w:val="24"/>
        </w:rPr>
      </w:pPr>
      <w:r w:rsidRPr="005272BE">
        <w:rPr>
          <w:rFonts w:cs="Times New Roman"/>
          <w:szCs w:val="24"/>
        </w:rPr>
        <w:t xml:space="preserve">5. Le somme di cui al comma 3 restano nella disponibilità di ciascun comune beneficiario per essere destinate alle medesime finalità originarie; nel caso in cui il comune certifichi l’assenza di utenti potenziali le risorse vengono recuperate in favore del bilancio dello Stato, per essere riassegnate al Fondo Speciale Equità Livello dei Servizi. </w:t>
      </w:r>
    </w:p>
    <w:p w14:paraId="7DAB69B3" w14:textId="68C3883D" w:rsidR="00362DCA" w:rsidRPr="005272BE" w:rsidRDefault="00362DCA" w:rsidP="00612D5C">
      <w:pPr>
        <w:widowControl w:val="0"/>
        <w:rPr>
          <w:rFonts w:cs="Times New Roman"/>
          <w:szCs w:val="24"/>
          <w:lang w:eastAsia="it-IT"/>
        </w:rPr>
      </w:pPr>
      <w:r w:rsidRPr="005272BE">
        <w:rPr>
          <w:rFonts w:cs="Times New Roman"/>
          <w:szCs w:val="24"/>
        </w:rPr>
        <w:t xml:space="preserve">6. Con Decreto del </w:t>
      </w:r>
      <w:r w:rsidR="006C0864" w:rsidRPr="005272BE">
        <w:rPr>
          <w:rFonts w:cs="Times New Roman"/>
          <w:szCs w:val="24"/>
        </w:rPr>
        <w:t>Ministero dell’interno</w:t>
      </w:r>
      <w:r w:rsidRPr="005272BE">
        <w:rPr>
          <w:rFonts w:cs="Times New Roman"/>
          <w:szCs w:val="24"/>
        </w:rPr>
        <w:t xml:space="preserve">, di concerto con il </w:t>
      </w:r>
      <w:r w:rsidR="006C0864" w:rsidRPr="005272BE">
        <w:rPr>
          <w:rFonts w:cs="Times New Roman"/>
          <w:szCs w:val="24"/>
        </w:rPr>
        <w:t>Ministero</w:t>
      </w:r>
      <w:r w:rsidRPr="005272BE">
        <w:rPr>
          <w:rFonts w:cs="Times New Roman"/>
          <w:szCs w:val="24"/>
        </w:rPr>
        <w:t xml:space="preserve"> dell’economia</w:t>
      </w:r>
      <w:r w:rsidRPr="005272BE">
        <w:rPr>
          <w:rFonts w:cs="Times New Roman"/>
          <w:iCs/>
          <w:szCs w:val="24"/>
        </w:rPr>
        <w:t xml:space="preserve"> e delle finanze, da adottarsi entro trenta giorni dall’entrata in vigore </w:t>
      </w:r>
      <w:r w:rsidRPr="005272BE">
        <w:rPr>
          <w:rFonts w:cs="Times New Roman"/>
          <w:szCs w:val="24"/>
        </w:rPr>
        <w:t>della presente legge, sentita la Conferenza Stato-città ed autonomie locali, sono disciplinate le modalità di attuazione dei commi 3, 4 e 5.</w:t>
      </w:r>
      <w:bookmarkEnd w:id="360"/>
    </w:p>
    <w:p w14:paraId="3A626114" w14:textId="78E059A0" w:rsidR="00DE03E2" w:rsidRPr="005272BE" w:rsidRDefault="00926CBD" w:rsidP="00612D5C">
      <w:pPr>
        <w:pStyle w:val="Titolo3"/>
        <w:keepNext w:val="0"/>
        <w:keepLines w:val="0"/>
        <w:widowControl w:val="0"/>
        <w:rPr>
          <w:iCs/>
        </w:rPr>
      </w:pPr>
      <w:bookmarkStart w:id="361" w:name="_Hlk148037240"/>
      <w:bookmarkStart w:id="362" w:name="_Toc148986242"/>
      <w:r w:rsidRPr="005272BE">
        <w:t xml:space="preserve">ART. </w:t>
      </w:r>
      <w:r w:rsidRPr="005272BE">
        <w:fldChar w:fldCharType="begin"/>
      </w:r>
      <w:r w:rsidRPr="005272BE">
        <w:instrText xml:space="preserve"> AUTONUM  \* Arabic </w:instrText>
      </w:r>
      <w:r w:rsidRPr="005272BE">
        <w:fldChar w:fldCharType="end"/>
      </w:r>
      <w:r w:rsidRPr="005272BE">
        <w:br/>
        <w:t>(</w:t>
      </w:r>
      <w:r w:rsidR="00705020" w:rsidRPr="005272BE">
        <w:t xml:space="preserve">Misure </w:t>
      </w:r>
      <w:r w:rsidR="001B0704" w:rsidRPr="005272BE">
        <w:t>in favore di piccoli comuni, aree interne e aree territoriali svantaggiate)</w:t>
      </w:r>
      <w:bookmarkEnd w:id="362"/>
    </w:p>
    <w:p w14:paraId="6AE1C50B" w14:textId="44431861" w:rsidR="00705020" w:rsidRPr="005272BE" w:rsidRDefault="00705020" w:rsidP="00612D5C">
      <w:pPr>
        <w:widowControl w:val="0"/>
        <w:rPr>
          <w:rFonts w:cs="Times New Roman"/>
          <w:szCs w:val="24"/>
        </w:rPr>
      </w:pPr>
      <w:r w:rsidRPr="005272BE">
        <w:rPr>
          <w:rFonts w:cs="Times New Roman"/>
          <w:szCs w:val="24"/>
        </w:rPr>
        <w:t xml:space="preserve">1. Nello stato di previsione del </w:t>
      </w:r>
      <w:r w:rsidR="006C0864" w:rsidRPr="005272BE">
        <w:rPr>
          <w:rFonts w:cs="Times New Roman"/>
          <w:szCs w:val="24"/>
        </w:rPr>
        <w:t>Ministero</w:t>
      </w:r>
      <w:r w:rsidRPr="005272BE">
        <w:rPr>
          <w:rFonts w:cs="Times New Roman"/>
          <w:szCs w:val="24"/>
        </w:rPr>
        <w:t xml:space="preserve"> dell'in</w:t>
      </w:r>
      <w:r w:rsidR="00193B81" w:rsidRPr="005272BE">
        <w:rPr>
          <w:rFonts w:cs="Times New Roman"/>
          <w:i/>
          <w:szCs w:val="24"/>
        </w:rPr>
        <w:t>ter</w:t>
      </w:r>
      <w:r w:rsidRPr="005272BE">
        <w:rPr>
          <w:rFonts w:cs="Times New Roman"/>
          <w:szCs w:val="24"/>
        </w:rPr>
        <w:t xml:space="preserve">no è istituito un fondo con una dotazione di </w:t>
      </w:r>
      <w:r w:rsidR="0063093D" w:rsidRPr="005272BE">
        <w:rPr>
          <w:rFonts w:cs="Times New Roman"/>
          <w:szCs w:val="24"/>
        </w:rPr>
        <w:t>30</w:t>
      </w:r>
      <w:r w:rsidRPr="005272BE">
        <w:rPr>
          <w:rFonts w:cs="Times New Roman"/>
          <w:szCs w:val="24"/>
        </w:rPr>
        <w:t xml:space="preserve"> milioni di euro per</w:t>
      </w:r>
      <w:r w:rsidR="00D334D5" w:rsidRPr="005272BE">
        <w:rPr>
          <w:rFonts w:cs="Times New Roman"/>
          <w:szCs w:val="24"/>
        </w:rPr>
        <w:t xml:space="preserve"> l’anno </w:t>
      </w:r>
      <w:r w:rsidR="00561265" w:rsidRPr="005272BE">
        <w:rPr>
          <w:rFonts w:cs="Times New Roman"/>
          <w:szCs w:val="24"/>
        </w:rPr>
        <w:t>2024</w:t>
      </w:r>
      <w:r w:rsidR="00D334D5" w:rsidRPr="005272BE">
        <w:rPr>
          <w:rFonts w:cs="Times New Roman"/>
          <w:szCs w:val="24"/>
        </w:rPr>
        <w:t xml:space="preserve"> </w:t>
      </w:r>
      <w:r w:rsidRPr="005272BE">
        <w:rPr>
          <w:rFonts w:cs="Times New Roman"/>
          <w:szCs w:val="24"/>
        </w:rPr>
        <w:t xml:space="preserve">in favore dei comuni delle regioni a statuto ordinario, della </w:t>
      </w:r>
      <w:r w:rsidR="001845BA" w:rsidRPr="005272BE">
        <w:rPr>
          <w:rFonts w:cs="Times New Roman"/>
          <w:szCs w:val="24"/>
        </w:rPr>
        <w:t>r</w:t>
      </w:r>
      <w:r w:rsidRPr="005272BE">
        <w:rPr>
          <w:rFonts w:cs="Times New Roman"/>
          <w:szCs w:val="24"/>
        </w:rPr>
        <w:t>egione siciliana e della regione Sardegna con popolazione inferiore a 5.000 abitanti carat</w:t>
      </w:r>
      <w:r w:rsidR="00193B81" w:rsidRPr="005272BE">
        <w:rPr>
          <w:rFonts w:cs="Times New Roman"/>
          <w:szCs w:val="24"/>
        </w:rPr>
        <w:t>ter</w:t>
      </w:r>
      <w:r w:rsidRPr="005272BE">
        <w:rPr>
          <w:rFonts w:cs="Times New Roman"/>
          <w:szCs w:val="24"/>
        </w:rPr>
        <w:t>izzati da:</w:t>
      </w:r>
    </w:p>
    <w:p w14:paraId="72513699" w14:textId="22A71768" w:rsidR="00705020" w:rsidRPr="005272BE" w:rsidRDefault="00705020" w:rsidP="00612D5C">
      <w:pPr>
        <w:widowControl w:val="0"/>
        <w:rPr>
          <w:rFonts w:eastAsia="Times New Roman" w:cs="Times New Roman"/>
          <w:szCs w:val="24"/>
        </w:rPr>
      </w:pPr>
      <w:r w:rsidRPr="005272BE">
        <w:rPr>
          <w:rFonts w:eastAsia="Times New Roman" w:cs="Times New Roman"/>
          <w:i/>
          <w:iCs/>
          <w:szCs w:val="24"/>
        </w:rPr>
        <w:t>a)</w:t>
      </w:r>
      <w:r w:rsidRPr="005272BE">
        <w:rPr>
          <w:rFonts w:eastAsia="Times New Roman" w:cs="Times New Roman"/>
          <w:szCs w:val="24"/>
        </w:rPr>
        <w:t xml:space="preserve"> popolazione definitiva ISTAT al 31 dicembre </w:t>
      </w:r>
      <w:r w:rsidR="00275CA0" w:rsidRPr="005272BE">
        <w:rPr>
          <w:rFonts w:eastAsia="Times New Roman" w:cs="Times New Roman"/>
          <w:szCs w:val="24"/>
        </w:rPr>
        <w:t>2022</w:t>
      </w:r>
      <w:r w:rsidRPr="005272BE">
        <w:rPr>
          <w:rFonts w:eastAsia="Times New Roman" w:cs="Times New Roman"/>
          <w:szCs w:val="24"/>
        </w:rPr>
        <w:t xml:space="preserve"> ridottasi di oltre il 5 per cento rispetto al 2011;</w:t>
      </w:r>
    </w:p>
    <w:p w14:paraId="30A8724F" w14:textId="639C2C12" w:rsidR="00705020" w:rsidRPr="005272BE" w:rsidRDefault="00705020" w:rsidP="00612D5C">
      <w:pPr>
        <w:widowControl w:val="0"/>
        <w:rPr>
          <w:rFonts w:eastAsia="Times New Roman" w:cs="Times New Roman"/>
          <w:szCs w:val="24"/>
        </w:rPr>
      </w:pPr>
      <w:r w:rsidRPr="005272BE">
        <w:rPr>
          <w:rFonts w:eastAsia="Times New Roman" w:cs="Times New Roman"/>
          <w:i/>
          <w:iCs/>
          <w:szCs w:val="24"/>
        </w:rPr>
        <w:t>b)</w:t>
      </w:r>
      <w:r w:rsidRPr="005272BE">
        <w:rPr>
          <w:rFonts w:eastAsia="Times New Roman" w:cs="Times New Roman"/>
          <w:szCs w:val="24"/>
        </w:rPr>
        <w:t xml:space="preserve"> reddito medio pro capite inferiore di oltre 3.000 euro rispetto alla media nazionale, calcolato sulla base </w:t>
      </w:r>
      <w:r w:rsidR="00011B31" w:rsidRPr="005272BE">
        <w:rPr>
          <w:rFonts w:eastAsia="Times New Roman" w:cs="Times New Roman"/>
          <w:szCs w:val="24"/>
        </w:rPr>
        <w:t xml:space="preserve">dei dati dell’ultimo anno di </w:t>
      </w:r>
      <w:r w:rsidRPr="005272BE">
        <w:rPr>
          <w:rFonts w:eastAsia="Times New Roman" w:cs="Times New Roman"/>
          <w:szCs w:val="24"/>
        </w:rPr>
        <w:t xml:space="preserve">imposta </w:t>
      </w:r>
      <w:r w:rsidR="00011B31" w:rsidRPr="005272BE">
        <w:rPr>
          <w:rFonts w:eastAsia="Times New Roman" w:cs="Times New Roman"/>
          <w:szCs w:val="24"/>
        </w:rPr>
        <w:t>disponibili</w:t>
      </w:r>
      <w:r w:rsidRPr="005272BE">
        <w:rPr>
          <w:rFonts w:eastAsia="Times New Roman" w:cs="Times New Roman"/>
          <w:szCs w:val="24"/>
        </w:rPr>
        <w:t>;</w:t>
      </w:r>
    </w:p>
    <w:p w14:paraId="49361BBD" w14:textId="143D9B5F" w:rsidR="00705020" w:rsidRPr="005272BE" w:rsidRDefault="00705020" w:rsidP="00612D5C">
      <w:pPr>
        <w:widowControl w:val="0"/>
        <w:rPr>
          <w:rFonts w:eastAsia="Times New Roman" w:cs="Times New Roman"/>
          <w:szCs w:val="24"/>
        </w:rPr>
      </w:pPr>
      <w:r w:rsidRPr="005272BE">
        <w:rPr>
          <w:rFonts w:eastAsia="Times New Roman" w:cs="Times New Roman"/>
          <w:i/>
          <w:iCs/>
          <w:szCs w:val="24"/>
        </w:rPr>
        <w:t>c)</w:t>
      </w:r>
      <w:r w:rsidRPr="005272BE">
        <w:rPr>
          <w:rFonts w:eastAsia="Times New Roman" w:cs="Times New Roman"/>
          <w:szCs w:val="24"/>
        </w:rPr>
        <w:t xml:space="preserve"> IVSM superiore alla media nazionale.</w:t>
      </w:r>
    </w:p>
    <w:p w14:paraId="544A8897" w14:textId="50B9FEC1" w:rsidR="00667BA6" w:rsidRPr="005272BE" w:rsidRDefault="00705020" w:rsidP="00612D5C">
      <w:pPr>
        <w:widowControl w:val="0"/>
        <w:rPr>
          <w:rFonts w:cs="Times New Roman"/>
          <w:szCs w:val="24"/>
        </w:rPr>
      </w:pPr>
      <w:r w:rsidRPr="005272BE">
        <w:rPr>
          <w:rFonts w:cs="Times New Roman"/>
          <w:szCs w:val="24"/>
        </w:rPr>
        <w:t xml:space="preserve">2. Il contributo di cui al comma 1 è ripartito in proporzione alla popolazione definitiva ISTAT al 31 dicembre </w:t>
      </w:r>
      <w:r w:rsidR="0092592F" w:rsidRPr="005272BE">
        <w:rPr>
          <w:rFonts w:eastAsia="Times New Roman" w:cs="Times New Roman"/>
          <w:szCs w:val="24"/>
        </w:rPr>
        <w:t>202</w:t>
      </w:r>
      <w:r w:rsidR="00857F29" w:rsidRPr="005272BE">
        <w:rPr>
          <w:rFonts w:eastAsia="Times New Roman" w:cs="Times New Roman"/>
          <w:szCs w:val="24"/>
        </w:rPr>
        <w:t>2</w:t>
      </w:r>
      <w:r w:rsidRPr="005272BE">
        <w:rPr>
          <w:rFonts w:cs="Times New Roman"/>
          <w:szCs w:val="24"/>
        </w:rPr>
        <w:t>, con decreto del Ministro dell'in</w:t>
      </w:r>
      <w:r w:rsidR="00193B81" w:rsidRPr="005272BE">
        <w:rPr>
          <w:rFonts w:cs="Times New Roman"/>
          <w:i/>
          <w:szCs w:val="24"/>
        </w:rPr>
        <w:t>ter</w:t>
      </w:r>
      <w:r w:rsidRPr="005272BE">
        <w:rPr>
          <w:rFonts w:cs="Times New Roman"/>
          <w:szCs w:val="24"/>
        </w:rPr>
        <w:t>no, di concerto con il Ministro dell'economia e delle finanze, previa intesa in sede di Conferenza Stato-città ed autonomie locali, da adottare entro il 28 febbraio 2024.</w:t>
      </w:r>
    </w:p>
    <w:p w14:paraId="2DE1556D" w14:textId="62B63B55" w:rsidR="00687207" w:rsidRPr="005272BE" w:rsidRDefault="001B0704" w:rsidP="00687207">
      <w:pPr>
        <w:widowControl w:val="0"/>
        <w:tabs>
          <w:tab w:val="left" w:pos="142"/>
          <w:tab w:val="left" w:pos="284"/>
        </w:tabs>
        <w:autoSpaceDE w:val="0"/>
        <w:autoSpaceDN w:val="0"/>
        <w:adjustRightInd w:val="0"/>
        <w:ind w:right="91"/>
        <w:rPr>
          <w:rFonts w:eastAsia="Times New Roman" w:cs="Times New Roman"/>
          <w:szCs w:val="24"/>
        </w:rPr>
      </w:pPr>
      <w:r w:rsidRPr="005272BE">
        <w:rPr>
          <w:rFonts w:eastAsia="Times New Roman" w:cs="Times New Roman"/>
          <w:iCs/>
          <w:spacing w:val="2"/>
          <w:szCs w:val="24"/>
        </w:rPr>
        <w:t>3</w:t>
      </w:r>
      <w:r w:rsidR="00687207" w:rsidRPr="005272BE">
        <w:rPr>
          <w:rFonts w:eastAsia="Times New Roman" w:cs="Times New Roman"/>
          <w:iCs/>
          <w:spacing w:val="2"/>
          <w:szCs w:val="24"/>
        </w:rPr>
        <w:t xml:space="preserve">. Al fine di agevolare l’accesso ai servizi di pagamento, con particolare </w:t>
      </w:r>
      <w:r w:rsidR="00687207" w:rsidRPr="005272BE">
        <w:rPr>
          <w:rFonts w:eastAsia="Times New Roman" w:cs="Times New Roman"/>
          <w:iCs/>
          <w:spacing w:val="2"/>
          <w:szCs w:val="24"/>
        </w:rPr>
        <w:lastRenderedPageBreak/>
        <w:t>riferimento alle aree interne e a rischio di «desertificazione», al</w:t>
      </w:r>
      <w:r w:rsidR="00687207" w:rsidRPr="005272BE">
        <w:rPr>
          <w:rFonts w:eastAsia="Times New Roman" w:cs="Times New Roman"/>
          <w:spacing w:val="2"/>
          <w:szCs w:val="24"/>
        </w:rPr>
        <w:t xml:space="preserve"> decreto legislativo 21 novembre 2007, n. 231, sono apportate le seguenti </w:t>
      </w:r>
      <w:r w:rsidR="00687207" w:rsidRPr="005272BE">
        <w:rPr>
          <w:rFonts w:eastAsia="Times New Roman" w:cs="Times New Roman"/>
          <w:szCs w:val="24"/>
        </w:rPr>
        <w:t>modificazioni:</w:t>
      </w:r>
    </w:p>
    <w:p w14:paraId="38971409" w14:textId="77777777" w:rsidR="00687207" w:rsidRPr="005272BE" w:rsidRDefault="00687207" w:rsidP="00687207">
      <w:pPr>
        <w:widowControl w:val="0"/>
        <w:rPr>
          <w:rFonts w:eastAsia="Times New Roman" w:cs="Times New Roman"/>
          <w:iCs/>
          <w:szCs w:val="24"/>
        </w:rPr>
      </w:pPr>
      <w:r w:rsidRPr="005272BE">
        <w:rPr>
          <w:rFonts w:eastAsia="Times New Roman" w:cs="Times New Roman"/>
          <w:i/>
          <w:iCs/>
          <w:szCs w:val="24"/>
        </w:rPr>
        <w:t>a)</w:t>
      </w:r>
      <w:r w:rsidRPr="005272BE">
        <w:rPr>
          <w:rFonts w:eastAsia="Times New Roman" w:cs="Times New Roman"/>
          <w:szCs w:val="24"/>
        </w:rPr>
        <w:t xml:space="preserve"> l’articolo 17, comma 6, </w:t>
      </w:r>
      <w:r w:rsidRPr="005272BE">
        <w:rPr>
          <w:rFonts w:eastAsia="Times New Roman" w:cs="Times New Roman"/>
          <w:iCs/>
          <w:szCs w:val="24"/>
        </w:rPr>
        <w:t xml:space="preserve">è sostituito dal seguente: </w:t>
      </w:r>
    </w:p>
    <w:p w14:paraId="16E86428" w14:textId="77777777" w:rsidR="00687207" w:rsidRPr="005272BE" w:rsidRDefault="00687207" w:rsidP="00687207">
      <w:pPr>
        <w:widowControl w:val="0"/>
        <w:rPr>
          <w:rFonts w:cs="Times New Roman"/>
          <w:szCs w:val="24"/>
        </w:rPr>
      </w:pPr>
      <w:r w:rsidRPr="005272BE">
        <w:rPr>
          <w:rFonts w:cs="Times New Roman"/>
          <w:szCs w:val="24"/>
        </w:rPr>
        <w:t xml:space="preserve">«6. Nella prestazione di servizi di pagamento e nell'emissione e distribuzione di moneta elettronica effettuate tramite agenti in attività finanziaria di cui all'articolo 3, comma 3, lettera </w:t>
      </w:r>
      <w:r w:rsidRPr="005272BE">
        <w:rPr>
          <w:rFonts w:cs="Times New Roman"/>
          <w:i/>
          <w:iCs/>
          <w:szCs w:val="24"/>
        </w:rPr>
        <w:t>c)</w:t>
      </w:r>
      <w:r w:rsidRPr="005272BE">
        <w:rPr>
          <w:rFonts w:cs="Times New Roman"/>
          <w:szCs w:val="24"/>
        </w:rPr>
        <w:t xml:space="preserve">, ovvero tramite soggetti convenzionati e agenti di cui all'articolo 1, comma 2, lettera </w:t>
      </w:r>
      <w:r w:rsidRPr="005272BE">
        <w:rPr>
          <w:rFonts w:cs="Times New Roman"/>
          <w:i/>
          <w:iCs/>
          <w:szCs w:val="24"/>
        </w:rPr>
        <w:t>nn)</w:t>
      </w:r>
      <w:r w:rsidRPr="005272BE">
        <w:rPr>
          <w:rFonts w:cs="Times New Roman"/>
          <w:szCs w:val="24"/>
        </w:rPr>
        <w:t xml:space="preserve">, le banche, Poste Italiane S.p.A., gli istituti di pagamento e gli istituti di moneta elettronica, ivi compresi quelli aventi sede centrale in altro Stato membro, nonché le succursali di questi ultimi, osservano gli obblighi di adeguata verifica della clientela per le operazioni occasionali di qualsiasi importo; nel servizio di prelievo di contante, l’osservanza di tali obblighi è dovuta per le operazioni occasionali che superino l’importo complessivo di 250 euro al giorno. Nei casi in cui la prestazione di servizi di cui al presente comma sia effettuata tramite soggetti convenzionati e agenti di cui all'articolo 1, comma 2, lettera </w:t>
      </w:r>
      <w:r w:rsidRPr="005272BE">
        <w:rPr>
          <w:rFonts w:cs="Times New Roman"/>
          <w:i/>
          <w:szCs w:val="24"/>
        </w:rPr>
        <w:t>nn</w:t>
      </w:r>
      <w:r w:rsidRPr="005272BE">
        <w:rPr>
          <w:rFonts w:cs="Times New Roman"/>
          <w:szCs w:val="24"/>
        </w:rPr>
        <w:t>), restano ferme le disposizioni di cui all'articolo 44, comma 3.</w:t>
      </w:r>
    </w:p>
    <w:p w14:paraId="2CCC0AF4" w14:textId="54041FD8" w:rsidR="00680595" w:rsidRPr="005272BE" w:rsidRDefault="001B0704" w:rsidP="00612D5C">
      <w:pPr>
        <w:widowControl w:val="0"/>
      </w:pPr>
      <w:r w:rsidRPr="005272BE">
        <w:t>4</w:t>
      </w:r>
      <w:r w:rsidR="00680595" w:rsidRPr="005272BE">
        <w:t xml:space="preserve">. Il Fondo per la valorizzazione e la promozione delle aree </w:t>
      </w:r>
      <w:r w:rsidR="006C0864" w:rsidRPr="005272BE">
        <w:rPr>
          <w:iCs/>
        </w:rPr>
        <w:t>territoriali</w:t>
      </w:r>
      <w:r w:rsidR="00680595" w:rsidRPr="005272BE">
        <w:rPr>
          <w:iCs/>
        </w:rPr>
        <w:t xml:space="preserve"> svantaggiate confinanti con le regioni a statuto speciale e le P</w:t>
      </w:r>
      <w:r w:rsidR="00680595" w:rsidRPr="005272BE">
        <w:t>rovince autonome di Trento e di Bolzano, di cui all'articolo 6, comma 7, del decreto-legge 2 luglio 2007, n. 81</w:t>
      </w:r>
      <w:r w:rsidR="00C35076" w:rsidRPr="005272BE">
        <w:t>, convertito dalla</w:t>
      </w:r>
      <w:r w:rsidR="00680595" w:rsidRPr="005272BE">
        <w:t xml:space="preserve"> legge 3 agosto 2007, n. 127, è incrementato di </w:t>
      </w:r>
      <w:r w:rsidR="008E4127" w:rsidRPr="00707BFD">
        <w:t>10</w:t>
      </w:r>
      <w:r w:rsidR="00680595" w:rsidRPr="00707BFD">
        <w:t xml:space="preserve"> milioni di euro </w:t>
      </w:r>
      <w:r w:rsidR="008E4127" w:rsidRPr="00707BFD">
        <w:t>per</w:t>
      </w:r>
      <w:r w:rsidR="0063093D" w:rsidRPr="00707BFD">
        <w:t xml:space="preserve"> ciascuno degli anni 2024, 2025 e </w:t>
      </w:r>
      <w:r w:rsidR="00680595" w:rsidRPr="00707BFD">
        <w:t>2026.</w:t>
      </w:r>
    </w:p>
    <w:p w14:paraId="7C45CE4B" w14:textId="7ED907DF" w:rsidR="00B82E40" w:rsidRPr="005272BE" w:rsidRDefault="0007001D" w:rsidP="00194C25">
      <w:pPr>
        <w:pStyle w:val="Titolo1"/>
      </w:pPr>
      <w:bookmarkStart w:id="363" w:name="_Toc148986243"/>
      <w:bookmarkEnd w:id="342"/>
      <w:bookmarkEnd w:id="361"/>
      <w:r w:rsidRPr="005272BE">
        <w:t>Titolo X</w:t>
      </w:r>
      <w:r w:rsidR="00587ADD" w:rsidRPr="005272BE">
        <w:t>I</w:t>
      </w:r>
      <w:r w:rsidR="00914706" w:rsidRPr="005272BE">
        <w:t>II</w:t>
      </w:r>
      <w:r w:rsidRPr="005272BE">
        <w:br/>
      </w:r>
      <w:bookmarkStart w:id="364" w:name="_Hlk148609652"/>
      <w:r w:rsidRPr="005272BE">
        <w:t xml:space="preserve">Disposizioni finanziarie </w:t>
      </w:r>
      <w:r w:rsidR="00E350DD" w:rsidRPr="005272BE">
        <w:t xml:space="preserve">di revisione della spesa </w:t>
      </w:r>
      <w:r w:rsidRPr="005272BE">
        <w:t>e finali</w:t>
      </w:r>
      <w:bookmarkEnd w:id="363"/>
    </w:p>
    <w:p w14:paraId="65577175" w14:textId="77777777" w:rsidR="00E350DD" w:rsidRPr="005272BE" w:rsidRDefault="00E350DD" w:rsidP="00E350DD">
      <w:pPr>
        <w:pStyle w:val="Titolo2"/>
      </w:pPr>
      <w:bookmarkStart w:id="365" w:name="_Toc148986244"/>
      <w:bookmarkEnd w:id="364"/>
      <w:r w:rsidRPr="005272BE">
        <w:t>Capo I Fondi</w:t>
      </w:r>
      <w:bookmarkEnd w:id="365"/>
    </w:p>
    <w:p w14:paraId="49FC7B10" w14:textId="77777777" w:rsidR="00E350DD" w:rsidRPr="005272BE" w:rsidRDefault="00E350DD" w:rsidP="00E350DD">
      <w:pPr>
        <w:pStyle w:val="Titolo3"/>
        <w:keepNext w:val="0"/>
        <w:keepLines w:val="0"/>
        <w:widowControl w:val="0"/>
        <w:spacing w:line="240" w:lineRule="auto"/>
        <w:rPr>
          <w:rFonts w:cs="Times New Roman"/>
          <w:szCs w:val="22"/>
        </w:rPr>
      </w:pPr>
      <w:bookmarkStart w:id="366" w:name="_Hlk119845535"/>
      <w:bookmarkStart w:id="367" w:name="_Toc148986245"/>
      <w:r w:rsidRPr="005272BE">
        <w:rPr>
          <w:rFonts w:cs="Times New Roman"/>
          <w:szCs w:val="22"/>
        </w:rPr>
        <w:t xml:space="preserve">ART. </w:t>
      </w:r>
      <w:r w:rsidRPr="005272BE">
        <w:fldChar w:fldCharType="begin"/>
      </w:r>
      <w:r w:rsidRPr="005272BE">
        <w:rPr>
          <w:rFonts w:cs="Times New Roman"/>
          <w:szCs w:val="22"/>
        </w:rPr>
        <w:instrText xml:space="preserve"> AUTONUM  \* Arabic </w:instrText>
      </w:r>
      <w:r w:rsidRPr="005272BE">
        <w:fldChar w:fldCharType="end"/>
      </w:r>
      <w:r w:rsidRPr="005272BE">
        <w:rPr>
          <w:rFonts w:cs="Times New Roman"/>
          <w:szCs w:val="22"/>
        </w:rPr>
        <w:br/>
        <w:t>(Fondo per il finanziamento dei provvedimenti legislativi - parte corrente e conto capitale)</w:t>
      </w:r>
      <w:bookmarkEnd w:id="367"/>
      <w:r w:rsidRPr="005272BE">
        <w:rPr>
          <w:rFonts w:cs="Times New Roman"/>
          <w:szCs w:val="22"/>
        </w:rPr>
        <w:t xml:space="preserve"> </w:t>
      </w:r>
    </w:p>
    <w:bookmarkEnd w:id="366"/>
    <w:p w14:paraId="7609FB89" w14:textId="77777777" w:rsidR="00E350DD" w:rsidRPr="005272BE" w:rsidRDefault="00E350DD" w:rsidP="00E350DD">
      <w:pPr>
        <w:pStyle w:val="Paragrafoelenco"/>
        <w:widowControl w:val="0"/>
        <w:spacing w:line="240" w:lineRule="auto"/>
        <w:ind w:left="0"/>
        <w:jc w:val="both"/>
        <w:rPr>
          <w:rFonts w:ascii="Bookman Old Style" w:hAnsi="Bookman Old Style" w:cs="Times New Roman"/>
        </w:rPr>
      </w:pPr>
      <w:r w:rsidRPr="005272BE">
        <w:rPr>
          <w:rFonts w:ascii="Bookman Old Style" w:hAnsi="Bookman Old Style" w:cs="Times New Roman"/>
        </w:rPr>
        <w:t>1. Gli importi da iscrivere nei fondi speciali di cui all’articolo 21, comma 1-</w:t>
      </w:r>
      <w:r w:rsidRPr="005272BE">
        <w:rPr>
          <w:rFonts w:ascii="Bookman Old Style" w:hAnsi="Bookman Old Style" w:cs="Times New Roman"/>
          <w:i/>
          <w:iCs/>
        </w:rPr>
        <w:t>ter</w:t>
      </w:r>
      <w:r w:rsidRPr="005272BE">
        <w:rPr>
          <w:rFonts w:ascii="Bookman Old Style" w:hAnsi="Bookman Old Style" w:cs="Times New Roman"/>
        </w:rPr>
        <w:t xml:space="preserve">, lettera </w:t>
      </w:r>
      <w:r w:rsidRPr="005272BE">
        <w:rPr>
          <w:rFonts w:ascii="Bookman Old Style" w:hAnsi="Bookman Old Style" w:cs="Times New Roman"/>
          <w:i/>
          <w:iCs/>
        </w:rPr>
        <w:t>d)</w:t>
      </w:r>
      <w:r w:rsidRPr="005272BE">
        <w:rPr>
          <w:rFonts w:ascii="Bookman Old Style" w:hAnsi="Bookman Old Style" w:cs="Times New Roman"/>
        </w:rPr>
        <w:t xml:space="preserve">, della legge 31 dicembre 2009, n. 196, per il finanziamento dei provvedimenti legislativi che si prevede possano essere approvati nel triennio 2024-2026, sono determinati, per ciascuno degli anni 2024, 2025 e 2026, nelle misure indicate dalle tabelle A e B allegate alla presente legge. </w:t>
      </w:r>
    </w:p>
    <w:p w14:paraId="7803B818" w14:textId="4129E0E9" w:rsidR="00E350DD" w:rsidRPr="005272BE" w:rsidRDefault="00A87DE8" w:rsidP="00E350DD">
      <w:pPr>
        <w:pStyle w:val="Paragrafoelenco"/>
        <w:widowControl w:val="0"/>
        <w:spacing w:line="240" w:lineRule="auto"/>
        <w:ind w:left="0"/>
        <w:jc w:val="both"/>
        <w:rPr>
          <w:rFonts w:ascii="Bookman Old Style" w:hAnsi="Bookman Old Style" w:cs="Times New Roman"/>
          <w:strike/>
        </w:rPr>
      </w:pPr>
      <w:r w:rsidRPr="005272BE">
        <w:rPr>
          <w:rFonts w:ascii="Bookman Old Style" w:hAnsi="Bookman Old Style" w:cs="Times New Roman"/>
        </w:rPr>
        <w:t>2</w:t>
      </w:r>
      <w:r w:rsidR="00E350DD" w:rsidRPr="005272BE">
        <w:rPr>
          <w:rFonts w:ascii="Bookman Old Style" w:hAnsi="Bookman Old Style" w:cs="Times New Roman"/>
        </w:rPr>
        <w:t>. Il Fondo di cui all'</w:t>
      </w:r>
      <w:hyperlink r:id="rId37" w:tgtFrame="rifNormativi" w:history="1">
        <w:r w:rsidR="00E350DD" w:rsidRPr="005272BE">
          <w:rPr>
            <w:rFonts w:ascii="Bookman Old Style" w:hAnsi="Bookman Old Style" w:cs="Times New Roman"/>
          </w:rPr>
          <w:t>articolo 1, comma 200, della legge 23 dicembre 2014, n. 190</w:t>
        </w:r>
      </w:hyperlink>
      <w:r w:rsidR="00E350DD" w:rsidRPr="005272BE">
        <w:rPr>
          <w:rFonts w:ascii="Bookman Old Style" w:hAnsi="Bookman Old Style" w:cs="Times New Roman"/>
        </w:rPr>
        <w:t xml:space="preserve">, è incrementato di </w:t>
      </w:r>
      <w:r w:rsidR="000B1CD1" w:rsidRPr="005272BE">
        <w:rPr>
          <w:rFonts w:ascii="Bookman Old Style" w:hAnsi="Bookman Old Style" w:cs="Times New Roman"/>
        </w:rPr>
        <w:t>1</w:t>
      </w:r>
      <w:r w:rsidR="005A7118" w:rsidRPr="005272BE">
        <w:rPr>
          <w:rFonts w:ascii="Bookman Old Style" w:hAnsi="Bookman Old Style" w:cs="Times New Roman"/>
        </w:rPr>
        <w:t xml:space="preserve">00 milioni </w:t>
      </w:r>
      <w:r w:rsidR="00C849C2" w:rsidRPr="005272BE">
        <w:rPr>
          <w:rFonts w:ascii="Bookman Old Style" w:hAnsi="Bookman Old Style" w:cs="Times New Roman"/>
        </w:rPr>
        <w:t xml:space="preserve">di euro per ciascuno degli anni </w:t>
      </w:r>
      <w:r w:rsidR="005A7118" w:rsidRPr="005272BE">
        <w:rPr>
          <w:rFonts w:ascii="Bookman Old Style" w:hAnsi="Bookman Old Style" w:cs="Times New Roman"/>
        </w:rPr>
        <w:t>2024</w:t>
      </w:r>
      <w:r w:rsidR="00C849C2" w:rsidRPr="005272BE">
        <w:rPr>
          <w:rFonts w:ascii="Bookman Old Style" w:hAnsi="Bookman Old Style" w:cs="Times New Roman"/>
        </w:rPr>
        <w:t xml:space="preserve"> e </w:t>
      </w:r>
      <w:r w:rsidR="005A7118" w:rsidRPr="005272BE">
        <w:rPr>
          <w:rFonts w:ascii="Bookman Old Style" w:hAnsi="Bookman Old Style" w:cs="Times New Roman"/>
        </w:rPr>
        <w:t>2025</w:t>
      </w:r>
      <w:r w:rsidR="00707BFD">
        <w:rPr>
          <w:rFonts w:ascii="Bookman Old Style" w:hAnsi="Bookman Old Style" w:cs="Times New Roman"/>
        </w:rPr>
        <w:t>.</w:t>
      </w:r>
    </w:p>
    <w:p w14:paraId="559D5DC6" w14:textId="5746D386" w:rsidR="00977BD7" w:rsidRPr="005272BE" w:rsidRDefault="00977BD7" w:rsidP="00977BD7">
      <w:pPr>
        <w:pStyle w:val="Titolo3"/>
      </w:pPr>
      <w:bookmarkStart w:id="368" w:name="_Hlk148981873"/>
      <w:bookmarkStart w:id="369" w:name="_Toc148986246"/>
      <w:r w:rsidRPr="005272BE">
        <w:rPr>
          <w:rFonts w:cs="Times New Roman"/>
        </w:rPr>
        <w:t xml:space="preserve">ART. </w:t>
      </w:r>
      <w:r w:rsidRPr="005272BE">
        <w:fldChar w:fldCharType="begin"/>
      </w:r>
      <w:r w:rsidRPr="005272BE">
        <w:instrText xml:space="preserve"> AUTONUM  \* Arabic </w:instrText>
      </w:r>
      <w:r w:rsidRPr="005272BE">
        <w:fldChar w:fldCharType="end"/>
      </w:r>
      <w:r w:rsidRPr="005272BE">
        <w:br/>
        <w:t>(Fondo per la sistemazione contabile delle partite iscritte al conto sospeso</w:t>
      </w:r>
      <w:r w:rsidR="004B37CF" w:rsidRPr="005272BE">
        <w:t>)</w:t>
      </w:r>
      <w:bookmarkEnd w:id="369"/>
    </w:p>
    <w:p w14:paraId="03A3774B" w14:textId="779CD93C" w:rsidR="00977BD7" w:rsidRPr="005272BE" w:rsidRDefault="004B37CF" w:rsidP="00977BD7">
      <w:pPr>
        <w:rPr>
          <w:szCs w:val="24"/>
          <w:shd w:val="clear" w:color="auto" w:fill="FFFFFF"/>
        </w:rPr>
      </w:pPr>
      <w:r w:rsidRPr="005272BE">
        <w:rPr>
          <w:szCs w:val="24"/>
        </w:rPr>
        <w:t xml:space="preserve">1. </w:t>
      </w:r>
      <w:r w:rsidR="00977BD7" w:rsidRPr="005272BE">
        <w:rPr>
          <w:szCs w:val="24"/>
        </w:rPr>
        <w:t xml:space="preserve">Il Fondo per la sistemazione contabile delle partite iscritte al conto sospeso, iscritto nello stato di previsione del Ministero dell’economia e delle finanze, è rifinanziato per l’anno 2024 per XXX miliardi di euro. Al fine di accelerare l'estinzione delle suddette partite, il Ministro dell’economia e delle finanze è autorizzato ad assegnare direttamente le medesime risorse, anche in conto residui, all'istituto cui è affidato il servizio di tesoreria dello Stato, il quale provvede alla relativa sistemazione, fornendo al Ministero dell'economia e delle finanze - Dipartimento della Ragioneria generale dello Stato e alla competente </w:t>
      </w:r>
      <w:r w:rsidR="00977BD7" w:rsidRPr="005272BE">
        <w:rPr>
          <w:szCs w:val="24"/>
        </w:rPr>
        <w:lastRenderedPageBreak/>
        <w:t>Amministrazione ogni elemento informativo utile delle operazioni effettuate di individuazione e regolazione di ciascuna partita, secondo lo schema trasmesso dal Dipartimento della Ragioneria generale dello Stato. Le risorse del suddetto fondo non utilizzate nel corso dello stesso esercizio sono conservate in bilancio al termine dell'anno 2024 per essere utilizzate nell'esercizio successivo.</w:t>
      </w:r>
      <w:r w:rsidR="00977BD7" w:rsidRPr="005272BE">
        <w:rPr>
          <w:szCs w:val="24"/>
          <w:shd w:val="clear" w:color="auto" w:fill="FFFFFF"/>
        </w:rPr>
        <w:t xml:space="preserve"> </w:t>
      </w:r>
      <w:bookmarkEnd w:id="368"/>
    </w:p>
    <w:p w14:paraId="19EDBE94" w14:textId="73B41CDC" w:rsidR="00E350DD" w:rsidRPr="005272BE" w:rsidRDefault="00E350DD" w:rsidP="00D808D1">
      <w:pPr>
        <w:pStyle w:val="Titolo2"/>
        <w:rPr>
          <w:rFonts w:eastAsiaTheme="majorEastAsia"/>
        </w:rPr>
      </w:pPr>
      <w:bookmarkStart w:id="370" w:name="_Hlk148609675"/>
      <w:bookmarkStart w:id="371" w:name="_Toc148986247"/>
      <w:r w:rsidRPr="005272BE">
        <w:t>Capo II Revisione della spesa</w:t>
      </w:r>
      <w:bookmarkEnd w:id="371"/>
      <w:r w:rsidRPr="005272BE">
        <w:t xml:space="preserve"> </w:t>
      </w:r>
      <w:bookmarkEnd w:id="370"/>
      <w:r w:rsidRPr="005272BE">
        <w:t xml:space="preserve"> </w:t>
      </w:r>
      <w:bookmarkStart w:id="372" w:name="_Hlk148609680"/>
    </w:p>
    <w:p w14:paraId="71677AA6" w14:textId="4E55090C" w:rsidR="00E350DD" w:rsidRPr="005272BE" w:rsidRDefault="00E350DD" w:rsidP="003F51BC">
      <w:pPr>
        <w:pStyle w:val="Titolo3"/>
      </w:pPr>
      <w:bookmarkStart w:id="373" w:name="_Toc148986248"/>
      <w:r w:rsidRPr="005272BE">
        <w:rPr>
          <w:szCs w:val="22"/>
        </w:rPr>
        <w:t xml:space="preserve">ART. </w:t>
      </w:r>
      <w:r w:rsidRPr="005272BE">
        <w:fldChar w:fldCharType="begin"/>
      </w:r>
      <w:r w:rsidRPr="005272BE">
        <w:rPr>
          <w:szCs w:val="22"/>
        </w:rPr>
        <w:instrText xml:space="preserve"> AUTONUM  \* Arabic </w:instrText>
      </w:r>
      <w:r w:rsidRPr="005272BE">
        <w:fldChar w:fldCharType="end"/>
      </w:r>
      <w:r w:rsidRPr="005272BE">
        <w:br/>
        <w:t>(</w:t>
      </w:r>
      <w:r w:rsidR="00EC2E4F" w:rsidRPr="005272BE">
        <w:t>Misure in materia di revisione della spesa</w:t>
      </w:r>
      <w:r w:rsidRPr="005272BE">
        <w:t>)</w:t>
      </w:r>
      <w:bookmarkEnd w:id="373"/>
    </w:p>
    <w:p w14:paraId="76499758" w14:textId="38921D5E" w:rsidR="00121FA2" w:rsidRPr="005272BE" w:rsidRDefault="004860B8" w:rsidP="00B2235C">
      <w:pPr>
        <w:pStyle w:val="provvr0"/>
        <w:spacing w:before="0" w:beforeAutospacing="0" w:after="0" w:afterAutospacing="0"/>
      </w:pPr>
      <w:bookmarkStart w:id="374" w:name="_Hlk148643998"/>
      <w:bookmarkStart w:id="375" w:name="_Hlk148621799"/>
      <w:bookmarkEnd w:id="372"/>
      <w:r w:rsidRPr="005272BE">
        <w:t>1</w:t>
      </w:r>
      <w:r w:rsidR="00856636" w:rsidRPr="005272BE">
        <w:t xml:space="preserve">. </w:t>
      </w:r>
      <w:r w:rsidR="00121FA2" w:rsidRPr="005272BE">
        <w:t>È istituita, presso il Ministero dell’economia e delle finanze, una Commissione composta da esperti nominati dal Ministro al fine di procedere a valutare i parametri e i criteri da utilizzare</w:t>
      </w:r>
      <w:r w:rsidR="00127DD4" w:rsidRPr="005272BE">
        <w:t xml:space="preserve">, a decorrere dal 1° gennaio 2027e senza </w:t>
      </w:r>
      <w:r w:rsidR="00F4461D" w:rsidRPr="005272BE">
        <w:t xml:space="preserve">nuovi </w:t>
      </w:r>
      <w:r w:rsidR="00127DD4" w:rsidRPr="005272BE">
        <w:t xml:space="preserve">o maggiori oneri per la finanza pubblica, per la rivalutazione delle prestazioni di carattere previdenziale e sociale per i quali è prevista, a legislazione vigente, la suddetta rivalutazione sulla base dell’indice del costo della vita, anche considerando a tali fini il deflatore del PIL. </w:t>
      </w:r>
      <w:r w:rsidR="00121FA2" w:rsidRPr="005272BE">
        <w:t>All’attuazione del presente comma si procede, anche sentito il CNEL, nel rispetto degli equilibri di finanza pubblica. Ai componenti della commissione di cui al presente comma non sono dovuti, per le attività svolte, compensi, indennità, gettoni, emolumenti, rimborsi spese né altre utilità comunque denominate</w:t>
      </w:r>
      <w:r w:rsidR="00AB4BE2" w:rsidRPr="005272BE">
        <w:t>.</w:t>
      </w:r>
    </w:p>
    <w:bookmarkEnd w:id="374"/>
    <w:p w14:paraId="0E20438F" w14:textId="3C468EC1" w:rsidR="00BD2CDA" w:rsidRPr="005272BE" w:rsidRDefault="004860B8" w:rsidP="00BD2CDA">
      <w:pPr>
        <w:rPr>
          <w:b/>
          <w:bCs/>
        </w:rPr>
      </w:pPr>
      <w:r w:rsidRPr="005272BE">
        <w:t>2</w:t>
      </w:r>
      <w:r w:rsidR="00BD2CDA" w:rsidRPr="005272BE">
        <w:t xml:space="preserve">. Norma turn over </w:t>
      </w:r>
    </w:p>
    <w:p w14:paraId="40929D16" w14:textId="3306F66E" w:rsidR="00711C64" w:rsidRPr="005272BE" w:rsidRDefault="004860B8" w:rsidP="00711C64">
      <w:r w:rsidRPr="005272BE">
        <w:t>3</w:t>
      </w:r>
      <w:r w:rsidR="00BD2CDA" w:rsidRPr="005272BE">
        <w:t xml:space="preserve">. </w:t>
      </w:r>
      <w:r w:rsidR="00711C64" w:rsidRPr="005272BE">
        <w:t xml:space="preserve">Ai fini del concorso </w:t>
      </w:r>
      <w:r w:rsidR="00711C64" w:rsidRPr="00707BFD">
        <w:t xml:space="preserve">delle amministrazioni centrali dello Stato al raggiungimento degli obiettivi programmatici indicati nell’aggiornamento del documento di economia e finanza per l'anno 2023, le dotazioni di competenza e di cassa relative alle missioni e ai programmi di spesa degli stati di previsione dei Ministeri come indicate nell'allegato </w:t>
      </w:r>
      <w:r w:rsidR="008C09B2" w:rsidRPr="00707BFD">
        <w:t>V</w:t>
      </w:r>
      <w:r w:rsidR="00711C64" w:rsidRPr="00707BFD">
        <w:t xml:space="preserve"> annesso alla presente legge sono ridotte, per gli anni 2024, 2025 e a decorrere dall’anno 2026, degli</w:t>
      </w:r>
      <w:r w:rsidR="00711C64" w:rsidRPr="005272BE">
        <w:t xml:space="preserve"> importi ivi indicati. Su proposta dei Ministri competenti, con decreto del Ministro dell'economia e delle finanze da adottare entro l’anno 2024, le predette riduzioni di spesa possono essere rimodulate in termini di competenza e cassa nell'ambito dei pertinenti stati di previsione della spesa, fermo restando il conseguimento dei risparmi di spesa realizzati in termini di indebitamento netto della pubblica amministrazione e a invarianza di effetti sui saldi di finanza pubblica.</w:t>
      </w:r>
    </w:p>
    <w:p w14:paraId="53A11B33" w14:textId="29C167F1" w:rsidR="00711C64" w:rsidRPr="00707BFD" w:rsidRDefault="00711C64" w:rsidP="00711C64">
      <w:r w:rsidRPr="005272BE">
        <w:t xml:space="preserve">4. Su proposta dei Ministri competenti, con decreto del Ministro dell'economia e delle finanze da adottare entro l’anno 2024, è possibile modificare in termini di competenza e cassa nell'ambito dei pertinenti stati di previsione della spesa le rimodulazioni delle spese in conto capitale operate dalla sezione seconda della presente legge ai sensi dell’articolo 23, comma 3, della legge 31 dicembre 2009, n. 196, inerenti il riparto dei fondi investimenti di cui all’articolo 1, comma 140, della legge 11 dicembre 2016, n. 232, all’articolo 1, comma 1072, della legge 27 dicembre 2017, n. 205, all’articolo 1, comma 95, della legge 30 dicembre 2018, n. 145 e dell’articolo 1, comma 14, della legge 27 dicembre 2019, n. 160, fermo restando il conseguimento dei risparmi di spesa realizzati in termini di indebitamento netto della pubblica amministrazione e ad invarianza di effetti sui saldi di finanza </w:t>
      </w:r>
      <w:r w:rsidRPr="00707BFD">
        <w:t>pubblica.</w:t>
      </w:r>
    </w:p>
    <w:p w14:paraId="669D54EF" w14:textId="7051C933" w:rsidR="00711C64" w:rsidRPr="00707BFD" w:rsidRDefault="00711C64" w:rsidP="00711C64">
      <w:r w:rsidRPr="00707BFD">
        <w:t>5. Il Ministro dell'economia e delle finanze è autorizzato ad apportare, con propri decreti, le occorrenti variazioni di bilancio.</w:t>
      </w:r>
    </w:p>
    <w:p w14:paraId="3CD033C2" w14:textId="37089C40" w:rsidR="00711C64" w:rsidRPr="005272BE" w:rsidRDefault="00BB2822" w:rsidP="00711C64">
      <w:r w:rsidRPr="00707BFD">
        <w:lastRenderedPageBreak/>
        <w:t xml:space="preserve">6. </w:t>
      </w:r>
      <w:r w:rsidR="00711C64" w:rsidRPr="00707BFD">
        <w:t xml:space="preserve">Le riduzioni di cui al comma </w:t>
      </w:r>
      <w:r w:rsidRPr="00707BFD">
        <w:t xml:space="preserve">3 </w:t>
      </w:r>
      <w:r w:rsidR="00711C64" w:rsidRPr="00707BFD">
        <w:t xml:space="preserve">e </w:t>
      </w:r>
      <w:r w:rsidRPr="00707BFD">
        <w:t xml:space="preserve">4 </w:t>
      </w:r>
      <w:r w:rsidR="00711C64" w:rsidRPr="00707BFD">
        <w:t>e degli articoli/commi…. contribuiscono al rispetto degli obiettivi di spesa indicati nel documento di economia e finanza per l’anno 2023.</w:t>
      </w:r>
    </w:p>
    <w:p w14:paraId="1A5E78A3" w14:textId="490809C4" w:rsidR="00711C64" w:rsidRPr="005272BE" w:rsidRDefault="00BB2822" w:rsidP="00711C64">
      <w:r w:rsidRPr="005272BE">
        <w:t xml:space="preserve">7. </w:t>
      </w:r>
      <w:r w:rsidR="00711C64" w:rsidRPr="005272BE">
        <w:t>Per gli obiettivi di spesa definiti con decreto del Presidente del Consiglio dei ministri il 7 agosto 2023, al fine di semplificare e rafforzare il monitoraggio delle misure per il conseguimento dei risparmi previsti, in deroga all’articolo 22-</w:t>
      </w:r>
      <w:r w:rsidR="00711C64" w:rsidRPr="005272BE">
        <w:rPr>
          <w:i/>
          <w:iCs/>
        </w:rPr>
        <w:t>bis</w:t>
      </w:r>
      <w:r w:rsidR="00711C64" w:rsidRPr="005272BE">
        <w:t xml:space="preserve"> comma 3 della legge </w:t>
      </w:r>
      <w:r w:rsidRPr="005272BE">
        <w:t xml:space="preserve">n. </w:t>
      </w:r>
      <w:r w:rsidR="00711C64" w:rsidRPr="005272BE">
        <w:t>196</w:t>
      </w:r>
      <w:r w:rsidRPr="005272BE">
        <w:t xml:space="preserve"> del </w:t>
      </w:r>
      <w:r w:rsidR="00711C64" w:rsidRPr="005272BE">
        <w:t>2009, le misure proposte dai Ministeri ai sensi del medesimo articolo sono oggetto di specifico monitoraggio da parte del Ministero dell’economia e delle finanze, i cui contenuti, le modalità ed i termini sono definiti secondo le linee guida adottate con determina del Ragioniere generale dello Stato del 29</w:t>
      </w:r>
      <w:r w:rsidRPr="005272BE">
        <w:t xml:space="preserve"> dicembre </w:t>
      </w:r>
      <w:r w:rsidR="00711C64" w:rsidRPr="005272BE">
        <w:t>2022 e pubblicate sul sito istituzionale della Ragioneria generale dello Stato. I Ministeri sono tenuti a fornire gli elementi necessari per lo svolgimento del suddetto monitoraggio al Ministero dell’economia e delle finanze, il quale può richiedere agli stessi eventuali integrazioni degli elementi trasmessi.</w:t>
      </w:r>
    </w:p>
    <w:p w14:paraId="2B884295" w14:textId="3546D2EB" w:rsidR="00EC2E4F" w:rsidRPr="005272BE" w:rsidRDefault="00EC2E4F" w:rsidP="00BD2CDA"/>
    <w:p w14:paraId="1A79BAD2" w14:textId="3CC64709" w:rsidR="00FC1DD2" w:rsidRPr="005272BE" w:rsidRDefault="00BB2822" w:rsidP="00FC1DD2">
      <w:r w:rsidRPr="005272BE">
        <w:t>8</w:t>
      </w:r>
      <w:r w:rsidR="00BD2CDA" w:rsidRPr="005272BE">
        <w:t xml:space="preserve">. </w:t>
      </w:r>
      <w:r w:rsidR="00FC1DD2" w:rsidRPr="005272BE">
        <w:t xml:space="preserve">Ai fini della tutela dell'unità economica della Repubblica, in considerazione delle esigenze di contenimento della spesa pubblica e nel rispetto dei principi di coordinamento della finanza pubblica, nelle more della definizione delle nuove regole della </w:t>
      </w:r>
      <w:r w:rsidR="00FC1DD2" w:rsidRPr="00707BFD">
        <w:t>Governance economica europea, le Regioni a statuto ordinario, per ciascuno degli anni dal 2024 al 2028, assicurano un contributo alla finanza pubblica pari a 3</w:t>
      </w:r>
      <w:r w:rsidR="003F28D7" w:rsidRPr="00707BFD">
        <w:t>5</w:t>
      </w:r>
      <w:r w:rsidR="00FC1DD2" w:rsidRPr="00707BFD">
        <w:t>0 milioni di euro annui. Il riparto del concorso alla finanza pubblica di cui al periodo precedente è effettuato, entro il 30 aprile 2024, in sede di autocoordinamento tra le regioni, formalizzato con decreto del Presidente del Consiglio dei ministri, su proposta del Ministro dell'economia e delle finanze, di concerto con il Ministro per gli affari regionali</w:t>
      </w:r>
      <w:r w:rsidR="00FC1DD2" w:rsidRPr="005272BE">
        <w:t xml:space="preserve"> e le autonomie. In assenza di accordo in sede di autocoordinamento, il riparto è effettuato, entro il 31 maggio 2024, con decreto del Presidente del Consiglio dei ministri, su proposta del Ministro dell'economia e delle finanze, di concerto con il Ministro per gli affari regionali e le autonomie, in proporzione agli impegni di spesa corrente  al netto delle spese relative alla Missione 12: Diritti sociali, politiche sociali e famiglia e alla Missione 13: Tutela della salute,  come risultanti dal rendiconto generale 2022 o, in caso di mancanza, dall’ultimo rendiconto approvato. Le regioni a statuto ordinario sono tenute a versare gli importi del concorso alla finanza pubblica, come determinati ai sensi dei periodi precedenti, all’entrata del bilancio dello Stato sul capo X – capitolo n. 3465 - art. 2 (“Rimborsi e concorsi diversi dovuti dalle regioni a statuto ordinario”) entro il 30 giugno di ciascuno degli anni dal 2024 al 2028 dandone comunicazione al Ministero dell’economia e delle finanze - Dipartimento della Ragioneria Generale dello Stato. Qualora il versamento di cui al periodo precedente non sia effettuato entro il termine previsto, il Dipartimento della Ragioneria Generale dello Stato provvede al recupero mediante corrispondente riduzione delle risorse a qualsiasi titolo spettanti a ciascuna regione.</w:t>
      </w:r>
    </w:p>
    <w:p w14:paraId="4B00C555" w14:textId="1EFB1D4D" w:rsidR="00FC1DD2" w:rsidRPr="00707BFD" w:rsidRDefault="00BB2822" w:rsidP="00FC1DD2">
      <w:r w:rsidRPr="005272BE">
        <w:t>9</w:t>
      </w:r>
      <w:r w:rsidR="00FC1DD2" w:rsidRPr="005272BE">
        <w:t>.</w:t>
      </w:r>
      <w:r w:rsidR="00EE2E15" w:rsidRPr="005272BE">
        <w:t xml:space="preserve"> </w:t>
      </w:r>
      <w:r w:rsidR="00FC1DD2" w:rsidRPr="005272BE">
        <w:t xml:space="preserve">Ai fini della tutela dell'unità economica della Repubblica, in considerazione delle esigenze di contenimento della spesa pubblica e nel rispetto dei principi di coordinamento della finanza pubblica, nelle more della definizione delle nuove regole della Governance economica  europea, i comuni, le province e le città metropolitane delle regioni  a statuto ordinario e delle regioni </w:t>
      </w:r>
      <w:r w:rsidR="00FC1DD2" w:rsidRPr="00707BFD">
        <w:t xml:space="preserve">Siciliana e Sardegna assicurano un contributo alla finanza pubblica pari a </w:t>
      </w:r>
      <w:r w:rsidR="003F28D7" w:rsidRPr="00707BFD">
        <w:t>250</w:t>
      </w:r>
      <w:r w:rsidR="00FC1DD2" w:rsidRPr="00707BFD">
        <w:t xml:space="preserve"> milioni di euro annui per ciascuno degli anni dal 2024 al 2028, di cui 2</w:t>
      </w:r>
      <w:r w:rsidR="003F28D7" w:rsidRPr="00707BFD">
        <w:t>0</w:t>
      </w:r>
      <w:r w:rsidR="00FC1DD2" w:rsidRPr="00707BFD">
        <w:t>0 milioni di euro annui a carico dei comuni e 50 milioni di euro annui a carico delle province e delle città metropolitane, ripartito in proporzione agli impegni di spesa corrente</w:t>
      </w:r>
      <w:r w:rsidR="00FC1DD2" w:rsidRPr="005272BE">
        <w:t xml:space="preserve"> al netto della </w:t>
      </w:r>
      <w:r w:rsidR="00FC1DD2" w:rsidRPr="005272BE">
        <w:lastRenderedPageBreak/>
        <w:t>spesa relativa alla Missione 12: Diritti sociali, politiche sociali e famiglia,  come risultanti dal rendiconto di gestione 2022 o, in caso di mancanza, dall’ultimo rendiconto approvato. Sono esclusi dal concorso di cui al periodo precedente gli enti locali in dissesto finanziario ai sensi dell'articolo 244 del testo unico di cui al decreto legislativo 18 agosto 2000, n. 267</w:t>
      </w:r>
      <w:r w:rsidR="00EE2E15" w:rsidRPr="005272BE">
        <w:t>,</w:t>
      </w:r>
      <w:r w:rsidR="00FC1DD2" w:rsidRPr="005272BE">
        <w:t xml:space="preserve"> o in procedura di riequilibrio finanziario, ai sensi dell’articolo 243-</w:t>
      </w:r>
      <w:r w:rsidR="00FC1DD2" w:rsidRPr="005272BE">
        <w:rPr>
          <w:i/>
          <w:iCs/>
        </w:rPr>
        <w:t>bis</w:t>
      </w:r>
      <w:r w:rsidR="00FC1DD2" w:rsidRPr="005272BE">
        <w:t xml:space="preserve">  del testo unico di cui al decreto legislativo 18 agosto 2000, n. 267, alla data del 1 gennaio 2024 o che abbiano sottoscritto gli accordi di cui all’articolo 1, comma 572, della legge 30 dicembre 2021, n. 234 e di cui all’articolo 43, comma 2, del decreto-legge 17 maggio 2022, n. 50, convertito con modificazioni, dalla legge 15 luglio 2022, n. 91. </w:t>
      </w:r>
    </w:p>
    <w:p w14:paraId="779F2CCF" w14:textId="5F087FC7" w:rsidR="00FC1DD2" w:rsidRPr="00707BFD" w:rsidRDefault="00BB2822" w:rsidP="00FC1DD2">
      <w:r w:rsidRPr="00707BFD">
        <w:t>10</w:t>
      </w:r>
      <w:r w:rsidR="00FC1DD2" w:rsidRPr="00707BFD">
        <w:t>.</w:t>
      </w:r>
      <w:r w:rsidR="00EE2E15" w:rsidRPr="00707BFD">
        <w:t xml:space="preserve"> </w:t>
      </w:r>
      <w:r w:rsidR="00FC1DD2" w:rsidRPr="00707BFD">
        <w:t xml:space="preserve">Gli importi del contributo alla finanza pubblica di cui al comma </w:t>
      </w:r>
      <w:r w:rsidRPr="00707BFD">
        <w:t xml:space="preserve">9 </w:t>
      </w:r>
      <w:r w:rsidR="00FC1DD2" w:rsidRPr="00707BFD">
        <w:t>a carico di ciascun ente sono determinati con decreto del Ministro dell'interno, di concerto con il Ministro dell’economia e delle finanze, da emanare entro il termine del 20 gennaio 2024, previa intesa in sede di Conferenza Stato-città ed autonomie locali. In caso di mancata intesa entro 20 giorni dalla data di prima iscrizione all'ordine del giorno della Conferenza Stato-città ed autonomie locali della proposta di riparto delle riduzioni di cui al periodo precedente, il decreto è comunque adottato.</w:t>
      </w:r>
    </w:p>
    <w:p w14:paraId="272F70E6" w14:textId="3835B828" w:rsidR="00BD2CDA" w:rsidRPr="00707BFD" w:rsidRDefault="00BB2822" w:rsidP="00BD2CDA">
      <w:r w:rsidRPr="00707BFD">
        <w:t>11</w:t>
      </w:r>
      <w:r w:rsidR="00FC1DD2" w:rsidRPr="00707BFD">
        <w:t>.</w:t>
      </w:r>
      <w:r w:rsidR="00EE2E15" w:rsidRPr="00707BFD">
        <w:t xml:space="preserve"> </w:t>
      </w:r>
      <w:r w:rsidR="00FC1DD2" w:rsidRPr="00707BFD">
        <w:t xml:space="preserve">Il contributo alla finanza pubblica, come determinato ai sensi del comma </w:t>
      </w:r>
      <w:r w:rsidRPr="00707BFD">
        <w:t>10</w:t>
      </w:r>
      <w:r w:rsidR="00FC1DD2" w:rsidRPr="00707BFD">
        <w:t>, è trattenuto dal Ministero dell’interno a valere sulle somme spettanti a titolo di fondo di solidarietà comunale di cui all’ articolo 1, comma 380, della legge 24 dicembre 2012, n. 228, per i comuni, e sulle spettanze a titolo di fondo unico distinto per le province e le città metropolitane di cui all’articolo 1, comma 783</w:t>
      </w:r>
      <w:r w:rsidR="00EE2E15" w:rsidRPr="00707BFD">
        <w:t>,</w:t>
      </w:r>
      <w:r w:rsidR="00FC1DD2" w:rsidRPr="00707BFD">
        <w:t xml:space="preserve"> della legge 30 dicembre 2020, n. 178. Fermo restando quanto disposto dal periodo precedente, gli enti locali accertano in entrata le somme spettanti, rispettivamente, per i comuni a titolo di fondo di solidarietà comunale di cui all’articolo 1, comma 380, della legge 24 dicembre 2012, n. 228, e per le province e città metropolitane a titolo di fondo unico di cui all’articolo 1, comma 783 della legge 30 dicembre 2020, n. 178, e impegnano in spesa il concorso alla finanza pubblica di cui al comma </w:t>
      </w:r>
      <w:r w:rsidRPr="00707BFD">
        <w:t>10</w:t>
      </w:r>
      <w:r w:rsidR="00FC1DD2" w:rsidRPr="00707BFD">
        <w:t>,  provvedendo, per la quota riferita al concorso attribuito, all'emissione di mandati versati in quietanza di entrata. In caso di incapienza dei fondi di cui al periodo precedente, si applicano le disposizioni dell’articolo 1, commi 128 e 129, della legge 24 dicembre 2012, n. 228. [</w:t>
      </w:r>
      <w:r w:rsidR="00BD2CDA" w:rsidRPr="00707BFD">
        <w:t>Contributo enti territoriali</w:t>
      </w:r>
      <w:r w:rsidR="00FC1DD2" w:rsidRPr="00707BFD">
        <w:t>]</w:t>
      </w:r>
    </w:p>
    <w:p w14:paraId="299374CE" w14:textId="01E70C31" w:rsidR="005010FC" w:rsidRPr="005272BE" w:rsidRDefault="00BB2822" w:rsidP="00BD2CDA">
      <w:pPr>
        <w:rPr>
          <w:rFonts w:cs="Times New Roman"/>
          <w:b/>
          <w:bCs/>
          <w:szCs w:val="24"/>
        </w:rPr>
      </w:pPr>
      <w:r w:rsidRPr="00707BFD">
        <w:t>12</w:t>
      </w:r>
      <w:r w:rsidR="00CD1DD4" w:rsidRPr="00707BFD">
        <w:t xml:space="preserve">. </w:t>
      </w:r>
      <w:r w:rsidR="000E7FC4" w:rsidRPr="00707BFD">
        <w:rPr>
          <w:rFonts w:cs="Times New Roman"/>
          <w:szCs w:val="24"/>
        </w:rPr>
        <w:t>Gli oneri per i permessi retribuiti dei lavoratori dipendenti degli enti locali di cui all’art</w:t>
      </w:r>
      <w:r w:rsidR="00ED3797" w:rsidRPr="00707BFD">
        <w:rPr>
          <w:rFonts w:cs="Times New Roman"/>
          <w:szCs w:val="24"/>
        </w:rPr>
        <w:t>icolo</w:t>
      </w:r>
      <w:r w:rsidR="000E7FC4" w:rsidRPr="00707BFD">
        <w:rPr>
          <w:rFonts w:cs="Times New Roman"/>
          <w:szCs w:val="24"/>
        </w:rPr>
        <w:t xml:space="preserve"> 2 del decreto legislativo 18 agosto 2000, n. 267</w:t>
      </w:r>
      <w:r w:rsidR="00ED3797" w:rsidRPr="00707BFD">
        <w:rPr>
          <w:rFonts w:cs="Times New Roman"/>
          <w:szCs w:val="24"/>
        </w:rPr>
        <w:t>,</w:t>
      </w:r>
      <w:r w:rsidR="000E7FC4" w:rsidRPr="00707BFD">
        <w:rPr>
          <w:rFonts w:cs="Times New Roman"/>
          <w:szCs w:val="24"/>
        </w:rPr>
        <w:t xml:space="preserve"> sono a carico</w:t>
      </w:r>
      <w:r w:rsidR="000E7FC4" w:rsidRPr="005272BE">
        <w:rPr>
          <w:rFonts w:cs="Times New Roman"/>
          <w:szCs w:val="24"/>
        </w:rPr>
        <w:t xml:space="preserve"> dell’ente presso il quale gli stessi esercitano le funzioni pubbliche di cui all’art</w:t>
      </w:r>
      <w:r w:rsidR="00ED3797" w:rsidRPr="005272BE">
        <w:rPr>
          <w:rFonts w:cs="Times New Roman"/>
          <w:szCs w:val="24"/>
        </w:rPr>
        <w:t>icolo</w:t>
      </w:r>
      <w:r w:rsidR="000E7FC4" w:rsidRPr="005272BE">
        <w:rPr>
          <w:rFonts w:cs="Times New Roman"/>
          <w:szCs w:val="24"/>
        </w:rPr>
        <w:t xml:space="preserve"> 79 del medesimo decreto. Al predetto personale si applicano le modalità di rimborso previste dall’art</w:t>
      </w:r>
      <w:r w:rsidR="00ED3797" w:rsidRPr="005272BE">
        <w:rPr>
          <w:rFonts w:cs="Times New Roman"/>
          <w:szCs w:val="24"/>
        </w:rPr>
        <w:t>icolo</w:t>
      </w:r>
      <w:r w:rsidR="000E7FC4" w:rsidRPr="005272BE">
        <w:rPr>
          <w:rFonts w:cs="Times New Roman"/>
          <w:szCs w:val="24"/>
        </w:rPr>
        <w:t xml:space="preserve"> 80 del decreto legislativo 18 agosto 2000, n. 267. </w:t>
      </w:r>
    </w:p>
    <w:p w14:paraId="14A2A933" w14:textId="4491A92A" w:rsidR="00155D15" w:rsidRPr="005272BE" w:rsidRDefault="00BB2822" w:rsidP="00155D15">
      <w:pPr>
        <w:rPr>
          <w:rFonts w:cs="Times New Roman"/>
          <w:szCs w:val="24"/>
        </w:rPr>
      </w:pPr>
      <w:r w:rsidRPr="005272BE">
        <w:rPr>
          <w:rFonts w:cs="Times New Roman"/>
          <w:szCs w:val="24"/>
        </w:rPr>
        <w:t>13</w:t>
      </w:r>
      <w:r w:rsidR="00AB4BE2" w:rsidRPr="005272BE">
        <w:rPr>
          <w:rFonts w:cs="Times New Roman"/>
          <w:szCs w:val="24"/>
        </w:rPr>
        <w:t>. All’articolo 6, comma 21-</w:t>
      </w:r>
      <w:r w:rsidR="00AB4BE2" w:rsidRPr="005272BE">
        <w:rPr>
          <w:rFonts w:cs="Times New Roman"/>
          <w:i/>
          <w:iCs/>
          <w:szCs w:val="24"/>
        </w:rPr>
        <w:t>sexies</w:t>
      </w:r>
      <w:r w:rsidR="00AB4BE2" w:rsidRPr="005272BE">
        <w:rPr>
          <w:rFonts w:cs="Times New Roman"/>
          <w:szCs w:val="24"/>
        </w:rPr>
        <w:t xml:space="preserve">, del decreto-legge 31 maggio 2010, n. 78, convertito, con modificazioni, dalla </w:t>
      </w:r>
      <w:r w:rsidR="00AB4BE2" w:rsidRPr="00707BFD">
        <w:rPr>
          <w:rFonts w:cs="Times New Roman"/>
          <w:szCs w:val="24"/>
        </w:rPr>
        <w:t>legge 30 luglio 2010, n. 122, le parole «al 2023» sono sostituite dalle seguenti: «al 2026».</w:t>
      </w:r>
      <w:r w:rsidR="00155D15" w:rsidRPr="00707BFD">
        <w:rPr>
          <w:rFonts w:cs="Times New Roman"/>
          <w:szCs w:val="24"/>
        </w:rPr>
        <w:t xml:space="preserve"> Rimangono ferme le previsioni recate dall’articolo 1, comma 591, della legge 27 dicembre 2019, n. 160.</w:t>
      </w:r>
    </w:p>
    <w:p w14:paraId="2CD54F84" w14:textId="45CE8182" w:rsidR="005010FC" w:rsidRPr="005272BE" w:rsidRDefault="005010FC" w:rsidP="005010FC">
      <w:pPr>
        <w:pStyle w:val="Titolo2"/>
        <w:rPr>
          <w:rFonts w:eastAsiaTheme="majorEastAsia"/>
        </w:rPr>
      </w:pPr>
      <w:bookmarkStart w:id="376" w:name="_Toc148986249"/>
      <w:r w:rsidRPr="005272BE">
        <w:t>Capo III Entrata in vigore</w:t>
      </w:r>
      <w:bookmarkEnd w:id="376"/>
    </w:p>
    <w:p w14:paraId="387492F8" w14:textId="1F45D5F6" w:rsidR="00D10411" w:rsidRPr="005272BE" w:rsidRDefault="00D10411" w:rsidP="00612D5C">
      <w:pPr>
        <w:pStyle w:val="Titolo3"/>
        <w:keepNext w:val="0"/>
        <w:keepLines w:val="0"/>
        <w:widowControl w:val="0"/>
        <w:rPr>
          <w:lang w:eastAsia="it-IT"/>
        </w:rPr>
      </w:pPr>
      <w:bookmarkStart w:id="377" w:name="_Toc148986250"/>
      <w:bookmarkEnd w:id="375"/>
      <w:r w:rsidRPr="005272BE">
        <w:t xml:space="preserve">ART. </w:t>
      </w:r>
      <w:r w:rsidRPr="005272BE">
        <w:fldChar w:fldCharType="begin"/>
      </w:r>
      <w:r w:rsidRPr="005272BE">
        <w:instrText xml:space="preserve"> AUTONUM  \* Arabic </w:instrText>
      </w:r>
      <w:r w:rsidRPr="005272BE">
        <w:fldChar w:fldCharType="end"/>
      </w:r>
      <w:r w:rsidRPr="005272BE">
        <w:br/>
        <w:t>(</w:t>
      </w:r>
      <w:r w:rsidR="001512C2" w:rsidRPr="005272BE">
        <w:t>Entrata in vigore)</w:t>
      </w:r>
      <w:bookmarkEnd w:id="377"/>
    </w:p>
    <w:p w14:paraId="231A4BD8" w14:textId="2D3DD72D" w:rsidR="00D10411" w:rsidRPr="005272BE" w:rsidRDefault="00D10411" w:rsidP="00612D5C">
      <w:pPr>
        <w:widowControl w:val="0"/>
        <w:rPr>
          <w:lang w:eastAsia="it-IT"/>
        </w:rPr>
      </w:pPr>
      <w:r w:rsidRPr="005272BE">
        <w:rPr>
          <w:lang w:eastAsia="it-IT"/>
        </w:rPr>
        <w:t xml:space="preserve">1. La presente </w:t>
      </w:r>
      <w:r w:rsidRPr="00707BFD">
        <w:rPr>
          <w:lang w:eastAsia="it-IT"/>
        </w:rPr>
        <w:t>legge, salvo quanto diversamente previsto, entra</w:t>
      </w:r>
      <w:r w:rsidRPr="005272BE">
        <w:rPr>
          <w:lang w:eastAsia="it-IT"/>
        </w:rPr>
        <w:t xml:space="preserve"> in vigore il 1° gennaio 2024.</w:t>
      </w:r>
    </w:p>
    <w:p w14:paraId="7B602B06" w14:textId="307D6B19" w:rsidR="00914706" w:rsidRPr="005272BE" w:rsidRDefault="00914706">
      <w:pPr>
        <w:spacing w:after="160" w:line="259" w:lineRule="auto"/>
        <w:jc w:val="left"/>
        <w:rPr>
          <w:rFonts w:eastAsiaTheme="majorEastAsia" w:cs="Times New Roman"/>
          <w:b/>
        </w:rPr>
      </w:pPr>
      <w:r w:rsidRPr="005272BE">
        <w:rPr>
          <w:rFonts w:eastAsiaTheme="majorEastAsia" w:cs="Times New Roman"/>
          <w:b/>
        </w:rPr>
        <w:lastRenderedPageBreak/>
        <w:br w:type="page"/>
      </w:r>
    </w:p>
    <w:p w14:paraId="6948FF77" w14:textId="77777777" w:rsidR="00914706" w:rsidRPr="005272BE" w:rsidRDefault="00914706" w:rsidP="00EA273F">
      <w:pPr>
        <w:pStyle w:val="Titolo1"/>
      </w:pPr>
      <w:bookmarkStart w:id="378" w:name="_Toc148986251"/>
      <w:r w:rsidRPr="005272BE">
        <w:lastRenderedPageBreak/>
        <w:t>Sezione II - Sezione II Approvazione degli stati di previsione</w:t>
      </w:r>
      <w:bookmarkEnd w:id="378"/>
    </w:p>
    <w:p w14:paraId="64FF8232" w14:textId="77777777" w:rsidR="00D10411" w:rsidRPr="005272BE" w:rsidRDefault="00D10411" w:rsidP="00612D5C">
      <w:pPr>
        <w:widowControl w:val="0"/>
        <w:spacing w:after="160" w:line="259" w:lineRule="auto"/>
        <w:jc w:val="left"/>
        <w:rPr>
          <w:rFonts w:eastAsiaTheme="majorEastAsia" w:cs="Times New Roman"/>
          <w:b/>
        </w:rPr>
      </w:pPr>
      <w:r w:rsidRPr="005272BE">
        <w:rPr>
          <w:rFonts w:eastAsiaTheme="majorEastAsia" w:cs="Times New Roman"/>
          <w:b/>
        </w:rPr>
        <w:br w:type="page"/>
      </w:r>
    </w:p>
    <w:p w14:paraId="0D894088" w14:textId="0725E1E9" w:rsidR="0007001D" w:rsidRPr="005272BE" w:rsidRDefault="00B82E40" w:rsidP="00612D5C">
      <w:pPr>
        <w:pStyle w:val="Titolo1"/>
        <w:keepNext w:val="0"/>
        <w:keepLines w:val="0"/>
        <w:widowControl w:val="0"/>
        <w:spacing w:line="240" w:lineRule="auto"/>
        <w:rPr>
          <w:rFonts w:cs="Times New Roman"/>
          <w:szCs w:val="22"/>
        </w:rPr>
      </w:pPr>
      <w:bookmarkStart w:id="379" w:name="_Toc148986252"/>
      <w:r w:rsidRPr="005272BE">
        <w:rPr>
          <w:rFonts w:cs="Times New Roman"/>
          <w:szCs w:val="22"/>
        </w:rPr>
        <w:lastRenderedPageBreak/>
        <w:t>Allegati alla sezione I</w:t>
      </w:r>
      <w:bookmarkEnd w:id="379"/>
    </w:p>
    <w:p w14:paraId="545C81EC" w14:textId="531104CA" w:rsidR="00130C6B" w:rsidRPr="005272BE" w:rsidRDefault="00130C6B" w:rsidP="00612D5C">
      <w:pPr>
        <w:pStyle w:val="Titolo3"/>
        <w:keepNext w:val="0"/>
        <w:keepLines w:val="0"/>
        <w:widowControl w:val="0"/>
        <w:spacing w:before="0" w:after="0"/>
        <w:jc w:val="right"/>
        <w:rPr>
          <w:rFonts w:eastAsia="Times New Roman"/>
          <w:iCs/>
        </w:rPr>
      </w:pPr>
      <w:bookmarkStart w:id="380" w:name="_Toc148986253"/>
      <w:r w:rsidRPr="005272BE">
        <w:rPr>
          <w:rFonts w:eastAsia="Times New Roman"/>
        </w:rPr>
        <w:t>Allegato I</w:t>
      </w:r>
      <w:r w:rsidR="00BC2FDD" w:rsidRPr="005272BE">
        <w:rPr>
          <w:rFonts w:eastAsia="Times New Roman"/>
        </w:rPr>
        <w:br/>
      </w:r>
      <w:r w:rsidRPr="005272BE">
        <w:rPr>
          <w:rFonts w:eastAsia="Times New Roman"/>
          <w:iCs/>
        </w:rPr>
        <w:t>(</w:t>
      </w:r>
      <w:r w:rsidR="00BC2FDD" w:rsidRPr="005272BE">
        <w:rPr>
          <w:rFonts w:eastAsia="Times New Roman"/>
          <w:iCs/>
        </w:rPr>
        <w:t>A</w:t>
      </w:r>
      <w:r w:rsidRPr="005272BE">
        <w:rPr>
          <w:rFonts w:eastAsia="Times New Roman"/>
          <w:iCs/>
        </w:rPr>
        <w:t>rticolo 1, comma 1)</w:t>
      </w:r>
      <w:r w:rsidR="00BC2FDD" w:rsidRPr="005272BE">
        <w:rPr>
          <w:rFonts w:eastAsia="Times New Roman"/>
          <w:iCs/>
        </w:rPr>
        <w:br/>
      </w:r>
      <w:r w:rsidRPr="005272BE">
        <w:rPr>
          <w:rFonts w:eastAsia="Times New Roman"/>
          <w:bCs/>
        </w:rPr>
        <w:t>(importi in milioni di euro)</w:t>
      </w:r>
      <w:bookmarkEnd w:id="380"/>
    </w:p>
    <w:p w14:paraId="137021AE" w14:textId="53505DFA" w:rsidR="00B97119" w:rsidRPr="005272BE" w:rsidRDefault="00B97119" w:rsidP="00612D5C">
      <w:pPr>
        <w:widowControl w:val="0"/>
        <w:spacing w:after="160" w:line="259" w:lineRule="auto"/>
        <w:jc w:val="left"/>
      </w:pPr>
      <w:r w:rsidRPr="005272BE">
        <w:br w:type="page"/>
      </w:r>
    </w:p>
    <w:p w14:paraId="2FEB2A65" w14:textId="11B40DBF" w:rsidR="00810EC8" w:rsidRPr="005272BE" w:rsidRDefault="00810EC8" w:rsidP="00810EC8">
      <w:pPr>
        <w:pStyle w:val="Titolo3"/>
        <w:keepNext w:val="0"/>
        <w:keepLines w:val="0"/>
        <w:widowControl w:val="0"/>
        <w:spacing w:line="240" w:lineRule="auto"/>
        <w:jc w:val="right"/>
      </w:pPr>
      <w:bookmarkStart w:id="381" w:name="_Toc148986254"/>
      <w:bookmarkStart w:id="382" w:name="_Toc148986255"/>
      <w:r w:rsidRPr="005272BE">
        <w:lastRenderedPageBreak/>
        <w:t xml:space="preserve">Allegato II Articolo </w:t>
      </w:r>
      <w:r w:rsidR="003B5B17" w:rsidRPr="005272BE">
        <w:t>34</w:t>
      </w:r>
      <w:r w:rsidRPr="005272BE">
        <w:br/>
        <w:t>(</w:t>
      </w:r>
      <w:r w:rsidRPr="005272BE">
        <w:rPr>
          <w:rFonts w:eastAsia="Times New Roman" w:cs="Times New Roman"/>
          <w:lang w:eastAsia="it-IT"/>
        </w:rPr>
        <w:t>Norma adeguamento aliquote rendimento gestioni previdenziali</w:t>
      </w:r>
      <w:r w:rsidRPr="005272BE">
        <w:t>)</w:t>
      </w:r>
      <w:bookmarkEnd w:id="382"/>
      <w:r w:rsidRPr="005272BE">
        <w:t xml:space="preserve"> </w:t>
      </w:r>
    </w:p>
    <w:p w14:paraId="6BC623C7" w14:textId="77777777" w:rsidR="00810EC8" w:rsidRPr="005272BE" w:rsidRDefault="00810EC8" w:rsidP="00810EC8">
      <w:pPr>
        <w:widowControl w:val="0"/>
      </w:pPr>
      <w:r w:rsidRPr="005272BE">
        <w:rPr>
          <w:noProof/>
        </w:rPr>
        <w:drawing>
          <wp:inline distT="0" distB="0" distL="0" distR="0" wp14:anchorId="57EC62C3" wp14:editId="2295BBBE">
            <wp:extent cx="6120130" cy="2585085"/>
            <wp:effectExtent l="0" t="0" r="0" b="571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20130" cy="2585085"/>
                    </a:xfrm>
                    <a:prstGeom prst="rect">
                      <a:avLst/>
                    </a:prstGeom>
                    <a:noFill/>
                    <a:ln>
                      <a:noFill/>
                    </a:ln>
                  </pic:spPr>
                </pic:pic>
              </a:graphicData>
            </a:graphic>
          </wp:inline>
        </w:drawing>
      </w:r>
    </w:p>
    <w:p w14:paraId="2B578740" w14:textId="77777777" w:rsidR="00810EC8" w:rsidRPr="005272BE" w:rsidRDefault="00810EC8" w:rsidP="00810EC8">
      <w:pPr>
        <w:widowControl w:val="0"/>
        <w:spacing w:after="160" w:line="259" w:lineRule="auto"/>
        <w:jc w:val="left"/>
      </w:pPr>
      <w:r w:rsidRPr="005272BE">
        <w:br w:type="page"/>
      </w:r>
    </w:p>
    <w:p w14:paraId="0CB31B4C" w14:textId="4EF0BB84" w:rsidR="00B867BE" w:rsidRPr="005272BE" w:rsidRDefault="00B82E40" w:rsidP="00B867BE">
      <w:pPr>
        <w:pStyle w:val="Titolo3"/>
        <w:keepNext w:val="0"/>
        <w:keepLines w:val="0"/>
        <w:widowControl w:val="0"/>
        <w:spacing w:line="240" w:lineRule="auto"/>
        <w:jc w:val="right"/>
      </w:pPr>
      <w:r w:rsidRPr="005272BE">
        <w:rPr>
          <w:rFonts w:cs="Times New Roman"/>
        </w:rPr>
        <w:lastRenderedPageBreak/>
        <w:t xml:space="preserve">Allegato </w:t>
      </w:r>
      <w:r w:rsidR="00856DC8" w:rsidRPr="005272BE">
        <w:rPr>
          <w:rFonts w:cs="Times New Roman"/>
        </w:rPr>
        <w:t>I</w:t>
      </w:r>
      <w:r w:rsidR="00810EC8" w:rsidRPr="005272BE">
        <w:rPr>
          <w:rFonts w:cs="Times New Roman"/>
        </w:rPr>
        <w:t>I</w:t>
      </w:r>
      <w:r w:rsidR="00856DC8" w:rsidRPr="005272BE">
        <w:rPr>
          <w:rFonts w:cs="Times New Roman"/>
        </w:rPr>
        <w:t>I</w:t>
      </w:r>
      <w:r w:rsidR="007A559B" w:rsidRPr="005272BE">
        <w:rPr>
          <w:rFonts w:cs="Times New Roman"/>
        </w:rPr>
        <w:br/>
      </w:r>
      <w:r w:rsidR="00BC2FDD" w:rsidRPr="005272BE">
        <w:t>Articolo</w:t>
      </w:r>
      <w:r w:rsidR="00856DC8" w:rsidRPr="005272BE">
        <w:t xml:space="preserve"> </w:t>
      </w:r>
      <w:r w:rsidR="00810EC8" w:rsidRPr="005272BE">
        <w:t>43</w:t>
      </w:r>
      <w:r w:rsidR="00130C6B" w:rsidRPr="005272BE">
        <w:t xml:space="preserve">, comma 3 </w:t>
      </w:r>
      <w:r w:rsidR="00B867BE" w:rsidRPr="005272BE">
        <w:t>(Incremento della tariffa oraria delle prestazioni aggiuntive per il personale medico e per il personale del comparto sanità operante nelle Aziende e negli Enti del SSN)</w:t>
      </w:r>
      <w:bookmarkEnd w:id="381"/>
    </w:p>
    <w:p w14:paraId="35ADCF71" w14:textId="77777777" w:rsidR="00B82E40" w:rsidRPr="005272BE" w:rsidRDefault="00B82E40" w:rsidP="00612D5C">
      <w:pPr>
        <w:widowControl w:val="0"/>
        <w:rPr>
          <w:rFonts w:cs="Times New Roman"/>
          <w:b/>
          <w:szCs w:val="24"/>
        </w:rPr>
      </w:pPr>
    </w:p>
    <w:tbl>
      <w:tblPr>
        <w:tblStyle w:val="Grigliatabella"/>
        <w:tblpPr w:leftFromText="141" w:rightFromText="141" w:vertAnchor="text" w:tblpXSpec="center" w:tblpY="1"/>
        <w:tblOverlap w:val="never"/>
        <w:tblW w:w="9634" w:type="dxa"/>
        <w:tblInd w:w="0" w:type="dxa"/>
        <w:tblLook w:val="04A0" w:firstRow="1" w:lastRow="0" w:firstColumn="1" w:lastColumn="0" w:noHBand="0" w:noVBand="1"/>
      </w:tblPr>
      <w:tblGrid>
        <w:gridCol w:w="3344"/>
        <w:gridCol w:w="1383"/>
        <w:gridCol w:w="2130"/>
        <w:gridCol w:w="2777"/>
      </w:tblGrid>
      <w:tr w:rsidR="00B82E40" w:rsidRPr="005272BE" w14:paraId="21DF34B7" w14:textId="77777777" w:rsidTr="00A24F8D">
        <w:trPr>
          <w:trHeight w:val="769"/>
          <w:tblHeader/>
        </w:trPr>
        <w:tc>
          <w:tcPr>
            <w:tcW w:w="3397" w:type="dxa"/>
            <w:tcBorders>
              <w:top w:val="single" w:sz="4" w:space="0" w:color="auto"/>
              <w:left w:val="single" w:sz="4" w:space="0" w:color="auto"/>
              <w:bottom w:val="single" w:sz="4" w:space="0" w:color="auto"/>
              <w:right w:val="single" w:sz="4" w:space="0" w:color="auto"/>
            </w:tcBorders>
            <w:vAlign w:val="center"/>
            <w:hideMark/>
          </w:tcPr>
          <w:p w14:paraId="67FBE483" w14:textId="77777777" w:rsidR="00B82E40" w:rsidRPr="005272BE" w:rsidRDefault="00B82E40" w:rsidP="00612D5C">
            <w:pPr>
              <w:widowControl w:val="0"/>
              <w:jc w:val="center"/>
              <w:rPr>
                <w:rFonts w:cs="Times New Roman"/>
                <w:szCs w:val="24"/>
              </w:rPr>
            </w:pPr>
            <w:r w:rsidRPr="005272BE">
              <w:rPr>
                <w:rFonts w:cs="Times New Roman"/>
                <w:b/>
                <w:bCs/>
                <w:szCs w:val="24"/>
              </w:rPr>
              <w:t>Regione / Provincia Autonoma</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57A53DA" w14:textId="77777777" w:rsidR="00B82E40" w:rsidRPr="005272BE" w:rsidRDefault="00B82E40" w:rsidP="00612D5C">
            <w:pPr>
              <w:widowControl w:val="0"/>
              <w:jc w:val="center"/>
              <w:rPr>
                <w:rFonts w:cs="Times New Roman"/>
                <w:b/>
                <w:bCs/>
                <w:szCs w:val="24"/>
              </w:rPr>
            </w:pPr>
            <w:r w:rsidRPr="005272BE">
              <w:rPr>
                <w:rFonts w:cs="Times New Roman"/>
                <w:b/>
                <w:bCs/>
                <w:szCs w:val="24"/>
              </w:rPr>
              <w:t>Quota d'accesso anno 2022</w:t>
            </w:r>
          </w:p>
        </w:tc>
        <w:tc>
          <w:tcPr>
            <w:tcW w:w="2130" w:type="dxa"/>
            <w:tcBorders>
              <w:top w:val="single" w:sz="4" w:space="0" w:color="auto"/>
              <w:left w:val="single" w:sz="4" w:space="0" w:color="auto"/>
              <w:bottom w:val="single" w:sz="4" w:space="0" w:color="auto"/>
              <w:right w:val="single" w:sz="4" w:space="0" w:color="auto"/>
            </w:tcBorders>
            <w:vAlign w:val="center"/>
            <w:hideMark/>
          </w:tcPr>
          <w:p w14:paraId="00EF9902" w14:textId="77777777" w:rsidR="00B82E40" w:rsidRPr="005272BE" w:rsidRDefault="00B82E40" w:rsidP="00612D5C">
            <w:pPr>
              <w:widowControl w:val="0"/>
              <w:jc w:val="center"/>
              <w:rPr>
                <w:rFonts w:cs="Times New Roman"/>
                <w:b/>
                <w:bCs/>
                <w:szCs w:val="24"/>
              </w:rPr>
            </w:pPr>
            <w:r w:rsidRPr="005272BE">
              <w:rPr>
                <w:rFonts w:cs="Times New Roman"/>
                <w:b/>
                <w:bCs/>
                <w:szCs w:val="24"/>
              </w:rPr>
              <w:t xml:space="preserve">Quota di finanziamento per prestazioni aggiuntive personale dirigente </w:t>
            </w:r>
          </w:p>
        </w:tc>
        <w:tc>
          <w:tcPr>
            <w:tcW w:w="2802" w:type="dxa"/>
            <w:tcBorders>
              <w:top w:val="single" w:sz="4" w:space="0" w:color="auto"/>
              <w:left w:val="single" w:sz="4" w:space="0" w:color="auto"/>
              <w:bottom w:val="single" w:sz="4" w:space="0" w:color="auto"/>
              <w:right w:val="single" w:sz="4" w:space="0" w:color="auto"/>
            </w:tcBorders>
            <w:vAlign w:val="center"/>
            <w:hideMark/>
          </w:tcPr>
          <w:p w14:paraId="02CD87CB" w14:textId="77777777" w:rsidR="00B82E40" w:rsidRPr="005272BE" w:rsidRDefault="00B82E40" w:rsidP="00612D5C">
            <w:pPr>
              <w:widowControl w:val="0"/>
              <w:jc w:val="center"/>
              <w:rPr>
                <w:rFonts w:cs="Times New Roman"/>
                <w:b/>
                <w:bCs/>
                <w:szCs w:val="24"/>
              </w:rPr>
            </w:pPr>
            <w:r w:rsidRPr="005272BE">
              <w:rPr>
                <w:rFonts w:cs="Times New Roman"/>
                <w:b/>
                <w:bCs/>
                <w:szCs w:val="24"/>
              </w:rPr>
              <w:t xml:space="preserve">Quota di finanziamento per prestazioni aggiuntive personale sanitario comparto </w:t>
            </w:r>
          </w:p>
        </w:tc>
      </w:tr>
      <w:tr w:rsidR="00B82E40" w:rsidRPr="005272BE" w14:paraId="648F7387" w14:textId="77777777" w:rsidTr="00A24F8D">
        <w:trPr>
          <w:trHeight w:val="310"/>
        </w:trPr>
        <w:tc>
          <w:tcPr>
            <w:tcW w:w="3397" w:type="dxa"/>
            <w:tcBorders>
              <w:top w:val="single" w:sz="4" w:space="0" w:color="auto"/>
              <w:left w:val="single" w:sz="4" w:space="0" w:color="auto"/>
              <w:bottom w:val="single" w:sz="4" w:space="0" w:color="auto"/>
              <w:right w:val="single" w:sz="4" w:space="0" w:color="auto"/>
            </w:tcBorders>
            <w:vAlign w:val="center"/>
            <w:hideMark/>
          </w:tcPr>
          <w:p w14:paraId="0AF617C7" w14:textId="77777777" w:rsidR="00B82E40" w:rsidRPr="005272BE" w:rsidRDefault="00B82E40" w:rsidP="00612D5C">
            <w:pPr>
              <w:widowControl w:val="0"/>
              <w:jc w:val="center"/>
              <w:rPr>
                <w:rFonts w:cs="Times New Roman"/>
                <w:szCs w:val="24"/>
              </w:rPr>
            </w:pPr>
            <w:r w:rsidRPr="005272BE">
              <w:rPr>
                <w:rFonts w:cs="Times New Roman"/>
                <w:szCs w:val="24"/>
              </w:rPr>
              <w:t>PIEMONTE</w:t>
            </w:r>
          </w:p>
        </w:tc>
        <w:tc>
          <w:tcPr>
            <w:tcW w:w="1305" w:type="dxa"/>
            <w:tcBorders>
              <w:top w:val="single" w:sz="4" w:space="0" w:color="auto"/>
              <w:left w:val="single" w:sz="4" w:space="0" w:color="auto"/>
              <w:bottom w:val="single" w:sz="4" w:space="0" w:color="auto"/>
              <w:right w:val="single" w:sz="4" w:space="0" w:color="auto"/>
            </w:tcBorders>
            <w:noWrap/>
            <w:vAlign w:val="center"/>
            <w:hideMark/>
          </w:tcPr>
          <w:p w14:paraId="1DFAD678" w14:textId="77777777" w:rsidR="00B82E40" w:rsidRPr="005272BE" w:rsidRDefault="00B82E40" w:rsidP="00612D5C">
            <w:pPr>
              <w:widowControl w:val="0"/>
              <w:jc w:val="center"/>
              <w:rPr>
                <w:rFonts w:cs="Times New Roman"/>
                <w:szCs w:val="24"/>
              </w:rPr>
            </w:pPr>
            <w:r w:rsidRPr="005272BE">
              <w:rPr>
                <w:rFonts w:cs="Times New Roman"/>
                <w:szCs w:val="24"/>
              </w:rPr>
              <w:t>7,33%</w:t>
            </w:r>
          </w:p>
        </w:tc>
        <w:tc>
          <w:tcPr>
            <w:tcW w:w="2130" w:type="dxa"/>
            <w:tcBorders>
              <w:top w:val="single" w:sz="4" w:space="0" w:color="auto"/>
              <w:left w:val="single" w:sz="4" w:space="0" w:color="auto"/>
              <w:bottom w:val="single" w:sz="4" w:space="0" w:color="auto"/>
              <w:right w:val="single" w:sz="4" w:space="0" w:color="auto"/>
            </w:tcBorders>
            <w:noWrap/>
            <w:vAlign w:val="bottom"/>
            <w:hideMark/>
          </w:tcPr>
          <w:p w14:paraId="3B027905" w14:textId="18C8C9CE" w:rsidR="00B82E40" w:rsidRPr="005272BE" w:rsidRDefault="0024142F" w:rsidP="00612D5C">
            <w:pPr>
              <w:widowControl w:val="0"/>
              <w:jc w:val="center"/>
              <w:rPr>
                <w:rFonts w:cs="Times New Roman"/>
                <w:szCs w:val="24"/>
              </w:rPr>
            </w:pPr>
            <w:r w:rsidRPr="005272BE">
              <w:rPr>
                <w:rFonts w:cs="Times New Roman"/>
                <w:szCs w:val="24"/>
              </w:rPr>
              <w:t xml:space="preserve">      </w:t>
            </w:r>
            <w:r w:rsidR="00B82E40" w:rsidRPr="005272BE">
              <w:rPr>
                <w:rFonts w:cs="Times New Roman"/>
                <w:szCs w:val="24"/>
              </w:rPr>
              <w:t xml:space="preserve"> 14.660.000</w:t>
            </w:r>
            <w:r w:rsidRPr="005272BE">
              <w:rPr>
                <w:rFonts w:cs="Times New Roman"/>
                <w:szCs w:val="24"/>
              </w:rPr>
              <w:t xml:space="preserve">  </w:t>
            </w:r>
          </w:p>
        </w:tc>
        <w:tc>
          <w:tcPr>
            <w:tcW w:w="2802" w:type="dxa"/>
            <w:tcBorders>
              <w:top w:val="single" w:sz="4" w:space="0" w:color="auto"/>
              <w:left w:val="single" w:sz="4" w:space="0" w:color="auto"/>
              <w:bottom w:val="single" w:sz="4" w:space="0" w:color="auto"/>
              <w:right w:val="single" w:sz="4" w:space="0" w:color="auto"/>
            </w:tcBorders>
            <w:vAlign w:val="bottom"/>
            <w:hideMark/>
          </w:tcPr>
          <w:p w14:paraId="68E99895" w14:textId="12A244F1" w:rsidR="00B82E40" w:rsidRPr="005272BE" w:rsidRDefault="0024142F" w:rsidP="00612D5C">
            <w:pPr>
              <w:widowControl w:val="0"/>
              <w:jc w:val="center"/>
              <w:rPr>
                <w:rFonts w:cs="Times New Roman"/>
                <w:szCs w:val="24"/>
              </w:rPr>
            </w:pPr>
            <w:r w:rsidRPr="005272BE">
              <w:rPr>
                <w:rFonts w:cs="Times New Roman"/>
                <w:szCs w:val="24"/>
              </w:rPr>
              <w:t xml:space="preserve">        </w:t>
            </w:r>
            <w:r w:rsidR="00B82E40" w:rsidRPr="005272BE">
              <w:rPr>
                <w:rFonts w:cs="Times New Roman"/>
                <w:szCs w:val="24"/>
              </w:rPr>
              <w:t>5.864.000</w:t>
            </w:r>
            <w:r w:rsidRPr="005272BE">
              <w:rPr>
                <w:rFonts w:cs="Times New Roman"/>
                <w:szCs w:val="24"/>
              </w:rPr>
              <w:t xml:space="preserve">  </w:t>
            </w:r>
          </w:p>
        </w:tc>
      </w:tr>
      <w:tr w:rsidR="00B82E40" w:rsidRPr="005272BE" w14:paraId="18699D73" w14:textId="77777777" w:rsidTr="00A24F8D">
        <w:trPr>
          <w:trHeight w:val="310"/>
        </w:trPr>
        <w:tc>
          <w:tcPr>
            <w:tcW w:w="3397" w:type="dxa"/>
            <w:tcBorders>
              <w:top w:val="single" w:sz="4" w:space="0" w:color="auto"/>
              <w:left w:val="single" w:sz="4" w:space="0" w:color="auto"/>
              <w:bottom w:val="single" w:sz="4" w:space="0" w:color="auto"/>
              <w:right w:val="single" w:sz="4" w:space="0" w:color="auto"/>
            </w:tcBorders>
            <w:vAlign w:val="center"/>
            <w:hideMark/>
          </w:tcPr>
          <w:p w14:paraId="6E4FF55B" w14:textId="77777777" w:rsidR="00B82E40" w:rsidRPr="005272BE" w:rsidRDefault="00B82E40" w:rsidP="00612D5C">
            <w:pPr>
              <w:widowControl w:val="0"/>
              <w:jc w:val="center"/>
              <w:rPr>
                <w:rFonts w:cs="Times New Roman"/>
                <w:szCs w:val="24"/>
              </w:rPr>
            </w:pPr>
            <w:r w:rsidRPr="005272BE">
              <w:rPr>
                <w:rFonts w:cs="Times New Roman"/>
                <w:szCs w:val="24"/>
              </w:rPr>
              <w:t>VALLE D'AOSTA</w:t>
            </w:r>
          </w:p>
        </w:tc>
        <w:tc>
          <w:tcPr>
            <w:tcW w:w="1305" w:type="dxa"/>
            <w:tcBorders>
              <w:top w:val="single" w:sz="4" w:space="0" w:color="auto"/>
              <w:left w:val="single" w:sz="4" w:space="0" w:color="auto"/>
              <w:bottom w:val="single" w:sz="4" w:space="0" w:color="auto"/>
              <w:right w:val="single" w:sz="4" w:space="0" w:color="auto"/>
            </w:tcBorders>
            <w:noWrap/>
            <w:vAlign w:val="center"/>
            <w:hideMark/>
          </w:tcPr>
          <w:p w14:paraId="0C8492CE" w14:textId="77777777" w:rsidR="00B82E40" w:rsidRPr="005272BE" w:rsidRDefault="00B82E40" w:rsidP="00612D5C">
            <w:pPr>
              <w:widowControl w:val="0"/>
              <w:jc w:val="center"/>
              <w:rPr>
                <w:rFonts w:cs="Times New Roman"/>
                <w:szCs w:val="24"/>
              </w:rPr>
            </w:pPr>
            <w:r w:rsidRPr="005272BE">
              <w:rPr>
                <w:rFonts w:cs="Times New Roman"/>
                <w:szCs w:val="24"/>
              </w:rPr>
              <w:t>0,21%</w:t>
            </w:r>
          </w:p>
        </w:tc>
        <w:tc>
          <w:tcPr>
            <w:tcW w:w="2130" w:type="dxa"/>
            <w:tcBorders>
              <w:top w:val="single" w:sz="4" w:space="0" w:color="auto"/>
              <w:left w:val="single" w:sz="4" w:space="0" w:color="auto"/>
              <w:bottom w:val="single" w:sz="4" w:space="0" w:color="auto"/>
              <w:right w:val="single" w:sz="4" w:space="0" w:color="auto"/>
            </w:tcBorders>
            <w:noWrap/>
            <w:vAlign w:val="bottom"/>
            <w:hideMark/>
          </w:tcPr>
          <w:p w14:paraId="5500AE4B" w14:textId="67BA8FA3" w:rsidR="00B82E40" w:rsidRPr="005272BE" w:rsidRDefault="0024142F" w:rsidP="00612D5C">
            <w:pPr>
              <w:widowControl w:val="0"/>
              <w:jc w:val="center"/>
              <w:rPr>
                <w:rFonts w:cs="Times New Roman"/>
                <w:szCs w:val="24"/>
              </w:rPr>
            </w:pPr>
            <w:r w:rsidRPr="005272BE">
              <w:rPr>
                <w:rFonts w:cs="Times New Roman"/>
                <w:szCs w:val="24"/>
              </w:rPr>
              <w:t xml:space="preserve">        </w:t>
            </w:r>
            <w:r w:rsidR="00E070EB" w:rsidRPr="005272BE">
              <w:rPr>
                <w:rFonts w:cs="Times New Roman"/>
                <w:szCs w:val="24"/>
              </w:rPr>
              <w:t xml:space="preserve"> </w:t>
            </w:r>
            <w:r w:rsidR="00B82E40" w:rsidRPr="005272BE">
              <w:rPr>
                <w:rFonts w:cs="Times New Roman"/>
                <w:szCs w:val="24"/>
              </w:rPr>
              <w:t>420.000</w:t>
            </w:r>
            <w:r w:rsidRPr="005272BE">
              <w:rPr>
                <w:rFonts w:cs="Times New Roman"/>
                <w:szCs w:val="24"/>
              </w:rPr>
              <w:t xml:space="preserve">  </w:t>
            </w:r>
          </w:p>
        </w:tc>
        <w:tc>
          <w:tcPr>
            <w:tcW w:w="2802" w:type="dxa"/>
            <w:tcBorders>
              <w:top w:val="single" w:sz="4" w:space="0" w:color="auto"/>
              <w:left w:val="single" w:sz="4" w:space="0" w:color="auto"/>
              <w:bottom w:val="single" w:sz="4" w:space="0" w:color="auto"/>
              <w:right w:val="single" w:sz="4" w:space="0" w:color="auto"/>
            </w:tcBorders>
            <w:vAlign w:val="bottom"/>
            <w:hideMark/>
          </w:tcPr>
          <w:p w14:paraId="162B5BB3" w14:textId="7FB22A22" w:rsidR="00B82E40" w:rsidRPr="005272BE" w:rsidRDefault="0024142F" w:rsidP="00612D5C">
            <w:pPr>
              <w:widowControl w:val="0"/>
              <w:jc w:val="center"/>
              <w:rPr>
                <w:rFonts w:cs="Times New Roman"/>
                <w:szCs w:val="24"/>
              </w:rPr>
            </w:pPr>
            <w:r w:rsidRPr="005272BE">
              <w:rPr>
                <w:rFonts w:cs="Times New Roman"/>
                <w:szCs w:val="24"/>
              </w:rPr>
              <w:t xml:space="preserve">        </w:t>
            </w:r>
            <w:r w:rsidR="00E070EB" w:rsidRPr="005272BE">
              <w:rPr>
                <w:rFonts w:cs="Times New Roman"/>
                <w:szCs w:val="24"/>
              </w:rPr>
              <w:t xml:space="preserve"> </w:t>
            </w:r>
            <w:r w:rsidR="00B82E40" w:rsidRPr="005272BE">
              <w:rPr>
                <w:rFonts w:cs="Times New Roman"/>
                <w:szCs w:val="24"/>
              </w:rPr>
              <w:t>168.000</w:t>
            </w:r>
            <w:r w:rsidRPr="005272BE">
              <w:rPr>
                <w:rFonts w:cs="Times New Roman"/>
                <w:szCs w:val="24"/>
              </w:rPr>
              <w:t xml:space="preserve">  </w:t>
            </w:r>
          </w:p>
        </w:tc>
      </w:tr>
      <w:tr w:rsidR="00B82E40" w:rsidRPr="005272BE" w14:paraId="59EBCD96" w14:textId="77777777" w:rsidTr="00A24F8D">
        <w:trPr>
          <w:trHeight w:val="310"/>
        </w:trPr>
        <w:tc>
          <w:tcPr>
            <w:tcW w:w="3397" w:type="dxa"/>
            <w:tcBorders>
              <w:top w:val="single" w:sz="4" w:space="0" w:color="auto"/>
              <w:left w:val="single" w:sz="4" w:space="0" w:color="auto"/>
              <w:bottom w:val="single" w:sz="4" w:space="0" w:color="auto"/>
              <w:right w:val="single" w:sz="4" w:space="0" w:color="auto"/>
            </w:tcBorders>
            <w:vAlign w:val="center"/>
            <w:hideMark/>
          </w:tcPr>
          <w:p w14:paraId="26C9F9D4" w14:textId="77777777" w:rsidR="00B82E40" w:rsidRPr="005272BE" w:rsidRDefault="00B82E40" w:rsidP="00612D5C">
            <w:pPr>
              <w:widowControl w:val="0"/>
              <w:jc w:val="center"/>
              <w:rPr>
                <w:rFonts w:cs="Times New Roman"/>
                <w:szCs w:val="24"/>
              </w:rPr>
            </w:pPr>
            <w:r w:rsidRPr="005272BE">
              <w:rPr>
                <w:rFonts w:cs="Times New Roman"/>
                <w:szCs w:val="24"/>
              </w:rPr>
              <w:t>LOMBARDIA</w:t>
            </w:r>
          </w:p>
        </w:tc>
        <w:tc>
          <w:tcPr>
            <w:tcW w:w="1305" w:type="dxa"/>
            <w:tcBorders>
              <w:top w:val="single" w:sz="4" w:space="0" w:color="auto"/>
              <w:left w:val="single" w:sz="4" w:space="0" w:color="auto"/>
              <w:bottom w:val="single" w:sz="4" w:space="0" w:color="auto"/>
              <w:right w:val="single" w:sz="4" w:space="0" w:color="auto"/>
            </w:tcBorders>
            <w:noWrap/>
            <w:vAlign w:val="center"/>
            <w:hideMark/>
          </w:tcPr>
          <w:p w14:paraId="2D820492" w14:textId="77777777" w:rsidR="00B82E40" w:rsidRPr="005272BE" w:rsidRDefault="00B82E40" w:rsidP="00612D5C">
            <w:pPr>
              <w:widowControl w:val="0"/>
              <w:jc w:val="center"/>
              <w:rPr>
                <w:rFonts w:cs="Times New Roman"/>
                <w:szCs w:val="24"/>
              </w:rPr>
            </w:pPr>
            <w:r w:rsidRPr="005272BE">
              <w:rPr>
                <w:rFonts w:cs="Times New Roman"/>
                <w:szCs w:val="24"/>
              </w:rPr>
              <w:t>16,79%</w:t>
            </w:r>
          </w:p>
        </w:tc>
        <w:tc>
          <w:tcPr>
            <w:tcW w:w="2130" w:type="dxa"/>
            <w:tcBorders>
              <w:top w:val="single" w:sz="4" w:space="0" w:color="auto"/>
              <w:left w:val="single" w:sz="4" w:space="0" w:color="auto"/>
              <w:bottom w:val="single" w:sz="4" w:space="0" w:color="auto"/>
              <w:right w:val="single" w:sz="4" w:space="0" w:color="auto"/>
            </w:tcBorders>
            <w:noWrap/>
            <w:vAlign w:val="bottom"/>
            <w:hideMark/>
          </w:tcPr>
          <w:p w14:paraId="6FF6249C" w14:textId="4989377E" w:rsidR="00B82E40" w:rsidRPr="005272BE" w:rsidRDefault="0024142F" w:rsidP="00612D5C">
            <w:pPr>
              <w:widowControl w:val="0"/>
              <w:jc w:val="center"/>
              <w:rPr>
                <w:rFonts w:cs="Times New Roman"/>
                <w:szCs w:val="24"/>
              </w:rPr>
            </w:pPr>
            <w:r w:rsidRPr="005272BE">
              <w:rPr>
                <w:rFonts w:cs="Times New Roman"/>
                <w:szCs w:val="24"/>
              </w:rPr>
              <w:t xml:space="preserve">      </w:t>
            </w:r>
            <w:r w:rsidR="00B82E40" w:rsidRPr="005272BE">
              <w:rPr>
                <w:rFonts w:cs="Times New Roman"/>
                <w:szCs w:val="24"/>
              </w:rPr>
              <w:t xml:space="preserve"> 33.580.000</w:t>
            </w:r>
            <w:r w:rsidRPr="005272BE">
              <w:rPr>
                <w:rFonts w:cs="Times New Roman"/>
                <w:szCs w:val="24"/>
              </w:rPr>
              <w:t xml:space="preserve">  </w:t>
            </w:r>
          </w:p>
        </w:tc>
        <w:tc>
          <w:tcPr>
            <w:tcW w:w="2802" w:type="dxa"/>
            <w:tcBorders>
              <w:top w:val="single" w:sz="4" w:space="0" w:color="auto"/>
              <w:left w:val="single" w:sz="4" w:space="0" w:color="auto"/>
              <w:bottom w:val="single" w:sz="4" w:space="0" w:color="auto"/>
              <w:right w:val="single" w:sz="4" w:space="0" w:color="auto"/>
            </w:tcBorders>
            <w:vAlign w:val="bottom"/>
            <w:hideMark/>
          </w:tcPr>
          <w:p w14:paraId="50E77121" w14:textId="3C1C03E7" w:rsidR="00B82E40" w:rsidRPr="005272BE" w:rsidRDefault="0024142F" w:rsidP="00612D5C">
            <w:pPr>
              <w:widowControl w:val="0"/>
              <w:jc w:val="center"/>
              <w:rPr>
                <w:rFonts w:cs="Times New Roman"/>
                <w:szCs w:val="24"/>
              </w:rPr>
            </w:pPr>
            <w:r w:rsidRPr="005272BE">
              <w:rPr>
                <w:rFonts w:cs="Times New Roman"/>
                <w:szCs w:val="24"/>
              </w:rPr>
              <w:t xml:space="preserve">      </w:t>
            </w:r>
            <w:r w:rsidR="00B82E40" w:rsidRPr="005272BE">
              <w:rPr>
                <w:rFonts w:cs="Times New Roman"/>
                <w:szCs w:val="24"/>
              </w:rPr>
              <w:t xml:space="preserve"> 13.432.000</w:t>
            </w:r>
            <w:r w:rsidRPr="005272BE">
              <w:rPr>
                <w:rFonts w:cs="Times New Roman"/>
                <w:szCs w:val="24"/>
              </w:rPr>
              <w:t xml:space="preserve">  </w:t>
            </w:r>
          </w:p>
        </w:tc>
      </w:tr>
      <w:tr w:rsidR="00B82E40" w:rsidRPr="005272BE" w14:paraId="181C2D4F" w14:textId="77777777" w:rsidTr="00A24F8D">
        <w:trPr>
          <w:trHeight w:val="310"/>
        </w:trPr>
        <w:tc>
          <w:tcPr>
            <w:tcW w:w="3397" w:type="dxa"/>
            <w:tcBorders>
              <w:top w:val="single" w:sz="4" w:space="0" w:color="auto"/>
              <w:left w:val="single" w:sz="4" w:space="0" w:color="auto"/>
              <w:bottom w:val="single" w:sz="4" w:space="0" w:color="auto"/>
              <w:right w:val="single" w:sz="4" w:space="0" w:color="auto"/>
            </w:tcBorders>
            <w:vAlign w:val="center"/>
            <w:hideMark/>
          </w:tcPr>
          <w:p w14:paraId="463AE216" w14:textId="77777777" w:rsidR="00B82E40" w:rsidRPr="005272BE" w:rsidRDefault="00B82E40" w:rsidP="00612D5C">
            <w:pPr>
              <w:widowControl w:val="0"/>
              <w:jc w:val="center"/>
              <w:rPr>
                <w:rFonts w:cs="Times New Roman"/>
                <w:szCs w:val="24"/>
              </w:rPr>
            </w:pPr>
            <w:r w:rsidRPr="005272BE">
              <w:rPr>
                <w:rFonts w:cs="Times New Roman"/>
                <w:szCs w:val="24"/>
              </w:rPr>
              <w:t>PA BOLZANO</w:t>
            </w:r>
          </w:p>
        </w:tc>
        <w:tc>
          <w:tcPr>
            <w:tcW w:w="1305" w:type="dxa"/>
            <w:tcBorders>
              <w:top w:val="single" w:sz="4" w:space="0" w:color="auto"/>
              <w:left w:val="single" w:sz="4" w:space="0" w:color="auto"/>
              <w:bottom w:val="single" w:sz="4" w:space="0" w:color="auto"/>
              <w:right w:val="single" w:sz="4" w:space="0" w:color="auto"/>
            </w:tcBorders>
            <w:noWrap/>
            <w:vAlign w:val="center"/>
            <w:hideMark/>
          </w:tcPr>
          <w:p w14:paraId="5C0043BA" w14:textId="77777777" w:rsidR="00B82E40" w:rsidRPr="005272BE" w:rsidRDefault="00B82E40" w:rsidP="00612D5C">
            <w:pPr>
              <w:widowControl w:val="0"/>
              <w:jc w:val="center"/>
              <w:rPr>
                <w:rFonts w:cs="Times New Roman"/>
                <w:szCs w:val="24"/>
              </w:rPr>
            </w:pPr>
            <w:r w:rsidRPr="005272BE">
              <w:rPr>
                <w:rFonts w:cs="Times New Roman"/>
                <w:szCs w:val="24"/>
              </w:rPr>
              <w:t>0,88%</w:t>
            </w:r>
          </w:p>
        </w:tc>
        <w:tc>
          <w:tcPr>
            <w:tcW w:w="2130" w:type="dxa"/>
            <w:tcBorders>
              <w:top w:val="single" w:sz="4" w:space="0" w:color="auto"/>
              <w:left w:val="single" w:sz="4" w:space="0" w:color="auto"/>
              <w:bottom w:val="single" w:sz="4" w:space="0" w:color="auto"/>
              <w:right w:val="single" w:sz="4" w:space="0" w:color="auto"/>
            </w:tcBorders>
            <w:noWrap/>
            <w:vAlign w:val="bottom"/>
            <w:hideMark/>
          </w:tcPr>
          <w:p w14:paraId="11331954" w14:textId="0A58F661" w:rsidR="00B82E40" w:rsidRPr="005272BE" w:rsidRDefault="0024142F" w:rsidP="00612D5C">
            <w:pPr>
              <w:widowControl w:val="0"/>
              <w:jc w:val="center"/>
              <w:rPr>
                <w:rFonts w:cs="Times New Roman"/>
                <w:szCs w:val="24"/>
              </w:rPr>
            </w:pPr>
            <w:r w:rsidRPr="005272BE">
              <w:rPr>
                <w:rFonts w:cs="Times New Roman"/>
                <w:szCs w:val="24"/>
              </w:rPr>
              <w:t xml:space="preserve">        </w:t>
            </w:r>
            <w:r w:rsidR="00B82E40" w:rsidRPr="005272BE">
              <w:rPr>
                <w:rFonts w:cs="Times New Roman"/>
                <w:szCs w:val="24"/>
              </w:rPr>
              <w:t>1.760.000</w:t>
            </w:r>
            <w:r w:rsidRPr="005272BE">
              <w:rPr>
                <w:rFonts w:cs="Times New Roman"/>
                <w:szCs w:val="24"/>
              </w:rPr>
              <w:t xml:space="preserve">  </w:t>
            </w:r>
          </w:p>
        </w:tc>
        <w:tc>
          <w:tcPr>
            <w:tcW w:w="2802" w:type="dxa"/>
            <w:tcBorders>
              <w:top w:val="single" w:sz="4" w:space="0" w:color="auto"/>
              <w:left w:val="single" w:sz="4" w:space="0" w:color="auto"/>
              <w:bottom w:val="single" w:sz="4" w:space="0" w:color="auto"/>
              <w:right w:val="single" w:sz="4" w:space="0" w:color="auto"/>
            </w:tcBorders>
            <w:vAlign w:val="bottom"/>
            <w:hideMark/>
          </w:tcPr>
          <w:p w14:paraId="705F6E6D" w14:textId="7C9E8BD5" w:rsidR="00B82E40" w:rsidRPr="005272BE" w:rsidRDefault="0024142F" w:rsidP="00612D5C">
            <w:pPr>
              <w:widowControl w:val="0"/>
              <w:jc w:val="center"/>
              <w:rPr>
                <w:rFonts w:cs="Times New Roman"/>
                <w:szCs w:val="24"/>
              </w:rPr>
            </w:pPr>
            <w:r w:rsidRPr="005272BE">
              <w:rPr>
                <w:rFonts w:cs="Times New Roman"/>
                <w:szCs w:val="24"/>
              </w:rPr>
              <w:t xml:space="preserve">        </w:t>
            </w:r>
            <w:r w:rsidR="00E070EB" w:rsidRPr="005272BE">
              <w:rPr>
                <w:rFonts w:cs="Times New Roman"/>
                <w:szCs w:val="24"/>
              </w:rPr>
              <w:t xml:space="preserve"> </w:t>
            </w:r>
            <w:r w:rsidR="00B82E40" w:rsidRPr="005272BE">
              <w:rPr>
                <w:rFonts w:cs="Times New Roman"/>
                <w:szCs w:val="24"/>
              </w:rPr>
              <w:t>704.000</w:t>
            </w:r>
            <w:r w:rsidRPr="005272BE">
              <w:rPr>
                <w:rFonts w:cs="Times New Roman"/>
                <w:szCs w:val="24"/>
              </w:rPr>
              <w:t xml:space="preserve">  </w:t>
            </w:r>
          </w:p>
        </w:tc>
      </w:tr>
      <w:tr w:rsidR="00B82E40" w:rsidRPr="005272BE" w14:paraId="6EFA4EDE" w14:textId="77777777" w:rsidTr="00A24F8D">
        <w:trPr>
          <w:trHeight w:val="310"/>
        </w:trPr>
        <w:tc>
          <w:tcPr>
            <w:tcW w:w="3397" w:type="dxa"/>
            <w:tcBorders>
              <w:top w:val="single" w:sz="4" w:space="0" w:color="auto"/>
              <w:left w:val="single" w:sz="4" w:space="0" w:color="auto"/>
              <w:bottom w:val="single" w:sz="4" w:space="0" w:color="auto"/>
              <w:right w:val="single" w:sz="4" w:space="0" w:color="auto"/>
            </w:tcBorders>
            <w:vAlign w:val="center"/>
            <w:hideMark/>
          </w:tcPr>
          <w:p w14:paraId="0C02DDC9" w14:textId="77777777" w:rsidR="00B82E40" w:rsidRPr="005272BE" w:rsidRDefault="00B82E40" w:rsidP="00612D5C">
            <w:pPr>
              <w:widowControl w:val="0"/>
              <w:jc w:val="center"/>
              <w:rPr>
                <w:rFonts w:cs="Times New Roman"/>
                <w:szCs w:val="24"/>
              </w:rPr>
            </w:pPr>
            <w:r w:rsidRPr="005272BE">
              <w:rPr>
                <w:rFonts w:cs="Times New Roman"/>
                <w:szCs w:val="24"/>
              </w:rPr>
              <w:t>PA TRENTO</w:t>
            </w:r>
          </w:p>
        </w:tc>
        <w:tc>
          <w:tcPr>
            <w:tcW w:w="1305" w:type="dxa"/>
            <w:tcBorders>
              <w:top w:val="single" w:sz="4" w:space="0" w:color="auto"/>
              <w:left w:val="single" w:sz="4" w:space="0" w:color="auto"/>
              <w:bottom w:val="single" w:sz="4" w:space="0" w:color="auto"/>
              <w:right w:val="single" w:sz="4" w:space="0" w:color="auto"/>
            </w:tcBorders>
            <w:noWrap/>
            <w:vAlign w:val="center"/>
            <w:hideMark/>
          </w:tcPr>
          <w:p w14:paraId="65031054" w14:textId="77777777" w:rsidR="00B82E40" w:rsidRPr="005272BE" w:rsidRDefault="00B82E40" w:rsidP="00612D5C">
            <w:pPr>
              <w:widowControl w:val="0"/>
              <w:jc w:val="center"/>
              <w:rPr>
                <w:rFonts w:cs="Times New Roman"/>
                <w:szCs w:val="24"/>
              </w:rPr>
            </w:pPr>
            <w:r w:rsidRPr="005272BE">
              <w:rPr>
                <w:rFonts w:cs="Times New Roman"/>
                <w:szCs w:val="24"/>
              </w:rPr>
              <w:t>0,91%</w:t>
            </w:r>
          </w:p>
        </w:tc>
        <w:tc>
          <w:tcPr>
            <w:tcW w:w="2130" w:type="dxa"/>
            <w:tcBorders>
              <w:top w:val="single" w:sz="4" w:space="0" w:color="auto"/>
              <w:left w:val="single" w:sz="4" w:space="0" w:color="auto"/>
              <w:bottom w:val="single" w:sz="4" w:space="0" w:color="auto"/>
              <w:right w:val="single" w:sz="4" w:space="0" w:color="auto"/>
            </w:tcBorders>
            <w:noWrap/>
            <w:vAlign w:val="bottom"/>
            <w:hideMark/>
          </w:tcPr>
          <w:p w14:paraId="41965C14" w14:textId="32711348" w:rsidR="00B82E40" w:rsidRPr="005272BE" w:rsidRDefault="0024142F" w:rsidP="00612D5C">
            <w:pPr>
              <w:widowControl w:val="0"/>
              <w:jc w:val="center"/>
              <w:rPr>
                <w:rFonts w:cs="Times New Roman"/>
                <w:szCs w:val="24"/>
              </w:rPr>
            </w:pPr>
            <w:r w:rsidRPr="005272BE">
              <w:rPr>
                <w:rFonts w:cs="Times New Roman"/>
                <w:szCs w:val="24"/>
              </w:rPr>
              <w:t xml:space="preserve">        </w:t>
            </w:r>
            <w:r w:rsidR="00B82E40" w:rsidRPr="005272BE">
              <w:rPr>
                <w:rFonts w:cs="Times New Roman"/>
                <w:szCs w:val="24"/>
              </w:rPr>
              <w:t>1.820.000</w:t>
            </w:r>
            <w:r w:rsidRPr="005272BE">
              <w:rPr>
                <w:rFonts w:cs="Times New Roman"/>
                <w:szCs w:val="24"/>
              </w:rPr>
              <w:t xml:space="preserve">  </w:t>
            </w:r>
          </w:p>
        </w:tc>
        <w:tc>
          <w:tcPr>
            <w:tcW w:w="2802" w:type="dxa"/>
            <w:tcBorders>
              <w:top w:val="single" w:sz="4" w:space="0" w:color="auto"/>
              <w:left w:val="single" w:sz="4" w:space="0" w:color="auto"/>
              <w:bottom w:val="single" w:sz="4" w:space="0" w:color="auto"/>
              <w:right w:val="single" w:sz="4" w:space="0" w:color="auto"/>
            </w:tcBorders>
            <w:vAlign w:val="bottom"/>
            <w:hideMark/>
          </w:tcPr>
          <w:p w14:paraId="405744E1" w14:textId="098790B0" w:rsidR="00B82E40" w:rsidRPr="005272BE" w:rsidRDefault="0024142F" w:rsidP="00612D5C">
            <w:pPr>
              <w:widowControl w:val="0"/>
              <w:jc w:val="center"/>
              <w:rPr>
                <w:rFonts w:cs="Times New Roman"/>
                <w:szCs w:val="24"/>
              </w:rPr>
            </w:pPr>
            <w:r w:rsidRPr="005272BE">
              <w:rPr>
                <w:rFonts w:cs="Times New Roman"/>
                <w:szCs w:val="24"/>
              </w:rPr>
              <w:t xml:space="preserve">        </w:t>
            </w:r>
            <w:r w:rsidR="00E070EB" w:rsidRPr="005272BE">
              <w:rPr>
                <w:rFonts w:cs="Times New Roman"/>
                <w:szCs w:val="24"/>
              </w:rPr>
              <w:t xml:space="preserve"> </w:t>
            </w:r>
            <w:r w:rsidR="00B82E40" w:rsidRPr="005272BE">
              <w:rPr>
                <w:rFonts w:cs="Times New Roman"/>
                <w:szCs w:val="24"/>
              </w:rPr>
              <w:t>728.000</w:t>
            </w:r>
            <w:r w:rsidRPr="005272BE">
              <w:rPr>
                <w:rFonts w:cs="Times New Roman"/>
                <w:szCs w:val="24"/>
              </w:rPr>
              <w:t xml:space="preserve">  </w:t>
            </w:r>
          </w:p>
        </w:tc>
      </w:tr>
      <w:tr w:rsidR="00B82E40" w:rsidRPr="005272BE" w14:paraId="5CE5D790" w14:textId="77777777" w:rsidTr="00A24F8D">
        <w:trPr>
          <w:trHeight w:val="310"/>
        </w:trPr>
        <w:tc>
          <w:tcPr>
            <w:tcW w:w="3397" w:type="dxa"/>
            <w:tcBorders>
              <w:top w:val="single" w:sz="4" w:space="0" w:color="auto"/>
              <w:left w:val="single" w:sz="4" w:space="0" w:color="auto"/>
              <w:bottom w:val="single" w:sz="4" w:space="0" w:color="auto"/>
              <w:right w:val="single" w:sz="4" w:space="0" w:color="auto"/>
            </w:tcBorders>
            <w:vAlign w:val="center"/>
            <w:hideMark/>
          </w:tcPr>
          <w:p w14:paraId="13B08067" w14:textId="77777777" w:rsidR="00B82E40" w:rsidRPr="005272BE" w:rsidRDefault="00B82E40" w:rsidP="00612D5C">
            <w:pPr>
              <w:widowControl w:val="0"/>
              <w:jc w:val="center"/>
              <w:rPr>
                <w:rFonts w:cs="Times New Roman"/>
                <w:szCs w:val="24"/>
              </w:rPr>
            </w:pPr>
            <w:r w:rsidRPr="005272BE">
              <w:rPr>
                <w:rFonts w:cs="Times New Roman"/>
                <w:szCs w:val="24"/>
              </w:rPr>
              <w:t>VENETO</w:t>
            </w:r>
          </w:p>
        </w:tc>
        <w:tc>
          <w:tcPr>
            <w:tcW w:w="1305" w:type="dxa"/>
            <w:tcBorders>
              <w:top w:val="single" w:sz="4" w:space="0" w:color="auto"/>
              <w:left w:val="single" w:sz="4" w:space="0" w:color="auto"/>
              <w:bottom w:val="single" w:sz="4" w:space="0" w:color="auto"/>
              <w:right w:val="single" w:sz="4" w:space="0" w:color="auto"/>
            </w:tcBorders>
            <w:noWrap/>
            <w:vAlign w:val="center"/>
            <w:hideMark/>
          </w:tcPr>
          <w:p w14:paraId="753ABCAB" w14:textId="77777777" w:rsidR="00B82E40" w:rsidRPr="005272BE" w:rsidRDefault="00B82E40" w:rsidP="00612D5C">
            <w:pPr>
              <w:widowControl w:val="0"/>
              <w:jc w:val="center"/>
              <w:rPr>
                <w:rFonts w:cs="Times New Roman"/>
                <w:szCs w:val="24"/>
              </w:rPr>
            </w:pPr>
            <w:r w:rsidRPr="005272BE">
              <w:rPr>
                <w:rFonts w:cs="Times New Roman"/>
                <w:szCs w:val="24"/>
              </w:rPr>
              <w:t>8,23%</w:t>
            </w:r>
          </w:p>
        </w:tc>
        <w:tc>
          <w:tcPr>
            <w:tcW w:w="2130" w:type="dxa"/>
            <w:tcBorders>
              <w:top w:val="single" w:sz="4" w:space="0" w:color="auto"/>
              <w:left w:val="single" w:sz="4" w:space="0" w:color="auto"/>
              <w:bottom w:val="single" w:sz="4" w:space="0" w:color="auto"/>
              <w:right w:val="single" w:sz="4" w:space="0" w:color="auto"/>
            </w:tcBorders>
            <w:noWrap/>
            <w:vAlign w:val="bottom"/>
            <w:hideMark/>
          </w:tcPr>
          <w:p w14:paraId="6964D05F" w14:textId="1E42647D" w:rsidR="00B82E40" w:rsidRPr="005272BE" w:rsidRDefault="0024142F" w:rsidP="00612D5C">
            <w:pPr>
              <w:widowControl w:val="0"/>
              <w:jc w:val="center"/>
              <w:rPr>
                <w:rFonts w:cs="Times New Roman"/>
                <w:szCs w:val="24"/>
              </w:rPr>
            </w:pPr>
            <w:r w:rsidRPr="005272BE">
              <w:rPr>
                <w:rFonts w:cs="Times New Roman"/>
                <w:szCs w:val="24"/>
              </w:rPr>
              <w:t xml:space="preserve">      </w:t>
            </w:r>
            <w:r w:rsidR="00B82E40" w:rsidRPr="005272BE">
              <w:rPr>
                <w:rFonts w:cs="Times New Roman"/>
                <w:szCs w:val="24"/>
              </w:rPr>
              <w:t xml:space="preserve"> 16.460.000</w:t>
            </w:r>
            <w:r w:rsidRPr="005272BE">
              <w:rPr>
                <w:rFonts w:cs="Times New Roman"/>
                <w:szCs w:val="24"/>
              </w:rPr>
              <w:t xml:space="preserve">  </w:t>
            </w:r>
          </w:p>
        </w:tc>
        <w:tc>
          <w:tcPr>
            <w:tcW w:w="2802" w:type="dxa"/>
            <w:tcBorders>
              <w:top w:val="single" w:sz="4" w:space="0" w:color="auto"/>
              <w:left w:val="single" w:sz="4" w:space="0" w:color="auto"/>
              <w:bottom w:val="single" w:sz="4" w:space="0" w:color="auto"/>
              <w:right w:val="single" w:sz="4" w:space="0" w:color="auto"/>
            </w:tcBorders>
            <w:vAlign w:val="bottom"/>
            <w:hideMark/>
          </w:tcPr>
          <w:p w14:paraId="5B9ACE36" w14:textId="18854BC7" w:rsidR="00B82E40" w:rsidRPr="005272BE" w:rsidRDefault="0024142F" w:rsidP="00612D5C">
            <w:pPr>
              <w:widowControl w:val="0"/>
              <w:jc w:val="center"/>
              <w:rPr>
                <w:rFonts w:cs="Times New Roman"/>
                <w:szCs w:val="24"/>
              </w:rPr>
            </w:pPr>
            <w:r w:rsidRPr="005272BE">
              <w:rPr>
                <w:rFonts w:cs="Times New Roman"/>
                <w:szCs w:val="24"/>
              </w:rPr>
              <w:t xml:space="preserve">        </w:t>
            </w:r>
            <w:r w:rsidR="00B82E40" w:rsidRPr="005272BE">
              <w:rPr>
                <w:rFonts w:cs="Times New Roman"/>
                <w:szCs w:val="24"/>
              </w:rPr>
              <w:t>6.584.000</w:t>
            </w:r>
            <w:r w:rsidRPr="005272BE">
              <w:rPr>
                <w:rFonts w:cs="Times New Roman"/>
                <w:szCs w:val="24"/>
              </w:rPr>
              <w:t xml:space="preserve">  </w:t>
            </w:r>
          </w:p>
        </w:tc>
      </w:tr>
      <w:tr w:rsidR="00B82E40" w:rsidRPr="005272BE" w14:paraId="30F7B935" w14:textId="77777777" w:rsidTr="00A24F8D">
        <w:trPr>
          <w:trHeight w:val="310"/>
        </w:trPr>
        <w:tc>
          <w:tcPr>
            <w:tcW w:w="3397" w:type="dxa"/>
            <w:tcBorders>
              <w:top w:val="single" w:sz="4" w:space="0" w:color="auto"/>
              <w:left w:val="single" w:sz="4" w:space="0" w:color="auto"/>
              <w:bottom w:val="single" w:sz="4" w:space="0" w:color="auto"/>
              <w:right w:val="single" w:sz="4" w:space="0" w:color="auto"/>
            </w:tcBorders>
            <w:vAlign w:val="center"/>
            <w:hideMark/>
          </w:tcPr>
          <w:p w14:paraId="788BA95E" w14:textId="77777777" w:rsidR="00B82E40" w:rsidRPr="005272BE" w:rsidRDefault="00B82E40" w:rsidP="00612D5C">
            <w:pPr>
              <w:widowControl w:val="0"/>
              <w:jc w:val="center"/>
              <w:rPr>
                <w:rFonts w:cs="Times New Roman"/>
                <w:szCs w:val="24"/>
              </w:rPr>
            </w:pPr>
            <w:r w:rsidRPr="005272BE">
              <w:rPr>
                <w:rFonts w:cs="Times New Roman"/>
                <w:szCs w:val="24"/>
              </w:rPr>
              <w:t>FRIULI VENEZIA GIULIA</w:t>
            </w:r>
          </w:p>
        </w:tc>
        <w:tc>
          <w:tcPr>
            <w:tcW w:w="1305" w:type="dxa"/>
            <w:tcBorders>
              <w:top w:val="single" w:sz="4" w:space="0" w:color="auto"/>
              <w:left w:val="single" w:sz="4" w:space="0" w:color="auto"/>
              <w:bottom w:val="single" w:sz="4" w:space="0" w:color="auto"/>
              <w:right w:val="single" w:sz="4" w:space="0" w:color="auto"/>
            </w:tcBorders>
            <w:noWrap/>
            <w:vAlign w:val="center"/>
            <w:hideMark/>
          </w:tcPr>
          <w:p w14:paraId="20ED773B" w14:textId="77777777" w:rsidR="00B82E40" w:rsidRPr="005272BE" w:rsidRDefault="00B82E40" w:rsidP="00612D5C">
            <w:pPr>
              <w:widowControl w:val="0"/>
              <w:jc w:val="center"/>
              <w:rPr>
                <w:rFonts w:cs="Times New Roman"/>
                <w:szCs w:val="24"/>
              </w:rPr>
            </w:pPr>
            <w:r w:rsidRPr="005272BE">
              <w:rPr>
                <w:rFonts w:cs="Times New Roman"/>
                <w:szCs w:val="24"/>
              </w:rPr>
              <w:t>2,07%</w:t>
            </w:r>
          </w:p>
        </w:tc>
        <w:tc>
          <w:tcPr>
            <w:tcW w:w="2130" w:type="dxa"/>
            <w:tcBorders>
              <w:top w:val="single" w:sz="4" w:space="0" w:color="auto"/>
              <w:left w:val="single" w:sz="4" w:space="0" w:color="auto"/>
              <w:bottom w:val="single" w:sz="4" w:space="0" w:color="auto"/>
              <w:right w:val="single" w:sz="4" w:space="0" w:color="auto"/>
            </w:tcBorders>
            <w:noWrap/>
            <w:vAlign w:val="bottom"/>
            <w:hideMark/>
          </w:tcPr>
          <w:p w14:paraId="5103E47B" w14:textId="539CE376" w:rsidR="00B82E40" w:rsidRPr="005272BE" w:rsidRDefault="0024142F" w:rsidP="00612D5C">
            <w:pPr>
              <w:widowControl w:val="0"/>
              <w:jc w:val="center"/>
              <w:rPr>
                <w:rFonts w:cs="Times New Roman"/>
                <w:szCs w:val="24"/>
              </w:rPr>
            </w:pPr>
            <w:r w:rsidRPr="005272BE">
              <w:rPr>
                <w:rFonts w:cs="Times New Roman"/>
                <w:szCs w:val="24"/>
              </w:rPr>
              <w:t xml:space="preserve">        </w:t>
            </w:r>
            <w:r w:rsidR="00B82E40" w:rsidRPr="005272BE">
              <w:rPr>
                <w:rFonts w:cs="Times New Roman"/>
                <w:szCs w:val="24"/>
              </w:rPr>
              <w:t>4.140.000</w:t>
            </w:r>
            <w:r w:rsidRPr="005272BE">
              <w:rPr>
                <w:rFonts w:cs="Times New Roman"/>
                <w:szCs w:val="24"/>
              </w:rPr>
              <w:t xml:space="preserve">  </w:t>
            </w:r>
          </w:p>
        </w:tc>
        <w:tc>
          <w:tcPr>
            <w:tcW w:w="2802" w:type="dxa"/>
            <w:tcBorders>
              <w:top w:val="single" w:sz="4" w:space="0" w:color="auto"/>
              <w:left w:val="single" w:sz="4" w:space="0" w:color="auto"/>
              <w:bottom w:val="single" w:sz="4" w:space="0" w:color="auto"/>
              <w:right w:val="single" w:sz="4" w:space="0" w:color="auto"/>
            </w:tcBorders>
            <w:vAlign w:val="bottom"/>
            <w:hideMark/>
          </w:tcPr>
          <w:p w14:paraId="1D61188E" w14:textId="7B0ACDC7" w:rsidR="00B82E40" w:rsidRPr="005272BE" w:rsidRDefault="0024142F" w:rsidP="00612D5C">
            <w:pPr>
              <w:widowControl w:val="0"/>
              <w:jc w:val="center"/>
              <w:rPr>
                <w:rFonts w:cs="Times New Roman"/>
                <w:szCs w:val="24"/>
              </w:rPr>
            </w:pPr>
            <w:r w:rsidRPr="005272BE">
              <w:rPr>
                <w:rFonts w:cs="Times New Roman"/>
                <w:szCs w:val="24"/>
              </w:rPr>
              <w:t xml:space="preserve">        </w:t>
            </w:r>
            <w:r w:rsidR="00B82E40" w:rsidRPr="005272BE">
              <w:rPr>
                <w:rFonts w:cs="Times New Roman"/>
                <w:szCs w:val="24"/>
              </w:rPr>
              <w:t>1.656.000</w:t>
            </w:r>
            <w:r w:rsidRPr="005272BE">
              <w:rPr>
                <w:rFonts w:cs="Times New Roman"/>
                <w:szCs w:val="24"/>
              </w:rPr>
              <w:t xml:space="preserve">  </w:t>
            </w:r>
          </w:p>
        </w:tc>
      </w:tr>
      <w:tr w:rsidR="00B82E40" w:rsidRPr="005272BE" w14:paraId="0FCDE926" w14:textId="77777777" w:rsidTr="00A24F8D">
        <w:trPr>
          <w:trHeight w:val="310"/>
        </w:trPr>
        <w:tc>
          <w:tcPr>
            <w:tcW w:w="3397" w:type="dxa"/>
            <w:tcBorders>
              <w:top w:val="single" w:sz="4" w:space="0" w:color="auto"/>
              <w:left w:val="single" w:sz="4" w:space="0" w:color="auto"/>
              <w:bottom w:val="single" w:sz="4" w:space="0" w:color="auto"/>
              <w:right w:val="single" w:sz="4" w:space="0" w:color="auto"/>
            </w:tcBorders>
            <w:vAlign w:val="center"/>
            <w:hideMark/>
          </w:tcPr>
          <w:p w14:paraId="2A88F3E2" w14:textId="77777777" w:rsidR="00B82E40" w:rsidRPr="005272BE" w:rsidRDefault="00B82E40" w:rsidP="00612D5C">
            <w:pPr>
              <w:widowControl w:val="0"/>
              <w:jc w:val="center"/>
              <w:rPr>
                <w:rFonts w:cs="Times New Roman"/>
                <w:szCs w:val="24"/>
              </w:rPr>
            </w:pPr>
            <w:r w:rsidRPr="005272BE">
              <w:rPr>
                <w:rFonts w:cs="Times New Roman"/>
                <w:szCs w:val="24"/>
              </w:rPr>
              <w:t>LIGURIA</w:t>
            </w:r>
          </w:p>
        </w:tc>
        <w:tc>
          <w:tcPr>
            <w:tcW w:w="1305" w:type="dxa"/>
            <w:tcBorders>
              <w:top w:val="single" w:sz="4" w:space="0" w:color="auto"/>
              <w:left w:val="single" w:sz="4" w:space="0" w:color="auto"/>
              <w:bottom w:val="single" w:sz="4" w:space="0" w:color="auto"/>
              <w:right w:val="single" w:sz="4" w:space="0" w:color="auto"/>
            </w:tcBorders>
            <w:noWrap/>
            <w:vAlign w:val="center"/>
            <w:hideMark/>
          </w:tcPr>
          <w:p w14:paraId="6300DF78" w14:textId="77777777" w:rsidR="00B82E40" w:rsidRPr="005272BE" w:rsidRDefault="00B82E40" w:rsidP="00612D5C">
            <w:pPr>
              <w:widowControl w:val="0"/>
              <w:jc w:val="center"/>
              <w:rPr>
                <w:rFonts w:cs="Times New Roman"/>
                <w:szCs w:val="24"/>
              </w:rPr>
            </w:pPr>
            <w:r w:rsidRPr="005272BE">
              <w:rPr>
                <w:rFonts w:cs="Times New Roman"/>
                <w:szCs w:val="24"/>
              </w:rPr>
              <w:t>2,65%</w:t>
            </w:r>
          </w:p>
        </w:tc>
        <w:tc>
          <w:tcPr>
            <w:tcW w:w="2130" w:type="dxa"/>
            <w:tcBorders>
              <w:top w:val="single" w:sz="4" w:space="0" w:color="auto"/>
              <w:left w:val="single" w:sz="4" w:space="0" w:color="auto"/>
              <w:bottom w:val="single" w:sz="4" w:space="0" w:color="auto"/>
              <w:right w:val="single" w:sz="4" w:space="0" w:color="auto"/>
            </w:tcBorders>
            <w:noWrap/>
            <w:vAlign w:val="bottom"/>
            <w:hideMark/>
          </w:tcPr>
          <w:p w14:paraId="3389EB8A" w14:textId="710EFC0A" w:rsidR="00B82E40" w:rsidRPr="005272BE" w:rsidRDefault="0024142F" w:rsidP="00612D5C">
            <w:pPr>
              <w:widowControl w:val="0"/>
              <w:jc w:val="center"/>
              <w:rPr>
                <w:rFonts w:cs="Times New Roman"/>
                <w:szCs w:val="24"/>
              </w:rPr>
            </w:pPr>
            <w:r w:rsidRPr="005272BE">
              <w:rPr>
                <w:rFonts w:cs="Times New Roman"/>
                <w:szCs w:val="24"/>
              </w:rPr>
              <w:t xml:space="preserve">        </w:t>
            </w:r>
            <w:r w:rsidR="00B82E40" w:rsidRPr="005272BE">
              <w:rPr>
                <w:rFonts w:cs="Times New Roman"/>
                <w:szCs w:val="24"/>
              </w:rPr>
              <w:t>5.300.000</w:t>
            </w:r>
            <w:r w:rsidRPr="005272BE">
              <w:rPr>
                <w:rFonts w:cs="Times New Roman"/>
                <w:szCs w:val="24"/>
              </w:rPr>
              <w:t xml:space="preserve">  </w:t>
            </w:r>
          </w:p>
        </w:tc>
        <w:tc>
          <w:tcPr>
            <w:tcW w:w="2802" w:type="dxa"/>
            <w:tcBorders>
              <w:top w:val="single" w:sz="4" w:space="0" w:color="auto"/>
              <w:left w:val="single" w:sz="4" w:space="0" w:color="auto"/>
              <w:bottom w:val="single" w:sz="4" w:space="0" w:color="auto"/>
              <w:right w:val="single" w:sz="4" w:space="0" w:color="auto"/>
            </w:tcBorders>
            <w:vAlign w:val="bottom"/>
            <w:hideMark/>
          </w:tcPr>
          <w:p w14:paraId="4D1DEB04" w14:textId="56EB3323" w:rsidR="00B82E40" w:rsidRPr="005272BE" w:rsidRDefault="0024142F" w:rsidP="00612D5C">
            <w:pPr>
              <w:widowControl w:val="0"/>
              <w:jc w:val="center"/>
              <w:rPr>
                <w:rFonts w:cs="Times New Roman"/>
                <w:szCs w:val="24"/>
              </w:rPr>
            </w:pPr>
            <w:r w:rsidRPr="005272BE">
              <w:rPr>
                <w:rFonts w:cs="Times New Roman"/>
                <w:szCs w:val="24"/>
              </w:rPr>
              <w:t xml:space="preserve">        </w:t>
            </w:r>
            <w:r w:rsidR="00B82E40" w:rsidRPr="005272BE">
              <w:rPr>
                <w:rFonts w:cs="Times New Roman"/>
                <w:szCs w:val="24"/>
              </w:rPr>
              <w:t>2.120.000</w:t>
            </w:r>
            <w:r w:rsidRPr="005272BE">
              <w:rPr>
                <w:rFonts w:cs="Times New Roman"/>
                <w:szCs w:val="24"/>
              </w:rPr>
              <w:t xml:space="preserve">  </w:t>
            </w:r>
          </w:p>
        </w:tc>
      </w:tr>
      <w:tr w:rsidR="00B82E40" w:rsidRPr="005272BE" w14:paraId="61294EC6" w14:textId="77777777" w:rsidTr="00A24F8D">
        <w:trPr>
          <w:trHeight w:val="310"/>
        </w:trPr>
        <w:tc>
          <w:tcPr>
            <w:tcW w:w="3397" w:type="dxa"/>
            <w:tcBorders>
              <w:top w:val="single" w:sz="4" w:space="0" w:color="auto"/>
              <w:left w:val="single" w:sz="4" w:space="0" w:color="auto"/>
              <w:bottom w:val="single" w:sz="4" w:space="0" w:color="auto"/>
              <w:right w:val="single" w:sz="4" w:space="0" w:color="auto"/>
            </w:tcBorders>
            <w:vAlign w:val="center"/>
            <w:hideMark/>
          </w:tcPr>
          <w:p w14:paraId="69761179" w14:textId="77777777" w:rsidR="00B82E40" w:rsidRPr="005272BE" w:rsidRDefault="00B82E40" w:rsidP="00612D5C">
            <w:pPr>
              <w:widowControl w:val="0"/>
              <w:jc w:val="center"/>
              <w:rPr>
                <w:rFonts w:cs="Times New Roman"/>
                <w:szCs w:val="24"/>
              </w:rPr>
            </w:pPr>
            <w:r w:rsidRPr="005272BE">
              <w:rPr>
                <w:rFonts w:cs="Times New Roman"/>
                <w:szCs w:val="24"/>
              </w:rPr>
              <w:t>EMILIA - ROMAGNA</w:t>
            </w:r>
          </w:p>
        </w:tc>
        <w:tc>
          <w:tcPr>
            <w:tcW w:w="1305" w:type="dxa"/>
            <w:tcBorders>
              <w:top w:val="single" w:sz="4" w:space="0" w:color="auto"/>
              <w:left w:val="single" w:sz="4" w:space="0" w:color="auto"/>
              <w:bottom w:val="single" w:sz="4" w:space="0" w:color="auto"/>
              <w:right w:val="single" w:sz="4" w:space="0" w:color="auto"/>
            </w:tcBorders>
            <w:noWrap/>
            <w:vAlign w:val="center"/>
            <w:hideMark/>
          </w:tcPr>
          <w:p w14:paraId="71893169" w14:textId="77777777" w:rsidR="00B82E40" w:rsidRPr="005272BE" w:rsidRDefault="00B82E40" w:rsidP="00612D5C">
            <w:pPr>
              <w:widowControl w:val="0"/>
              <w:jc w:val="center"/>
              <w:rPr>
                <w:rFonts w:cs="Times New Roman"/>
                <w:szCs w:val="24"/>
              </w:rPr>
            </w:pPr>
            <w:r w:rsidRPr="005272BE">
              <w:rPr>
                <w:rFonts w:cs="Times New Roman"/>
                <w:szCs w:val="24"/>
              </w:rPr>
              <w:t>7,53%</w:t>
            </w:r>
          </w:p>
        </w:tc>
        <w:tc>
          <w:tcPr>
            <w:tcW w:w="2130" w:type="dxa"/>
            <w:tcBorders>
              <w:top w:val="single" w:sz="4" w:space="0" w:color="auto"/>
              <w:left w:val="single" w:sz="4" w:space="0" w:color="auto"/>
              <w:bottom w:val="single" w:sz="4" w:space="0" w:color="auto"/>
              <w:right w:val="single" w:sz="4" w:space="0" w:color="auto"/>
            </w:tcBorders>
            <w:noWrap/>
            <w:vAlign w:val="bottom"/>
            <w:hideMark/>
          </w:tcPr>
          <w:p w14:paraId="37397CE9" w14:textId="6875E135" w:rsidR="00B82E40" w:rsidRPr="005272BE" w:rsidRDefault="0024142F" w:rsidP="00612D5C">
            <w:pPr>
              <w:widowControl w:val="0"/>
              <w:jc w:val="center"/>
              <w:rPr>
                <w:rFonts w:cs="Times New Roman"/>
                <w:szCs w:val="24"/>
              </w:rPr>
            </w:pPr>
            <w:r w:rsidRPr="005272BE">
              <w:rPr>
                <w:rFonts w:cs="Times New Roman"/>
                <w:szCs w:val="24"/>
              </w:rPr>
              <w:t xml:space="preserve">      </w:t>
            </w:r>
            <w:r w:rsidR="00B82E40" w:rsidRPr="005272BE">
              <w:rPr>
                <w:rFonts w:cs="Times New Roman"/>
                <w:szCs w:val="24"/>
              </w:rPr>
              <w:t xml:space="preserve"> 15.060.000</w:t>
            </w:r>
            <w:r w:rsidRPr="005272BE">
              <w:rPr>
                <w:rFonts w:cs="Times New Roman"/>
                <w:szCs w:val="24"/>
              </w:rPr>
              <w:t xml:space="preserve">  </w:t>
            </w:r>
          </w:p>
        </w:tc>
        <w:tc>
          <w:tcPr>
            <w:tcW w:w="2802" w:type="dxa"/>
            <w:tcBorders>
              <w:top w:val="single" w:sz="4" w:space="0" w:color="auto"/>
              <w:left w:val="single" w:sz="4" w:space="0" w:color="auto"/>
              <w:bottom w:val="single" w:sz="4" w:space="0" w:color="auto"/>
              <w:right w:val="single" w:sz="4" w:space="0" w:color="auto"/>
            </w:tcBorders>
            <w:vAlign w:val="bottom"/>
            <w:hideMark/>
          </w:tcPr>
          <w:p w14:paraId="3379C28C" w14:textId="4A5B9623" w:rsidR="00B82E40" w:rsidRPr="005272BE" w:rsidRDefault="0024142F" w:rsidP="00612D5C">
            <w:pPr>
              <w:widowControl w:val="0"/>
              <w:jc w:val="center"/>
              <w:rPr>
                <w:rFonts w:cs="Times New Roman"/>
                <w:szCs w:val="24"/>
              </w:rPr>
            </w:pPr>
            <w:r w:rsidRPr="005272BE">
              <w:rPr>
                <w:rFonts w:cs="Times New Roman"/>
                <w:szCs w:val="24"/>
              </w:rPr>
              <w:t xml:space="preserve">        </w:t>
            </w:r>
            <w:r w:rsidR="00B82E40" w:rsidRPr="005272BE">
              <w:rPr>
                <w:rFonts w:cs="Times New Roman"/>
                <w:szCs w:val="24"/>
              </w:rPr>
              <w:t>6.024.000</w:t>
            </w:r>
            <w:r w:rsidRPr="005272BE">
              <w:rPr>
                <w:rFonts w:cs="Times New Roman"/>
                <w:szCs w:val="24"/>
              </w:rPr>
              <w:t xml:space="preserve">  </w:t>
            </w:r>
          </w:p>
        </w:tc>
      </w:tr>
      <w:tr w:rsidR="00B82E40" w:rsidRPr="005272BE" w14:paraId="5F7587A0" w14:textId="77777777" w:rsidTr="00A24F8D">
        <w:trPr>
          <w:trHeight w:val="310"/>
        </w:trPr>
        <w:tc>
          <w:tcPr>
            <w:tcW w:w="3397" w:type="dxa"/>
            <w:tcBorders>
              <w:top w:val="single" w:sz="4" w:space="0" w:color="auto"/>
              <w:left w:val="single" w:sz="4" w:space="0" w:color="auto"/>
              <w:bottom w:val="single" w:sz="4" w:space="0" w:color="auto"/>
              <w:right w:val="single" w:sz="4" w:space="0" w:color="auto"/>
            </w:tcBorders>
            <w:vAlign w:val="center"/>
            <w:hideMark/>
          </w:tcPr>
          <w:p w14:paraId="08BFDA93" w14:textId="77777777" w:rsidR="00B82E40" w:rsidRPr="005272BE" w:rsidRDefault="00B82E40" w:rsidP="00612D5C">
            <w:pPr>
              <w:widowControl w:val="0"/>
              <w:jc w:val="center"/>
              <w:rPr>
                <w:rFonts w:cs="Times New Roman"/>
                <w:szCs w:val="24"/>
              </w:rPr>
            </w:pPr>
            <w:r w:rsidRPr="005272BE">
              <w:rPr>
                <w:rFonts w:cs="Times New Roman"/>
                <w:szCs w:val="24"/>
              </w:rPr>
              <w:t>TOSCANA</w:t>
            </w:r>
          </w:p>
        </w:tc>
        <w:tc>
          <w:tcPr>
            <w:tcW w:w="1305" w:type="dxa"/>
            <w:tcBorders>
              <w:top w:val="single" w:sz="4" w:space="0" w:color="auto"/>
              <w:left w:val="single" w:sz="4" w:space="0" w:color="auto"/>
              <w:bottom w:val="single" w:sz="4" w:space="0" w:color="auto"/>
              <w:right w:val="single" w:sz="4" w:space="0" w:color="auto"/>
            </w:tcBorders>
            <w:noWrap/>
            <w:vAlign w:val="center"/>
            <w:hideMark/>
          </w:tcPr>
          <w:p w14:paraId="4330E84F" w14:textId="77777777" w:rsidR="00B82E40" w:rsidRPr="005272BE" w:rsidRDefault="00B82E40" w:rsidP="00612D5C">
            <w:pPr>
              <w:widowControl w:val="0"/>
              <w:jc w:val="center"/>
              <w:rPr>
                <w:rFonts w:cs="Times New Roman"/>
                <w:szCs w:val="24"/>
              </w:rPr>
            </w:pPr>
            <w:r w:rsidRPr="005272BE">
              <w:rPr>
                <w:rFonts w:cs="Times New Roman"/>
                <w:szCs w:val="24"/>
              </w:rPr>
              <w:t>6,33%</w:t>
            </w:r>
          </w:p>
        </w:tc>
        <w:tc>
          <w:tcPr>
            <w:tcW w:w="2130" w:type="dxa"/>
            <w:tcBorders>
              <w:top w:val="single" w:sz="4" w:space="0" w:color="auto"/>
              <w:left w:val="single" w:sz="4" w:space="0" w:color="auto"/>
              <w:bottom w:val="single" w:sz="4" w:space="0" w:color="auto"/>
              <w:right w:val="single" w:sz="4" w:space="0" w:color="auto"/>
            </w:tcBorders>
            <w:noWrap/>
            <w:vAlign w:val="bottom"/>
            <w:hideMark/>
          </w:tcPr>
          <w:p w14:paraId="464CED4D" w14:textId="191AB8CE" w:rsidR="00B82E40" w:rsidRPr="005272BE" w:rsidRDefault="0024142F" w:rsidP="00612D5C">
            <w:pPr>
              <w:widowControl w:val="0"/>
              <w:jc w:val="center"/>
              <w:rPr>
                <w:rFonts w:cs="Times New Roman"/>
                <w:szCs w:val="24"/>
              </w:rPr>
            </w:pPr>
            <w:r w:rsidRPr="005272BE">
              <w:rPr>
                <w:rFonts w:cs="Times New Roman"/>
                <w:szCs w:val="24"/>
              </w:rPr>
              <w:t xml:space="preserve">      </w:t>
            </w:r>
            <w:r w:rsidR="00B82E40" w:rsidRPr="005272BE">
              <w:rPr>
                <w:rFonts w:cs="Times New Roman"/>
                <w:szCs w:val="24"/>
              </w:rPr>
              <w:t xml:space="preserve"> 12.660.000</w:t>
            </w:r>
            <w:r w:rsidRPr="005272BE">
              <w:rPr>
                <w:rFonts w:cs="Times New Roman"/>
                <w:szCs w:val="24"/>
              </w:rPr>
              <w:t xml:space="preserve">  </w:t>
            </w:r>
          </w:p>
        </w:tc>
        <w:tc>
          <w:tcPr>
            <w:tcW w:w="2802" w:type="dxa"/>
            <w:tcBorders>
              <w:top w:val="single" w:sz="4" w:space="0" w:color="auto"/>
              <w:left w:val="single" w:sz="4" w:space="0" w:color="auto"/>
              <w:bottom w:val="single" w:sz="4" w:space="0" w:color="auto"/>
              <w:right w:val="single" w:sz="4" w:space="0" w:color="auto"/>
            </w:tcBorders>
            <w:vAlign w:val="bottom"/>
            <w:hideMark/>
          </w:tcPr>
          <w:p w14:paraId="10386B35" w14:textId="27ED0F48" w:rsidR="00B82E40" w:rsidRPr="005272BE" w:rsidRDefault="0024142F" w:rsidP="00612D5C">
            <w:pPr>
              <w:widowControl w:val="0"/>
              <w:jc w:val="center"/>
              <w:rPr>
                <w:rFonts w:cs="Times New Roman"/>
                <w:szCs w:val="24"/>
              </w:rPr>
            </w:pPr>
            <w:r w:rsidRPr="005272BE">
              <w:rPr>
                <w:rFonts w:cs="Times New Roman"/>
                <w:szCs w:val="24"/>
              </w:rPr>
              <w:t xml:space="preserve">        </w:t>
            </w:r>
            <w:r w:rsidR="00B82E40" w:rsidRPr="005272BE">
              <w:rPr>
                <w:rFonts w:cs="Times New Roman"/>
                <w:szCs w:val="24"/>
              </w:rPr>
              <w:t>5.064.000</w:t>
            </w:r>
            <w:r w:rsidRPr="005272BE">
              <w:rPr>
                <w:rFonts w:cs="Times New Roman"/>
                <w:szCs w:val="24"/>
              </w:rPr>
              <w:t xml:space="preserve">  </w:t>
            </w:r>
          </w:p>
        </w:tc>
      </w:tr>
      <w:tr w:rsidR="00B82E40" w:rsidRPr="005272BE" w14:paraId="42C3D443" w14:textId="77777777" w:rsidTr="00A24F8D">
        <w:trPr>
          <w:trHeight w:val="310"/>
        </w:trPr>
        <w:tc>
          <w:tcPr>
            <w:tcW w:w="3397" w:type="dxa"/>
            <w:tcBorders>
              <w:top w:val="single" w:sz="4" w:space="0" w:color="auto"/>
              <w:left w:val="single" w:sz="4" w:space="0" w:color="auto"/>
              <w:bottom w:val="single" w:sz="4" w:space="0" w:color="auto"/>
              <w:right w:val="single" w:sz="4" w:space="0" w:color="auto"/>
            </w:tcBorders>
            <w:vAlign w:val="center"/>
            <w:hideMark/>
          </w:tcPr>
          <w:p w14:paraId="3AE0E7E2" w14:textId="77777777" w:rsidR="00B82E40" w:rsidRPr="005272BE" w:rsidRDefault="00B82E40" w:rsidP="00612D5C">
            <w:pPr>
              <w:widowControl w:val="0"/>
              <w:jc w:val="center"/>
              <w:rPr>
                <w:rFonts w:cs="Times New Roman"/>
                <w:szCs w:val="24"/>
              </w:rPr>
            </w:pPr>
            <w:r w:rsidRPr="005272BE">
              <w:rPr>
                <w:rFonts w:cs="Times New Roman"/>
                <w:szCs w:val="24"/>
              </w:rPr>
              <w:t>UMBRIA</w:t>
            </w:r>
          </w:p>
        </w:tc>
        <w:tc>
          <w:tcPr>
            <w:tcW w:w="1305" w:type="dxa"/>
            <w:tcBorders>
              <w:top w:val="single" w:sz="4" w:space="0" w:color="auto"/>
              <w:left w:val="single" w:sz="4" w:space="0" w:color="auto"/>
              <w:bottom w:val="single" w:sz="4" w:space="0" w:color="auto"/>
              <w:right w:val="single" w:sz="4" w:space="0" w:color="auto"/>
            </w:tcBorders>
            <w:noWrap/>
            <w:vAlign w:val="center"/>
            <w:hideMark/>
          </w:tcPr>
          <w:p w14:paraId="612C8C03" w14:textId="77777777" w:rsidR="00B82E40" w:rsidRPr="005272BE" w:rsidRDefault="00B82E40" w:rsidP="00612D5C">
            <w:pPr>
              <w:widowControl w:val="0"/>
              <w:jc w:val="center"/>
              <w:rPr>
                <w:rFonts w:cs="Times New Roman"/>
                <w:szCs w:val="24"/>
              </w:rPr>
            </w:pPr>
            <w:r w:rsidRPr="005272BE">
              <w:rPr>
                <w:rFonts w:cs="Times New Roman"/>
                <w:szCs w:val="24"/>
              </w:rPr>
              <w:t>1,49%</w:t>
            </w:r>
          </w:p>
        </w:tc>
        <w:tc>
          <w:tcPr>
            <w:tcW w:w="2130" w:type="dxa"/>
            <w:tcBorders>
              <w:top w:val="single" w:sz="4" w:space="0" w:color="auto"/>
              <w:left w:val="single" w:sz="4" w:space="0" w:color="auto"/>
              <w:bottom w:val="single" w:sz="4" w:space="0" w:color="auto"/>
              <w:right w:val="single" w:sz="4" w:space="0" w:color="auto"/>
            </w:tcBorders>
            <w:noWrap/>
            <w:vAlign w:val="bottom"/>
            <w:hideMark/>
          </w:tcPr>
          <w:p w14:paraId="050430CD" w14:textId="1551158F" w:rsidR="00B82E40" w:rsidRPr="005272BE" w:rsidRDefault="0024142F" w:rsidP="00612D5C">
            <w:pPr>
              <w:widowControl w:val="0"/>
              <w:jc w:val="center"/>
              <w:rPr>
                <w:rFonts w:cs="Times New Roman"/>
                <w:szCs w:val="24"/>
              </w:rPr>
            </w:pPr>
            <w:r w:rsidRPr="005272BE">
              <w:rPr>
                <w:rFonts w:cs="Times New Roman"/>
                <w:szCs w:val="24"/>
              </w:rPr>
              <w:t xml:space="preserve">        </w:t>
            </w:r>
            <w:r w:rsidR="00B82E40" w:rsidRPr="005272BE">
              <w:rPr>
                <w:rFonts w:cs="Times New Roman"/>
                <w:szCs w:val="24"/>
              </w:rPr>
              <w:t>2.980.000</w:t>
            </w:r>
            <w:r w:rsidRPr="005272BE">
              <w:rPr>
                <w:rFonts w:cs="Times New Roman"/>
                <w:szCs w:val="24"/>
              </w:rPr>
              <w:t xml:space="preserve">  </w:t>
            </w:r>
          </w:p>
        </w:tc>
        <w:tc>
          <w:tcPr>
            <w:tcW w:w="2802" w:type="dxa"/>
            <w:tcBorders>
              <w:top w:val="single" w:sz="4" w:space="0" w:color="auto"/>
              <w:left w:val="single" w:sz="4" w:space="0" w:color="auto"/>
              <w:bottom w:val="single" w:sz="4" w:space="0" w:color="auto"/>
              <w:right w:val="single" w:sz="4" w:space="0" w:color="auto"/>
            </w:tcBorders>
            <w:vAlign w:val="bottom"/>
            <w:hideMark/>
          </w:tcPr>
          <w:p w14:paraId="0CD0D68F" w14:textId="65509AEE" w:rsidR="00B82E40" w:rsidRPr="005272BE" w:rsidRDefault="0024142F" w:rsidP="00612D5C">
            <w:pPr>
              <w:widowControl w:val="0"/>
              <w:jc w:val="center"/>
              <w:rPr>
                <w:rFonts w:cs="Times New Roman"/>
                <w:szCs w:val="24"/>
              </w:rPr>
            </w:pPr>
            <w:r w:rsidRPr="005272BE">
              <w:rPr>
                <w:rFonts w:cs="Times New Roman"/>
                <w:szCs w:val="24"/>
              </w:rPr>
              <w:t xml:space="preserve">        </w:t>
            </w:r>
            <w:r w:rsidR="00B82E40" w:rsidRPr="005272BE">
              <w:rPr>
                <w:rFonts w:cs="Times New Roman"/>
                <w:szCs w:val="24"/>
              </w:rPr>
              <w:t>1.192.000</w:t>
            </w:r>
            <w:r w:rsidRPr="005272BE">
              <w:rPr>
                <w:rFonts w:cs="Times New Roman"/>
                <w:szCs w:val="24"/>
              </w:rPr>
              <w:t xml:space="preserve">  </w:t>
            </w:r>
          </w:p>
        </w:tc>
      </w:tr>
      <w:tr w:rsidR="00B82E40" w:rsidRPr="005272BE" w14:paraId="6A56FEDA" w14:textId="77777777" w:rsidTr="00A24F8D">
        <w:trPr>
          <w:trHeight w:val="310"/>
        </w:trPr>
        <w:tc>
          <w:tcPr>
            <w:tcW w:w="3397" w:type="dxa"/>
            <w:tcBorders>
              <w:top w:val="single" w:sz="4" w:space="0" w:color="auto"/>
              <w:left w:val="single" w:sz="4" w:space="0" w:color="auto"/>
              <w:bottom w:val="single" w:sz="4" w:space="0" w:color="auto"/>
              <w:right w:val="single" w:sz="4" w:space="0" w:color="auto"/>
            </w:tcBorders>
            <w:vAlign w:val="center"/>
            <w:hideMark/>
          </w:tcPr>
          <w:p w14:paraId="6DB2DD89" w14:textId="77777777" w:rsidR="00B82E40" w:rsidRPr="005272BE" w:rsidRDefault="00B82E40" w:rsidP="00612D5C">
            <w:pPr>
              <w:widowControl w:val="0"/>
              <w:jc w:val="center"/>
              <w:rPr>
                <w:rFonts w:cs="Times New Roman"/>
                <w:szCs w:val="24"/>
              </w:rPr>
            </w:pPr>
            <w:r w:rsidRPr="005272BE">
              <w:rPr>
                <w:rFonts w:cs="Times New Roman"/>
                <w:szCs w:val="24"/>
              </w:rPr>
              <w:t>MARCHE</w:t>
            </w:r>
          </w:p>
        </w:tc>
        <w:tc>
          <w:tcPr>
            <w:tcW w:w="1305" w:type="dxa"/>
            <w:tcBorders>
              <w:top w:val="single" w:sz="4" w:space="0" w:color="auto"/>
              <w:left w:val="single" w:sz="4" w:space="0" w:color="auto"/>
              <w:bottom w:val="single" w:sz="4" w:space="0" w:color="auto"/>
              <w:right w:val="single" w:sz="4" w:space="0" w:color="auto"/>
            </w:tcBorders>
            <w:noWrap/>
            <w:vAlign w:val="center"/>
            <w:hideMark/>
          </w:tcPr>
          <w:p w14:paraId="01E9D0C0" w14:textId="77777777" w:rsidR="00B82E40" w:rsidRPr="005272BE" w:rsidRDefault="00B82E40" w:rsidP="00612D5C">
            <w:pPr>
              <w:widowControl w:val="0"/>
              <w:jc w:val="center"/>
              <w:rPr>
                <w:rFonts w:cs="Times New Roman"/>
                <w:szCs w:val="24"/>
              </w:rPr>
            </w:pPr>
            <w:r w:rsidRPr="005272BE">
              <w:rPr>
                <w:rFonts w:cs="Times New Roman"/>
                <w:szCs w:val="24"/>
              </w:rPr>
              <w:t>2,56%</w:t>
            </w:r>
          </w:p>
        </w:tc>
        <w:tc>
          <w:tcPr>
            <w:tcW w:w="2130" w:type="dxa"/>
            <w:tcBorders>
              <w:top w:val="single" w:sz="4" w:space="0" w:color="auto"/>
              <w:left w:val="single" w:sz="4" w:space="0" w:color="auto"/>
              <w:bottom w:val="single" w:sz="4" w:space="0" w:color="auto"/>
              <w:right w:val="single" w:sz="4" w:space="0" w:color="auto"/>
            </w:tcBorders>
            <w:noWrap/>
            <w:vAlign w:val="bottom"/>
            <w:hideMark/>
          </w:tcPr>
          <w:p w14:paraId="01FA1285" w14:textId="728DDAB0" w:rsidR="00B82E40" w:rsidRPr="005272BE" w:rsidRDefault="0024142F" w:rsidP="00612D5C">
            <w:pPr>
              <w:widowControl w:val="0"/>
              <w:jc w:val="center"/>
              <w:rPr>
                <w:rFonts w:cs="Times New Roman"/>
                <w:szCs w:val="24"/>
              </w:rPr>
            </w:pPr>
            <w:r w:rsidRPr="005272BE">
              <w:rPr>
                <w:rFonts w:cs="Times New Roman"/>
                <w:szCs w:val="24"/>
              </w:rPr>
              <w:t xml:space="preserve">        </w:t>
            </w:r>
            <w:r w:rsidR="00B82E40" w:rsidRPr="005272BE">
              <w:rPr>
                <w:rFonts w:cs="Times New Roman"/>
                <w:szCs w:val="24"/>
              </w:rPr>
              <w:t>5.120.000</w:t>
            </w:r>
            <w:r w:rsidRPr="005272BE">
              <w:rPr>
                <w:rFonts w:cs="Times New Roman"/>
                <w:szCs w:val="24"/>
              </w:rPr>
              <w:t xml:space="preserve">  </w:t>
            </w:r>
          </w:p>
        </w:tc>
        <w:tc>
          <w:tcPr>
            <w:tcW w:w="2802" w:type="dxa"/>
            <w:tcBorders>
              <w:top w:val="single" w:sz="4" w:space="0" w:color="auto"/>
              <w:left w:val="single" w:sz="4" w:space="0" w:color="auto"/>
              <w:bottom w:val="single" w:sz="4" w:space="0" w:color="auto"/>
              <w:right w:val="single" w:sz="4" w:space="0" w:color="auto"/>
            </w:tcBorders>
            <w:vAlign w:val="bottom"/>
            <w:hideMark/>
          </w:tcPr>
          <w:p w14:paraId="71A537B5" w14:textId="775CF89B" w:rsidR="00B82E40" w:rsidRPr="005272BE" w:rsidRDefault="0024142F" w:rsidP="00612D5C">
            <w:pPr>
              <w:widowControl w:val="0"/>
              <w:jc w:val="center"/>
              <w:rPr>
                <w:rFonts w:cs="Times New Roman"/>
                <w:szCs w:val="24"/>
              </w:rPr>
            </w:pPr>
            <w:r w:rsidRPr="005272BE">
              <w:rPr>
                <w:rFonts w:cs="Times New Roman"/>
                <w:szCs w:val="24"/>
              </w:rPr>
              <w:t xml:space="preserve">        </w:t>
            </w:r>
            <w:r w:rsidR="00B82E40" w:rsidRPr="005272BE">
              <w:rPr>
                <w:rFonts w:cs="Times New Roman"/>
                <w:szCs w:val="24"/>
              </w:rPr>
              <w:t>2.048.000</w:t>
            </w:r>
            <w:r w:rsidRPr="005272BE">
              <w:rPr>
                <w:rFonts w:cs="Times New Roman"/>
                <w:szCs w:val="24"/>
              </w:rPr>
              <w:t xml:space="preserve">  </w:t>
            </w:r>
          </w:p>
        </w:tc>
      </w:tr>
      <w:tr w:rsidR="00B82E40" w:rsidRPr="005272BE" w14:paraId="6905D5F3" w14:textId="77777777" w:rsidTr="00A24F8D">
        <w:trPr>
          <w:trHeight w:val="310"/>
        </w:trPr>
        <w:tc>
          <w:tcPr>
            <w:tcW w:w="3397" w:type="dxa"/>
            <w:tcBorders>
              <w:top w:val="single" w:sz="4" w:space="0" w:color="auto"/>
              <w:left w:val="single" w:sz="4" w:space="0" w:color="auto"/>
              <w:bottom w:val="single" w:sz="4" w:space="0" w:color="auto"/>
              <w:right w:val="single" w:sz="4" w:space="0" w:color="auto"/>
            </w:tcBorders>
            <w:vAlign w:val="center"/>
            <w:hideMark/>
          </w:tcPr>
          <w:p w14:paraId="267BDD52" w14:textId="77777777" w:rsidR="00B82E40" w:rsidRPr="005272BE" w:rsidRDefault="00B82E40" w:rsidP="00612D5C">
            <w:pPr>
              <w:widowControl w:val="0"/>
              <w:jc w:val="center"/>
              <w:rPr>
                <w:rFonts w:cs="Times New Roman"/>
                <w:szCs w:val="24"/>
              </w:rPr>
            </w:pPr>
            <w:r w:rsidRPr="005272BE">
              <w:rPr>
                <w:rFonts w:cs="Times New Roman"/>
                <w:szCs w:val="24"/>
              </w:rPr>
              <w:t>LAZIO</w:t>
            </w:r>
          </w:p>
        </w:tc>
        <w:tc>
          <w:tcPr>
            <w:tcW w:w="1305" w:type="dxa"/>
            <w:tcBorders>
              <w:top w:val="single" w:sz="4" w:space="0" w:color="auto"/>
              <w:left w:val="single" w:sz="4" w:space="0" w:color="auto"/>
              <w:bottom w:val="single" w:sz="4" w:space="0" w:color="auto"/>
              <w:right w:val="single" w:sz="4" w:space="0" w:color="auto"/>
            </w:tcBorders>
            <w:noWrap/>
            <w:vAlign w:val="center"/>
            <w:hideMark/>
          </w:tcPr>
          <w:p w14:paraId="78E64A62" w14:textId="77777777" w:rsidR="00B82E40" w:rsidRPr="005272BE" w:rsidRDefault="00B82E40" w:rsidP="00612D5C">
            <w:pPr>
              <w:widowControl w:val="0"/>
              <w:jc w:val="center"/>
              <w:rPr>
                <w:rFonts w:cs="Times New Roman"/>
                <w:szCs w:val="24"/>
              </w:rPr>
            </w:pPr>
            <w:r w:rsidRPr="005272BE">
              <w:rPr>
                <w:rFonts w:cs="Times New Roman"/>
                <w:szCs w:val="24"/>
              </w:rPr>
              <w:t>9,63%</w:t>
            </w:r>
          </w:p>
        </w:tc>
        <w:tc>
          <w:tcPr>
            <w:tcW w:w="2130" w:type="dxa"/>
            <w:tcBorders>
              <w:top w:val="single" w:sz="4" w:space="0" w:color="auto"/>
              <w:left w:val="single" w:sz="4" w:space="0" w:color="auto"/>
              <w:bottom w:val="single" w:sz="4" w:space="0" w:color="auto"/>
              <w:right w:val="single" w:sz="4" w:space="0" w:color="auto"/>
            </w:tcBorders>
            <w:noWrap/>
            <w:vAlign w:val="bottom"/>
            <w:hideMark/>
          </w:tcPr>
          <w:p w14:paraId="35C08943" w14:textId="39003A62" w:rsidR="00B82E40" w:rsidRPr="005272BE" w:rsidRDefault="0024142F" w:rsidP="00612D5C">
            <w:pPr>
              <w:widowControl w:val="0"/>
              <w:jc w:val="center"/>
              <w:rPr>
                <w:rFonts w:cs="Times New Roman"/>
                <w:szCs w:val="24"/>
              </w:rPr>
            </w:pPr>
            <w:r w:rsidRPr="005272BE">
              <w:rPr>
                <w:rFonts w:cs="Times New Roman"/>
                <w:szCs w:val="24"/>
              </w:rPr>
              <w:t xml:space="preserve">      </w:t>
            </w:r>
            <w:r w:rsidR="00B82E40" w:rsidRPr="005272BE">
              <w:rPr>
                <w:rFonts w:cs="Times New Roman"/>
                <w:szCs w:val="24"/>
              </w:rPr>
              <w:t xml:space="preserve"> 19.260.000</w:t>
            </w:r>
            <w:r w:rsidRPr="005272BE">
              <w:rPr>
                <w:rFonts w:cs="Times New Roman"/>
                <w:szCs w:val="24"/>
              </w:rPr>
              <w:t xml:space="preserve">  </w:t>
            </w:r>
          </w:p>
        </w:tc>
        <w:tc>
          <w:tcPr>
            <w:tcW w:w="2802" w:type="dxa"/>
            <w:tcBorders>
              <w:top w:val="single" w:sz="4" w:space="0" w:color="auto"/>
              <w:left w:val="single" w:sz="4" w:space="0" w:color="auto"/>
              <w:bottom w:val="single" w:sz="4" w:space="0" w:color="auto"/>
              <w:right w:val="single" w:sz="4" w:space="0" w:color="auto"/>
            </w:tcBorders>
            <w:vAlign w:val="bottom"/>
            <w:hideMark/>
          </w:tcPr>
          <w:p w14:paraId="365EAC54" w14:textId="271330C6" w:rsidR="00B82E40" w:rsidRPr="005272BE" w:rsidRDefault="0024142F" w:rsidP="00612D5C">
            <w:pPr>
              <w:widowControl w:val="0"/>
              <w:jc w:val="center"/>
              <w:rPr>
                <w:rFonts w:cs="Times New Roman"/>
                <w:szCs w:val="24"/>
              </w:rPr>
            </w:pPr>
            <w:r w:rsidRPr="005272BE">
              <w:rPr>
                <w:rFonts w:cs="Times New Roman"/>
                <w:szCs w:val="24"/>
              </w:rPr>
              <w:t xml:space="preserve">        </w:t>
            </w:r>
            <w:r w:rsidR="00B82E40" w:rsidRPr="005272BE">
              <w:rPr>
                <w:rFonts w:cs="Times New Roman"/>
                <w:szCs w:val="24"/>
              </w:rPr>
              <w:t>7.704.000</w:t>
            </w:r>
            <w:r w:rsidRPr="005272BE">
              <w:rPr>
                <w:rFonts w:cs="Times New Roman"/>
                <w:szCs w:val="24"/>
              </w:rPr>
              <w:t xml:space="preserve">  </w:t>
            </w:r>
          </w:p>
        </w:tc>
      </w:tr>
      <w:tr w:rsidR="00B82E40" w:rsidRPr="005272BE" w14:paraId="22D75419" w14:textId="77777777" w:rsidTr="00A24F8D">
        <w:trPr>
          <w:trHeight w:val="310"/>
        </w:trPr>
        <w:tc>
          <w:tcPr>
            <w:tcW w:w="3397" w:type="dxa"/>
            <w:tcBorders>
              <w:top w:val="single" w:sz="4" w:space="0" w:color="auto"/>
              <w:left w:val="single" w:sz="4" w:space="0" w:color="auto"/>
              <w:bottom w:val="single" w:sz="4" w:space="0" w:color="auto"/>
              <w:right w:val="single" w:sz="4" w:space="0" w:color="auto"/>
            </w:tcBorders>
            <w:vAlign w:val="center"/>
            <w:hideMark/>
          </w:tcPr>
          <w:p w14:paraId="1FEDB767" w14:textId="77777777" w:rsidR="00B82E40" w:rsidRPr="005272BE" w:rsidRDefault="00B82E40" w:rsidP="00612D5C">
            <w:pPr>
              <w:widowControl w:val="0"/>
              <w:jc w:val="center"/>
              <w:rPr>
                <w:rFonts w:cs="Times New Roman"/>
                <w:szCs w:val="24"/>
              </w:rPr>
            </w:pPr>
            <w:r w:rsidRPr="005272BE">
              <w:rPr>
                <w:rFonts w:cs="Times New Roman"/>
                <w:szCs w:val="24"/>
              </w:rPr>
              <w:t>ABRUZZO</w:t>
            </w:r>
          </w:p>
        </w:tc>
        <w:tc>
          <w:tcPr>
            <w:tcW w:w="1305" w:type="dxa"/>
            <w:tcBorders>
              <w:top w:val="single" w:sz="4" w:space="0" w:color="auto"/>
              <w:left w:val="single" w:sz="4" w:space="0" w:color="auto"/>
              <w:bottom w:val="single" w:sz="4" w:space="0" w:color="auto"/>
              <w:right w:val="single" w:sz="4" w:space="0" w:color="auto"/>
            </w:tcBorders>
            <w:noWrap/>
            <w:vAlign w:val="center"/>
            <w:hideMark/>
          </w:tcPr>
          <w:p w14:paraId="7DA1A203" w14:textId="77777777" w:rsidR="00B82E40" w:rsidRPr="005272BE" w:rsidRDefault="00B82E40" w:rsidP="00612D5C">
            <w:pPr>
              <w:widowControl w:val="0"/>
              <w:jc w:val="center"/>
              <w:rPr>
                <w:rFonts w:cs="Times New Roman"/>
                <w:szCs w:val="24"/>
              </w:rPr>
            </w:pPr>
            <w:r w:rsidRPr="005272BE">
              <w:rPr>
                <w:rFonts w:cs="Times New Roman"/>
                <w:szCs w:val="24"/>
              </w:rPr>
              <w:t>2,18%</w:t>
            </w:r>
          </w:p>
        </w:tc>
        <w:tc>
          <w:tcPr>
            <w:tcW w:w="2130" w:type="dxa"/>
            <w:tcBorders>
              <w:top w:val="single" w:sz="4" w:space="0" w:color="auto"/>
              <w:left w:val="single" w:sz="4" w:space="0" w:color="auto"/>
              <w:bottom w:val="single" w:sz="4" w:space="0" w:color="auto"/>
              <w:right w:val="single" w:sz="4" w:space="0" w:color="auto"/>
            </w:tcBorders>
            <w:noWrap/>
            <w:vAlign w:val="bottom"/>
            <w:hideMark/>
          </w:tcPr>
          <w:p w14:paraId="3CD144C0" w14:textId="50AE675C" w:rsidR="00B82E40" w:rsidRPr="005272BE" w:rsidRDefault="0024142F" w:rsidP="00612D5C">
            <w:pPr>
              <w:widowControl w:val="0"/>
              <w:jc w:val="center"/>
              <w:rPr>
                <w:rFonts w:cs="Times New Roman"/>
                <w:szCs w:val="24"/>
              </w:rPr>
            </w:pPr>
            <w:r w:rsidRPr="005272BE">
              <w:rPr>
                <w:rFonts w:cs="Times New Roman"/>
                <w:szCs w:val="24"/>
              </w:rPr>
              <w:t xml:space="preserve">        </w:t>
            </w:r>
            <w:r w:rsidR="00B82E40" w:rsidRPr="005272BE">
              <w:rPr>
                <w:rFonts w:cs="Times New Roman"/>
                <w:szCs w:val="24"/>
              </w:rPr>
              <w:t>4.360.000</w:t>
            </w:r>
            <w:r w:rsidRPr="005272BE">
              <w:rPr>
                <w:rFonts w:cs="Times New Roman"/>
                <w:szCs w:val="24"/>
              </w:rPr>
              <w:t xml:space="preserve">  </w:t>
            </w:r>
          </w:p>
        </w:tc>
        <w:tc>
          <w:tcPr>
            <w:tcW w:w="2802" w:type="dxa"/>
            <w:tcBorders>
              <w:top w:val="single" w:sz="4" w:space="0" w:color="auto"/>
              <w:left w:val="single" w:sz="4" w:space="0" w:color="auto"/>
              <w:bottom w:val="single" w:sz="4" w:space="0" w:color="auto"/>
              <w:right w:val="single" w:sz="4" w:space="0" w:color="auto"/>
            </w:tcBorders>
            <w:vAlign w:val="bottom"/>
            <w:hideMark/>
          </w:tcPr>
          <w:p w14:paraId="434756BC" w14:textId="6DBA5AFF" w:rsidR="00B82E40" w:rsidRPr="005272BE" w:rsidRDefault="0024142F" w:rsidP="00612D5C">
            <w:pPr>
              <w:widowControl w:val="0"/>
              <w:jc w:val="center"/>
              <w:rPr>
                <w:rFonts w:cs="Times New Roman"/>
                <w:szCs w:val="24"/>
              </w:rPr>
            </w:pPr>
            <w:r w:rsidRPr="005272BE">
              <w:rPr>
                <w:rFonts w:cs="Times New Roman"/>
                <w:szCs w:val="24"/>
              </w:rPr>
              <w:t xml:space="preserve">        </w:t>
            </w:r>
            <w:r w:rsidR="00B82E40" w:rsidRPr="005272BE">
              <w:rPr>
                <w:rFonts w:cs="Times New Roman"/>
                <w:szCs w:val="24"/>
              </w:rPr>
              <w:t>1.744.000</w:t>
            </w:r>
            <w:r w:rsidRPr="005272BE">
              <w:rPr>
                <w:rFonts w:cs="Times New Roman"/>
                <w:szCs w:val="24"/>
              </w:rPr>
              <w:t xml:space="preserve">  </w:t>
            </w:r>
          </w:p>
        </w:tc>
      </w:tr>
      <w:tr w:rsidR="00B82E40" w:rsidRPr="005272BE" w14:paraId="248F687B" w14:textId="77777777" w:rsidTr="00A24F8D">
        <w:trPr>
          <w:trHeight w:val="310"/>
        </w:trPr>
        <w:tc>
          <w:tcPr>
            <w:tcW w:w="3397" w:type="dxa"/>
            <w:tcBorders>
              <w:top w:val="single" w:sz="4" w:space="0" w:color="auto"/>
              <w:left w:val="single" w:sz="4" w:space="0" w:color="auto"/>
              <w:bottom w:val="single" w:sz="4" w:space="0" w:color="auto"/>
              <w:right w:val="single" w:sz="4" w:space="0" w:color="auto"/>
            </w:tcBorders>
            <w:vAlign w:val="center"/>
            <w:hideMark/>
          </w:tcPr>
          <w:p w14:paraId="39C208D7" w14:textId="77777777" w:rsidR="00B82E40" w:rsidRPr="005272BE" w:rsidRDefault="00B82E40" w:rsidP="00612D5C">
            <w:pPr>
              <w:widowControl w:val="0"/>
              <w:jc w:val="center"/>
              <w:rPr>
                <w:rFonts w:cs="Times New Roman"/>
                <w:szCs w:val="24"/>
              </w:rPr>
            </w:pPr>
            <w:r w:rsidRPr="005272BE">
              <w:rPr>
                <w:rFonts w:cs="Times New Roman"/>
                <w:szCs w:val="24"/>
              </w:rPr>
              <w:t>MOLISE</w:t>
            </w:r>
          </w:p>
        </w:tc>
        <w:tc>
          <w:tcPr>
            <w:tcW w:w="1305" w:type="dxa"/>
            <w:tcBorders>
              <w:top w:val="single" w:sz="4" w:space="0" w:color="auto"/>
              <w:left w:val="single" w:sz="4" w:space="0" w:color="auto"/>
              <w:bottom w:val="single" w:sz="4" w:space="0" w:color="auto"/>
              <w:right w:val="single" w:sz="4" w:space="0" w:color="auto"/>
            </w:tcBorders>
            <w:noWrap/>
            <w:vAlign w:val="center"/>
            <w:hideMark/>
          </w:tcPr>
          <w:p w14:paraId="63D9FE10" w14:textId="77777777" w:rsidR="00B82E40" w:rsidRPr="005272BE" w:rsidRDefault="00B82E40" w:rsidP="00612D5C">
            <w:pPr>
              <w:widowControl w:val="0"/>
              <w:jc w:val="center"/>
              <w:rPr>
                <w:rFonts w:cs="Times New Roman"/>
                <w:szCs w:val="24"/>
              </w:rPr>
            </w:pPr>
            <w:r w:rsidRPr="005272BE">
              <w:rPr>
                <w:rFonts w:cs="Times New Roman"/>
                <w:szCs w:val="24"/>
              </w:rPr>
              <w:t>0,50%</w:t>
            </w:r>
          </w:p>
        </w:tc>
        <w:tc>
          <w:tcPr>
            <w:tcW w:w="2130" w:type="dxa"/>
            <w:tcBorders>
              <w:top w:val="single" w:sz="4" w:space="0" w:color="auto"/>
              <w:left w:val="single" w:sz="4" w:space="0" w:color="auto"/>
              <w:bottom w:val="single" w:sz="4" w:space="0" w:color="auto"/>
              <w:right w:val="single" w:sz="4" w:space="0" w:color="auto"/>
            </w:tcBorders>
            <w:noWrap/>
            <w:vAlign w:val="bottom"/>
            <w:hideMark/>
          </w:tcPr>
          <w:p w14:paraId="3CF4A379" w14:textId="5B284C21" w:rsidR="00B82E40" w:rsidRPr="005272BE" w:rsidRDefault="0024142F" w:rsidP="00612D5C">
            <w:pPr>
              <w:widowControl w:val="0"/>
              <w:jc w:val="center"/>
              <w:rPr>
                <w:rFonts w:cs="Times New Roman"/>
                <w:szCs w:val="24"/>
              </w:rPr>
            </w:pPr>
            <w:r w:rsidRPr="005272BE">
              <w:rPr>
                <w:rFonts w:cs="Times New Roman"/>
                <w:szCs w:val="24"/>
              </w:rPr>
              <w:t xml:space="preserve">        </w:t>
            </w:r>
            <w:r w:rsidR="00B82E40" w:rsidRPr="005272BE">
              <w:rPr>
                <w:rFonts w:cs="Times New Roman"/>
                <w:szCs w:val="24"/>
              </w:rPr>
              <w:t>1.000.000</w:t>
            </w:r>
            <w:r w:rsidRPr="005272BE">
              <w:rPr>
                <w:rFonts w:cs="Times New Roman"/>
                <w:szCs w:val="24"/>
              </w:rPr>
              <w:t xml:space="preserve">  </w:t>
            </w:r>
          </w:p>
        </w:tc>
        <w:tc>
          <w:tcPr>
            <w:tcW w:w="2802" w:type="dxa"/>
            <w:tcBorders>
              <w:top w:val="single" w:sz="4" w:space="0" w:color="auto"/>
              <w:left w:val="single" w:sz="4" w:space="0" w:color="auto"/>
              <w:bottom w:val="single" w:sz="4" w:space="0" w:color="auto"/>
              <w:right w:val="single" w:sz="4" w:space="0" w:color="auto"/>
            </w:tcBorders>
            <w:vAlign w:val="bottom"/>
            <w:hideMark/>
          </w:tcPr>
          <w:p w14:paraId="103035DF" w14:textId="1F2A5729" w:rsidR="00B82E40" w:rsidRPr="005272BE" w:rsidRDefault="0024142F" w:rsidP="00612D5C">
            <w:pPr>
              <w:widowControl w:val="0"/>
              <w:jc w:val="center"/>
              <w:rPr>
                <w:rFonts w:cs="Times New Roman"/>
                <w:szCs w:val="24"/>
              </w:rPr>
            </w:pPr>
            <w:r w:rsidRPr="005272BE">
              <w:rPr>
                <w:rFonts w:cs="Times New Roman"/>
                <w:szCs w:val="24"/>
              </w:rPr>
              <w:t xml:space="preserve">        </w:t>
            </w:r>
            <w:r w:rsidR="00E070EB" w:rsidRPr="005272BE">
              <w:rPr>
                <w:rFonts w:cs="Times New Roman"/>
                <w:szCs w:val="24"/>
              </w:rPr>
              <w:t xml:space="preserve"> </w:t>
            </w:r>
            <w:r w:rsidR="00B82E40" w:rsidRPr="005272BE">
              <w:rPr>
                <w:rFonts w:cs="Times New Roman"/>
                <w:szCs w:val="24"/>
              </w:rPr>
              <w:t>400.000</w:t>
            </w:r>
            <w:r w:rsidRPr="005272BE">
              <w:rPr>
                <w:rFonts w:cs="Times New Roman"/>
                <w:szCs w:val="24"/>
              </w:rPr>
              <w:t xml:space="preserve">  </w:t>
            </w:r>
          </w:p>
        </w:tc>
      </w:tr>
      <w:tr w:rsidR="00B82E40" w:rsidRPr="005272BE" w14:paraId="141C8481" w14:textId="77777777" w:rsidTr="00A24F8D">
        <w:trPr>
          <w:trHeight w:val="310"/>
        </w:trPr>
        <w:tc>
          <w:tcPr>
            <w:tcW w:w="3397" w:type="dxa"/>
            <w:tcBorders>
              <w:top w:val="single" w:sz="4" w:space="0" w:color="auto"/>
              <w:left w:val="single" w:sz="4" w:space="0" w:color="auto"/>
              <w:bottom w:val="single" w:sz="4" w:space="0" w:color="auto"/>
              <w:right w:val="single" w:sz="4" w:space="0" w:color="auto"/>
            </w:tcBorders>
            <w:vAlign w:val="center"/>
            <w:hideMark/>
          </w:tcPr>
          <w:p w14:paraId="2CA80090" w14:textId="77777777" w:rsidR="00B82E40" w:rsidRPr="005272BE" w:rsidRDefault="00B82E40" w:rsidP="00612D5C">
            <w:pPr>
              <w:widowControl w:val="0"/>
              <w:jc w:val="center"/>
              <w:rPr>
                <w:rFonts w:cs="Times New Roman"/>
                <w:szCs w:val="24"/>
              </w:rPr>
            </w:pPr>
            <w:r w:rsidRPr="005272BE">
              <w:rPr>
                <w:rFonts w:cs="Times New Roman"/>
                <w:szCs w:val="24"/>
              </w:rPr>
              <w:t>CAMPANIA</w:t>
            </w:r>
          </w:p>
        </w:tc>
        <w:tc>
          <w:tcPr>
            <w:tcW w:w="1305" w:type="dxa"/>
            <w:tcBorders>
              <w:top w:val="single" w:sz="4" w:space="0" w:color="auto"/>
              <w:left w:val="single" w:sz="4" w:space="0" w:color="auto"/>
              <w:bottom w:val="single" w:sz="4" w:space="0" w:color="auto"/>
              <w:right w:val="single" w:sz="4" w:space="0" w:color="auto"/>
            </w:tcBorders>
            <w:noWrap/>
            <w:vAlign w:val="center"/>
            <w:hideMark/>
          </w:tcPr>
          <w:p w14:paraId="442A71E6" w14:textId="77777777" w:rsidR="00B82E40" w:rsidRPr="005272BE" w:rsidRDefault="00B82E40" w:rsidP="00612D5C">
            <w:pPr>
              <w:widowControl w:val="0"/>
              <w:jc w:val="center"/>
              <w:rPr>
                <w:rFonts w:cs="Times New Roman"/>
                <w:szCs w:val="24"/>
              </w:rPr>
            </w:pPr>
            <w:r w:rsidRPr="005272BE">
              <w:rPr>
                <w:rFonts w:cs="Times New Roman"/>
                <w:szCs w:val="24"/>
              </w:rPr>
              <w:t>9,25%</w:t>
            </w:r>
          </w:p>
        </w:tc>
        <w:tc>
          <w:tcPr>
            <w:tcW w:w="2130" w:type="dxa"/>
            <w:tcBorders>
              <w:top w:val="single" w:sz="4" w:space="0" w:color="auto"/>
              <w:left w:val="single" w:sz="4" w:space="0" w:color="auto"/>
              <w:bottom w:val="single" w:sz="4" w:space="0" w:color="auto"/>
              <w:right w:val="single" w:sz="4" w:space="0" w:color="auto"/>
            </w:tcBorders>
            <w:noWrap/>
            <w:vAlign w:val="bottom"/>
            <w:hideMark/>
          </w:tcPr>
          <w:p w14:paraId="2B605960" w14:textId="605CEB5C" w:rsidR="00B82E40" w:rsidRPr="005272BE" w:rsidRDefault="0024142F" w:rsidP="00612D5C">
            <w:pPr>
              <w:widowControl w:val="0"/>
              <w:jc w:val="center"/>
              <w:rPr>
                <w:rFonts w:cs="Times New Roman"/>
                <w:szCs w:val="24"/>
              </w:rPr>
            </w:pPr>
            <w:r w:rsidRPr="005272BE">
              <w:rPr>
                <w:rFonts w:cs="Times New Roman"/>
                <w:szCs w:val="24"/>
              </w:rPr>
              <w:t xml:space="preserve">      </w:t>
            </w:r>
            <w:r w:rsidR="00B82E40" w:rsidRPr="005272BE">
              <w:rPr>
                <w:rFonts w:cs="Times New Roman"/>
                <w:szCs w:val="24"/>
              </w:rPr>
              <w:t xml:space="preserve"> 18.500.000</w:t>
            </w:r>
            <w:r w:rsidRPr="005272BE">
              <w:rPr>
                <w:rFonts w:cs="Times New Roman"/>
                <w:szCs w:val="24"/>
              </w:rPr>
              <w:t xml:space="preserve">  </w:t>
            </w:r>
          </w:p>
        </w:tc>
        <w:tc>
          <w:tcPr>
            <w:tcW w:w="2802" w:type="dxa"/>
            <w:tcBorders>
              <w:top w:val="single" w:sz="4" w:space="0" w:color="auto"/>
              <w:left w:val="single" w:sz="4" w:space="0" w:color="auto"/>
              <w:bottom w:val="single" w:sz="4" w:space="0" w:color="auto"/>
              <w:right w:val="single" w:sz="4" w:space="0" w:color="auto"/>
            </w:tcBorders>
            <w:vAlign w:val="bottom"/>
            <w:hideMark/>
          </w:tcPr>
          <w:p w14:paraId="2A518308" w14:textId="75A9C785" w:rsidR="00B82E40" w:rsidRPr="005272BE" w:rsidRDefault="0024142F" w:rsidP="00612D5C">
            <w:pPr>
              <w:widowControl w:val="0"/>
              <w:jc w:val="center"/>
              <w:rPr>
                <w:rFonts w:cs="Times New Roman"/>
                <w:szCs w:val="24"/>
              </w:rPr>
            </w:pPr>
            <w:r w:rsidRPr="005272BE">
              <w:rPr>
                <w:rFonts w:cs="Times New Roman"/>
                <w:szCs w:val="24"/>
              </w:rPr>
              <w:t xml:space="preserve">        </w:t>
            </w:r>
            <w:r w:rsidR="00B82E40" w:rsidRPr="005272BE">
              <w:rPr>
                <w:rFonts w:cs="Times New Roman"/>
                <w:szCs w:val="24"/>
              </w:rPr>
              <w:t>7.400.000</w:t>
            </w:r>
            <w:r w:rsidRPr="005272BE">
              <w:rPr>
                <w:rFonts w:cs="Times New Roman"/>
                <w:szCs w:val="24"/>
              </w:rPr>
              <w:t xml:space="preserve">  </w:t>
            </w:r>
          </w:p>
        </w:tc>
      </w:tr>
      <w:tr w:rsidR="00B82E40" w:rsidRPr="005272BE" w14:paraId="605ED4D7" w14:textId="77777777" w:rsidTr="00A24F8D">
        <w:trPr>
          <w:trHeight w:val="310"/>
        </w:trPr>
        <w:tc>
          <w:tcPr>
            <w:tcW w:w="3397" w:type="dxa"/>
            <w:tcBorders>
              <w:top w:val="single" w:sz="4" w:space="0" w:color="auto"/>
              <w:left w:val="single" w:sz="4" w:space="0" w:color="auto"/>
              <w:bottom w:val="single" w:sz="4" w:space="0" w:color="auto"/>
              <w:right w:val="single" w:sz="4" w:space="0" w:color="auto"/>
            </w:tcBorders>
            <w:vAlign w:val="center"/>
            <w:hideMark/>
          </w:tcPr>
          <w:p w14:paraId="2513FDFD" w14:textId="77777777" w:rsidR="00B82E40" w:rsidRPr="005272BE" w:rsidRDefault="00B82E40" w:rsidP="00612D5C">
            <w:pPr>
              <w:widowControl w:val="0"/>
              <w:jc w:val="center"/>
              <w:rPr>
                <w:rFonts w:cs="Times New Roman"/>
                <w:szCs w:val="24"/>
              </w:rPr>
            </w:pPr>
            <w:r w:rsidRPr="005272BE">
              <w:rPr>
                <w:rFonts w:cs="Times New Roman"/>
                <w:szCs w:val="24"/>
              </w:rPr>
              <w:t>PUGLIA</w:t>
            </w:r>
          </w:p>
        </w:tc>
        <w:tc>
          <w:tcPr>
            <w:tcW w:w="1305" w:type="dxa"/>
            <w:tcBorders>
              <w:top w:val="single" w:sz="4" w:space="0" w:color="auto"/>
              <w:left w:val="single" w:sz="4" w:space="0" w:color="auto"/>
              <w:bottom w:val="single" w:sz="4" w:space="0" w:color="auto"/>
              <w:right w:val="single" w:sz="4" w:space="0" w:color="auto"/>
            </w:tcBorders>
            <w:noWrap/>
            <w:vAlign w:val="center"/>
            <w:hideMark/>
          </w:tcPr>
          <w:p w14:paraId="0B03A470" w14:textId="77777777" w:rsidR="00B82E40" w:rsidRPr="005272BE" w:rsidRDefault="00B82E40" w:rsidP="00612D5C">
            <w:pPr>
              <w:widowControl w:val="0"/>
              <w:jc w:val="center"/>
              <w:rPr>
                <w:rFonts w:cs="Times New Roman"/>
                <w:szCs w:val="24"/>
              </w:rPr>
            </w:pPr>
            <w:r w:rsidRPr="005272BE">
              <w:rPr>
                <w:rFonts w:cs="Times New Roman"/>
                <w:szCs w:val="24"/>
              </w:rPr>
              <w:t>6,61%</w:t>
            </w:r>
          </w:p>
        </w:tc>
        <w:tc>
          <w:tcPr>
            <w:tcW w:w="2130" w:type="dxa"/>
            <w:tcBorders>
              <w:top w:val="single" w:sz="4" w:space="0" w:color="auto"/>
              <w:left w:val="single" w:sz="4" w:space="0" w:color="auto"/>
              <w:bottom w:val="single" w:sz="4" w:space="0" w:color="auto"/>
              <w:right w:val="single" w:sz="4" w:space="0" w:color="auto"/>
            </w:tcBorders>
            <w:noWrap/>
            <w:vAlign w:val="bottom"/>
            <w:hideMark/>
          </w:tcPr>
          <w:p w14:paraId="25C801C7" w14:textId="61F3CD8A" w:rsidR="00B82E40" w:rsidRPr="005272BE" w:rsidRDefault="0024142F" w:rsidP="00612D5C">
            <w:pPr>
              <w:widowControl w:val="0"/>
              <w:jc w:val="center"/>
              <w:rPr>
                <w:rFonts w:cs="Times New Roman"/>
                <w:szCs w:val="24"/>
              </w:rPr>
            </w:pPr>
            <w:r w:rsidRPr="005272BE">
              <w:rPr>
                <w:rFonts w:cs="Times New Roman"/>
                <w:szCs w:val="24"/>
              </w:rPr>
              <w:t xml:space="preserve">      </w:t>
            </w:r>
            <w:r w:rsidR="00B82E40" w:rsidRPr="005272BE">
              <w:rPr>
                <w:rFonts w:cs="Times New Roman"/>
                <w:szCs w:val="24"/>
              </w:rPr>
              <w:t xml:space="preserve"> 13.220.000</w:t>
            </w:r>
            <w:r w:rsidRPr="005272BE">
              <w:rPr>
                <w:rFonts w:cs="Times New Roman"/>
                <w:szCs w:val="24"/>
              </w:rPr>
              <w:t xml:space="preserve">  </w:t>
            </w:r>
          </w:p>
        </w:tc>
        <w:tc>
          <w:tcPr>
            <w:tcW w:w="2802" w:type="dxa"/>
            <w:tcBorders>
              <w:top w:val="single" w:sz="4" w:space="0" w:color="auto"/>
              <w:left w:val="single" w:sz="4" w:space="0" w:color="auto"/>
              <w:bottom w:val="single" w:sz="4" w:space="0" w:color="auto"/>
              <w:right w:val="single" w:sz="4" w:space="0" w:color="auto"/>
            </w:tcBorders>
            <w:vAlign w:val="bottom"/>
            <w:hideMark/>
          </w:tcPr>
          <w:p w14:paraId="04F905C4" w14:textId="10C55CD5" w:rsidR="00B82E40" w:rsidRPr="005272BE" w:rsidRDefault="0024142F" w:rsidP="00612D5C">
            <w:pPr>
              <w:widowControl w:val="0"/>
              <w:jc w:val="center"/>
              <w:rPr>
                <w:rFonts w:cs="Times New Roman"/>
                <w:szCs w:val="24"/>
              </w:rPr>
            </w:pPr>
            <w:r w:rsidRPr="005272BE">
              <w:rPr>
                <w:rFonts w:cs="Times New Roman"/>
                <w:szCs w:val="24"/>
              </w:rPr>
              <w:t xml:space="preserve">        </w:t>
            </w:r>
            <w:r w:rsidR="00B82E40" w:rsidRPr="005272BE">
              <w:rPr>
                <w:rFonts w:cs="Times New Roman"/>
                <w:szCs w:val="24"/>
              </w:rPr>
              <w:t>5.288.000</w:t>
            </w:r>
            <w:r w:rsidRPr="005272BE">
              <w:rPr>
                <w:rFonts w:cs="Times New Roman"/>
                <w:szCs w:val="24"/>
              </w:rPr>
              <w:t xml:space="preserve">  </w:t>
            </w:r>
          </w:p>
        </w:tc>
      </w:tr>
      <w:tr w:rsidR="00B82E40" w:rsidRPr="005272BE" w14:paraId="3394C59E" w14:textId="77777777" w:rsidTr="00A24F8D">
        <w:trPr>
          <w:trHeight w:val="310"/>
        </w:trPr>
        <w:tc>
          <w:tcPr>
            <w:tcW w:w="3397" w:type="dxa"/>
            <w:tcBorders>
              <w:top w:val="single" w:sz="4" w:space="0" w:color="auto"/>
              <w:left w:val="single" w:sz="4" w:space="0" w:color="auto"/>
              <w:bottom w:val="single" w:sz="4" w:space="0" w:color="auto"/>
              <w:right w:val="single" w:sz="4" w:space="0" w:color="auto"/>
            </w:tcBorders>
            <w:vAlign w:val="center"/>
            <w:hideMark/>
          </w:tcPr>
          <w:p w14:paraId="3118357E" w14:textId="77777777" w:rsidR="00B82E40" w:rsidRPr="005272BE" w:rsidRDefault="00B82E40" w:rsidP="00612D5C">
            <w:pPr>
              <w:widowControl w:val="0"/>
              <w:jc w:val="center"/>
              <w:rPr>
                <w:rFonts w:cs="Times New Roman"/>
                <w:szCs w:val="24"/>
              </w:rPr>
            </w:pPr>
            <w:r w:rsidRPr="005272BE">
              <w:rPr>
                <w:rFonts w:cs="Times New Roman"/>
                <w:szCs w:val="24"/>
              </w:rPr>
              <w:t>BASILICATA</w:t>
            </w:r>
          </w:p>
        </w:tc>
        <w:tc>
          <w:tcPr>
            <w:tcW w:w="1305" w:type="dxa"/>
            <w:tcBorders>
              <w:top w:val="single" w:sz="4" w:space="0" w:color="auto"/>
              <w:left w:val="single" w:sz="4" w:space="0" w:color="auto"/>
              <w:bottom w:val="single" w:sz="4" w:space="0" w:color="auto"/>
              <w:right w:val="single" w:sz="4" w:space="0" w:color="auto"/>
            </w:tcBorders>
            <w:noWrap/>
            <w:vAlign w:val="center"/>
            <w:hideMark/>
          </w:tcPr>
          <w:p w14:paraId="08C8E025" w14:textId="77777777" w:rsidR="00B82E40" w:rsidRPr="005272BE" w:rsidRDefault="00B82E40" w:rsidP="00612D5C">
            <w:pPr>
              <w:widowControl w:val="0"/>
              <w:jc w:val="center"/>
              <w:rPr>
                <w:rFonts w:cs="Times New Roman"/>
                <w:szCs w:val="24"/>
              </w:rPr>
            </w:pPr>
            <w:r w:rsidRPr="005272BE">
              <w:rPr>
                <w:rFonts w:cs="Times New Roman"/>
                <w:szCs w:val="24"/>
              </w:rPr>
              <w:t>0,92%</w:t>
            </w:r>
          </w:p>
        </w:tc>
        <w:tc>
          <w:tcPr>
            <w:tcW w:w="2130" w:type="dxa"/>
            <w:tcBorders>
              <w:top w:val="single" w:sz="4" w:space="0" w:color="auto"/>
              <w:left w:val="single" w:sz="4" w:space="0" w:color="auto"/>
              <w:bottom w:val="single" w:sz="4" w:space="0" w:color="auto"/>
              <w:right w:val="single" w:sz="4" w:space="0" w:color="auto"/>
            </w:tcBorders>
            <w:noWrap/>
            <w:vAlign w:val="bottom"/>
            <w:hideMark/>
          </w:tcPr>
          <w:p w14:paraId="1D4B95DA" w14:textId="3CF845A4" w:rsidR="00B82E40" w:rsidRPr="005272BE" w:rsidRDefault="0024142F" w:rsidP="00612D5C">
            <w:pPr>
              <w:widowControl w:val="0"/>
              <w:jc w:val="center"/>
              <w:rPr>
                <w:rFonts w:cs="Times New Roman"/>
                <w:szCs w:val="24"/>
              </w:rPr>
            </w:pPr>
            <w:r w:rsidRPr="005272BE">
              <w:rPr>
                <w:rFonts w:cs="Times New Roman"/>
                <w:szCs w:val="24"/>
              </w:rPr>
              <w:t xml:space="preserve">        </w:t>
            </w:r>
            <w:r w:rsidR="00B82E40" w:rsidRPr="005272BE">
              <w:rPr>
                <w:rFonts w:cs="Times New Roman"/>
                <w:szCs w:val="24"/>
              </w:rPr>
              <w:t>1.840.000</w:t>
            </w:r>
            <w:r w:rsidRPr="005272BE">
              <w:rPr>
                <w:rFonts w:cs="Times New Roman"/>
                <w:szCs w:val="24"/>
              </w:rPr>
              <w:t xml:space="preserve">  </w:t>
            </w:r>
          </w:p>
        </w:tc>
        <w:tc>
          <w:tcPr>
            <w:tcW w:w="2802" w:type="dxa"/>
            <w:tcBorders>
              <w:top w:val="single" w:sz="4" w:space="0" w:color="auto"/>
              <w:left w:val="single" w:sz="4" w:space="0" w:color="auto"/>
              <w:bottom w:val="single" w:sz="4" w:space="0" w:color="auto"/>
              <w:right w:val="single" w:sz="4" w:space="0" w:color="auto"/>
            </w:tcBorders>
            <w:vAlign w:val="bottom"/>
            <w:hideMark/>
          </w:tcPr>
          <w:p w14:paraId="77C09EB0" w14:textId="27D68D9A" w:rsidR="00B82E40" w:rsidRPr="005272BE" w:rsidRDefault="0024142F" w:rsidP="00612D5C">
            <w:pPr>
              <w:widowControl w:val="0"/>
              <w:jc w:val="center"/>
              <w:rPr>
                <w:rFonts w:cs="Times New Roman"/>
                <w:szCs w:val="24"/>
              </w:rPr>
            </w:pPr>
            <w:r w:rsidRPr="005272BE">
              <w:rPr>
                <w:rFonts w:cs="Times New Roman"/>
                <w:szCs w:val="24"/>
              </w:rPr>
              <w:t xml:space="preserve">        </w:t>
            </w:r>
            <w:r w:rsidR="00E070EB" w:rsidRPr="005272BE">
              <w:rPr>
                <w:rFonts w:cs="Times New Roman"/>
                <w:szCs w:val="24"/>
              </w:rPr>
              <w:t xml:space="preserve"> </w:t>
            </w:r>
            <w:r w:rsidR="00B82E40" w:rsidRPr="005272BE">
              <w:rPr>
                <w:rFonts w:cs="Times New Roman"/>
                <w:szCs w:val="24"/>
              </w:rPr>
              <w:t>736.000</w:t>
            </w:r>
            <w:r w:rsidRPr="005272BE">
              <w:rPr>
                <w:rFonts w:cs="Times New Roman"/>
                <w:szCs w:val="24"/>
              </w:rPr>
              <w:t xml:space="preserve">  </w:t>
            </w:r>
          </w:p>
        </w:tc>
      </w:tr>
      <w:tr w:rsidR="00B82E40" w:rsidRPr="005272BE" w14:paraId="11D2D3EC" w14:textId="77777777" w:rsidTr="00A24F8D">
        <w:trPr>
          <w:trHeight w:val="310"/>
        </w:trPr>
        <w:tc>
          <w:tcPr>
            <w:tcW w:w="3397" w:type="dxa"/>
            <w:tcBorders>
              <w:top w:val="single" w:sz="4" w:space="0" w:color="auto"/>
              <w:left w:val="single" w:sz="4" w:space="0" w:color="auto"/>
              <w:bottom w:val="single" w:sz="4" w:space="0" w:color="auto"/>
              <w:right w:val="single" w:sz="4" w:space="0" w:color="auto"/>
            </w:tcBorders>
            <w:vAlign w:val="center"/>
            <w:hideMark/>
          </w:tcPr>
          <w:p w14:paraId="6D6E05A7" w14:textId="77777777" w:rsidR="00B82E40" w:rsidRPr="005272BE" w:rsidRDefault="00B82E40" w:rsidP="00612D5C">
            <w:pPr>
              <w:widowControl w:val="0"/>
              <w:jc w:val="center"/>
              <w:rPr>
                <w:rFonts w:cs="Times New Roman"/>
                <w:szCs w:val="24"/>
              </w:rPr>
            </w:pPr>
            <w:r w:rsidRPr="005272BE">
              <w:rPr>
                <w:rFonts w:cs="Times New Roman"/>
                <w:szCs w:val="24"/>
              </w:rPr>
              <w:t>CALABRIA</w:t>
            </w:r>
          </w:p>
        </w:tc>
        <w:tc>
          <w:tcPr>
            <w:tcW w:w="1305" w:type="dxa"/>
            <w:tcBorders>
              <w:top w:val="single" w:sz="4" w:space="0" w:color="auto"/>
              <w:left w:val="single" w:sz="4" w:space="0" w:color="auto"/>
              <w:bottom w:val="single" w:sz="4" w:space="0" w:color="auto"/>
              <w:right w:val="single" w:sz="4" w:space="0" w:color="auto"/>
            </w:tcBorders>
            <w:noWrap/>
            <w:vAlign w:val="center"/>
            <w:hideMark/>
          </w:tcPr>
          <w:p w14:paraId="30DBCDE8" w14:textId="77777777" w:rsidR="00B82E40" w:rsidRPr="005272BE" w:rsidRDefault="00B82E40" w:rsidP="00612D5C">
            <w:pPr>
              <w:widowControl w:val="0"/>
              <w:jc w:val="center"/>
              <w:rPr>
                <w:rFonts w:cs="Times New Roman"/>
                <w:szCs w:val="24"/>
              </w:rPr>
            </w:pPr>
            <w:r w:rsidRPr="005272BE">
              <w:rPr>
                <w:rFonts w:cs="Times New Roman"/>
                <w:szCs w:val="24"/>
              </w:rPr>
              <w:t>3,12%</w:t>
            </w:r>
          </w:p>
        </w:tc>
        <w:tc>
          <w:tcPr>
            <w:tcW w:w="2130" w:type="dxa"/>
            <w:tcBorders>
              <w:top w:val="single" w:sz="4" w:space="0" w:color="auto"/>
              <w:left w:val="single" w:sz="4" w:space="0" w:color="auto"/>
              <w:bottom w:val="single" w:sz="4" w:space="0" w:color="auto"/>
              <w:right w:val="single" w:sz="4" w:space="0" w:color="auto"/>
            </w:tcBorders>
            <w:noWrap/>
            <w:vAlign w:val="bottom"/>
            <w:hideMark/>
          </w:tcPr>
          <w:p w14:paraId="7B770908" w14:textId="7253CD04" w:rsidR="00B82E40" w:rsidRPr="005272BE" w:rsidRDefault="0024142F" w:rsidP="00612D5C">
            <w:pPr>
              <w:widowControl w:val="0"/>
              <w:jc w:val="center"/>
              <w:rPr>
                <w:rFonts w:cs="Times New Roman"/>
                <w:szCs w:val="24"/>
              </w:rPr>
            </w:pPr>
            <w:r w:rsidRPr="005272BE">
              <w:rPr>
                <w:rFonts w:cs="Times New Roman"/>
                <w:szCs w:val="24"/>
              </w:rPr>
              <w:t xml:space="preserve">        </w:t>
            </w:r>
            <w:r w:rsidR="00B82E40" w:rsidRPr="005272BE">
              <w:rPr>
                <w:rFonts w:cs="Times New Roman"/>
                <w:szCs w:val="24"/>
              </w:rPr>
              <w:t>6.240.000</w:t>
            </w:r>
            <w:r w:rsidRPr="005272BE">
              <w:rPr>
                <w:rFonts w:cs="Times New Roman"/>
                <w:szCs w:val="24"/>
              </w:rPr>
              <w:t xml:space="preserve">  </w:t>
            </w:r>
          </w:p>
        </w:tc>
        <w:tc>
          <w:tcPr>
            <w:tcW w:w="2802" w:type="dxa"/>
            <w:tcBorders>
              <w:top w:val="single" w:sz="4" w:space="0" w:color="auto"/>
              <w:left w:val="single" w:sz="4" w:space="0" w:color="auto"/>
              <w:bottom w:val="single" w:sz="4" w:space="0" w:color="auto"/>
              <w:right w:val="single" w:sz="4" w:space="0" w:color="auto"/>
            </w:tcBorders>
            <w:vAlign w:val="bottom"/>
            <w:hideMark/>
          </w:tcPr>
          <w:p w14:paraId="20A26A40" w14:textId="396DCB05" w:rsidR="00B82E40" w:rsidRPr="005272BE" w:rsidRDefault="0024142F" w:rsidP="00612D5C">
            <w:pPr>
              <w:widowControl w:val="0"/>
              <w:jc w:val="center"/>
              <w:rPr>
                <w:rFonts w:cs="Times New Roman"/>
                <w:szCs w:val="24"/>
              </w:rPr>
            </w:pPr>
            <w:r w:rsidRPr="005272BE">
              <w:rPr>
                <w:rFonts w:cs="Times New Roman"/>
                <w:szCs w:val="24"/>
              </w:rPr>
              <w:t xml:space="preserve">        </w:t>
            </w:r>
            <w:r w:rsidR="00B82E40" w:rsidRPr="005272BE">
              <w:rPr>
                <w:rFonts w:cs="Times New Roman"/>
                <w:szCs w:val="24"/>
              </w:rPr>
              <w:t>2.496.000</w:t>
            </w:r>
            <w:r w:rsidRPr="005272BE">
              <w:rPr>
                <w:rFonts w:cs="Times New Roman"/>
                <w:szCs w:val="24"/>
              </w:rPr>
              <w:t xml:space="preserve">  </w:t>
            </w:r>
          </w:p>
        </w:tc>
      </w:tr>
      <w:tr w:rsidR="00B82E40" w:rsidRPr="005272BE" w14:paraId="32A12C38" w14:textId="77777777" w:rsidTr="00A24F8D">
        <w:trPr>
          <w:trHeight w:val="310"/>
        </w:trPr>
        <w:tc>
          <w:tcPr>
            <w:tcW w:w="3397" w:type="dxa"/>
            <w:tcBorders>
              <w:top w:val="single" w:sz="4" w:space="0" w:color="auto"/>
              <w:left w:val="single" w:sz="4" w:space="0" w:color="auto"/>
              <w:bottom w:val="single" w:sz="4" w:space="0" w:color="auto"/>
              <w:right w:val="single" w:sz="4" w:space="0" w:color="auto"/>
            </w:tcBorders>
            <w:vAlign w:val="center"/>
            <w:hideMark/>
          </w:tcPr>
          <w:p w14:paraId="6018C0D3" w14:textId="77777777" w:rsidR="00B82E40" w:rsidRPr="005272BE" w:rsidRDefault="00B82E40" w:rsidP="00612D5C">
            <w:pPr>
              <w:widowControl w:val="0"/>
              <w:jc w:val="center"/>
              <w:rPr>
                <w:rFonts w:cs="Times New Roman"/>
                <w:szCs w:val="24"/>
              </w:rPr>
            </w:pPr>
            <w:r w:rsidRPr="005272BE">
              <w:rPr>
                <w:rFonts w:cs="Times New Roman"/>
                <w:szCs w:val="24"/>
              </w:rPr>
              <w:t>SICILIA</w:t>
            </w:r>
          </w:p>
        </w:tc>
        <w:tc>
          <w:tcPr>
            <w:tcW w:w="1305" w:type="dxa"/>
            <w:tcBorders>
              <w:top w:val="single" w:sz="4" w:space="0" w:color="auto"/>
              <w:left w:val="single" w:sz="4" w:space="0" w:color="auto"/>
              <w:bottom w:val="single" w:sz="4" w:space="0" w:color="auto"/>
              <w:right w:val="single" w:sz="4" w:space="0" w:color="auto"/>
            </w:tcBorders>
            <w:noWrap/>
            <w:vAlign w:val="center"/>
            <w:hideMark/>
          </w:tcPr>
          <w:p w14:paraId="30AA526B" w14:textId="77777777" w:rsidR="00B82E40" w:rsidRPr="005272BE" w:rsidRDefault="00B82E40" w:rsidP="00612D5C">
            <w:pPr>
              <w:widowControl w:val="0"/>
              <w:jc w:val="center"/>
              <w:rPr>
                <w:rFonts w:cs="Times New Roman"/>
                <w:szCs w:val="24"/>
              </w:rPr>
            </w:pPr>
            <w:r w:rsidRPr="005272BE">
              <w:rPr>
                <w:rFonts w:cs="Times New Roman"/>
                <w:szCs w:val="24"/>
              </w:rPr>
              <w:t>8,08%</w:t>
            </w:r>
          </w:p>
        </w:tc>
        <w:tc>
          <w:tcPr>
            <w:tcW w:w="2130" w:type="dxa"/>
            <w:tcBorders>
              <w:top w:val="single" w:sz="4" w:space="0" w:color="auto"/>
              <w:left w:val="single" w:sz="4" w:space="0" w:color="auto"/>
              <w:bottom w:val="single" w:sz="4" w:space="0" w:color="auto"/>
              <w:right w:val="single" w:sz="4" w:space="0" w:color="auto"/>
            </w:tcBorders>
            <w:noWrap/>
            <w:vAlign w:val="bottom"/>
            <w:hideMark/>
          </w:tcPr>
          <w:p w14:paraId="11289EB4" w14:textId="33BD201B" w:rsidR="00B82E40" w:rsidRPr="005272BE" w:rsidRDefault="0024142F" w:rsidP="00612D5C">
            <w:pPr>
              <w:widowControl w:val="0"/>
              <w:jc w:val="center"/>
              <w:rPr>
                <w:rFonts w:cs="Times New Roman"/>
                <w:szCs w:val="24"/>
              </w:rPr>
            </w:pPr>
            <w:r w:rsidRPr="005272BE">
              <w:rPr>
                <w:rFonts w:cs="Times New Roman"/>
                <w:szCs w:val="24"/>
              </w:rPr>
              <w:t xml:space="preserve">      </w:t>
            </w:r>
            <w:r w:rsidR="00B82E40" w:rsidRPr="005272BE">
              <w:rPr>
                <w:rFonts w:cs="Times New Roman"/>
                <w:szCs w:val="24"/>
              </w:rPr>
              <w:t xml:space="preserve"> 16.160.000</w:t>
            </w:r>
            <w:r w:rsidRPr="005272BE">
              <w:rPr>
                <w:rFonts w:cs="Times New Roman"/>
                <w:szCs w:val="24"/>
              </w:rPr>
              <w:t xml:space="preserve">  </w:t>
            </w:r>
          </w:p>
        </w:tc>
        <w:tc>
          <w:tcPr>
            <w:tcW w:w="2802" w:type="dxa"/>
            <w:tcBorders>
              <w:top w:val="single" w:sz="4" w:space="0" w:color="auto"/>
              <w:left w:val="single" w:sz="4" w:space="0" w:color="auto"/>
              <w:bottom w:val="single" w:sz="4" w:space="0" w:color="auto"/>
              <w:right w:val="single" w:sz="4" w:space="0" w:color="auto"/>
            </w:tcBorders>
            <w:vAlign w:val="bottom"/>
            <w:hideMark/>
          </w:tcPr>
          <w:p w14:paraId="5E5D0BF9" w14:textId="65F50D95" w:rsidR="00B82E40" w:rsidRPr="005272BE" w:rsidRDefault="0024142F" w:rsidP="00612D5C">
            <w:pPr>
              <w:widowControl w:val="0"/>
              <w:jc w:val="center"/>
              <w:rPr>
                <w:rFonts w:cs="Times New Roman"/>
                <w:szCs w:val="24"/>
              </w:rPr>
            </w:pPr>
            <w:r w:rsidRPr="005272BE">
              <w:rPr>
                <w:rFonts w:cs="Times New Roman"/>
                <w:szCs w:val="24"/>
              </w:rPr>
              <w:t xml:space="preserve">        </w:t>
            </w:r>
            <w:r w:rsidR="00B82E40" w:rsidRPr="005272BE">
              <w:rPr>
                <w:rFonts w:cs="Times New Roman"/>
                <w:szCs w:val="24"/>
              </w:rPr>
              <w:t>6.464.000</w:t>
            </w:r>
            <w:r w:rsidRPr="005272BE">
              <w:rPr>
                <w:rFonts w:cs="Times New Roman"/>
                <w:szCs w:val="24"/>
              </w:rPr>
              <w:t xml:space="preserve">  </w:t>
            </w:r>
          </w:p>
        </w:tc>
      </w:tr>
      <w:tr w:rsidR="00B82E40" w:rsidRPr="005272BE" w14:paraId="7C1F31B6" w14:textId="77777777" w:rsidTr="00A24F8D">
        <w:trPr>
          <w:trHeight w:val="310"/>
        </w:trPr>
        <w:tc>
          <w:tcPr>
            <w:tcW w:w="3397" w:type="dxa"/>
            <w:tcBorders>
              <w:top w:val="single" w:sz="4" w:space="0" w:color="auto"/>
              <w:left w:val="single" w:sz="4" w:space="0" w:color="auto"/>
              <w:bottom w:val="single" w:sz="4" w:space="0" w:color="auto"/>
              <w:right w:val="single" w:sz="4" w:space="0" w:color="auto"/>
            </w:tcBorders>
            <w:vAlign w:val="center"/>
            <w:hideMark/>
          </w:tcPr>
          <w:p w14:paraId="6C2A353C" w14:textId="77777777" w:rsidR="00B82E40" w:rsidRPr="005272BE" w:rsidRDefault="00B82E40" w:rsidP="00612D5C">
            <w:pPr>
              <w:widowControl w:val="0"/>
              <w:jc w:val="center"/>
              <w:rPr>
                <w:rFonts w:cs="Times New Roman"/>
                <w:szCs w:val="24"/>
              </w:rPr>
            </w:pPr>
            <w:r w:rsidRPr="005272BE">
              <w:rPr>
                <w:rFonts w:cs="Times New Roman"/>
                <w:szCs w:val="24"/>
              </w:rPr>
              <w:t>SARDEGNA</w:t>
            </w:r>
          </w:p>
        </w:tc>
        <w:tc>
          <w:tcPr>
            <w:tcW w:w="1305" w:type="dxa"/>
            <w:tcBorders>
              <w:top w:val="single" w:sz="4" w:space="0" w:color="auto"/>
              <w:left w:val="single" w:sz="4" w:space="0" w:color="auto"/>
              <w:bottom w:val="single" w:sz="4" w:space="0" w:color="auto"/>
              <w:right w:val="single" w:sz="4" w:space="0" w:color="auto"/>
            </w:tcBorders>
            <w:noWrap/>
            <w:vAlign w:val="center"/>
            <w:hideMark/>
          </w:tcPr>
          <w:p w14:paraId="2A493749" w14:textId="77777777" w:rsidR="00B82E40" w:rsidRPr="005272BE" w:rsidRDefault="00B82E40" w:rsidP="00612D5C">
            <w:pPr>
              <w:widowControl w:val="0"/>
              <w:jc w:val="center"/>
              <w:rPr>
                <w:rFonts w:cs="Times New Roman"/>
                <w:szCs w:val="24"/>
              </w:rPr>
            </w:pPr>
            <w:r w:rsidRPr="005272BE">
              <w:rPr>
                <w:rFonts w:cs="Times New Roman"/>
                <w:szCs w:val="24"/>
              </w:rPr>
              <w:t>2,72%</w:t>
            </w:r>
          </w:p>
        </w:tc>
        <w:tc>
          <w:tcPr>
            <w:tcW w:w="2130" w:type="dxa"/>
            <w:tcBorders>
              <w:top w:val="single" w:sz="4" w:space="0" w:color="auto"/>
              <w:left w:val="single" w:sz="4" w:space="0" w:color="auto"/>
              <w:bottom w:val="single" w:sz="4" w:space="0" w:color="auto"/>
              <w:right w:val="single" w:sz="4" w:space="0" w:color="auto"/>
            </w:tcBorders>
            <w:noWrap/>
            <w:vAlign w:val="bottom"/>
            <w:hideMark/>
          </w:tcPr>
          <w:p w14:paraId="55DAA1FE" w14:textId="23F43B50" w:rsidR="00B82E40" w:rsidRPr="005272BE" w:rsidRDefault="0024142F" w:rsidP="00612D5C">
            <w:pPr>
              <w:widowControl w:val="0"/>
              <w:jc w:val="center"/>
              <w:rPr>
                <w:rFonts w:cs="Times New Roman"/>
                <w:szCs w:val="24"/>
              </w:rPr>
            </w:pPr>
            <w:r w:rsidRPr="005272BE">
              <w:rPr>
                <w:rFonts w:cs="Times New Roman"/>
                <w:szCs w:val="24"/>
              </w:rPr>
              <w:t xml:space="preserve">        </w:t>
            </w:r>
            <w:r w:rsidR="00B82E40" w:rsidRPr="005272BE">
              <w:rPr>
                <w:rFonts w:cs="Times New Roman"/>
                <w:szCs w:val="24"/>
              </w:rPr>
              <w:t>5.440.000</w:t>
            </w:r>
            <w:r w:rsidRPr="005272BE">
              <w:rPr>
                <w:rFonts w:cs="Times New Roman"/>
                <w:szCs w:val="24"/>
              </w:rPr>
              <w:t xml:space="preserve">  </w:t>
            </w:r>
          </w:p>
        </w:tc>
        <w:tc>
          <w:tcPr>
            <w:tcW w:w="2802" w:type="dxa"/>
            <w:tcBorders>
              <w:top w:val="single" w:sz="4" w:space="0" w:color="auto"/>
              <w:left w:val="single" w:sz="4" w:space="0" w:color="auto"/>
              <w:bottom w:val="single" w:sz="4" w:space="0" w:color="auto"/>
              <w:right w:val="single" w:sz="4" w:space="0" w:color="auto"/>
            </w:tcBorders>
            <w:vAlign w:val="bottom"/>
            <w:hideMark/>
          </w:tcPr>
          <w:p w14:paraId="3F856923" w14:textId="217A1731" w:rsidR="00B82E40" w:rsidRPr="005272BE" w:rsidRDefault="0024142F" w:rsidP="00612D5C">
            <w:pPr>
              <w:widowControl w:val="0"/>
              <w:jc w:val="center"/>
              <w:rPr>
                <w:rFonts w:cs="Times New Roman"/>
                <w:szCs w:val="24"/>
              </w:rPr>
            </w:pPr>
            <w:r w:rsidRPr="005272BE">
              <w:rPr>
                <w:rFonts w:cs="Times New Roman"/>
                <w:szCs w:val="24"/>
              </w:rPr>
              <w:t xml:space="preserve">        </w:t>
            </w:r>
            <w:r w:rsidR="00B82E40" w:rsidRPr="005272BE">
              <w:rPr>
                <w:rFonts w:cs="Times New Roman"/>
                <w:szCs w:val="24"/>
              </w:rPr>
              <w:t>2.176.000</w:t>
            </w:r>
            <w:r w:rsidRPr="005272BE">
              <w:rPr>
                <w:rFonts w:cs="Times New Roman"/>
                <w:szCs w:val="24"/>
              </w:rPr>
              <w:t xml:space="preserve">  </w:t>
            </w:r>
          </w:p>
        </w:tc>
      </w:tr>
      <w:tr w:rsidR="00B82E40" w:rsidRPr="005272BE" w14:paraId="6CE8ADFD" w14:textId="77777777" w:rsidTr="00A24F8D">
        <w:trPr>
          <w:trHeight w:val="300"/>
        </w:trPr>
        <w:tc>
          <w:tcPr>
            <w:tcW w:w="3397" w:type="dxa"/>
            <w:tcBorders>
              <w:top w:val="single" w:sz="4" w:space="0" w:color="auto"/>
              <w:left w:val="single" w:sz="4" w:space="0" w:color="auto"/>
              <w:bottom w:val="single" w:sz="4" w:space="0" w:color="auto"/>
              <w:right w:val="single" w:sz="4" w:space="0" w:color="auto"/>
            </w:tcBorders>
            <w:vAlign w:val="center"/>
            <w:hideMark/>
          </w:tcPr>
          <w:p w14:paraId="53C316B1" w14:textId="77777777" w:rsidR="00B82E40" w:rsidRPr="005272BE" w:rsidRDefault="00B82E40" w:rsidP="00612D5C">
            <w:pPr>
              <w:widowControl w:val="0"/>
              <w:jc w:val="center"/>
              <w:rPr>
                <w:rFonts w:cs="Times New Roman"/>
                <w:b/>
                <w:bCs/>
                <w:szCs w:val="24"/>
              </w:rPr>
            </w:pPr>
            <w:r w:rsidRPr="005272BE">
              <w:rPr>
                <w:rFonts w:cs="Times New Roman"/>
                <w:b/>
                <w:bCs/>
                <w:szCs w:val="24"/>
              </w:rPr>
              <w:t>TOTALE</w:t>
            </w:r>
          </w:p>
        </w:tc>
        <w:tc>
          <w:tcPr>
            <w:tcW w:w="1305" w:type="dxa"/>
            <w:tcBorders>
              <w:top w:val="single" w:sz="4" w:space="0" w:color="auto"/>
              <w:left w:val="single" w:sz="4" w:space="0" w:color="auto"/>
              <w:bottom w:val="single" w:sz="4" w:space="0" w:color="auto"/>
              <w:right w:val="single" w:sz="4" w:space="0" w:color="auto"/>
            </w:tcBorders>
            <w:noWrap/>
            <w:vAlign w:val="center"/>
            <w:hideMark/>
          </w:tcPr>
          <w:p w14:paraId="7E4A5CA3" w14:textId="77777777" w:rsidR="00B82E40" w:rsidRPr="005272BE" w:rsidRDefault="00B82E40" w:rsidP="00612D5C">
            <w:pPr>
              <w:widowControl w:val="0"/>
              <w:jc w:val="center"/>
              <w:rPr>
                <w:rFonts w:cs="Times New Roman"/>
                <w:b/>
                <w:bCs/>
                <w:szCs w:val="24"/>
              </w:rPr>
            </w:pPr>
            <w:r w:rsidRPr="005272BE">
              <w:rPr>
                <w:rFonts w:cs="Times New Roman"/>
                <w:b/>
                <w:bCs/>
                <w:szCs w:val="24"/>
              </w:rPr>
              <w:t>100,0%</w:t>
            </w:r>
          </w:p>
        </w:tc>
        <w:tc>
          <w:tcPr>
            <w:tcW w:w="2130" w:type="dxa"/>
            <w:tcBorders>
              <w:top w:val="single" w:sz="4" w:space="0" w:color="auto"/>
              <w:left w:val="single" w:sz="4" w:space="0" w:color="auto"/>
              <w:bottom w:val="single" w:sz="4" w:space="0" w:color="auto"/>
              <w:right w:val="single" w:sz="4" w:space="0" w:color="auto"/>
            </w:tcBorders>
            <w:noWrap/>
            <w:vAlign w:val="center"/>
            <w:hideMark/>
          </w:tcPr>
          <w:p w14:paraId="05D0DF57" w14:textId="2070CC30" w:rsidR="00B82E40" w:rsidRPr="005272BE" w:rsidRDefault="0024142F" w:rsidP="00612D5C">
            <w:pPr>
              <w:widowControl w:val="0"/>
              <w:jc w:val="center"/>
              <w:rPr>
                <w:rFonts w:cs="Times New Roman"/>
                <w:b/>
                <w:bCs/>
                <w:szCs w:val="24"/>
              </w:rPr>
            </w:pPr>
            <w:r w:rsidRPr="005272BE">
              <w:rPr>
                <w:rFonts w:cs="Times New Roman"/>
                <w:b/>
                <w:bCs/>
                <w:szCs w:val="24"/>
              </w:rPr>
              <w:t xml:space="preserve">    </w:t>
            </w:r>
            <w:r w:rsidR="00E070EB" w:rsidRPr="005272BE">
              <w:rPr>
                <w:rFonts w:cs="Times New Roman"/>
                <w:b/>
                <w:bCs/>
                <w:szCs w:val="24"/>
              </w:rPr>
              <w:t xml:space="preserve"> </w:t>
            </w:r>
            <w:r w:rsidR="00B82E40" w:rsidRPr="005272BE">
              <w:rPr>
                <w:rFonts w:cs="Times New Roman"/>
                <w:b/>
                <w:bCs/>
                <w:szCs w:val="24"/>
              </w:rPr>
              <w:t>200.000.000</w:t>
            </w:r>
          </w:p>
        </w:tc>
        <w:tc>
          <w:tcPr>
            <w:tcW w:w="2802" w:type="dxa"/>
            <w:tcBorders>
              <w:top w:val="single" w:sz="4" w:space="0" w:color="auto"/>
              <w:left w:val="single" w:sz="4" w:space="0" w:color="auto"/>
              <w:bottom w:val="single" w:sz="4" w:space="0" w:color="auto"/>
              <w:right w:val="single" w:sz="4" w:space="0" w:color="auto"/>
            </w:tcBorders>
            <w:vAlign w:val="center"/>
            <w:hideMark/>
          </w:tcPr>
          <w:p w14:paraId="3914C57A" w14:textId="65C2C4F7" w:rsidR="00B82E40" w:rsidRPr="005272BE" w:rsidRDefault="0024142F" w:rsidP="00612D5C">
            <w:pPr>
              <w:widowControl w:val="0"/>
              <w:jc w:val="center"/>
              <w:rPr>
                <w:rFonts w:cs="Times New Roman"/>
                <w:b/>
                <w:bCs/>
                <w:szCs w:val="24"/>
              </w:rPr>
            </w:pPr>
            <w:r w:rsidRPr="005272BE">
              <w:rPr>
                <w:rFonts w:cs="Times New Roman"/>
                <w:b/>
                <w:bCs/>
                <w:szCs w:val="24"/>
              </w:rPr>
              <w:t xml:space="preserve">      </w:t>
            </w:r>
            <w:r w:rsidR="00B82E40" w:rsidRPr="005272BE">
              <w:rPr>
                <w:rFonts w:cs="Times New Roman"/>
                <w:b/>
                <w:bCs/>
                <w:szCs w:val="24"/>
              </w:rPr>
              <w:t>80.000.000</w:t>
            </w:r>
          </w:p>
        </w:tc>
      </w:tr>
    </w:tbl>
    <w:p w14:paraId="1BBA6106" w14:textId="1A3096CB" w:rsidR="00622B46" w:rsidRPr="005272BE" w:rsidRDefault="00622B46" w:rsidP="00612D5C">
      <w:pPr>
        <w:widowControl w:val="0"/>
      </w:pPr>
    </w:p>
    <w:p w14:paraId="55159DF8" w14:textId="77777777" w:rsidR="00622B46" w:rsidRPr="005272BE" w:rsidRDefault="00622B46" w:rsidP="00612D5C">
      <w:pPr>
        <w:widowControl w:val="0"/>
        <w:spacing w:after="160" w:line="259" w:lineRule="auto"/>
        <w:jc w:val="left"/>
      </w:pPr>
      <w:r w:rsidRPr="005272BE">
        <w:br w:type="page"/>
      </w:r>
    </w:p>
    <w:p w14:paraId="1EA0D66D" w14:textId="037222DD" w:rsidR="00943801" w:rsidRPr="005272BE" w:rsidRDefault="00943801" w:rsidP="00612D5C">
      <w:pPr>
        <w:pStyle w:val="Titolo3"/>
        <w:keepNext w:val="0"/>
        <w:keepLines w:val="0"/>
        <w:widowControl w:val="0"/>
        <w:jc w:val="right"/>
      </w:pPr>
      <w:bookmarkStart w:id="383" w:name="_Toc148986256"/>
      <w:r w:rsidRPr="005272BE">
        <w:lastRenderedPageBreak/>
        <w:t>Allegato I</w:t>
      </w:r>
      <w:r w:rsidR="00BC2FDD" w:rsidRPr="005272BE">
        <w:t>V</w:t>
      </w:r>
      <w:r w:rsidRPr="005272BE">
        <w:t xml:space="preserve"> A</w:t>
      </w:r>
      <w:r w:rsidR="00EB656E" w:rsidRPr="005272BE">
        <w:t>rticolo</w:t>
      </w:r>
      <w:r w:rsidRPr="005272BE">
        <w:t xml:space="preserve"> 52</w:t>
      </w:r>
      <w:r w:rsidR="009624B8" w:rsidRPr="005272BE">
        <w:t>, comma 5</w:t>
      </w:r>
      <w:r w:rsidR="00BC2FDD" w:rsidRPr="005272BE">
        <w:br/>
      </w:r>
      <w:r w:rsidR="009624B8" w:rsidRPr="005272BE">
        <w:t>(Garanzie concesse dalla SACE S.p.A a condizioni di mercato e garanzia green)</w:t>
      </w:r>
      <w:bookmarkEnd w:id="383"/>
    </w:p>
    <w:p w14:paraId="37D9475D" w14:textId="77777777" w:rsidR="001140B2" w:rsidRPr="005272BE" w:rsidRDefault="001140B2" w:rsidP="00612D5C">
      <w:pPr>
        <w:widowControl w:val="0"/>
        <w:ind w:right="-47"/>
        <w:jc w:val="center"/>
        <w:rPr>
          <w:b/>
          <w:bCs/>
          <w:szCs w:val="24"/>
        </w:rPr>
      </w:pPr>
      <w:r w:rsidRPr="005272BE">
        <w:rPr>
          <w:b/>
          <w:bCs/>
          <w:szCs w:val="24"/>
        </w:rPr>
        <w:t>ALLEGATO TECNICO</w:t>
      </w:r>
    </w:p>
    <w:p w14:paraId="117E8F52" w14:textId="77777777" w:rsidR="00424DCE" w:rsidRPr="005272BE" w:rsidRDefault="00424DCE" w:rsidP="00424DCE">
      <w:pPr>
        <w:rPr>
          <w:rFonts w:ascii="Calibri" w:hAnsi="Calibri" w:cs="Calibri"/>
          <w:sz w:val="22"/>
          <w:lang w:eastAsia="it-IT"/>
        </w:rPr>
      </w:pPr>
      <w:r w:rsidRPr="005272BE">
        <w:rPr>
          <w:rFonts w:cs="Calibri"/>
          <w:szCs w:val="24"/>
          <w:lang w:eastAsia="it-IT"/>
        </w:rPr>
        <w:t xml:space="preserve">Sezione A - Definizioni </w:t>
      </w:r>
    </w:p>
    <w:p w14:paraId="3F4CF091" w14:textId="77777777" w:rsidR="00424DCE" w:rsidRPr="005272BE" w:rsidRDefault="00424DCE" w:rsidP="00424DCE">
      <w:pPr>
        <w:rPr>
          <w:rFonts w:ascii="Calibri" w:hAnsi="Calibri" w:cs="Calibri"/>
          <w:sz w:val="22"/>
          <w:lang w:eastAsia="it-IT"/>
        </w:rPr>
      </w:pPr>
      <w:r w:rsidRPr="005272BE">
        <w:rPr>
          <w:rFonts w:cs="Calibri"/>
          <w:szCs w:val="24"/>
          <w:lang w:eastAsia="it-IT"/>
        </w:rPr>
        <w:t xml:space="preserve">Sezione B - Criteri, modalità e condizioni per il rilascio della garanzia </w:t>
      </w:r>
    </w:p>
    <w:p w14:paraId="05B5B1DD" w14:textId="77777777" w:rsidR="00424DCE" w:rsidRPr="005272BE" w:rsidRDefault="00424DCE" w:rsidP="00424DCE">
      <w:pPr>
        <w:rPr>
          <w:rFonts w:ascii="Calibri" w:hAnsi="Calibri" w:cs="Calibri"/>
          <w:sz w:val="22"/>
          <w:lang w:eastAsia="it-IT"/>
        </w:rPr>
      </w:pPr>
      <w:r w:rsidRPr="005272BE">
        <w:rPr>
          <w:rFonts w:cs="Calibri"/>
          <w:szCs w:val="24"/>
          <w:lang w:eastAsia="it-IT"/>
        </w:rPr>
        <w:t xml:space="preserve">Sezione C - Operatività della garanzia dello Stato </w:t>
      </w:r>
    </w:p>
    <w:p w14:paraId="26750DD4" w14:textId="77777777" w:rsidR="00424DCE" w:rsidRPr="005272BE" w:rsidRDefault="00424DCE" w:rsidP="00424DCE">
      <w:pPr>
        <w:rPr>
          <w:rFonts w:ascii="Calibri" w:hAnsi="Calibri" w:cs="Calibri"/>
          <w:sz w:val="22"/>
          <w:lang w:eastAsia="it-IT"/>
        </w:rPr>
      </w:pPr>
      <w:r w:rsidRPr="005272BE">
        <w:rPr>
          <w:rFonts w:cs="Calibri"/>
          <w:szCs w:val="24"/>
          <w:lang w:eastAsia="it-IT"/>
        </w:rPr>
        <w:t xml:space="preserve">Sezione D - Remunerazione della garanzia e commissioni spettanti a SACE S.p.A. </w:t>
      </w:r>
    </w:p>
    <w:p w14:paraId="73A04DBD" w14:textId="77777777" w:rsidR="00424DCE" w:rsidRPr="005272BE" w:rsidRDefault="00424DCE" w:rsidP="00424DCE">
      <w:pPr>
        <w:rPr>
          <w:rFonts w:ascii="Calibri" w:hAnsi="Calibri" w:cs="Calibri"/>
          <w:sz w:val="22"/>
          <w:lang w:eastAsia="it-IT"/>
        </w:rPr>
      </w:pPr>
      <w:r w:rsidRPr="005272BE">
        <w:rPr>
          <w:rFonts w:cs="Calibri"/>
          <w:szCs w:val="24"/>
          <w:lang w:eastAsia="it-IT"/>
        </w:rPr>
        <w:t xml:space="preserve">Sezione E - Gestione, indennizzi e recuperi </w:t>
      </w:r>
    </w:p>
    <w:p w14:paraId="67D32FB0" w14:textId="77777777" w:rsidR="00424DCE" w:rsidRPr="005272BE" w:rsidRDefault="00424DCE" w:rsidP="00424DCE">
      <w:pPr>
        <w:rPr>
          <w:rFonts w:ascii="Calibri" w:hAnsi="Calibri" w:cs="Calibri"/>
          <w:sz w:val="22"/>
          <w:lang w:eastAsia="it-IT"/>
        </w:rPr>
      </w:pPr>
      <w:r w:rsidRPr="005272BE">
        <w:rPr>
          <w:rFonts w:cs="Calibri"/>
          <w:szCs w:val="24"/>
          <w:lang w:eastAsia="it-IT"/>
        </w:rPr>
        <w:t> </w:t>
      </w:r>
    </w:p>
    <w:p w14:paraId="2BD95FA9" w14:textId="77777777" w:rsidR="00424DCE" w:rsidRPr="005272BE" w:rsidRDefault="00424DCE" w:rsidP="00424DCE">
      <w:pPr>
        <w:contextualSpacing/>
        <w:rPr>
          <w:rFonts w:ascii="Calibri" w:hAnsi="Calibri" w:cs="Calibri"/>
          <w:sz w:val="22"/>
          <w:lang w:eastAsia="it-IT"/>
        </w:rPr>
      </w:pPr>
      <w:r w:rsidRPr="005272BE">
        <w:rPr>
          <w:rFonts w:cs="Calibri"/>
          <w:b/>
          <w:bCs/>
          <w:szCs w:val="24"/>
          <w:lang w:eastAsia="it-IT"/>
        </w:rPr>
        <w:t xml:space="preserve">A. DEFINIZIONI </w:t>
      </w:r>
    </w:p>
    <w:p w14:paraId="4D379F60" w14:textId="77777777" w:rsidR="00424DCE" w:rsidRPr="005272BE" w:rsidRDefault="00424DCE" w:rsidP="00424DCE">
      <w:pPr>
        <w:contextualSpacing/>
        <w:rPr>
          <w:rFonts w:ascii="Calibri" w:hAnsi="Calibri" w:cs="Calibri"/>
          <w:sz w:val="22"/>
          <w:lang w:eastAsia="it-IT"/>
        </w:rPr>
      </w:pPr>
      <w:r w:rsidRPr="005272BE">
        <w:rPr>
          <w:rFonts w:cs="Calibri"/>
          <w:szCs w:val="24"/>
          <w:lang w:eastAsia="it-IT"/>
        </w:rPr>
        <w:t xml:space="preserve">1. Ai fini del presente allegato tecnico si intendono per: </w:t>
      </w:r>
    </w:p>
    <w:p w14:paraId="69E9FC91" w14:textId="77777777" w:rsidR="00424DCE" w:rsidRPr="005272BE" w:rsidRDefault="00424DCE" w:rsidP="00424DCE">
      <w:pPr>
        <w:numPr>
          <w:ilvl w:val="1"/>
          <w:numId w:val="14"/>
        </w:numPr>
        <w:ind w:left="709" w:hanging="425"/>
        <w:contextualSpacing/>
        <w:jc w:val="left"/>
        <w:rPr>
          <w:rFonts w:ascii="Calibri" w:hAnsi="Calibri" w:cs="Calibri"/>
          <w:sz w:val="22"/>
          <w:lang w:eastAsia="it-IT"/>
        </w:rPr>
      </w:pPr>
      <w:r w:rsidRPr="005272BE">
        <w:rPr>
          <w:rFonts w:cs="Calibri"/>
          <w:szCs w:val="24"/>
          <w:lang w:eastAsia="it-IT"/>
        </w:rPr>
        <w:t xml:space="preserve">Codice delle leggi antimafia e delle misure di prevenzione: il decreto legislativo 6 settembre 2011, n. 159; </w:t>
      </w:r>
    </w:p>
    <w:p w14:paraId="508B2695" w14:textId="77777777" w:rsidR="00424DCE" w:rsidRPr="005272BE" w:rsidRDefault="00424DCE" w:rsidP="00424DCE">
      <w:pPr>
        <w:numPr>
          <w:ilvl w:val="1"/>
          <w:numId w:val="14"/>
        </w:numPr>
        <w:ind w:left="709" w:hanging="425"/>
        <w:contextualSpacing/>
        <w:jc w:val="left"/>
        <w:rPr>
          <w:rFonts w:ascii="Calibri" w:hAnsi="Calibri" w:cs="Calibri"/>
          <w:sz w:val="22"/>
          <w:lang w:eastAsia="it-IT"/>
        </w:rPr>
      </w:pPr>
      <w:r w:rsidRPr="005272BE">
        <w:rPr>
          <w:rFonts w:cs="Calibri"/>
          <w:szCs w:val="24"/>
          <w:lang w:eastAsia="it-IT"/>
        </w:rPr>
        <w:t xml:space="preserve">Conto Corrente: il conto corrente di tesoreria centrale intestato a SACE S.p.A. di cui all'articolo 1, comma 14, del Decreto Liquidità; </w:t>
      </w:r>
    </w:p>
    <w:p w14:paraId="05540F27" w14:textId="77777777" w:rsidR="00424DCE" w:rsidRPr="005272BE" w:rsidRDefault="00424DCE" w:rsidP="00424DCE">
      <w:pPr>
        <w:numPr>
          <w:ilvl w:val="1"/>
          <w:numId w:val="14"/>
        </w:numPr>
        <w:ind w:left="709" w:hanging="425"/>
        <w:contextualSpacing/>
        <w:jc w:val="left"/>
        <w:rPr>
          <w:rFonts w:ascii="Calibri" w:hAnsi="Calibri" w:cs="Calibri"/>
          <w:sz w:val="22"/>
          <w:lang w:eastAsia="it-IT"/>
        </w:rPr>
      </w:pPr>
      <w:r w:rsidRPr="005272BE">
        <w:rPr>
          <w:rFonts w:cs="Calibri"/>
          <w:szCs w:val="24"/>
          <w:lang w:eastAsia="it-IT"/>
        </w:rPr>
        <w:t>Controparte: Impresa Beneficiaria ovvero una persona giuridica terza nel caso in cui il rimborso del finanziamento sia da questa coperto, integralmente o parzialmente, in garanzia autonoma e a prima richiesta;</w:t>
      </w:r>
    </w:p>
    <w:p w14:paraId="04D609A9" w14:textId="77777777" w:rsidR="00424DCE" w:rsidRPr="005272BE" w:rsidRDefault="00424DCE" w:rsidP="00424DCE">
      <w:pPr>
        <w:numPr>
          <w:ilvl w:val="1"/>
          <w:numId w:val="14"/>
        </w:numPr>
        <w:ind w:left="709" w:hanging="425"/>
        <w:contextualSpacing/>
        <w:jc w:val="left"/>
        <w:rPr>
          <w:rFonts w:ascii="Calibri" w:hAnsi="Calibri" w:cs="Calibri"/>
          <w:sz w:val="22"/>
          <w:lang w:eastAsia="it-IT"/>
        </w:rPr>
      </w:pPr>
      <w:r w:rsidRPr="005272BE">
        <w:rPr>
          <w:rFonts w:cs="Calibri"/>
          <w:szCs w:val="24"/>
          <w:lang w:eastAsia="it-IT"/>
        </w:rPr>
        <w:t xml:space="preserve">Decreto Liquidità: il decreto-legge 8 aprile 2020, n. 23, convertito, con modificazioni, dalla legge 5 giugno 2020, n. 40; </w:t>
      </w:r>
    </w:p>
    <w:p w14:paraId="223D5E9B" w14:textId="77777777" w:rsidR="00424DCE" w:rsidRPr="005272BE" w:rsidRDefault="00424DCE" w:rsidP="00424DCE">
      <w:pPr>
        <w:numPr>
          <w:ilvl w:val="1"/>
          <w:numId w:val="14"/>
        </w:numPr>
        <w:ind w:left="709" w:hanging="425"/>
        <w:contextualSpacing/>
        <w:jc w:val="left"/>
        <w:rPr>
          <w:rFonts w:ascii="Calibri" w:hAnsi="Calibri" w:cs="Calibri"/>
          <w:sz w:val="22"/>
          <w:lang w:eastAsia="it-IT"/>
        </w:rPr>
      </w:pPr>
      <w:r w:rsidRPr="005272BE">
        <w:rPr>
          <w:rFonts w:cs="Calibri"/>
          <w:szCs w:val="24"/>
          <w:lang w:eastAsia="it-IT"/>
        </w:rPr>
        <w:t xml:space="preserve">Finanziamenti: i finanziamenti, anche di rango subordinato, sotto qualsiasi forma (ivi inclusi la locazione finanziaria, l’acquisto di crediti a titolo oneroso con o senza la garanzia di solvenza prestata dal cedente, il rilascio di fideiussioni, l’apertura di credito documentaria, nonché ogni altra forma di concessione di crediti, garanzie e impegni di firma), come definiti dall'articolo 2 del decreto del Ministro dell'economia e delle finanze 2 aprile 2015, n. 53, concessi in favore di Imprese Beneficiarie, ovvero concessi ad altro soggetto abilitato all’esercizio del credito in Italia per effettuare i finanziamenti alle Imprese Beneficiarie; </w:t>
      </w:r>
    </w:p>
    <w:p w14:paraId="27631B5B" w14:textId="77777777" w:rsidR="00424DCE" w:rsidRPr="005272BE" w:rsidRDefault="00424DCE" w:rsidP="00424DCE">
      <w:pPr>
        <w:numPr>
          <w:ilvl w:val="1"/>
          <w:numId w:val="14"/>
        </w:numPr>
        <w:ind w:left="709" w:hanging="425"/>
        <w:contextualSpacing/>
        <w:jc w:val="left"/>
        <w:rPr>
          <w:rFonts w:ascii="Calibri" w:hAnsi="Calibri" w:cs="Calibri"/>
          <w:sz w:val="22"/>
          <w:lang w:eastAsia="it-IT"/>
        </w:rPr>
      </w:pPr>
      <w:r w:rsidRPr="005272BE">
        <w:rPr>
          <w:rFonts w:cs="Calibri"/>
          <w:szCs w:val="24"/>
          <w:lang w:eastAsia="it-IT"/>
        </w:rPr>
        <w:t xml:space="preserve">Fondo: il fondo di cui all'articolo 1, comma 14, del Decreto Liquidità; </w:t>
      </w:r>
    </w:p>
    <w:p w14:paraId="201D2AA2" w14:textId="77777777" w:rsidR="00424DCE" w:rsidRPr="005272BE" w:rsidRDefault="00424DCE" w:rsidP="00424DCE">
      <w:pPr>
        <w:numPr>
          <w:ilvl w:val="1"/>
          <w:numId w:val="14"/>
        </w:numPr>
        <w:ind w:left="709" w:hanging="425"/>
        <w:contextualSpacing/>
        <w:jc w:val="left"/>
        <w:rPr>
          <w:rFonts w:ascii="Calibri" w:hAnsi="Calibri" w:cs="Calibri"/>
          <w:sz w:val="22"/>
          <w:lang w:eastAsia="it-IT"/>
        </w:rPr>
      </w:pPr>
      <w:r w:rsidRPr="005272BE">
        <w:rPr>
          <w:rFonts w:cs="Calibri"/>
          <w:szCs w:val="24"/>
          <w:lang w:eastAsia="it-IT"/>
        </w:rPr>
        <w:t>Garanzie: le garanzie sotto qualsiasi forma, ivi incluse controgaranzie, fideiussioni e altri impegni di firma rilasciati da SACE S.p.A. ai sensi della legge [●];</w:t>
      </w:r>
    </w:p>
    <w:p w14:paraId="19F941A6" w14:textId="77777777" w:rsidR="00424DCE" w:rsidRPr="005272BE" w:rsidRDefault="00424DCE" w:rsidP="00424DCE">
      <w:pPr>
        <w:numPr>
          <w:ilvl w:val="1"/>
          <w:numId w:val="14"/>
        </w:numPr>
        <w:ind w:left="709" w:hanging="425"/>
        <w:contextualSpacing/>
        <w:jc w:val="left"/>
        <w:rPr>
          <w:rFonts w:ascii="Calibri" w:hAnsi="Calibri" w:cs="Calibri"/>
          <w:sz w:val="22"/>
          <w:lang w:eastAsia="it-IT"/>
        </w:rPr>
      </w:pPr>
      <w:r w:rsidRPr="005272BE">
        <w:rPr>
          <w:rFonts w:cs="Calibri"/>
          <w:szCs w:val="24"/>
          <w:lang w:eastAsia="it-IT"/>
        </w:rPr>
        <w:t xml:space="preserve">Gruppo di Controparti connesse: il “gruppo di clienti connessi” secondo la definizione di cui all'articolo 4, punto 39), del regolamento (UE) n. 575/2013 del Parlamento europeo e del Consiglio, del 26 giugno 2013; </w:t>
      </w:r>
    </w:p>
    <w:p w14:paraId="0A584B02" w14:textId="77777777" w:rsidR="00424DCE" w:rsidRPr="005272BE" w:rsidRDefault="00424DCE" w:rsidP="00424DCE">
      <w:pPr>
        <w:numPr>
          <w:ilvl w:val="0"/>
          <w:numId w:val="15"/>
        </w:numPr>
        <w:ind w:left="709" w:hanging="425"/>
        <w:contextualSpacing/>
        <w:jc w:val="left"/>
        <w:rPr>
          <w:rFonts w:ascii="Calibri" w:eastAsia="Times New Roman" w:hAnsi="Calibri" w:cs="Calibri"/>
          <w:sz w:val="22"/>
          <w:lang w:eastAsia="it-IT"/>
        </w:rPr>
      </w:pPr>
      <w:r w:rsidRPr="005272BE">
        <w:rPr>
          <w:rFonts w:eastAsia="Times New Roman" w:cs="Calibri"/>
          <w:szCs w:val="24"/>
          <w:lang w:eastAsia="it-IT"/>
        </w:rPr>
        <w:t xml:space="preserve">Imprese Beneficiarie: le imprese aventi sede legale in Italia ovvero sede legale all’estero con una stabile organizzazione in Italia, diverse dalle piccole e medie imprese, per come definite dalla Raccomandazione della Commissione europea n. 2003/361/CE, purché le stesse non risultino classificate dal Soggetto Garantito o dal sistema bancario tra le esposizioni deteriorate, non presentino un rapporto tra «totale sconfinamenti per cassa» e «totale accordato operativo per cassa» superiore al 20 per cento e non rientrino nella categoria di Imprese in difficoltà; </w:t>
      </w:r>
    </w:p>
    <w:p w14:paraId="78424D10" w14:textId="77777777" w:rsidR="00424DCE" w:rsidRPr="005272BE" w:rsidRDefault="00424DCE" w:rsidP="00424DCE">
      <w:pPr>
        <w:numPr>
          <w:ilvl w:val="0"/>
          <w:numId w:val="16"/>
        </w:numPr>
        <w:ind w:left="709" w:hanging="425"/>
        <w:contextualSpacing/>
        <w:jc w:val="left"/>
        <w:rPr>
          <w:rFonts w:ascii="Calibri" w:hAnsi="Calibri" w:cs="Calibri"/>
          <w:sz w:val="22"/>
          <w:lang w:eastAsia="it-IT"/>
        </w:rPr>
      </w:pPr>
      <w:r w:rsidRPr="005272BE">
        <w:rPr>
          <w:rFonts w:cs="Calibri"/>
          <w:szCs w:val="24"/>
          <w:lang w:eastAsia="it-IT"/>
        </w:rPr>
        <w:t xml:space="preserve">Impresa in difficoltà: le imprese che rientrano nella definizione di “imprese in difficoltà” ai sensi della Comunicazione della Commissione europea (2014/C 249/01) recante “Orientamenti sugli aiuti di Stato per il salvataggio e la ristrutturazione di imprese non finanziarie in difficoltà”; </w:t>
      </w:r>
    </w:p>
    <w:p w14:paraId="229347A4" w14:textId="77777777" w:rsidR="00424DCE" w:rsidRPr="005272BE" w:rsidRDefault="00424DCE" w:rsidP="00424DCE">
      <w:pPr>
        <w:numPr>
          <w:ilvl w:val="0"/>
          <w:numId w:val="17"/>
        </w:numPr>
        <w:ind w:left="709" w:hanging="425"/>
        <w:contextualSpacing/>
        <w:jc w:val="left"/>
        <w:rPr>
          <w:rFonts w:ascii="Calibri" w:hAnsi="Calibri" w:cs="Calibri"/>
          <w:sz w:val="22"/>
          <w:lang w:eastAsia="it-IT"/>
        </w:rPr>
      </w:pPr>
      <w:r w:rsidRPr="005272BE">
        <w:rPr>
          <w:rFonts w:cs="Calibri"/>
          <w:szCs w:val="24"/>
          <w:lang w:eastAsia="it-IT"/>
        </w:rPr>
        <w:lastRenderedPageBreak/>
        <w:t xml:space="preserve">Limiti di rischio: i limiti e i criteri individuati in relazione ai rischi che si intende assumere nell'anno di riferimento, come indicati alla Sezione B, paragrafi 6 e 7; </w:t>
      </w:r>
    </w:p>
    <w:p w14:paraId="0730168E" w14:textId="77777777" w:rsidR="00424DCE" w:rsidRPr="005272BE" w:rsidRDefault="00424DCE" w:rsidP="00424DCE">
      <w:pPr>
        <w:numPr>
          <w:ilvl w:val="0"/>
          <w:numId w:val="18"/>
        </w:numPr>
        <w:ind w:left="709" w:hanging="425"/>
        <w:contextualSpacing/>
        <w:jc w:val="left"/>
        <w:rPr>
          <w:rFonts w:ascii="Calibri" w:eastAsia="Times New Roman" w:hAnsi="Calibri" w:cs="Calibri"/>
          <w:sz w:val="22"/>
          <w:lang w:eastAsia="it-IT"/>
        </w:rPr>
      </w:pPr>
      <w:r w:rsidRPr="005272BE">
        <w:rPr>
          <w:rFonts w:eastAsia="Times New Roman" w:cs="Calibri"/>
          <w:szCs w:val="24"/>
          <w:lang w:eastAsia="it-IT"/>
        </w:rPr>
        <w:t>Portafogli di finanziamenti: un insieme di Finanziamenti concessi da un medesimo Soggetto Garantito;</w:t>
      </w:r>
    </w:p>
    <w:p w14:paraId="5ADDECFF" w14:textId="77777777" w:rsidR="00424DCE" w:rsidRPr="005272BE" w:rsidRDefault="00424DCE" w:rsidP="00424DCE">
      <w:pPr>
        <w:numPr>
          <w:ilvl w:val="0"/>
          <w:numId w:val="18"/>
        </w:numPr>
        <w:ind w:left="709" w:hanging="425"/>
        <w:contextualSpacing/>
        <w:jc w:val="left"/>
        <w:rPr>
          <w:rFonts w:ascii="Calibri" w:hAnsi="Calibri" w:cs="Calibri"/>
          <w:sz w:val="22"/>
          <w:lang w:eastAsia="it-IT"/>
        </w:rPr>
      </w:pPr>
      <w:r w:rsidRPr="005272BE">
        <w:rPr>
          <w:rFonts w:cs="Calibri"/>
          <w:szCs w:val="24"/>
          <w:lang w:eastAsia="it-IT"/>
        </w:rPr>
        <w:t xml:space="preserve">Organo Deliberante: il Consiglio di amministrazione di SACE S.p.A. ovvero il diverso organo di SACE S.p.A. che risulta competente per la delibera di assunzione, variazione, gestione e indennizzo di ciascuna operazione in base al sistema di deleghe di volta in volta vigente; </w:t>
      </w:r>
    </w:p>
    <w:p w14:paraId="0ED9E14F" w14:textId="77777777" w:rsidR="00424DCE" w:rsidRPr="005272BE" w:rsidRDefault="00424DCE" w:rsidP="00424DCE">
      <w:pPr>
        <w:numPr>
          <w:ilvl w:val="0"/>
          <w:numId w:val="18"/>
        </w:numPr>
        <w:ind w:left="709" w:hanging="425"/>
        <w:contextualSpacing/>
        <w:jc w:val="left"/>
        <w:rPr>
          <w:rFonts w:ascii="Calibri" w:hAnsi="Calibri" w:cs="Calibri"/>
          <w:sz w:val="22"/>
          <w:lang w:eastAsia="it-IT"/>
        </w:rPr>
      </w:pPr>
      <w:r w:rsidRPr="005272BE">
        <w:rPr>
          <w:rFonts w:cs="Calibri"/>
          <w:szCs w:val="24"/>
          <w:lang w:eastAsia="it-IT"/>
        </w:rPr>
        <w:t xml:space="preserve">Soggetti Garantiti: soggetti identificati come partner esecutivi nell'ambito del programma InvestEU di cui al Regolamento (UE) 2021/523 del Parlamento europeo e del Consiglio, nonché banche, istituzioni finanziarie nazionali e internazionali e altri soggetti abilitati all'esercizio del credito in Italia, imprese di assicurazione nazionali e internazionali, autorizzate all’esercizio in Italia del ramo credito e cauzioni in relazione a fideiussioni, garanzie e altri impegni di firma ovvero, con riferimento alle Garanzie su Titoli di debito, i sottoscrittori di Titoli di debito emessi dalle Imprese Beneficiarie, inclusi gli organismi di investimento collettivo del risparmio, fondi pensione e altri investitori qualificati; </w:t>
      </w:r>
    </w:p>
    <w:p w14:paraId="57A5520A" w14:textId="77777777" w:rsidR="00424DCE" w:rsidRPr="005272BE" w:rsidRDefault="00424DCE" w:rsidP="00424DCE">
      <w:pPr>
        <w:numPr>
          <w:ilvl w:val="0"/>
          <w:numId w:val="18"/>
        </w:numPr>
        <w:ind w:left="709" w:hanging="425"/>
        <w:contextualSpacing/>
        <w:jc w:val="left"/>
        <w:rPr>
          <w:rFonts w:ascii="Calibri" w:hAnsi="Calibri" w:cs="Calibri"/>
          <w:sz w:val="22"/>
          <w:lang w:eastAsia="it-IT"/>
        </w:rPr>
      </w:pPr>
      <w:r w:rsidRPr="005272BE">
        <w:rPr>
          <w:rFonts w:cs="Calibri"/>
          <w:szCs w:val="24"/>
          <w:lang w:eastAsia="it-IT"/>
        </w:rPr>
        <w:t>Titoli di debito: prestiti obbligazionari, cambiali finanziarie, titoli di debito e altri strumenti finanziari (inclusi gli strumenti finanziari partecipativi), anche di rango subordinato, emessi dalle Imprese Beneficiarie;</w:t>
      </w:r>
    </w:p>
    <w:p w14:paraId="7C492844" w14:textId="77777777" w:rsidR="00424DCE" w:rsidRPr="005272BE" w:rsidRDefault="00424DCE" w:rsidP="00424DCE">
      <w:pPr>
        <w:numPr>
          <w:ilvl w:val="0"/>
          <w:numId w:val="18"/>
        </w:numPr>
        <w:ind w:left="709" w:hanging="425"/>
        <w:contextualSpacing/>
        <w:jc w:val="left"/>
        <w:rPr>
          <w:rFonts w:ascii="Calibri" w:hAnsi="Calibri" w:cs="Calibri"/>
          <w:sz w:val="22"/>
          <w:lang w:eastAsia="it-IT"/>
        </w:rPr>
      </w:pPr>
      <w:r w:rsidRPr="005272BE">
        <w:rPr>
          <w:rFonts w:cs="Calibri"/>
          <w:szCs w:val="24"/>
          <w:lang w:eastAsia="it-IT"/>
        </w:rPr>
        <w:t>Tranche: ciascuna tranche del Portafoglio di finanziamenti, avente grado “senior”, “mezzanine” o “junior”.</w:t>
      </w:r>
    </w:p>
    <w:p w14:paraId="1D9AA25B" w14:textId="77777777" w:rsidR="00424DCE" w:rsidRPr="005272BE" w:rsidRDefault="00424DCE" w:rsidP="00424DCE">
      <w:pPr>
        <w:numPr>
          <w:ilvl w:val="0"/>
          <w:numId w:val="13"/>
        </w:numPr>
        <w:ind w:left="284" w:hanging="284"/>
        <w:contextualSpacing/>
        <w:jc w:val="left"/>
        <w:rPr>
          <w:rFonts w:ascii="Calibri" w:hAnsi="Calibri" w:cs="Calibri"/>
          <w:sz w:val="22"/>
          <w:lang w:eastAsia="it-IT"/>
        </w:rPr>
      </w:pPr>
      <w:r w:rsidRPr="005272BE">
        <w:rPr>
          <w:rFonts w:cs="Calibri"/>
          <w:szCs w:val="24"/>
          <w:lang w:eastAsia="it-IT"/>
        </w:rPr>
        <w:t xml:space="preserve">Ai fini del rilascio delle Garanzie, il titolare o il legale rappresentante dell'Impresa Beneficiaria, nonché i soggetti indicati all'articolo 85, commi 1, 2, 2-bis e 2-ter, del Codice delle leggi antimafia e delle misure di prevenzione, dichiarano di non trovarsi nelle condizioni ostative previste dall'articolo 67 dello stesso Codice. Con protocollo d’intesa sottoscritto tra il Ministero dell’interno, il Ministero dell’economia e delle finanze e la SACE S.p.A. sono disciplinati i controlli, anche con procedure semplificate, di cui al libro II del Codice delle leggi antimafia e delle misure di prevenzione. </w:t>
      </w:r>
    </w:p>
    <w:p w14:paraId="50533508" w14:textId="77777777" w:rsidR="00424DCE" w:rsidRPr="005272BE" w:rsidRDefault="00424DCE" w:rsidP="00424DCE">
      <w:pPr>
        <w:rPr>
          <w:rFonts w:ascii="Calibri" w:hAnsi="Calibri" w:cs="Calibri"/>
          <w:sz w:val="22"/>
          <w:lang w:eastAsia="it-IT"/>
        </w:rPr>
      </w:pPr>
      <w:r w:rsidRPr="005272BE">
        <w:rPr>
          <w:rFonts w:cs="Calibri"/>
          <w:szCs w:val="24"/>
          <w:lang w:eastAsia="it-IT"/>
        </w:rPr>
        <w:t> </w:t>
      </w:r>
    </w:p>
    <w:p w14:paraId="232641AF" w14:textId="77777777" w:rsidR="00424DCE" w:rsidRPr="005272BE" w:rsidRDefault="00424DCE" w:rsidP="00424DCE">
      <w:pPr>
        <w:contextualSpacing/>
        <w:rPr>
          <w:rFonts w:ascii="Calibri" w:hAnsi="Calibri" w:cs="Calibri"/>
          <w:sz w:val="22"/>
          <w:lang w:eastAsia="it-IT"/>
        </w:rPr>
      </w:pPr>
      <w:r w:rsidRPr="005272BE">
        <w:rPr>
          <w:rFonts w:cs="Calibri"/>
          <w:b/>
          <w:bCs/>
          <w:szCs w:val="24"/>
          <w:lang w:eastAsia="it-IT"/>
        </w:rPr>
        <w:t xml:space="preserve">B. CRITERI, MODALITA' E CONDIZIONI PER IL RILASCIO DELLA GARANZIA </w:t>
      </w:r>
    </w:p>
    <w:p w14:paraId="0DB29EE2" w14:textId="77777777" w:rsidR="00424DCE" w:rsidRPr="005272BE" w:rsidRDefault="00424DCE" w:rsidP="00424DCE">
      <w:pPr>
        <w:rPr>
          <w:rFonts w:ascii="Calibri" w:hAnsi="Calibri" w:cs="Calibri"/>
          <w:sz w:val="22"/>
          <w:lang w:eastAsia="it-IT"/>
        </w:rPr>
      </w:pPr>
      <w:r w:rsidRPr="005272BE">
        <w:rPr>
          <w:rFonts w:cs="Calibri"/>
          <w:szCs w:val="24"/>
          <w:lang w:eastAsia="it-IT"/>
        </w:rPr>
        <w:t xml:space="preserve">1. Fermo restando quanto previsto al paragrafo 7, SACE S.p.A. è abilitata a rilasciare Garanzie su Finanziamenti, Portafogli di finanziamenti e Titoli di debito entro l’importo complessivo massimo di 60 miliardi di euro. </w:t>
      </w:r>
    </w:p>
    <w:p w14:paraId="18860272" w14:textId="77777777" w:rsidR="00424DCE" w:rsidRPr="005272BE" w:rsidRDefault="00424DCE" w:rsidP="00424DCE">
      <w:pPr>
        <w:rPr>
          <w:rFonts w:ascii="Calibri" w:hAnsi="Calibri" w:cs="Calibri"/>
          <w:sz w:val="22"/>
          <w:lang w:eastAsia="it-IT"/>
        </w:rPr>
      </w:pPr>
      <w:r w:rsidRPr="005272BE">
        <w:rPr>
          <w:rFonts w:cs="Calibri"/>
          <w:szCs w:val="24"/>
          <w:lang w:eastAsia="it-IT"/>
        </w:rPr>
        <w:t xml:space="preserve">2. Le Garanzie sono concesse in favore dei Soggetti Garantiti per una percentuale massima di copertura del 70 per cento, ovvero il </w:t>
      </w:r>
      <w:r w:rsidRPr="005272BE">
        <w:rPr>
          <w:rFonts w:cs="Calibri"/>
          <w:b/>
          <w:bCs/>
          <w:szCs w:val="24"/>
          <w:lang w:eastAsia="it-IT"/>
        </w:rPr>
        <w:t>60</w:t>
      </w:r>
      <w:r w:rsidRPr="005272BE">
        <w:rPr>
          <w:rFonts w:cs="Calibri"/>
          <w:szCs w:val="24"/>
          <w:lang w:eastAsia="it-IT"/>
        </w:rPr>
        <w:t xml:space="preserve"> per cento, ove rilasciate in relazione a fideiussioni, garanzie e altri impegni di firma, che le imprese sono tenute a prestare per l’esecuzione di appalti pubblici e l'erogazione degli anticipi contrattuali ai sensi della pertinente normativa di settore, ovvero del 50 per cento nel caso di esposizioni di rango subordinato. Con riferimento alle Garanzie su Portafogli di finanziamenti, la percentuale massima di copertura di ciascuna Tranche, anche con percentuali asimmetriche tra Tranches, è pari al 50 per cento, ovvero al 100 per cento qualora nella Tranche sia incluso non oltre il 50 per cento di ciascun Finanziamento, fermo restando che  per le Tranche “junior” o “mezzanine” il relativo spessore non può in ogni caso superare il 15 per cento</w:t>
      </w:r>
      <w:r w:rsidRPr="005272BE">
        <w:rPr>
          <w:rFonts w:cs="Calibri"/>
          <w:szCs w:val="24"/>
          <w:shd w:val="clear" w:color="auto" w:fill="FFFFFF"/>
          <w:lang w:eastAsia="it-IT"/>
        </w:rPr>
        <w:t xml:space="preserve"> </w:t>
      </w:r>
      <w:r w:rsidRPr="005272BE">
        <w:rPr>
          <w:rFonts w:cs="Calibri"/>
          <w:szCs w:val="24"/>
          <w:lang w:eastAsia="it-IT"/>
        </w:rPr>
        <w:t xml:space="preserve">dell’importo nominale complessivo del Portafoglio di finanziamenti e la percentuale massima di copertura è pari al 50 per cento. </w:t>
      </w:r>
    </w:p>
    <w:p w14:paraId="681887AF" w14:textId="77777777" w:rsidR="00424DCE" w:rsidRPr="005272BE" w:rsidRDefault="00424DCE" w:rsidP="00424DCE">
      <w:pPr>
        <w:rPr>
          <w:rFonts w:ascii="Calibri" w:hAnsi="Calibri" w:cs="Calibri"/>
          <w:sz w:val="22"/>
          <w:highlight w:val="yellow"/>
          <w:lang w:eastAsia="it-IT"/>
        </w:rPr>
      </w:pPr>
      <w:r w:rsidRPr="005272BE">
        <w:rPr>
          <w:rFonts w:cs="Calibri"/>
          <w:szCs w:val="24"/>
          <w:lang w:eastAsia="it-IT"/>
        </w:rPr>
        <w:lastRenderedPageBreak/>
        <w:t>3. La percentuale di copertura delle Garanzie su prestiti obbligazionari, cambiali finanziarie, titoli di debito e altri strumenti finanziari concesse in favore di Soggetti Garantiti può essere innalzata fino al 100 per cento fermi restando i limiti declinati nel documento di gestione dei rischi di cui alla Sezione C, paragrafo 3.</w:t>
      </w:r>
    </w:p>
    <w:p w14:paraId="101A2E3A" w14:textId="77777777" w:rsidR="00424DCE" w:rsidRPr="005272BE" w:rsidRDefault="00424DCE" w:rsidP="00424DCE">
      <w:pPr>
        <w:rPr>
          <w:rFonts w:ascii="Calibri" w:hAnsi="Calibri" w:cs="Calibri"/>
          <w:sz w:val="22"/>
          <w:lang w:eastAsia="it-IT"/>
        </w:rPr>
      </w:pPr>
      <w:r w:rsidRPr="005272BE">
        <w:rPr>
          <w:rFonts w:cs="Calibri"/>
          <w:szCs w:val="24"/>
          <w:lang w:eastAsia="it-IT"/>
        </w:rPr>
        <w:t xml:space="preserve">4. SACE S.p.A. rilascia le Garanzie, secondo i procedimenti di seguito disciplinati: </w:t>
      </w:r>
    </w:p>
    <w:p w14:paraId="576C1EE4" w14:textId="77777777" w:rsidR="00424DCE" w:rsidRPr="005272BE" w:rsidRDefault="00424DCE" w:rsidP="00424DCE">
      <w:pPr>
        <w:numPr>
          <w:ilvl w:val="1"/>
          <w:numId w:val="20"/>
        </w:numPr>
        <w:ind w:left="851" w:hanging="425"/>
        <w:jc w:val="left"/>
        <w:rPr>
          <w:rFonts w:ascii="Calibri" w:hAnsi="Calibri" w:cs="Calibri"/>
          <w:sz w:val="22"/>
          <w:lang w:eastAsia="it-IT"/>
        </w:rPr>
      </w:pPr>
      <w:r w:rsidRPr="005272BE">
        <w:rPr>
          <w:rFonts w:cs="Calibri"/>
          <w:szCs w:val="24"/>
          <w:lang w:eastAsia="it-IT"/>
        </w:rPr>
        <w:t xml:space="preserve">nel caso di Garanzie il cui importo massimo garantito in quota capitale ecceda 375 milioni di euro e superi il 25 per cento del fatturato dell’Impresa Beneficiaria ovvero del consolidato del gruppo di riferimento, ove esistente, considerati i dati risultanti dall’ultimo bilancio approvato e in ogni caso qualora l’importo massimo garantito in quota capitale ecceda 1 miliardo di euro: </w:t>
      </w:r>
    </w:p>
    <w:p w14:paraId="69E9F707" w14:textId="77777777" w:rsidR="00424DCE" w:rsidRPr="005272BE" w:rsidRDefault="00424DCE" w:rsidP="00424DCE">
      <w:pPr>
        <w:ind w:left="993"/>
        <w:rPr>
          <w:rFonts w:ascii="Calibri" w:hAnsi="Calibri" w:cs="Calibri"/>
          <w:sz w:val="22"/>
          <w:lang w:eastAsia="it-IT"/>
        </w:rPr>
      </w:pPr>
      <w:r w:rsidRPr="005272BE">
        <w:rPr>
          <w:rFonts w:cs="Calibri"/>
          <w:szCs w:val="24"/>
          <w:lang w:eastAsia="it-IT"/>
        </w:rPr>
        <w:t xml:space="preserve">i) la competenza deliberativa è dell’Organo Deliberante di SACE S.p.A. coerentemente con il proprio sistema di deleghe decisionali e il rilascio della garanzia è subordinato alla decisione assunta con decreto del Ministro dell’economia e delle finanze, adottato sulla base dell’istruttoria trasmessa da SACE S.p.A. tenendo in considerazione la valutazione addizionalità effettuata ai sensi della presente Sezione B, paragrafo 9; </w:t>
      </w:r>
    </w:p>
    <w:p w14:paraId="4FB6BE74" w14:textId="77777777" w:rsidR="00424DCE" w:rsidRPr="005272BE" w:rsidRDefault="00424DCE" w:rsidP="00424DCE">
      <w:pPr>
        <w:ind w:left="993"/>
        <w:rPr>
          <w:rFonts w:ascii="Calibri" w:hAnsi="Calibri" w:cs="Calibri"/>
          <w:sz w:val="22"/>
          <w:lang w:eastAsia="it-IT"/>
        </w:rPr>
      </w:pPr>
      <w:r w:rsidRPr="005272BE">
        <w:rPr>
          <w:rFonts w:cs="Calibri"/>
          <w:szCs w:val="24"/>
          <w:lang w:eastAsia="it-IT"/>
        </w:rPr>
        <w:t xml:space="preserve">ii) SACE S.p.A. informa prontamente il Ministero dell’economia e delle finanze dell’avvio delle attività istruttorie, fornendo tutte le informazioni disponibili; </w:t>
      </w:r>
    </w:p>
    <w:p w14:paraId="30B54C19" w14:textId="77777777" w:rsidR="00424DCE" w:rsidRPr="005272BE" w:rsidRDefault="00424DCE" w:rsidP="00424DCE">
      <w:pPr>
        <w:ind w:left="993"/>
        <w:rPr>
          <w:rFonts w:ascii="Calibri" w:hAnsi="Calibri" w:cs="Calibri"/>
          <w:sz w:val="22"/>
          <w:lang w:eastAsia="it-IT"/>
        </w:rPr>
      </w:pPr>
      <w:r w:rsidRPr="005272BE">
        <w:rPr>
          <w:rFonts w:cs="Calibri"/>
          <w:szCs w:val="24"/>
          <w:lang w:eastAsia="it-IT"/>
        </w:rPr>
        <w:t xml:space="preserve">iii)SACE S.p.A. informa il Ministero dell’economia e delle finanze sugli esiti dell’attività istruttoria; </w:t>
      </w:r>
    </w:p>
    <w:p w14:paraId="36351A66" w14:textId="77777777" w:rsidR="00424DCE" w:rsidRPr="005272BE" w:rsidRDefault="00424DCE" w:rsidP="00424DCE">
      <w:pPr>
        <w:numPr>
          <w:ilvl w:val="1"/>
          <w:numId w:val="20"/>
        </w:numPr>
        <w:ind w:left="851" w:hanging="425"/>
        <w:jc w:val="left"/>
        <w:rPr>
          <w:rFonts w:ascii="Calibri" w:hAnsi="Calibri" w:cs="Calibri"/>
          <w:sz w:val="22"/>
          <w:lang w:eastAsia="it-IT"/>
        </w:rPr>
      </w:pPr>
      <w:r w:rsidRPr="005272BE">
        <w:rPr>
          <w:rFonts w:cs="Calibri"/>
          <w:szCs w:val="24"/>
          <w:lang w:eastAsia="it-IT"/>
        </w:rPr>
        <w:t xml:space="preserve">in tutti gli altri casi, la competenza deliberativa è dell’Organo Deliberante di SACE S.p.A., coerentemente con il proprio sistema di deleghe decisionali, sulla base dell’istruttoria effettuata ai sensi della presente Sezione B, paragrafo 9. </w:t>
      </w:r>
    </w:p>
    <w:p w14:paraId="2E428130" w14:textId="77777777" w:rsidR="00424DCE" w:rsidRPr="005272BE" w:rsidRDefault="00424DCE" w:rsidP="00424DCE">
      <w:pPr>
        <w:rPr>
          <w:rFonts w:ascii="Calibri" w:hAnsi="Calibri" w:cs="Calibri"/>
          <w:strike/>
          <w:sz w:val="22"/>
          <w:lang w:eastAsia="it-IT"/>
        </w:rPr>
      </w:pPr>
      <w:r w:rsidRPr="005272BE">
        <w:rPr>
          <w:rFonts w:cs="Calibri"/>
          <w:szCs w:val="24"/>
          <w:lang w:eastAsia="it-IT"/>
        </w:rPr>
        <w:t>5. Per le Garanzie su Portafogli di finanziamenti i parametri di cui al precedente paragrafo 4 devono essere calcolati avuto riguardo alla percentuale garantita di ogni singolo Finanziamento e ai dati di fatturato di ciascuna Impresa Beneficiaria ovvero del consolidato del gruppo di riferimento, ove esistente. Qualora l’importo garantito sul singolo Portafoglio di finanziamenti superi 3 miliardi di euro, la Garanzia è rilasciata secondo il procedimento di cui al precedente paragrafo 4, numero 1;</w:t>
      </w:r>
    </w:p>
    <w:p w14:paraId="4862E8E0" w14:textId="77777777" w:rsidR="00424DCE" w:rsidRPr="005272BE" w:rsidRDefault="00424DCE" w:rsidP="00424DCE">
      <w:pPr>
        <w:rPr>
          <w:rFonts w:ascii="Calibri" w:hAnsi="Calibri" w:cs="Calibri"/>
          <w:sz w:val="22"/>
          <w:lang w:eastAsia="it-IT"/>
        </w:rPr>
      </w:pPr>
      <w:r w:rsidRPr="005272BE">
        <w:rPr>
          <w:rFonts w:cs="Calibri"/>
          <w:szCs w:val="24"/>
          <w:lang w:eastAsia="it-IT"/>
        </w:rPr>
        <w:t xml:space="preserve">6. SACE S.p.A. rilascia le Garanzie nel rispetto dei seguenti Limiti di Rischio: </w:t>
      </w:r>
    </w:p>
    <w:p w14:paraId="158CBC6F" w14:textId="77777777" w:rsidR="00424DCE" w:rsidRPr="005272BE" w:rsidRDefault="00424DCE" w:rsidP="00424DCE">
      <w:pPr>
        <w:numPr>
          <w:ilvl w:val="0"/>
          <w:numId w:val="22"/>
        </w:numPr>
        <w:ind w:left="851" w:hanging="425"/>
        <w:jc w:val="left"/>
        <w:rPr>
          <w:rFonts w:ascii="Calibri" w:hAnsi="Calibri" w:cs="Calibri"/>
          <w:sz w:val="22"/>
          <w:lang w:eastAsia="it-IT"/>
        </w:rPr>
      </w:pPr>
      <w:r w:rsidRPr="005272BE">
        <w:rPr>
          <w:rFonts w:cs="Calibri"/>
          <w:szCs w:val="24"/>
          <w:lang w:eastAsia="it-IT"/>
        </w:rPr>
        <w:t xml:space="preserve">limite di durata massima della singola garanzia pari a 25 anni; </w:t>
      </w:r>
    </w:p>
    <w:p w14:paraId="5325A6BF" w14:textId="77777777" w:rsidR="00424DCE" w:rsidRPr="005272BE" w:rsidRDefault="00424DCE" w:rsidP="00424DCE">
      <w:pPr>
        <w:numPr>
          <w:ilvl w:val="0"/>
          <w:numId w:val="22"/>
        </w:numPr>
        <w:ind w:left="851" w:hanging="425"/>
        <w:jc w:val="left"/>
        <w:rPr>
          <w:rFonts w:ascii="Calibri" w:hAnsi="Calibri" w:cs="Calibri"/>
          <w:sz w:val="22"/>
          <w:lang w:eastAsia="it-IT"/>
        </w:rPr>
      </w:pPr>
      <w:r w:rsidRPr="005272BE">
        <w:rPr>
          <w:rFonts w:cs="Calibri"/>
          <w:szCs w:val="24"/>
          <w:lang w:eastAsia="it-IT"/>
        </w:rPr>
        <w:t xml:space="preserve">limite di massima esposizione su singola Controparte, pari al 25 per cento dell'importo massimo delle Garanzie concedibili; </w:t>
      </w:r>
    </w:p>
    <w:p w14:paraId="667ABE9B" w14:textId="77777777" w:rsidR="00424DCE" w:rsidRPr="005272BE" w:rsidRDefault="00424DCE" w:rsidP="00424DCE">
      <w:pPr>
        <w:numPr>
          <w:ilvl w:val="0"/>
          <w:numId w:val="22"/>
        </w:numPr>
        <w:ind w:left="851" w:hanging="425"/>
        <w:jc w:val="left"/>
        <w:rPr>
          <w:rFonts w:ascii="Calibri" w:hAnsi="Calibri" w:cs="Calibri"/>
          <w:sz w:val="22"/>
          <w:lang w:eastAsia="it-IT"/>
        </w:rPr>
      </w:pPr>
      <w:r w:rsidRPr="005272BE">
        <w:rPr>
          <w:rFonts w:cs="Calibri"/>
          <w:szCs w:val="24"/>
          <w:lang w:eastAsia="it-IT"/>
        </w:rPr>
        <w:t xml:space="preserve">limite di massima esposizione su Gruppo di Controparti connesse, pari al 30 per cento dell'importo massimo delle Garanzie concedibili; </w:t>
      </w:r>
    </w:p>
    <w:p w14:paraId="0DEF3C9E" w14:textId="77777777" w:rsidR="00424DCE" w:rsidRPr="005272BE" w:rsidRDefault="00424DCE" w:rsidP="00424DCE">
      <w:pPr>
        <w:numPr>
          <w:ilvl w:val="0"/>
          <w:numId w:val="22"/>
        </w:numPr>
        <w:ind w:left="851" w:hanging="425"/>
        <w:jc w:val="left"/>
        <w:rPr>
          <w:rFonts w:ascii="Calibri" w:hAnsi="Calibri" w:cs="Calibri"/>
          <w:sz w:val="22"/>
          <w:lang w:eastAsia="it-IT"/>
        </w:rPr>
      </w:pPr>
      <w:r w:rsidRPr="005272BE">
        <w:rPr>
          <w:rFonts w:cs="Calibri"/>
          <w:szCs w:val="24"/>
          <w:lang w:eastAsia="it-IT"/>
        </w:rPr>
        <w:t xml:space="preserve">limite di massima esposizione su settore di attività economica, pari al 40 per cento dell'importo massimo delle Garanzie concedibili; </w:t>
      </w:r>
    </w:p>
    <w:p w14:paraId="2DF539FD" w14:textId="77777777" w:rsidR="00424DCE" w:rsidRPr="005272BE" w:rsidRDefault="00424DCE" w:rsidP="00424DCE">
      <w:pPr>
        <w:numPr>
          <w:ilvl w:val="0"/>
          <w:numId w:val="22"/>
        </w:numPr>
        <w:ind w:left="851" w:hanging="425"/>
        <w:jc w:val="left"/>
        <w:rPr>
          <w:rFonts w:ascii="Calibri" w:hAnsi="Calibri" w:cs="Calibri"/>
          <w:sz w:val="22"/>
          <w:lang w:eastAsia="it-IT"/>
        </w:rPr>
      </w:pPr>
      <w:r w:rsidRPr="005272BE">
        <w:rPr>
          <w:rFonts w:cs="Calibri"/>
          <w:szCs w:val="24"/>
          <w:lang w:eastAsia="it-IT"/>
        </w:rPr>
        <w:t>rating minimo assegnato alla Controparte al momento del rilascio delle Garanzie non inferiore alla classe equivalente “B”, secondo la scala Standard &amp; Poor’s fermo restando il perseguimento di un adeguato bilanciamento del merito di credito delle esposizioni assunte.</w:t>
      </w:r>
    </w:p>
    <w:p w14:paraId="33BE686A" w14:textId="77777777" w:rsidR="00424DCE" w:rsidRPr="005272BE" w:rsidRDefault="00424DCE" w:rsidP="00424DCE">
      <w:pPr>
        <w:rPr>
          <w:rFonts w:ascii="Calibri" w:hAnsi="Calibri" w:cs="Calibri"/>
          <w:sz w:val="22"/>
          <w:lang w:eastAsia="it-IT"/>
        </w:rPr>
      </w:pPr>
      <w:r w:rsidRPr="005272BE">
        <w:rPr>
          <w:rFonts w:cs="Calibri"/>
          <w:szCs w:val="24"/>
          <w:lang w:eastAsia="it-IT"/>
        </w:rPr>
        <w:t xml:space="preserve">7. Gli impegni assunti in relazione alle Garanzie non superano l’importo complessivo massimo di 60 miliardi di euro fino al 31 dicembre 2029. Fermo restando tale limite, per i primi dodici mesi dalla data di entrata in vigore del presente allegato tecnico, SACE S.p.A. non rilascia Garanzie su Finanziamenti, Portafogli di finanziamenti e Titoli di debito, oltre l’importo complessivo massimo </w:t>
      </w:r>
      <w:r w:rsidRPr="005272BE">
        <w:rPr>
          <w:rFonts w:cs="Calibri"/>
          <w:szCs w:val="24"/>
          <w:lang w:eastAsia="it-IT"/>
        </w:rPr>
        <w:lastRenderedPageBreak/>
        <w:t xml:space="preserve">di 10 miliardi di euro, pari al 17 per cento dell’importo complessivo massimo previsto dal presente comma. Le Garanzie rilasciate in favore di imprese di assicurazione nazionali e internazionali, autorizzate all’esercizio in Italia del ramo credito e cauzioni in relazione a fideiussioni, garanzie e altri impegni di firma ovvero, non possono superare il 10 per cento dell’importo di cui al precedente periodo. SACE S.p.A. declina ulteriormente i limiti di cui al paragrafo 6 sulla base delle differenti forme tecniche di intervento, nell’ambito del documento riguardante le politiche di gestione del rischio e le linee guida adottate da SACE S.p.A., di cui alla Sezione C, paragrafo 3. SACE S.p.A. individua tali limiti tenendo conto altresì delle ulteriori esposizioni dello Stato, derivanti da altri strumenti di garanzia gestiti dalla stessa SACE S.p.A. Al fine di contenere i rischi assunti dallo Stato, d’intesa con il Ministero dell’economia e delle finanze, possono essere modificati i Limiti di Rischio sopra riportati anche in dipendenza delle informazioni fornite da SACE S.p.A. ai sensi della Sezione C, paragrafo 3 </w:t>
      </w:r>
      <w:r w:rsidRPr="005272BE">
        <w:rPr>
          <w:rFonts w:cs="Calibri"/>
          <w:strike/>
          <w:szCs w:val="24"/>
          <w:lang w:eastAsia="it-IT"/>
        </w:rPr>
        <w:t> 4</w:t>
      </w:r>
      <w:r w:rsidRPr="005272BE">
        <w:rPr>
          <w:rFonts w:cs="Calibri"/>
          <w:szCs w:val="24"/>
          <w:lang w:eastAsia="it-IT"/>
        </w:rPr>
        <w:t>, sull’andamento del portafoglio garantito e dei volumi di attività attesi.</w:t>
      </w:r>
    </w:p>
    <w:p w14:paraId="2AB88B9E" w14:textId="77777777" w:rsidR="00424DCE" w:rsidRPr="005272BE" w:rsidRDefault="00424DCE" w:rsidP="00424DCE">
      <w:pPr>
        <w:rPr>
          <w:rFonts w:ascii="Calibri" w:hAnsi="Calibri" w:cs="Calibri"/>
          <w:sz w:val="22"/>
          <w:lang w:eastAsia="it-IT"/>
        </w:rPr>
      </w:pPr>
      <w:r w:rsidRPr="005272BE">
        <w:rPr>
          <w:rFonts w:cs="Calibri"/>
          <w:szCs w:val="24"/>
          <w:lang w:eastAsia="it-IT"/>
        </w:rPr>
        <w:t xml:space="preserve">8. Ai fini della migliore gestione del rischio e fermi restando tutti i limiti declinati nella presente Sezione, SACE S.p.A. assicura un adeguato bilanciamento tra le diverse forme tecniche di cui alla presente Sezione, secondo criteri e specifiche contenuti nel documento riguardante le politiche di gestione del rischio e linee guida adottate da SACE S.p.A., di cui alla Sezione C, paragrafo 3. </w:t>
      </w:r>
    </w:p>
    <w:p w14:paraId="04D0EF77" w14:textId="77777777" w:rsidR="00424DCE" w:rsidRPr="005272BE" w:rsidRDefault="00424DCE" w:rsidP="00424DCE">
      <w:pPr>
        <w:rPr>
          <w:rFonts w:ascii="Calibri" w:hAnsi="Calibri" w:cs="Calibri"/>
          <w:sz w:val="22"/>
          <w:lang w:eastAsia="it-IT"/>
        </w:rPr>
      </w:pPr>
      <w:r w:rsidRPr="005272BE">
        <w:rPr>
          <w:rFonts w:cs="Calibri"/>
          <w:szCs w:val="24"/>
          <w:lang w:eastAsia="it-IT"/>
        </w:rPr>
        <w:t>9. Nello svolgimento dell’attività istruttoria delle operazioni da cui derivano gli impegni da assumere SACE S.p.A. opera con la dovuta diligenza professionale, attraverso le proprie strutture competenti per l’analisi, valutazione e gestione dei rischi, ed esegue la valutazione, caso per caso, di ciascuna richiesta di concessione della Garanzia, tenuto conto dell’eterogeneità che contraddistingue le Imprese Beneficiarie e delle peculiarità di ciascun Finanziamento, Portafoglio di finanziamenti o Titolo di debito, nonché dello specifico livello di rischio. SACE S.p.A. valuta il rispetto da parte dei Soggetti Garantiti, diversi dai sottoscrittori dei Titoli di Debito, di adeguati principi di organizzazione, vigilanza, patrimonializzazione ed operatività ed effettua una valutazione di addizionalità ai sensi del Regolamento (UE) 2015/1017 del Parlamento europeo e del Consiglio del 25 giugno 2015, ove applicabile. Non sono ricompresi nei Soggetti Garantiti i soggetti destinatari di sanzioni, divieti, misure restrittive o altri provvedimenti in materia di sanzioni di tipo economico o finanziario, oppure inerenti embarghi commerciali, che siano emanati, amministrati o imposti ai sensi o per effetto di risoluzioni delle Nazioni Unite, dall'Unione Europea, dalla Repubblica italiana o (nei limiti in cui compatibile con la normativa europea e italiana) dalle autorità degli Stati Uniti d’America ovvero di leggi o regolamenti adottati dall’Unione europea, dalla Repubblica italiana o (nei limiti in cui compatibile con la normativa europea e italiana) dalle autorità degli Stati Uniti d’America nonché i soggetti che risiedono in Paesi o territori non cooperativi ai fini fiscali.</w:t>
      </w:r>
    </w:p>
    <w:p w14:paraId="5E7F4B25" w14:textId="77777777" w:rsidR="00424DCE" w:rsidRPr="005272BE" w:rsidRDefault="00424DCE" w:rsidP="00424DCE">
      <w:pPr>
        <w:rPr>
          <w:rFonts w:ascii="Calibri" w:hAnsi="Calibri" w:cs="Calibri"/>
          <w:sz w:val="22"/>
          <w:lang w:eastAsia="it-IT"/>
        </w:rPr>
      </w:pPr>
      <w:r w:rsidRPr="005272BE">
        <w:rPr>
          <w:rFonts w:cs="Calibri"/>
          <w:szCs w:val="24"/>
          <w:lang w:eastAsia="it-IT"/>
        </w:rPr>
        <w:t xml:space="preserve">10. Le modalità operative ai fini della assunzione e gestione delle Garanzie, della loro escussione e del recupero dei crediti, nonché la documentazione necessaria ai fini del rilascio delle Garanzie inclusi i rimedi contrattuali previsti in relazione all'inadempimento da parte del Soggetto Garantito agli impegni previsti, sono stabilite da SACE S.p.A. </w:t>
      </w:r>
    </w:p>
    <w:p w14:paraId="5472BD01" w14:textId="77777777" w:rsidR="00424DCE" w:rsidRPr="005272BE" w:rsidRDefault="00424DCE" w:rsidP="00424DCE">
      <w:pPr>
        <w:rPr>
          <w:rFonts w:ascii="Calibri" w:hAnsi="Calibri" w:cs="Calibri"/>
          <w:sz w:val="22"/>
          <w:lang w:eastAsia="it-IT"/>
        </w:rPr>
      </w:pPr>
      <w:r w:rsidRPr="005272BE">
        <w:rPr>
          <w:rFonts w:cs="Calibri"/>
          <w:szCs w:val="24"/>
          <w:lang w:eastAsia="it-IT"/>
        </w:rPr>
        <w:t>11. Le disposizioni del presente allegato tecnico non attribuiscono diritti soggettivi o interessi legittimi in relazione alla concessione della garanzia.</w:t>
      </w:r>
    </w:p>
    <w:p w14:paraId="50C9C526" w14:textId="77777777" w:rsidR="00424DCE" w:rsidRPr="005272BE" w:rsidRDefault="00424DCE" w:rsidP="00424DCE">
      <w:pPr>
        <w:ind w:left="284"/>
        <w:rPr>
          <w:rFonts w:ascii="Calibri" w:hAnsi="Calibri" w:cs="Calibri"/>
          <w:sz w:val="22"/>
          <w:lang w:eastAsia="it-IT"/>
        </w:rPr>
      </w:pPr>
      <w:r w:rsidRPr="005272BE">
        <w:rPr>
          <w:rFonts w:cs="Calibri"/>
          <w:szCs w:val="24"/>
          <w:lang w:eastAsia="it-IT"/>
        </w:rPr>
        <w:t> </w:t>
      </w:r>
    </w:p>
    <w:p w14:paraId="679D3152" w14:textId="77777777" w:rsidR="00424DCE" w:rsidRPr="005272BE" w:rsidRDefault="00424DCE" w:rsidP="00424DCE">
      <w:pPr>
        <w:rPr>
          <w:rFonts w:ascii="Calibri" w:hAnsi="Calibri" w:cs="Calibri"/>
          <w:sz w:val="22"/>
          <w:lang w:eastAsia="it-IT"/>
        </w:rPr>
      </w:pPr>
      <w:r w:rsidRPr="005272BE">
        <w:rPr>
          <w:rFonts w:cs="Calibri"/>
          <w:b/>
          <w:bCs/>
          <w:szCs w:val="24"/>
          <w:lang w:eastAsia="it-IT"/>
        </w:rPr>
        <w:t xml:space="preserve">C. OPERATIVITÀ DELLA GARANZIA DELLO STATO </w:t>
      </w:r>
    </w:p>
    <w:p w14:paraId="147A13EC" w14:textId="77777777" w:rsidR="00424DCE" w:rsidRPr="005272BE" w:rsidRDefault="00424DCE" w:rsidP="00424DCE">
      <w:pPr>
        <w:rPr>
          <w:rFonts w:ascii="Calibri" w:hAnsi="Calibri" w:cs="Calibri"/>
          <w:sz w:val="22"/>
          <w:lang w:eastAsia="it-IT"/>
        </w:rPr>
      </w:pPr>
      <w:r w:rsidRPr="005272BE">
        <w:rPr>
          <w:rFonts w:cs="Calibri"/>
          <w:szCs w:val="24"/>
          <w:lang w:eastAsia="it-IT"/>
        </w:rPr>
        <w:lastRenderedPageBreak/>
        <w:t>1. Gli impegni derivanti dall’attività di cui al presente articolo sono assunti da SACE S.p.A. nella misura del [20] per cento e dallo Stato nella misura del [80] per cento del capitale e degli interessi di ciascun impegno, senza vincolo di solidarietà. L’attività di SACE S.p.A. nello svolgimento dell’attività di cui al presente articolo è assistita dalla garanzia di ultima istanza dello Stato.</w:t>
      </w:r>
    </w:p>
    <w:p w14:paraId="2A5B0540" w14:textId="77777777" w:rsidR="00424DCE" w:rsidRPr="005272BE" w:rsidRDefault="00424DCE" w:rsidP="00424DCE">
      <w:pPr>
        <w:rPr>
          <w:rFonts w:ascii="Calibri" w:hAnsi="Calibri" w:cs="Calibri"/>
          <w:sz w:val="22"/>
          <w:lang w:eastAsia="it-IT"/>
        </w:rPr>
      </w:pPr>
      <w:r w:rsidRPr="005272BE">
        <w:rPr>
          <w:rFonts w:cs="Calibri"/>
          <w:szCs w:val="24"/>
          <w:lang w:eastAsia="it-IT"/>
        </w:rPr>
        <w:t xml:space="preserve">2. SACE S.p.A. registra le attività svolte ai sensi del presente allegato tecnico con contabilità separata. </w:t>
      </w:r>
    </w:p>
    <w:p w14:paraId="00E52ACA" w14:textId="77777777" w:rsidR="00424DCE" w:rsidRPr="005272BE" w:rsidRDefault="00424DCE" w:rsidP="00424DCE">
      <w:pPr>
        <w:rPr>
          <w:rFonts w:ascii="Calibri" w:hAnsi="Calibri" w:cs="Calibri"/>
          <w:sz w:val="22"/>
          <w:lang w:eastAsia="it-IT"/>
        </w:rPr>
      </w:pPr>
      <w:r w:rsidRPr="005272BE">
        <w:rPr>
          <w:rFonts w:cs="Calibri"/>
          <w:szCs w:val="24"/>
          <w:lang w:eastAsia="it-IT"/>
        </w:rPr>
        <w:t xml:space="preserve">3. SACE S.p.A., anche al fine di consentire un'adeguata programmazione pluriennale della dotazione del Fondo, trasmette al Ministero dell’economia e delle finanze - Dipartimento del Tesoro - Direzione VI: </w:t>
      </w:r>
    </w:p>
    <w:p w14:paraId="72A7463F" w14:textId="77777777" w:rsidR="00424DCE" w:rsidRPr="005272BE" w:rsidRDefault="00424DCE" w:rsidP="00424DCE">
      <w:pPr>
        <w:numPr>
          <w:ilvl w:val="1"/>
          <w:numId w:val="24"/>
        </w:numPr>
        <w:ind w:left="851" w:hanging="425"/>
        <w:jc w:val="left"/>
        <w:rPr>
          <w:rFonts w:ascii="Calibri" w:hAnsi="Calibri" w:cs="Calibri"/>
          <w:sz w:val="22"/>
          <w:lang w:eastAsia="it-IT"/>
        </w:rPr>
      </w:pPr>
      <w:r w:rsidRPr="005272BE">
        <w:rPr>
          <w:rFonts w:cs="Calibri"/>
          <w:szCs w:val="24"/>
          <w:lang w:eastAsia="it-IT"/>
        </w:rPr>
        <w:t xml:space="preserve">periodicamente, con cadenza almeno annuale, un’informativa volta a fornire, su base previsionale e tenuto conto dei Limiti di rischio applicabili, una panoramica dei volumi, della composizione del portafoglio delle Garanzie e delle relative stime di rischio, unitamente ad una informativa sulle politiche di gestione del rischio relativo alle operatività di cui al presente allegato tecnico e sulle linee guida adottate da SACE S.p.A.; </w:t>
      </w:r>
    </w:p>
    <w:p w14:paraId="163EC7F1" w14:textId="77777777" w:rsidR="00424DCE" w:rsidRPr="005272BE" w:rsidRDefault="00424DCE" w:rsidP="00424DCE">
      <w:pPr>
        <w:numPr>
          <w:ilvl w:val="1"/>
          <w:numId w:val="24"/>
        </w:numPr>
        <w:ind w:left="851" w:hanging="425"/>
        <w:jc w:val="left"/>
        <w:rPr>
          <w:rFonts w:ascii="Calibri" w:hAnsi="Calibri" w:cs="Calibri"/>
          <w:sz w:val="22"/>
          <w:lang w:eastAsia="it-IT"/>
        </w:rPr>
      </w:pPr>
      <w:r w:rsidRPr="005272BE">
        <w:rPr>
          <w:rFonts w:cs="Calibri"/>
          <w:szCs w:val="24"/>
          <w:lang w:eastAsia="it-IT"/>
        </w:rPr>
        <w:t xml:space="preserve">periodicamente, con cadenza almeno trimestrale: </w:t>
      </w:r>
    </w:p>
    <w:p w14:paraId="01891A88" w14:textId="77777777" w:rsidR="00424DCE" w:rsidRPr="005272BE" w:rsidRDefault="00424DCE" w:rsidP="00424DCE">
      <w:pPr>
        <w:numPr>
          <w:ilvl w:val="0"/>
          <w:numId w:val="25"/>
        </w:numPr>
        <w:ind w:left="1276" w:firstLine="0"/>
        <w:jc w:val="left"/>
        <w:rPr>
          <w:rFonts w:ascii="Calibri" w:hAnsi="Calibri" w:cs="Calibri"/>
          <w:sz w:val="22"/>
          <w:lang w:eastAsia="it-IT"/>
        </w:rPr>
      </w:pPr>
      <w:r w:rsidRPr="005272BE">
        <w:rPr>
          <w:rFonts w:cs="Calibri"/>
          <w:szCs w:val="24"/>
          <w:lang w:eastAsia="it-IT"/>
        </w:rPr>
        <w:t xml:space="preserve">un’informativa ex ante sugli impegni da assumere in termini di Garanzie, volumi e possibili stime di rischio ad essi associati e sulle altre decisioni aziendali rilevanti ai fini dell’assunzione di impegni; </w:t>
      </w:r>
    </w:p>
    <w:p w14:paraId="03CB8CCE" w14:textId="77777777" w:rsidR="00424DCE" w:rsidRPr="005272BE" w:rsidRDefault="00424DCE" w:rsidP="00424DCE">
      <w:pPr>
        <w:numPr>
          <w:ilvl w:val="0"/>
          <w:numId w:val="25"/>
        </w:numPr>
        <w:ind w:left="851" w:firstLine="425"/>
        <w:jc w:val="left"/>
        <w:rPr>
          <w:rFonts w:ascii="Calibri" w:hAnsi="Calibri" w:cs="Calibri"/>
          <w:sz w:val="22"/>
          <w:lang w:eastAsia="it-IT"/>
        </w:rPr>
      </w:pPr>
      <w:r w:rsidRPr="005272BE">
        <w:rPr>
          <w:rFonts w:cs="Calibri"/>
          <w:szCs w:val="24"/>
          <w:lang w:eastAsia="it-IT"/>
        </w:rPr>
        <w:t xml:space="preserve">un’informativa contenente: </w:t>
      </w:r>
    </w:p>
    <w:p w14:paraId="32E5738F" w14:textId="77777777" w:rsidR="00424DCE" w:rsidRPr="005272BE" w:rsidRDefault="00424DCE" w:rsidP="00424DCE">
      <w:pPr>
        <w:ind w:left="2407" w:hanging="283"/>
        <w:rPr>
          <w:rFonts w:ascii="Calibri" w:hAnsi="Calibri" w:cs="Calibri"/>
          <w:sz w:val="22"/>
          <w:lang w:eastAsia="it-IT"/>
        </w:rPr>
      </w:pPr>
      <w:r w:rsidRPr="005272BE">
        <w:rPr>
          <w:rFonts w:cs="Calibri"/>
          <w:szCs w:val="24"/>
          <w:lang w:eastAsia="it-IT"/>
        </w:rPr>
        <w:t xml:space="preserve">2.1)         le deliberazioni adottate dai propri organi; </w:t>
      </w:r>
    </w:p>
    <w:p w14:paraId="278F072E" w14:textId="77777777" w:rsidR="00424DCE" w:rsidRPr="005272BE" w:rsidRDefault="00424DCE" w:rsidP="00424DCE">
      <w:pPr>
        <w:ind w:left="2407" w:hanging="283"/>
        <w:rPr>
          <w:rFonts w:ascii="Calibri" w:hAnsi="Calibri" w:cs="Calibri"/>
          <w:sz w:val="22"/>
          <w:lang w:eastAsia="it-IT"/>
        </w:rPr>
      </w:pPr>
      <w:r w:rsidRPr="005272BE">
        <w:rPr>
          <w:rFonts w:cs="Calibri"/>
          <w:szCs w:val="24"/>
          <w:lang w:eastAsia="it-IT"/>
        </w:rPr>
        <w:t xml:space="preserve">2.2)         gli impegni assunti e in essere in termini di volumi, premi, richieste di indennizzo, pagamenti effettuati a fronte delle richieste di indennizzo, recupero dei crediti, spese amministrative, stima delle commissioni spettanti a SACE S.p.A.; </w:t>
      </w:r>
    </w:p>
    <w:p w14:paraId="35133C2D" w14:textId="77777777" w:rsidR="00424DCE" w:rsidRPr="005272BE" w:rsidRDefault="00424DCE" w:rsidP="00424DCE">
      <w:pPr>
        <w:ind w:left="2407" w:hanging="283"/>
        <w:rPr>
          <w:rFonts w:ascii="Calibri" w:hAnsi="Calibri" w:cs="Calibri"/>
          <w:sz w:val="22"/>
          <w:lang w:eastAsia="it-IT"/>
        </w:rPr>
      </w:pPr>
      <w:r w:rsidRPr="005272BE">
        <w:rPr>
          <w:rFonts w:cs="Calibri"/>
          <w:szCs w:val="24"/>
          <w:lang w:eastAsia="it-IT"/>
        </w:rPr>
        <w:t xml:space="preserve">2.3)         il “Risk Reporting” contenente le stime di rischio e le risultanze dell’attività di monitoraggio del fabbisogno di risorse del Fondo, sulla base della metodologia definita all'interno del documento riguardante le politiche di gestione del rischio e le linee guida adottate da SACE S.p.A., di cui alla lettera a) del presente paragrafo, unitamente ad una descrizione delle eventuali misure di contenimento individuate come necessarie; </w:t>
      </w:r>
    </w:p>
    <w:p w14:paraId="3DF85EFB" w14:textId="77777777" w:rsidR="00424DCE" w:rsidRPr="005272BE" w:rsidRDefault="00424DCE" w:rsidP="00424DCE">
      <w:pPr>
        <w:ind w:left="2407" w:hanging="283"/>
        <w:rPr>
          <w:rFonts w:ascii="Calibri" w:hAnsi="Calibri" w:cs="Calibri"/>
          <w:sz w:val="22"/>
          <w:lang w:eastAsia="it-IT"/>
        </w:rPr>
      </w:pPr>
      <w:r w:rsidRPr="005272BE">
        <w:rPr>
          <w:rFonts w:cs="Calibri"/>
          <w:szCs w:val="24"/>
          <w:lang w:eastAsia="it-IT"/>
        </w:rPr>
        <w:t xml:space="preserve">2.4)         eventuali modifiche al sistema aziendale di deleghe decisionali in materia di assunzione, di gestione degli impegni in essere, delle richieste di indennizzo e del recupero dei crediti. </w:t>
      </w:r>
    </w:p>
    <w:p w14:paraId="7C609018" w14:textId="77777777" w:rsidR="00424DCE" w:rsidRPr="005272BE" w:rsidRDefault="00424DCE" w:rsidP="00424DCE">
      <w:pPr>
        <w:rPr>
          <w:rFonts w:ascii="Calibri" w:hAnsi="Calibri" w:cs="Calibri"/>
          <w:sz w:val="22"/>
          <w:lang w:eastAsia="it-IT"/>
        </w:rPr>
      </w:pPr>
      <w:r w:rsidRPr="005272BE">
        <w:rPr>
          <w:rFonts w:cs="Calibri"/>
          <w:szCs w:val="24"/>
          <w:lang w:eastAsia="it-IT"/>
        </w:rPr>
        <w:t>4. SACE S.p.A. trasmette al Ministero dell’economia e delle finanze un tempestivo aggiornamento delle informative di cui al paragrafo 3, qualora si manifestino variazioni significative con particolare riferimento, a titolo esemplificativo, alle variazioni relative ad impegni, premi, indennizzi ovvero ad altre voci che comportino movimentazioni di cassa.</w:t>
      </w:r>
    </w:p>
    <w:p w14:paraId="1F84E733" w14:textId="77777777" w:rsidR="00424DCE" w:rsidRPr="005272BE" w:rsidRDefault="00424DCE" w:rsidP="00424DCE">
      <w:pPr>
        <w:ind w:left="284"/>
        <w:rPr>
          <w:rFonts w:ascii="Calibri" w:hAnsi="Calibri" w:cs="Calibri"/>
          <w:sz w:val="22"/>
          <w:lang w:eastAsia="it-IT"/>
        </w:rPr>
      </w:pPr>
    </w:p>
    <w:p w14:paraId="48A65A61" w14:textId="77777777" w:rsidR="00424DCE" w:rsidRPr="005272BE" w:rsidRDefault="00424DCE" w:rsidP="00424DCE">
      <w:pPr>
        <w:rPr>
          <w:rFonts w:ascii="Calibri" w:hAnsi="Calibri" w:cs="Calibri"/>
          <w:sz w:val="22"/>
          <w:lang w:eastAsia="it-IT"/>
        </w:rPr>
      </w:pPr>
      <w:r w:rsidRPr="005272BE">
        <w:rPr>
          <w:rFonts w:cs="Calibri"/>
          <w:b/>
          <w:bCs/>
          <w:szCs w:val="24"/>
          <w:lang w:eastAsia="it-IT"/>
        </w:rPr>
        <w:t xml:space="preserve">D. REMUNERAZIONE DELLA GARANZIA E COMMISSIONI SPETTANTI A SACE S.P.A. </w:t>
      </w:r>
    </w:p>
    <w:p w14:paraId="30E626B0" w14:textId="77777777" w:rsidR="00424DCE" w:rsidRPr="005272BE" w:rsidRDefault="00424DCE" w:rsidP="00424DCE">
      <w:pPr>
        <w:rPr>
          <w:rFonts w:ascii="Calibri" w:hAnsi="Calibri" w:cs="Calibri"/>
          <w:sz w:val="22"/>
          <w:lang w:eastAsia="it-IT"/>
        </w:rPr>
      </w:pPr>
      <w:r w:rsidRPr="005272BE">
        <w:rPr>
          <w:rFonts w:cs="Calibri"/>
          <w:szCs w:val="24"/>
          <w:lang w:eastAsia="it-IT"/>
        </w:rPr>
        <w:t xml:space="preserve">1. SACE S.p.A. determina i premi a titolo di remunerazione delle Garanzie in linea con le caratteristiche e il profilo di rischio delle operazioni sottostanti, tenendo conto della loro natura e degli obiettivi dalle stesse conseguiti. I premi riscossi da </w:t>
      </w:r>
      <w:r w:rsidRPr="005272BE">
        <w:rPr>
          <w:rFonts w:cs="Calibri"/>
          <w:szCs w:val="24"/>
          <w:lang w:eastAsia="it-IT"/>
        </w:rPr>
        <w:lastRenderedPageBreak/>
        <w:t xml:space="preserve">SACE S.p.A. per conto del Ministero dell’economia e delle finanze sono versati sul Conto Corrente, al netto delle commissioni trattenute da SACE S.p.A. per le attività svolte ai sensi del presente allegato tecnico e risultanti dalla contabilità di SACE S.p.A. e salvo conguaglio all’esito dell’approvazione del bilancio. </w:t>
      </w:r>
    </w:p>
    <w:p w14:paraId="0866F38D" w14:textId="77777777" w:rsidR="00424DCE" w:rsidRPr="005272BE" w:rsidRDefault="00424DCE" w:rsidP="00424DCE">
      <w:pPr>
        <w:rPr>
          <w:rFonts w:ascii="Calibri" w:hAnsi="Calibri" w:cs="Calibri"/>
          <w:sz w:val="22"/>
          <w:lang w:eastAsia="it-IT"/>
        </w:rPr>
      </w:pPr>
      <w:r w:rsidRPr="005272BE">
        <w:rPr>
          <w:rFonts w:cs="Calibri"/>
          <w:szCs w:val="24"/>
          <w:lang w:eastAsia="it-IT"/>
        </w:rPr>
        <w:t xml:space="preserve">2.Le commissioni dovute a SACE S.p.A. sono limitate alla copertura dei costi sostenuti, imputabili alle attività svolte per l’acquisizione, gestione, ristrutturazione e recupero degli impegni connessi alle Garanzie. </w:t>
      </w:r>
    </w:p>
    <w:p w14:paraId="709A11E1" w14:textId="77777777" w:rsidR="00424DCE" w:rsidRPr="005272BE" w:rsidRDefault="00424DCE" w:rsidP="00424DCE">
      <w:pPr>
        <w:rPr>
          <w:rFonts w:ascii="Calibri" w:hAnsi="Calibri" w:cs="Calibri"/>
          <w:sz w:val="22"/>
          <w:lang w:eastAsia="it-IT"/>
        </w:rPr>
      </w:pPr>
      <w:r w:rsidRPr="005272BE">
        <w:rPr>
          <w:rFonts w:cs="Calibri"/>
          <w:szCs w:val="24"/>
          <w:lang w:eastAsia="it-IT"/>
        </w:rPr>
        <w:t xml:space="preserve">3. SACE S.p.A. trasmette al Ministero dell’economia e delle finanze: </w:t>
      </w:r>
    </w:p>
    <w:p w14:paraId="61ACE4A4" w14:textId="77777777" w:rsidR="00424DCE" w:rsidRPr="005272BE" w:rsidRDefault="00424DCE" w:rsidP="00424DCE">
      <w:pPr>
        <w:numPr>
          <w:ilvl w:val="0"/>
          <w:numId w:val="27"/>
        </w:numPr>
        <w:ind w:left="851" w:hanging="425"/>
        <w:jc w:val="left"/>
        <w:rPr>
          <w:rFonts w:ascii="Calibri" w:hAnsi="Calibri" w:cs="Calibri"/>
          <w:sz w:val="22"/>
          <w:lang w:eastAsia="it-IT"/>
        </w:rPr>
      </w:pPr>
      <w:r w:rsidRPr="005272BE">
        <w:rPr>
          <w:rFonts w:cs="Calibri"/>
          <w:szCs w:val="24"/>
          <w:lang w:eastAsia="it-IT"/>
        </w:rPr>
        <w:t xml:space="preserve">entro il 15 novembre di ogni anno, per eventuali osservazioni da formulare nei successivi trenta giorni, la pre-rendicontazione attestante le commissioni maturate per le attività svolte fino al 30 settembre dello stesso esercizio; decorso il termine per formulare le osservazioni e in assenza di queste, SACE trattiene dal Conto Corrente le commissioni maturate fino a tale data; </w:t>
      </w:r>
    </w:p>
    <w:p w14:paraId="40CC43D1" w14:textId="77777777" w:rsidR="00424DCE" w:rsidRPr="005272BE" w:rsidRDefault="00424DCE" w:rsidP="00424DCE">
      <w:pPr>
        <w:numPr>
          <w:ilvl w:val="0"/>
          <w:numId w:val="27"/>
        </w:numPr>
        <w:ind w:left="851" w:hanging="425"/>
        <w:jc w:val="left"/>
        <w:rPr>
          <w:rFonts w:ascii="Calibri" w:hAnsi="Calibri" w:cs="Calibri"/>
          <w:sz w:val="22"/>
          <w:lang w:eastAsia="it-IT"/>
        </w:rPr>
      </w:pPr>
      <w:r w:rsidRPr="005272BE">
        <w:rPr>
          <w:rFonts w:cs="Calibri"/>
          <w:szCs w:val="24"/>
          <w:lang w:eastAsia="it-IT"/>
        </w:rPr>
        <w:t>entro il 28 febbraio di ogni anno la rendicontazione certificata attestante le commissioni maturate per le attività svolte nell'esercizio precedente; all'esito dell'approvazione del bilancio SACE trattiene dal Conto Corrente l’importo delle commissioni maturate e non già trattenute ai sensi del paragrafo 1.</w:t>
      </w:r>
    </w:p>
    <w:p w14:paraId="77527367" w14:textId="77777777" w:rsidR="00424DCE" w:rsidRPr="005272BE" w:rsidRDefault="00424DCE" w:rsidP="00424DCE">
      <w:pPr>
        <w:rPr>
          <w:rFonts w:ascii="Calibri" w:hAnsi="Calibri" w:cs="Calibri"/>
          <w:sz w:val="22"/>
          <w:lang w:eastAsia="it-IT"/>
        </w:rPr>
      </w:pPr>
      <w:r w:rsidRPr="005272BE">
        <w:rPr>
          <w:rFonts w:cs="Calibri"/>
          <w:b/>
          <w:bCs/>
          <w:szCs w:val="24"/>
          <w:lang w:eastAsia="it-IT"/>
        </w:rPr>
        <w:t xml:space="preserve">E. GESTIONE, INDENNIZZI E RECUPERI </w:t>
      </w:r>
    </w:p>
    <w:p w14:paraId="31222563" w14:textId="77777777" w:rsidR="00424DCE" w:rsidRPr="005272BE" w:rsidRDefault="00424DCE" w:rsidP="00424DCE">
      <w:pPr>
        <w:rPr>
          <w:rFonts w:ascii="Calibri" w:hAnsi="Calibri" w:cs="Calibri"/>
          <w:sz w:val="22"/>
          <w:lang w:eastAsia="it-IT"/>
        </w:rPr>
      </w:pPr>
      <w:r w:rsidRPr="005272BE">
        <w:rPr>
          <w:rFonts w:cs="Calibri"/>
          <w:szCs w:val="24"/>
          <w:lang w:eastAsia="it-IT"/>
        </w:rPr>
        <w:t xml:space="preserve">1. SACE S.p.A. svolge con la dovuta diligenza professionale, anche per conto del Ministero dell’economia e delle finanze, l’attività di gestione delle garanzie rilasciate, l’attività di pagamento degli importi dovuti in relazione alle Garanzie e l’attività di recupero crediti. </w:t>
      </w:r>
    </w:p>
    <w:p w14:paraId="06012142" w14:textId="12156BBD" w:rsidR="008C09B2" w:rsidRPr="005272BE" w:rsidRDefault="00424DCE" w:rsidP="00424DCE">
      <w:pPr>
        <w:rPr>
          <w:rFonts w:cs="Calibri"/>
          <w:szCs w:val="24"/>
          <w:lang w:eastAsia="it-IT"/>
        </w:rPr>
      </w:pPr>
      <w:r w:rsidRPr="005272BE">
        <w:rPr>
          <w:rFonts w:cs="Calibri"/>
          <w:szCs w:val="24"/>
          <w:lang w:eastAsia="it-IT"/>
        </w:rPr>
        <w:t>2. SACE S.p.A. gestisce direttamente le attività di recupero dei crediti ovvero conferendo mandato a terzi o agli stessi garantiti, e monitorando lo svolgimento delle attività esternalizzate nonché l'adeguatezza delle stesse.</w:t>
      </w:r>
    </w:p>
    <w:p w14:paraId="5AD2EEE0" w14:textId="77777777" w:rsidR="008C09B2" w:rsidRPr="005272BE" w:rsidRDefault="008C09B2">
      <w:pPr>
        <w:spacing w:after="160" w:line="259" w:lineRule="auto"/>
        <w:jc w:val="left"/>
        <w:rPr>
          <w:rFonts w:cs="Calibri"/>
          <w:szCs w:val="24"/>
          <w:lang w:eastAsia="it-IT"/>
        </w:rPr>
      </w:pPr>
      <w:r w:rsidRPr="005272BE">
        <w:rPr>
          <w:rFonts w:cs="Calibri"/>
          <w:szCs w:val="24"/>
          <w:lang w:eastAsia="it-IT"/>
        </w:rPr>
        <w:br w:type="page"/>
      </w:r>
    </w:p>
    <w:p w14:paraId="21685214" w14:textId="1BF59F14" w:rsidR="00707BFD" w:rsidRPr="00707BFD" w:rsidRDefault="008C09B2" w:rsidP="00707BFD">
      <w:pPr>
        <w:pStyle w:val="Titolo3"/>
        <w:keepNext w:val="0"/>
        <w:keepLines w:val="0"/>
        <w:widowControl w:val="0"/>
        <w:spacing w:before="0" w:after="0"/>
        <w:jc w:val="right"/>
        <w:rPr>
          <w:rFonts w:eastAsia="Times New Roman"/>
        </w:rPr>
      </w:pPr>
      <w:r w:rsidRPr="00707BFD">
        <w:rPr>
          <w:rFonts w:eastAsia="Times New Roman"/>
        </w:rPr>
        <w:lastRenderedPageBreak/>
        <w:t xml:space="preserve">Allegato V, </w:t>
      </w:r>
      <w:r w:rsidR="00707BFD">
        <w:rPr>
          <w:rFonts w:eastAsia="Times New Roman"/>
        </w:rPr>
        <w:br/>
      </w:r>
      <w:r w:rsidR="00707BFD" w:rsidRPr="00707BFD">
        <w:rPr>
          <w:rFonts w:eastAsia="Times New Roman"/>
        </w:rPr>
        <w:t xml:space="preserve">ART. </w:t>
      </w:r>
      <w:r w:rsidR="00707BFD" w:rsidRPr="00707BFD">
        <w:rPr>
          <w:rFonts w:eastAsia="Times New Roman"/>
        </w:rPr>
        <w:t xml:space="preserve">90, comma 3 </w:t>
      </w:r>
      <w:r w:rsidR="00707BFD" w:rsidRPr="00707BFD">
        <w:rPr>
          <w:rFonts w:eastAsia="Times New Roman"/>
        </w:rPr>
        <w:t>(Misure in materia di revisione della spesa)</w:t>
      </w:r>
    </w:p>
    <w:p w14:paraId="1E934045" w14:textId="3A218D73" w:rsidR="00424DCE" w:rsidRPr="005272BE" w:rsidRDefault="00424DCE" w:rsidP="008C09B2">
      <w:pPr>
        <w:jc w:val="right"/>
        <w:rPr>
          <w:rFonts w:ascii="Calibri" w:hAnsi="Calibri" w:cs="Calibri"/>
          <w:b/>
          <w:bCs/>
          <w:sz w:val="22"/>
          <w:lang w:eastAsia="it-IT"/>
        </w:rPr>
      </w:pPr>
    </w:p>
    <w:p w14:paraId="74658FBB" w14:textId="77777777" w:rsidR="00424DCE" w:rsidRPr="005272BE" w:rsidRDefault="00424DCE" w:rsidP="00424DCE">
      <w:pPr>
        <w:jc w:val="left"/>
        <w:rPr>
          <w:rFonts w:ascii="Calibri" w:hAnsi="Calibri" w:cs="Calibri"/>
          <w:sz w:val="22"/>
          <w:lang w:eastAsia="it-IT"/>
        </w:rPr>
      </w:pPr>
    </w:p>
    <w:p w14:paraId="7747DFF5" w14:textId="77777777" w:rsidR="00424DCE" w:rsidRPr="005272BE" w:rsidRDefault="00424DCE" w:rsidP="00424DCE">
      <w:pPr>
        <w:jc w:val="left"/>
        <w:rPr>
          <w:rFonts w:ascii="Calibri" w:hAnsi="Calibri" w:cs="Calibri"/>
          <w:sz w:val="22"/>
          <w:lang w:eastAsia="it-IT"/>
        </w:rPr>
      </w:pPr>
    </w:p>
    <w:p w14:paraId="3D6DC988" w14:textId="2FA81B94" w:rsidR="001140B2" w:rsidRPr="005272BE" w:rsidRDefault="001140B2" w:rsidP="008D2670">
      <w:pPr>
        <w:widowControl w:val="0"/>
        <w:ind w:left="284" w:right="-47"/>
        <w:rPr>
          <w:szCs w:val="24"/>
        </w:rPr>
      </w:pPr>
    </w:p>
    <w:sectPr w:rsidR="001140B2" w:rsidRPr="005272BE">
      <w:footerReference w:type="default" r:id="rId3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FF0882" w14:textId="77777777" w:rsidR="007C3C5C" w:rsidRDefault="007C3C5C" w:rsidP="0007001D">
      <w:r>
        <w:separator/>
      </w:r>
    </w:p>
  </w:endnote>
  <w:endnote w:type="continuationSeparator" w:id="0">
    <w:p w14:paraId="773918E5" w14:textId="77777777" w:rsidR="007C3C5C" w:rsidRDefault="007C3C5C" w:rsidP="00070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imes New Roman (Corpo CS)">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DejaVu Serif Condensed">
    <w:altName w:val="DejaVu Serif Condense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Reference Sans Serif">
    <w:panose1 w:val="020B0604030504040204"/>
    <w:charset w:val="00"/>
    <w:family w:val="swiss"/>
    <w:pitch w:val="variable"/>
    <w:sig w:usb0="20000287" w:usb1="00000000" w:usb2="00000000" w:usb3="00000000" w:csb0="0000019F" w:csb1="00000000"/>
  </w:font>
  <w:font w:name="Futura Std Medium">
    <w:altName w:val="Futura Std Medium"/>
    <w:panose1 w:val="00000000000000000000"/>
    <w:charset w:val="00"/>
    <w:family w:val="swiss"/>
    <w:notTrueType/>
    <w:pitch w:val="default"/>
    <w:sig w:usb0="00000003" w:usb1="00000000" w:usb2="00000000" w:usb3="00000000" w:csb0="00000001" w:csb1="00000000"/>
  </w:font>
  <w:font w:name="Cronos Pro Display">
    <w:altName w:val="Calibri"/>
    <w:panose1 w:val="00000000000000000000"/>
    <w:charset w:val="00"/>
    <w:family w:val="swiss"/>
    <w:notTrueType/>
    <w:pitch w:val="variable"/>
    <w:sig w:usb0="00000007" w:usb1="00000001"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Helvetica Neue">
    <w:altName w:val="Corbel"/>
    <w:charset w:val="00"/>
    <w:family w:val="auto"/>
    <w:pitch w:val="variable"/>
    <w:sig w:usb0="E50002FF" w:usb1="500079DB" w:usb2="00000010" w:usb3="00000000" w:csb0="00000001" w:csb1="00000000"/>
  </w:font>
  <w:font w:name="Liberation Mono">
    <w:altName w:val="Courier New"/>
    <w:charset w:val="01"/>
    <w:family w:val="modern"/>
    <w:pitch w:val="fixed"/>
    <w:sig w:usb0="00000003" w:usb1="00000000" w:usb2="00000000" w:usb3="00000000" w:csb0="00000001" w:csb1="00000000"/>
  </w:font>
  <w:font w:name="AR PL SungtiL GB">
    <w:altName w:val="Times New Roman"/>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ource Sans Pro Black">
    <w:charset w:val="00"/>
    <w:family w:val="swiss"/>
    <w:pitch w:val="variable"/>
    <w:sig w:usb0="600002F7" w:usb1="02000001" w:usb2="00000000" w:usb3="00000000" w:csb0="0000019F" w:csb1="00000000"/>
  </w:font>
  <w:font w:name="Palace Script MT">
    <w:panose1 w:val="030303020206070C0B05"/>
    <w:charset w:val="00"/>
    <w:family w:val="script"/>
    <w:pitch w:val="variable"/>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Roma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7023001"/>
      <w:docPartObj>
        <w:docPartGallery w:val="Page Numbers (Bottom of Page)"/>
        <w:docPartUnique/>
      </w:docPartObj>
    </w:sdtPr>
    <w:sdtContent>
      <w:p w14:paraId="579C6DF0" w14:textId="534B6987" w:rsidR="007C3C5C" w:rsidRDefault="007C3C5C">
        <w:pPr>
          <w:pStyle w:val="Pidipagina"/>
          <w:jc w:val="right"/>
        </w:pPr>
        <w:r>
          <w:fldChar w:fldCharType="begin"/>
        </w:r>
        <w:r>
          <w:instrText>PAGE   \* MERGEFORMAT</w:instrText>
        </w:r>
        <w:r>
          <w:fldChar w:fldCharType="separate"/>
        </w:r>
        <w:r>
          <w:t>2</w:t>
        </w:r>
        <w:r>
          <w:fldChar w:fldCharType="end"/>
        </w:r>
      </w:p>
    </w:sdtContent>
  </w:sdt>
  <w:p w14:paraId="42B15AEC" w14:textId="77777777" w:rsidR="007C3C5C" w:rsidRDefault="007C3C5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FF34ED" w14:textId="77777777" w:rsidR="007C3C5C" w:rsidRDefault="007C3C5C" w:rsidP="0007001D">
      <w:r>
        <w:separator/>
      </w:r>
    </w:p>
  </w:footnote>
  <w:footnote w:type="continuationSeparator" w:id="0">
    <w:p w14:paraId="2349946B" w14:textId="77777777" w:rsidR="007C3C5C" w:rsidRDefault="007C3C5C" w:rsidP="000700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8805B10"/>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1166809"/>
    <w:multiLevelType w:val="multilevel"/>
    <w:tmpl w:val="054CA326"/>
    <w:lvl w:ilvl="0">
      <w:start w:val="1"/>
      <w:numFmt w:val="decimal"/>
      <w:lvlText w:val="%1."/>
      <w:lvlJc w:val="left"/>
      <w:pPr>
        <w:tabs>
          <w:tab w:val="num" w:pos="720"/>
        </w:tabs>
        <w:ind w:left="720" w:hanging="360"/>
      </w:pPr>
      <w:rPr>
        <w:strik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2552621"/>
    <w:multiLevelType w:val="multilevel"/>
    <w:tmpl w:val="19289A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3366CDE"/>
    <w:multiLevelType w:val="multilevel"/>
    <w:tmpl w:val="D732384E"/>
    <w:styleLink w:val="Lista"/>
    <w:lvl w:ilvl="0">
      <w:start w:val="1"/>
      <w:numFmt w:val="bullet"/>
      <w:lvlText w:val="•"/>
      <w:lvlJc w:val="left"/>
      <w:pPr>
        <w:tabs>
          <w:tab w:val="num" w:pos="360"/>
        </w:tabs>
        <w:ind w:left="360" w:hanging="360"/>
      </w:pPr>
      <w:rPr>
        <w:rFonts w:ascii="Adobe Garamond Pro" w:hAnsi="Adobe Garamond Pro"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87D563D"/>
    <w:multiLevelType w:val="hybridMultilevel"/>
    <w:tmpl w:val="369C64C0"/>
    <w:styleLink w:val="Stileimportato3"/>
    <w:lvl w:ilvl="0" w:tplc="7D2A1132">
      <w:start w:val="1"/>
      <w:numFmt w:val="lowerRoman"/>
      <w:lvlText w:val="%1)"/>
      <w:lvlJc w:val="left"/>
      <w:pPr>
        <w:tabs>
          <w:tab w:val="left" w:pos="621"/>
        </w:tabs>
        <w:ind w:left="1108" w:hanging="5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21D070EE">
      <w:start w:val="1"/>
      <w:numFmt w:val="lowerRoman"/>
      <w:lvlText w:val="%2)"/>
      <w:lvlJc w:val="left"/>
      <w:pPr>
        <w:tabs>
          <w:tab w:val="left" w:pos="621"/>
        </w:tabs>
        <w:ind w:left="1228" w:hanging="5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C2B4EB4C">
      <w:start w:val="1"/>
      <w:numFmt w:val="lowerRoman"/>
      <w:lvlText w:val="%3)"/>
      <w:lvlJc w:val="left"/>
      <w:pPr>
        <w:tabs>
          <w:tab w:val="left" w:pos="621"/>
        </w:tabs>
        <w:ind w:left="1948" w:hanging="5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4AC2874A">
      <w:start w:val="1"/>
      <w:numFmt w:val="lowerRoman"/>
      <w:lvlText w:val="%4)"/>
      <w:lvlJc w:val="left"/>
      <w:pPr>
        <w:tabs>
          <w:tab w:val="left" w:pos="621"/>
        </w:tabs>
        <w:ind w:left="2668" w:hanging="5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B7E09480">
      <w:start w:val="1"/>
      <w:numFmt w:val="lowerRoman"/>
      <w:lvlText w:val="%5)"/>
      <w:lvlJc w:val="left"/>
      <w:pPr>
        <w:tabs>
          <w:tab w:val="left" w:pos="621"/>
        </w:tabs>
        <w:ind w:left="3388" w:hanging="5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9DAC78FE">
      <w:start w:val="1"/>
      <w:numFmt w:val="lowerRoman"/>
      <w:lvlText w:val="%6)"/>
      <w:lvlJc w:val="left"/>
      <w:pPr>
        <w:tabs>
          <w:tab w:val="left" w:pos="621"/>
        </w:tabs>
        <w:ind w:left="4108" w:hanging="5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46160D04">
      <w:start w:val="1"/>
      <w:numFmt w:val="lowerRoman"/>
      <w:lvlText w:val="%7)"/>
      <w:lvlJc w:val="left"/>
      <w:pPr>
        <w:tabs>
          <w:tab w:val="left" w:pos="621"/>
        </w:tabs>
        <w:ind w:left="4828" w:hanging="5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AEDCCCD8">
      <w:start w:val="1"/>
      <w:numFmt w:val="lowerRoman"/>
      <w:lvlText w:val="%8)"/>
      <w:lvlJc w:val="left"/>
      <w:pPr>
        <w:tabs>
          <w:tab w:val="left" w:pos="621"/>
        </w:tabs>
        <w:ind w:left="5548" w:hanging="5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2962DB44">
      <w:start w:val="1"/>
      <w:numFmt w:val="lowerRoman"/>
      <w:lvlText w:val="%9)"/>
      <w:lvlJc w:val="left"/>
      <w:pPr>
        <w:tabs>
          <w:tab w:val="left" w:pos="621"/>
        </w:tabs>
        <w:ind w:left="6268" w:hanging="50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 w15:restartNumberingAfterBreak="0">
    <w:nsid w:val="0EBB425B"/>
    <w:multiLevelType w:val="multilevel"/>
    <w:tmpl w:val="C60435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8547CE4"/>
    <w:multiLevelType w:val="multilevel"/>
    <w:tmpl w:val="C94010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AA9779A"/>
    <w:multiLevelType w:val="hybridMultilevel"/>
    <w:tmpl w:val="42D43BA4"/>
    <w:styleLink w:val="Stileimportato2"/>
    <w:lvl w:ilvl="0" w:tplc="5BB00620">
      <w:start w:val="1"/>
      <w:numFmt w:val="lowerLetter"/>
      <w:lvlText w:val="%1)"/>
      <w:lvlJc w:val="left"/>
      <w:pPr>
        <w:ind w:left="650" w:hanging="537"/>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72604988">
      <w:start w:val="1"/>
      <w:numFmt w:val="lowerLetter"/>
      <w:lvlText w:val="%2)"/>
      <w:lvlJc w:val="left"/>
      <w:pPr>
        <w:ind w:left="1370" w:hanging="537"/>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6434AB62">
      <w:start w:val="1"/>
      <w:numFmt w:val="lowerLetter"/>
      <w:lvlText w:val="%3)"/>
      <w:lvlJc w:val="left"/>
      <w:pPr>
        <w:ind w:left="2090" w:hanging="537"/>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4E6050BC">
      <w:start w:val="1"/>
      <w:numFmt w:val="lowerLetter"/>
      <w:lvlText w:val="%4)"/>
      <w:lvlJc w:val="left"/>
      <w:pPr>
        <w:ind w:left="2810" w:hanging="537"/>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AE126C96">
      <w:start w:val="1"/>
      <w:numFmt w:val="lowerLetter"/>
      <w:lvlText w:val="%5)"/>
      <w:lvlJc w:val="left"/>
      <w:pPr>
        <w:ind w:left="3530" w:hanging="537"/>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3606E6D4">
      <w:start w:val="1"/>
      <w:numFmt w:val="lowerLetter"/>
      <w:lvlText w:val="%6)"/>
      <w:lvlJc w:val="left"/>
      <w:pPr>
        <w:ind w:left="4250" w:hanging="537"/>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D45AFD60">
      <w:start w:val="1"/>
      <w:numFmt w:val="lowerLetter"/>
      <w:lvlText w:val="%7)"/>
      <w:lvlJc w:val="left"/>
      <w:pPr>
        <w:ind w:left="4970" w:hanging="537"/>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F07A338C">
      <w:start w:val="1"/>
      <w:numFmt w:val="lowerLetter"/>
      <w:lvlText w:val="%8)"/>
      <w:lvlJc w:val="left"/>
      <w:pPr>
        <w:ind w:left="5690" w:hanging="537"/>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05DAF764">
      <w:start w:val="1"/>
      <w:numFmt w:val="lowerLetter"/>
      <w:lvlText w:val="%9)"/>
      <w:lvlJc w:val="left"/>
      <w:pPr>
        <w:ind w:left="6410" w:hanging="537"/>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8" w15:restartNumberingAfterBreak="0">
    <w:nsid w:val="1B302E2C"/>
    <w:multiLevelType w:val="multilevel"/>
    <w:tmpl w:val="B7E2EC7A"/>
    <w:lvl w:ilvl="0">
      <w:start w:val="1"/>
      <w:numFmt w:val="decimal"/>
      <w:lvlText w:val="%1."/>
      <w:lvlJc w:val="left"/>
      <w:pPr>
        <w:tabs>
          <w:tab w:val="num" w:pos="720"/>
        </w:tabs>
        <w:ind w:left="720" w:hanging="360"/>
      </w:pPr>
      <w:rPr>
        <w:strik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013282A"/>
    <w:multiLevelType w:val="hybridMultilevel"/>
    <w:tmpl w:val="663EF3D2"/>
    <w:lvl w:ilvl="0" w:tplc="5E566A48">
      <w:start w:val="1"/>
      <w:numFmt w:val="decimal"/>
      <w:pStyle w:val="Norma"/>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23AE797F"/>
    <w:multiLevelType w:val="hybridMultilevel"/>
    <w:tmpl w:val="AB2E9572"/>
    <w:styleLink w:val="ImportedStyle1"/>
    <w:lvl w:ilvl="0" w:tplc="CCEAE8FC">
      <w:start w:val="1"/>
      <w:numFmt w:val="lowerLetter"/>
      <w:lvlText w:val="%1)"/>
      <w:lvlJc w:val="left"/>
      <w:pPr>
        <w:ind w:left="708" w:hanging="70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C1C2CB3C">
      <w:start w:val="1"/>
      <w:numFmt w:val="lowerLetter"/>
      <w:lvlText w:val="%2."/>
      <w:lvlJc w:val="left"/>
      <w:pPr>
        <w:ind w:left="862" w:hanging="69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58EA7244">
      <w:start w:val="1"/>
      <w:numFmt w:val="lowerRoman"/>
      <w:lvlText w:val="%3."/>
      <w:lvlJc w:val="left"/>
      <w:pPr>
        <w:ind w:left="1582" w:hanging="65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209A239E">
      <w:start w:val="1"/>
      <w:numFmt w:val="decimal"/>
      <w:lvlText w:val="%4."/>
      <w:lvlJc w:val="left"/>
      <w:pPr>
        <w:ind w:left="2302" w:hanging="67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B762DBB8">
      <w:start w:val="1"/>
      <w:numFmt w:val="lowerLetter"/>
      <w:lvlText w:val="%5."/>
      <w:lvlJc w:val="left"/>
      <w:pPr>
        <w:ind w:left="3022" w:hanging="6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A20AC36C">
      <w:start w:val="1"/>
      <w:numFmt w:val="lowerRoman"/>
      <w:lvlText w:val="%6."/>
      <w:lvlJc w:val="left"/>
      <w:pPr>
        <w:ind w:left="3742" w:hanging="61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87F07012">
      <w:start w:val="1"/>
      <w:numFmt w:val="decimal"/>
      <w:lvlText w:val="%7."/>
      <w:lvlJc w:val="left"/>
      <w:pPr>
        <w:ind w:left="4462" w:hanging="63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C1042D9C">
      <w:start w:val="1"/>
      <w:numFmt w:val="lowerLetter"/>
      <w:lvlText w:val="%8."/>
      <w:lvlJc w:val="left"/>
      <w:pPr>
        <w:ind w:left="5182" w:hanging="62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1C509888">
      <w:start w:val="1"/>
      <w:numFmt w:val="lowerRoman"/>
      <w:lvlText w:val="%9."/>
      <w:lvlJc w:val="left"/>
      <w:pPr>
        <w:ind w:left="5902" w:hanging="57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1" w15:restartNumberingAfterBreak="0">
    <w:nsid w:val="26D45813"/>
    <w:multiLevelType w:val="hybridMultilevel"/>
    <w:tmpl w:val="6E7C254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3009004F"/>
    <w:multiLevelType w:val="multilevel"/>
    <w:tmpl w:val="F51493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169336F"/>
    <w:multiLevelType w:val="hybridMultilevel"/>
    <w:tmpl w:val="306047E2"/>
    <w:lvl w:ilvl="0" w:tplc="FBF455C6">
      <w:start w:val="50"/>
      <w:numFmt w:val="lowerRoman"/>
      <w:lvlText w:val="%1)"/>
      <w:lvlJc w:val="left"/>
      <w:pPr>
        <w:ind w:left="1146" w:hanging="720"/>
      </w:pPr>
      <w:rPr>
        <w:rFonts w:ascii="Bookman Old Style" w:hAnsi="Bookman Old Style" w:hint="default"/>
        <w:color w:val="auto"/>
        <w:sz w:val="24"/>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14" w15:restartNumberingAfterBreak="0">
    <w:nsid w:val="34461C91"/>
    <w:multiLevelType w:val="hybridMultilevel"/>
    <w:tmpl w:val="3E18ADA0"/>
    <w:lvl w:ilvl="0" w:tplc="29FC27E0">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5" w15:restartNumberingAfterBreak="0">
    <w:nsid w:val="39761643"/>
    <w:multiLevelType w:val="multilevel"/>
    <w:tmpl w:val="A0C894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1E66085"/>
    <w:multiLevelType w:val="hybridMultilevel"/>
    <w:tmpl w:val="1A6AC13A"/>
    <w:styleLink w:val="Stileimportato4"/>
    <w:lvl w:ilvl="0" w:tplc="5AA4AA6E">
      <w:start w:val="1"/>
      <w:numFmt w:val="lowerLetter"/>
      <w:lvlText w:val="%1)"/>
      <w:lvlJc w:val="left"/>
      <w:pPr>
        <w:ind w:left="1080" w:hanging="360"/>
      </w:pPr>
      <w:rPr>
        <w:rFonts w:hAnsi="Arial Unicode MS"/>
        <w:i/>
        <w:iCs/>
        <w:caps w:val="0"/>
        <w:smallCaps w:val="0"/>
        <w:strike w:val="0"/>
        <w:dstrike w:val="0"/>
        <w:outline w:val="0"/>
        <w:shadow w:val="0"/>
        <w:emboss w:val="0"/>
        <w:imprint w:val="0"/>
        <w:spacing w:val="0"/>
        <w:w w:val="100"/>
        <w:kern w:val="0"/>
        <w:position w:val="0"/>
        <w:highlight w:val="none"/>
        <w:u w:val="none"/>
        <w:effect w:val="none"/>
        <w:vertAlign w:val="baseline"/>
      </w:rPr>
    </w:lvl>
    <w:lvl w:ilvl="1" w:tplc="AD367AD0">
      <w:start w:val="1"/>
      <w:numFmt w:val="lowerLetter"/>
      <w:lvlText w:val="%2."/>
      <w:lvlJc w:val="left"/>
      <w:pPr>
        <w:ind w:left="1800" w:hanging="360"/>
      </w:pPr>
      <w:rPr>
        <w:rFonts w:hAnsi="Arial Unicode MS"/>
        <w:i/>
        <w:iCs/>
        <w:caps w:val="0"/>
        <w:smallCaps w:val="0"/>
        <w:strike w:val="0"/>
        <w:dstrike w:val="0"/>
        <w:outline w:val="0"/>
        <w:shadow w:val="0"/>
        <w:emboss w:val="0"/>
        <w:imprint w:val="0"/>
        <w:spacing w:val="0"/>
        <w:w w:val="100"/>
        <w:kern w:val="0"/>
        <w:position w:val="0"/>
        <w:highlight w:val="none"/>
        <w:u w:val="none"/>
        <w:effect w:val="none"/>
        <w:vertAlign w:val="baseline"/>
      </w:rPr>
    </w:lvl>
    <w:lvl w:ilvl="2" w:tplc="1892FD7E">
      <w:start w:val="1"/>
      <w:numFmt w:val="lowerRoman"/>
      <w:lvlText w:val="%3."/>
      <w:lvlJc w:val="left"/>
      <w:pPr>
        <w:ind w:left="2520" w:hanging="300"/>
      </w:pPr>
      <w:rPr>
        <w:rFonts w:hAnsi="Arial Unicode MS"/>
        <w:i/>
        <w:iCs/>
        <w:caps w:val="0"/>
        <w:smallCaps w:val="0"/>
        <w:strike w:val="0"/>
        <w:dstrike w:val="0"/>
        <w:outline w:val="0"/>
        <w:shadow w:val="0"/>
        <w:emboss w:val="0"/>
        <w:imprint w:val="0"/>
        <w:spacing w:val="0"/>
        <w:w w:val="100"/>
        <w:kern w:val="0"/>
        <w:position w:val="0"/>
        <w:highlight w:val="none"/>
        <w:u w:val="none"/>
        <w:effect w:val="none"/>
        <w:vertAlign w:val="baseline"/>
      </w:rPr>
    </w:lvl>
    <w:lvl w:ilvl="3" w:tplc="7CBCC46A">
      <w:start w:val="1"/>
      <w:numFmt w:val="decimal"/>
      <w:lvlText w:val="%4."/>
      <w:lvlJc w:val="left"/>
      <w:pPr>
        <w:ind w:left="3240" w:hanging="360"/>
      </w:pPr>
      <w:rPr>
        <w:rFonts w:hAnsi="Arial Unicode MS"/>
        <w:i/>
        <w:iCs/>
        <w:caps w:val="0"/>
        <w:smallCaps w:val="0"/>
        <w:strike w:val="0"/>
        <w:dstrike w:val="0"/>
        <w:outline w:val="0"/>
        <w:shadow w:val="0"/>
        <w:emboss w:val="0"/>
        <w:imprint w:val="0"/>
        <w:spacing w:val="0"/>
        <w:w w:val="100"/>
        <w:kern w:val="0"/>
        <w:position w:val="0"/>
        <w:highlight w:val="none"/>
        <w:u w:val="none"/>
        <w:effect w:val="none"/>
        <w:vertAlign w:val="baseline"/>
      </w:rPr>
    </w:lvl>
    <w:lvl w:ilvl="4" w:tplc="BF8E32AA">
      <w:start w:val="1"/>
      <w:numFmt w:val="lowerLetter"/>
      <w:lvlText w:val="%5."/>
      <w:lvlJc w:val="left"/>
      <w:pPr>
        <w:ind w:left="3960" w:hanging="360"/>
      </w:pPr>
      <w:rPr>
        <w:rFonts w:hAnsi="Arial Unicode MS"/>
        <w:i/>
        <w:iCs/>
        <w:caps w:val="0"/>
        <w:smallCaps w:val="0"/>
        <w:strike w:val="0"/>
        <w:dstrike w:val="0"/>
        <w:outline w:val="0"/>
        <w:shadow w:val="0"/>
        <w:emboss w:val="0"/>
        <w:imprint w:val="0"/>
        <w:spacing w:val="0"/>
        <w:w w:val="100"/>
        <w:kern w:val="0"/>
        <w:position w:val="0"/>
        <w:highlight w:val="none"/>
        <w:u w:val="none"/>
        <w:effect w:val="none"/>
        <w:vertAlign w:val="baseline"/>
      </w:rPr>
    </w:lvl>
    <w:lvl w:ilvl="5" w:tplc="2C4CD9F2">
      <w:start w:val="1"/>
      <w:numFmt w:val="lowerRoman"/>
      <w:lvlText w:val="%6."/>
      <w:lvlJc w:val="left"/>
      <w:pPr>
        <w:ind w:left="4680" w:hanging="300"/>
      </w:pPr>
      <w:rPr>
        <w:rFonts w:hAnsi="Arial Unicode MS"/>
        <w:i/>
        <w:iCs/>
        <w:caps w:val="0"/>
        <w:smallCaps w:val="0"/>
        <w:strike w:val="0"/>
        <w:dstrike w:val="0"/>
        <w:outline w:val="0"/>
        <w:shadow w:val="0"/>
        <w:emboss w:val="0"/>
        <w:imprint w:val="0"/>
        <w:spacing w:val="0"/>
        <w:w w:val="100"/>
        <w:kern w:val="0"/>
        <w:position w:val="0"/>
        <w:highlight w:val="none"/>
        <w:u w:val="none"/>
        <w:effect w:val="none"/>
        <w:vertAlign w:val="baseline"/>
      </w:rPr>
    </w:lvl>
    <w:lvl w:ilvl="6" w:tplc="9BC087BA">
      <w:start w:val="1"/>
      <w:numFmt w:val="decimal"/>
      <w:lvlText w:val="%7."/>
      <w:lvlJc w:val="left"/>
      <w:pPr>
        <w:ind w:left="5400" w:hanging="360"/>
      </w:pPr>
      <w:rPr>
        <w:rFonts w:hAnsi="Arial Unicode MS"/>
        <w:i/>
        <w:iCs/>
        <w:caps w:val="0"/>
        <w:smallCaps w:val="0"/>
        <w:strike w:val="0"/>
        <w:dstrike w:val="0"/>
        <w:outline w:val="0"/>
        <w:shadow w:val="0"/>
        <w:emboss w:val="0"/>
        <w:imprint w:val="0"/>
        <w:spacing w:val="0"/>
        <w:w w:val="100"/>
        <w:kern w:val="0"/>
        <w:position w:val="0"/>
        <w:highlight w:val="none"/>
        <w:u w:val="none"/>
        <w:effect w:val="none"/>
        <w:vertAlign w:val="baseline"/>
      </w:rPr>
    </w:lvl>
    <w:lvl w:ilvl="7" w:tplc="65222ECE">
      <w:start w:val="1"/>
      <w:numFmt w:val="lowerLetter"/>
      <w:lvlText w:val="%8."/>
      <w:lvlJc w:val="left"/>
      <w:pPr>
        <w:ind w:left="6120" w:hanging="360"/>
      </w:pPr>
      <w:rPr>
        <w:rFonts w:hAnsi="Arial Unicode MS"/>
        <w:i/>
        <w:iCs/>
        <w:caps w:val="0"/>
        <w:smallCaps w:val="0"/>
        <w:strike w:val="0"/>
        <w:dstrike w:val="0"/>
        <w:outline w:val="0"/>
        <w:shadow w:val="0"/>
        <w:emboss w:val="0"/>
        <w:imprint w:val="0"/>
        <w:spacing w:val="0"/>
        <w:w w:val="100"/>
        <w:kern w:val="0"/>
        <w:position w:val="0"/>
        <w:highlight w:val="none"/>
        <w:u w:val="none"/>
        <w:effect w:val="none"/>
        <w:vertAlign w:val="baseline"/>
      </w:rPr>
    </w:lvl>
    <w:lvl w:ilvl="8" w:tplc="06728DF6">
      <w:start w:val="1"/>
      <w:numFmt w:val="lowerRoman"/>
      <w:lvlText w:val="%9."/>
      <w:lvlJc w:val="left"/>
      <w:pPr>
        <w:ind w:left="6840" w:hanging="300"/>
      </w:pPr>
      <w:rPr>
        <w:rFonts w:hAnsi="Arial Unicode MS"/>
        <w:i/>
        <w:i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7" w15:restartNumberingAfterBreak="0">
    <w:nsid w:val="41FF12D3"/>
    <w:multiLevelType w:val="hybridMultilevel"/>
    <w:tmpl w:val="6562EAD0"/>
    <w:lvl w:ilvl="0" w:tplc="ED0C8DA4">
      <w:start w:val="1"/>
      <w:numFmt w:val="decimal"/>
      <w:lvlText w:val="%1."/>
      <w:lvlJc w:val="left"/>
      <w:pPr>
        <w:ind w:left="720" w:hanging="360"/>
      </w:pPr>
      <w:rPr>
        <w:color w:val="00000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427B18E1"/>
    <w:multiLevelType w:val="multilevel"/>
    <w:tmpl w:val="AC3E33C8"/>
    <w:lvl w:ilvl="0">
      <w:start w:val="1"/>
      <w:numFmt w:val="decimal"/>
      <w:lvlText w:val="%1."/>
      <w:lvlJc w:val="left"/>
      <w:pPr>
        <w:tabs>
          <w:tab w:val="num" w:pos="720"/>
        </w:tabs>
        <w:ind w:left="720" w:hanging="360"/>
      </w:pPr>
      <w:rPr>
        <w:rFonts w:ascii="Bookman Old Style" w:hAnsi="Bookman Old Style"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30E3EB5"/>
    <w:multiLevelType w:val="hybridMultilevel"/>
    <w:tmpl w:val="CD42D20C"/>
    <w:styleLink w:val="Stileimportato1"/>
    <w:lvl w:ilvl="0" w:tplc="C030ACCE">
      <w:start w:val="1"/>
      <w:numFmt w:val="decimal"/>
      <w:lvlText w:val="%1."/>
      <w:lvlJc w:val="left"/>
      <w:pPr>
        <w:tabs>
          <w:tab w:val="num" w:pos="720"/>
        </w:tabs>
        <w:ind w:left="360" w:firstLine="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F64C5BCA">
      <w:start w:val="1"/>
      <w:numFmt w:val="lowerLetter"/>
      <w:lvlText w:val="%2."/>
      <w:lvlJc w:val="left"/>
      <w:pPr>
        <w:tabs>
          <w:tab w:val="num" w:pos="1080"/>
        </w:tabs>
        <w:ind w:left="720" w:firstLine="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D14E5B38">
      <w:start w:val="1"/>
      <w:numFmt w:val="lowerRoman"/>
      <w:lvlText w:val="%3."/>
      <w:lvlJc w:val="left"/>
      <w:pPr>
        <w:tabs>
          <w:tab w:val="num" w:pos="1800"/>
        </w:tabs>
        <w:ind w:left="1440" w:firstLine="7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DC22B146">
      <w:start w:val="1"/>
      <w:numFmt w:val="decimal"/>
      <w:lvlText w:val="%4."/>
      <w:lvlJc w:val="left"/>
      <w:pPr>
        <w:tabs>
          <w:tab w:val="num" w:pos="2520"/>
        </w:tabs>
        <w:ind w:left="2160" w:firstLine="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8196C12E">
      <w:start w:val="1"/>
      <w:numFmt w:val="lowerLetter"/>
      <w:lvlText w:val="%5."/>
      <w:lvlJc w:val="left"/>
      <w:pPr>
        <w:tabs>
          <w:tab w:val="num" w:pos="3240"/>
        </w:tabs>
        <w:ind w:left="2880" w:firstLine="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969C569C">
      <w:start w:val="1"/>
      <w:numFmt w:val="lowerRoman"/>
      <w:lvlText w:val="%6."/>
      <w:lvlJc w:val="left"/>
      <w:pPr>
        <w:tabs>
          <w:tab w:val="num" w:pos="3960"/>
        </w:tabs>
        <w:ind w:left="3600" w:firstLine="7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2D5A34AA">
      <w:start w:val="1"/>
      <w:numFmt w:val="decimal"/>
      <w:lvlText w:val="%7."/>
      <w:lvlJc w:val="left"/>
      <w:pPr>
        <w:tabs>
          <w:tab w:val="num" w:pos="4680"/>
        </w:tabs>
        <w:ind w:left="4320" w:firstLine="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AF5E272C">
      <w:start w:val="1"/>
      <w:numFmt w:val="lowerLetter"/>
      <w:lvlText w:val="%8."/>
      <w:lvlJc w:val="left"/>
      <w:pPr>
        <w:tabs>
          <w:tab w:val="num" w:pos="5400"/>
        </w:tabs>
        <w:ind w:left="5040" w:firstLine="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20A0FD22">
      <w:start w:val="1"/>
      <w:numFmt w:val="lowerRoman"/>
      <w:lvlText w:val="%9."/>
      <w:lvlJc w:val="left"/>
      <w:pPr>
        <w:tabs>
          <w:tab w:val="num" w:pos="6120"/>
        </w:tabs>
        <w:ind w:left="5760" w:firstLine="7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0" w15:restartNumberingAfterBreak="0">
    <w:nsid w:val="48BC1153"/>
    <w:multiLevelType w:val="hybridMultilevel"/>
    <w:tmpl w:val="FC88901C"/>
    <w:lvl w:ilvl="0" w:tplc="2132C99A">
      <w:start w:val="1000"/>
      <w:numFmt w:val="lowerRoman"/>
      <w:lvlText w:val="%1)"/>
      <w:lvlJc w:val="left"/>
      <w:pPr>
        <w:ind w:left="1146" w:hanging="720"/>
      </w:pPr>
      <w:rPr>
        <w:rFonts w:ascii="Bookman Old Style" w:hAnsi="Bookman Old Style" w:hint="default"/>
        <w:color w:val="auto"/>
        <w:sz w:val="24"/>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21" w15:restartNumberingAfterBreak="0">
    <w:nsid w:val="48D71C97"/>
    <w:multiLevelType w:val="multilevel"/>
    <w:tmpl w:val="B07E4C16"/>
    <w:lvl w:ilvl="0">
      <w:start w:val="1"/>
      <w:numFmt w:val="decimal"/>
      <w:lvlText w:val="%1."/>
      <w:lvlJc w:val="left"/>
      <w:pPr>
        <w:tabs>
          <w:tab w:val="num" w:pos="720"/>
        </w:tabs>
        <w:ind w:left="720" w:hanging="360"/>
      </w:pPr>
      <w:rPr>
        <w:rFonts w:ascii="Bookman Old Style" w:hAnsi="Bookman Old Style"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DC94E16"/>
    <w:multiLevelType w:val="multilevel"/>
    <w:tmpl w:val="4DEA794A"/>
    <w:lvl w:ilvl="0">
      <w:start w:val="1"/>
      <w:numFmt w:val="lowerRoman"/>
      <w:lvlText w:val="%1)"/>
      <w:lvlJc w:val="left"/>
      <w:pPr>
        <w:tabs>
          <w:tab w:val="num" w:pos="720"/>
        </w:tabs>
        <w:ind w:left="720" w:hanging="360"/>
      </w:pPr>
      <w:rPr>
        <w:rFonts w:ascii="Bookman Old Style" w:eastAsia="Calibri" w:hAnsi="Bookman Old Style" w:cs="Calibri"/>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0144BD5"/>
    <w:multiLevelType w:val="hybridMultilevel"/>
    <w:tmpl w:val="F07C4AB2"/>
    <w:styleLink w:val="Stileimportato13"/>
    <w:lvl w:ilvl="0" w:tplc="E762309A">
      <w:start w:val="1"/>
      <w:numFmt w:val="decimal"/>
      <w:lvlText w:val="%1."/>
      <w:lvlJc w:val="left"/>
      <w:pPr>
        <w:ind w:left="750" w:hanging="360"/>
      </w:pPr>
      <w:rPr>
        <w:rFonts w:hAnsi="Arial Unicode MS"/>
        <w:caps w:val="0"/>
        <w:smallCaps w:val="0"/>
        <w:strike w:val="0"/>
        <w:dstrike w:val="0"/>
        <w:outline w:val="0"/>
        <w:shadow w:val="0"/>
        <w:emboss w:val="0"/>
        <w:imprint w:val="0"/>
        <w:color w:val="2F5496"/>
        <w:spacing w:val="0"/>
        <w:w w:val="100"/>
        <w:kern w:val="0"/>
        <w:position w:val="0"/>
        <w:highlight w:val="none"/>
        <w:u w:val="none"/>
        <w:effect w:val="none"/>
        <w:vertAlign w:val="baseline"/>
      </w:rPr>
    </w:lvl>
    <w:lvl w:ilvl="1" w:tplc="E5CA2BFA">
      <w:start w:val="1"/>
      <w:numFmt w:val="lowerLetter"/>
      <w:lvlText w:val="%2."/>
      <w:lvlJc w:val="left"/>
      <w:pPr>
        <w:ind w:left="1470" w:hanging="360"/>
      </w:pPr>
      <w:rPr>
        <w:rFonts w:hAnsi="Arial Unicode MS"/>
        <w:caps w:val="0"/>
        <w:smallCaps w:val="0"/>
        <w:strike w:val="0"/>
        <w:dstrike w:val="0"/>
        <w:outline w:val="0"/>
        <w:shadow w:val="0"/>
        <w:emboss w:val="0"/>
        <w:imprint w:val="0"/>
        <w:color w:val="2F5496"/>
        <w:spacing w:val="0"/>
        <w:w w:val="100"/>
        <w:kern w:val="0"/>
        <w:position w:val="0"/>
        <w:highlight w:val="none"/>
        <w:u w:val="none"/>
        <w:effect w:val="none"/>
        <w:vertAlign w:val="baseline"/>
      </w:rPr>
    </w:lvl>
    <w:lvl w:ilvl="2" w:tplc="6A6290CA">
      <w:start w:val="1"/>
      <w:numFmt w:val="lowerRoman"/>
      <w:lvlText w:val="%3."/>
      <w:lvlJc w:val="left"/>
      <w:pPr>
        <w:ind w:left="2190" w:hanging="320"/>
      </w:pPr>
      <w:rPr>
        <w:rFonts w:hAnsi="Arial Unicode MS"/>
        <w:caps w:val="0"/>
        <w:smallCaps w:val="0"/>
        <w:strike w:val="0"/>
        <w:dstrike w:val="0"/>
        <w:outline w:val="0"/>
        <w:shadow w:val="0"/>
        <w:emboss w:val="0"/>
        <w:imprint w:val="0"/>
        <w:color w:val="2F5496"/>
        <w:spacing w:val="0"/>
        <w:w w:val="100"/>
        <w:kern w:val="0"/>
        <w:position w:val="0"/>
        <w:highlight w:val="none"/>
        <w:u w:val="none"/>
        <w:effect w:val="none"/>
        <w:vertAlign w:val="baseline"/>
      </w:rPr>
    </w:lvl>
    <w:lvl w:ilvl="3" w:tplc="1AB85D2A">
      <w:start w:val="1"/>
      <w:numFmt w:val="decimal"/>
      <w:lvlText w:val="%4."/>
      <w:lvlJc w:val="left"/>
      <w:pPr>
        <w:ind w:left="2910" w:hanging="360"/>
      </w:pPr>
      <w:rPr>
        <w:rFonts w:hAnsi="Arial Unicode MS"/>
        <w:caps w:val="0"/>
        <w:smallCaps w:val="0"/>
        <w:strike w:val="0"/>
        <w:dstrike w:val="0"/>
        <w:outline w:val="0"/>
        <w:shadow w:val="0"/>
        <w:emboss w:val="0"/>
        <w:imprint w:val="0"/>
        <w:color w:val="2F5496"/>
        <w:spacing w:val="0"/>
        <w:w w:val="100"/>
        <w:kern w:val="0"/>
        <w:position w:val="0"/>
        <w:highlight w:val="none"/>
        <w:u w:val="none"/>
        <w:effect w:val="none"/>
        <w:vertAlign w:val="baseline"/>
      </w:rPr>
    </w:lvl>
    <w:lvl w:ilvl="4" w:tplc="74707D72">
      <w:start w:val="1"/>
      <w:numFmt w:val="lowerLetter"/>
      <w:lvlText w:val="%5."/>
      <w:lvlJc w:val="left"/>
      <w:pPr>
        <w:ind w:left="3630" w:hanging="360"/>
      </w:pPr>
      <w:rPr>
        <w:rFonts w:hAnsi="Arial Unicode MS"/>
        <w:caps w:val="0"/>
        <w:smallCaps w:val="0"/>
        <w:strike w:val="0"/>
        <w:dstrike w:val="0"/>
        <w:outline w:val="0"/>
        <w:shadow w:val="0"/>
        <w:emboss w:val="0"/>
        <w:imprint w:val="0"/>
        <w:color w:val="2F5496"/>
        <w:spacing w:val="0"/>
        <w:w w:val="100"/>
        <w:kern w:val="0"/>
        <w:position w:val="0"/>
        <w:highlight w:val="none"/>
        <w:u w:val="none"/>
        <w:effect w:val="none"/>
        <w:vertAlign w:val="baseline"/>
      </w:rPr>
    </w:lvl>
    <w:lvl w:ilvl="5" w:tplc="F6B07E18">
      <w:start w:val="1"/>
      <w:numFmt w:val="lowerRoman"/>
      <w:lvlText w:val="%6."/>
      <w:lvlJc w:val="left"/>
      <w:pPr>
        <w:ind w:left="4350" w:hanging="320"/>
      </w:pPr>
      <w:rPr>
        <w:rFonts w:hAnsi="Arial Unicode MS"/>
        <w:caps w:val="0"/>
        <w:smallCaps w:val="0"/>
        <w:strike w:val="0"/>
        <w:dstrike w:val="0"/>
        <w:outline w:val="0"/>
        <w:shadow w:val="0"/>
        <w:emboss w:val="0"/>
        <w:imprint w:val="0"/>
        <w:color w:val="2F5496"/>
        <w:spacing w:val="0"/>
        <w:w w:val="100"/>
        <w:kern w:val="0"/>
        <w:position w:val="0"/>
        <w:highlight w:val="none"/>
        <w:u w:val="none"/>
        <w:effect w:val="none"/>
        <w:vertAlign w:val="baseline"/>
      </w:rPr>
    </w:lvl>
    <w:lvl w:ilvl="6" w:tplc="C1127346">
      <w:start w:val="1"/>
      <w:numFmt w:val="decimal"/>
      <w:lvlText w:val="%7."/>
      <w:lvlJc w:val="left"/>
      <w:pPr>
        <w:ind w:left="5070" w:hanging="360"/>
      </w:pPr>
      <w:rPr>
        <w:rFonts w:hAnsi="Arial Unicode MS"/>
        <w:caps w:val="0"/>
        <w:smallCaps w:val="0"/>
        <w:strike w:val="0"/>
        <w:dstrike w:val="0"/>
        <w:outline w:val="0"/>
        <w:shadow w:val="0"/>
        <w:emboss w:val="0"/>
        <w:imprint w:val="0"/>
        <w:color w:val="2F5496"/>
        <w:spacing w:val="0"/>
        <w:w w:val="100"/>
        <w:kern w:val="0"/>
        <w:position w:val="0"/>
        <w:highlight w:val="none"/>
        <w:u w:val="none"/>
        <w:effect w:val="none"/>
        <w:vertAlign w:val="baseline"/>
      </w:rPr>
    </w:lvl>
    <w:lvl w:ilvl="7" w:tplc="CF9C379A">
      <w:start w:val="1"/>
      <w:numFmt w:val="lowerLetter"/>
      <w:lvlText w:val="%8."/>
      <w:lvlJc w:val="left"/>
      <w:pPr>
        <w:ind w:left="5790" w:hanging="360"/>
      </w:pPr>
      <w:rPr>
        <w:rFonts w:hAnsi="Arial Unicode MS"/>
        <w:caps w:val="0"/>
        <w:smallCaps w:val="0"/>
        <w:strike w:val="0"/>
        <w:dstrike w:val="0"/>
        <w:outline w:val="0"/>
        <w:shadow w:val="0"/>
        <w:emboss w:val="0"/>
        <w:imprint w:val="0"/>
        <w:color w:val="2F5496"/>
        <w:spacing w:val="0"/>
        <w:w w:val="100"/>
        <w:kern w:val="0"/>
        <w:position w:val="0"/>
        <w:highlight w:val="none"/>
        <w:u w:val="none"/>
        <w:effect w:val="none"/>
        <w:vertAlign w:val="baseline"/>
      </w:rPr>
    </w:lvl>
    <w:lvl w:ilvl="8" w:tplc="82AA14CA">
      <w:start w:val="1"/>
      <w:numFmt w:val="lowerRoman"/>
      <w:lvlText w:val="%9."/>
      <w:lvlJc w:val="left"/>
      <w:pPr>
        <w:ind w:left="6510" w:hanging="320"/>
      </w:pPr>
      <w:rPr>
        <w:rFonts w:hAnsi="Arial Unicode MS"/>
        <w:caps w:val="0"/>
        <w:smallCaps w:val="0"/>
        <w:strike w:val="0"/>
        <w:dstrike w:val="0"/>
        <w:outline w:val="0"/>
        <w:shadow w:val="0"/>
        <w:emboss w:val="0"/>
        <w:imprint w:val="0"/>
        <w:color w:val="2F5496"/>
        <w:spacing w:val="0"/>
        <w:w w:val="100"/>
        <w:kern w:val="0"/>
        <w:position w:val="0"/>
        <w:highlight w:val="none"/>
        <w:u w:val="none"/>
        <w:effect w:val="none"/>
        <w:vertAlign w:val="baseline"/>
      </w:rPr>
    </w:lvl>
  </w:abstractNum>
  <w:abstractNum w:abstractNumId="24" w15:restartNumberingAfterBreak="0">
    <w:nsid w:val="53D4351D"/>
    <w:multiLevelType w:val="multilevel"/>
    <w:tmpl w:val="0442B77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Bookman Old Style" w:hAnsi="Bookman Old Style" w:hint="default"/>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B7D0C6F"/>
    <w:multiLevelType w:val="multilevel"/>
    <w:tmpl w:val="48E29A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C851891"/>
    <w:multiLevelType w:val="hybridMultilevel"/>
    <w:tmpl w:val="D0306C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9F93B79"/>
    <w:multiLevelType w:val="multilevel"/>
    <w:tmpl w:val="B4769744"/>
    <w:lvl w:ilvl="0">
      <w:start w:val="1"/>
      <w:numFmt w:val="decimal"/>
      <w:lvlText w:val="%1."/>
      <w:lvlJc w:val="left"/>
      <w:pPr>
        <w:tabs>
          <w:tab w:val="num" w:pos="720"/>
        </w:tabs>
        <w:ind w:left="720" w:hanging="360"/>
      </w:pPr>
      <w:rPr>
        <w:rFonts w:ascii="Bookman Old Style" w:hAnsi="Bookman Old Style" w:hint="default"/>
        <w:strike w:val="0"/>
        <w:dstrike w:val="0"/>
        <w:color w:val="auto"/>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0E60038"/>
    <w:multiLevelType w:val="multilevel"/>
    <w:tmpl w:val="6BDE9DEE"/>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9323717"/>
    <w:multiLevelType w:val="hybridMultilevel"/>
    <w:tmpl w:val="B756109E"/>
    <w:lvl w:ilvl="0" w:tplc="CEAAD036">
      <w:start w:val="14"/>
      <w:numFmt w:val="lowerLetter"/>
      <w:lvlText w:val="%1)"/>
      <w:lvlJc w:val="left"/>
      <w:pPr>
        <w:ind w:left="786" w:hanging="360"/>
      </w:pPr>
      <w:rPr>
        <w:rFonts w:ascii="Bookman Old Style" w:hAnsi="Bookman Old Style" w:hint="default"/>
        <w:color w:val="auto"/>
        <w:sz w:val="24"/>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30" w15:restartNumberingAfterBreak="0">
    <w:nsid w:val="7CB924E1"/>
    <w:multiLevelType w:val="multilevel"/>
    <w:tmpl w:val="9BE091D8"/>
    <w:lvl w:ilvl="0">
      <w:start w:val="1"/>
      <w:numFmt w:val="decimal"/>
      <w:lvlText w:val="%1."/>
      <w:lvlJc w:val="left"/>
      <w:pPr>
        <w:tabs>
          <w:tab w:val="num" w:pos="720"/>
        </w:tabs>
        <w:ind w:left="720" w:hanging="360"/>
      </w:pPr>
    </w:lvl>
    <w:lvl w:ilvl="1">
      <w:start w:val="1"/>
      <w:numFmt w:val="lowerLetter"/>
      <w:lvlText w:val="%2)"/>
      <w:lvlJc w:val="left"/>
      <w:pPr>
        <w:ind w:left="1440" w:hanging="360"/>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7"/>
  </w:num>
  <w:num w:numId="6">
    <w:abstractNumId w:val="10"/>
  </w:num>
  <w:num w:numId="7">
    <w:abstractNumId w:val="19"/>
  </w:num>
  <w:num w:numId="8">
    <w:abstractNumId w:val="23"/>
  </w:num>
  <w:num w:numId="9">
    <w:abstractNumId w:val="28"/>
  </w:num>
  <w:num w:numId="10">
    <w:abstractNumId w:val="16"/>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5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0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01D"/>
    <w:rsid w:val="00004EE0"/>
    <w:rsid w:val="00007030"/>
    <w:rsid w:val="00007281"/>
    <w:rsid w:val="000103D7"/>
    <w:rsid w:val="0001054E"/>
    <w:rsid w:val="00010BAD"/>
    <w:rsid w:val="00011B31"/>
    <w:rsid w:val="00013162"/>
    <w:rsid w:val="0001332F"/>
    <w:rsid w:val="00014D37"/>
    <w:rsid w:val="000161AF"/>
    <w:rsid w:val="000210F7"/>
    <w:rsid w:val="0002279F"/>
    <w:rsid w:val="00023049"/>
    <w:rsid w:val="000236E4"/>
    <w:rsid w:val="00023ACD"/>
    <w:rsid w:val="00024005"/>
    <w:rsid w:val="000248C8"/>
    <w:rsid w:val="0002502B"/>
    <w:rsid w:val="00026010"/>
    <w:rsid w:val="00026884"/>
    <w:rsid w:val="0002741E"/>
    <w:rsid w:val="000321FD"/>
    <w:rsid w:val="00033CB0"/>
    <w:rsid w:val="00033EF0"/>
    <w:rsid w:val="00035C7F"/>
    <w:rsid w:val="00035E99"/>
    <w:rsid w:val="00036555"/>
    <w:rsid w:val="000373D7"/>
    <w:rsid w:val="000403E4"/>
    <w:rsid w:val="000423FB"/>
    <w:rsid w:val="00043784"/>
    <w:rsid w:val="00044D15"/>
    <w:rsid w:val="00045BBC"/>
    <w:rsid w:val="0005015A"/>
    <w:rsid w:val="00050271"/>
    <w:rsid w:val="000503F2"/>
    <w:rsid w:val="00050652"/>
    <w:rsid w:val="00051A72"/>
    <w:rsid w:val="000545F7"/>
    <w:rsid w:val="00055339"/>
    <w:rsid w:val="00055E21"/>
    <w:rsid w:val="00055F22"/>
    <w:rsid w:val="0005717D"/>
    <w:rsid w:val="000573FB"/>
    <w:rsid w:val="000607D5"/>
    <w:rsid w:val="000612C3"/>
    <w:rsid w:val="0006143F"/>
    <w:rsid w:val="00061B54"/>
    <w:rsid w:val="000627A2"/>
    <w:rsid w:val="0006453A"/>
    <w:rsid w:val="00065784"/>
    <w:rsid w:val="00065FFB"/>
    <w:rsid w:val="00067805"/>
    <w:rsid w:val="0007001D"/>
    <w:rsid w:val="00071034"/>
    <w:rsid w:val="00071925"/>
    <w:rsid w:val="00072398"/>
    <w:rsid w:val="00072996"/>
    <w:rsid w:val="00073C18"/>
    <w:rsid w:val="000751DE"/>
    <w:rsid w:val="00075E95"/>
    <w:rsid w:val="000776CB"/>
    <w:rsid w:val="00080AAD"/>
    <w:rsid w:val="00081AE2"/>
    <w:rsid w:val="00082135"/>
    <w:rsid w:val="000824B8"/>
    <w:rsid w:val="00083BA9"/>
    <w:rsid w:val="000841C0"/>
    <w:rsid w:val="00084891"/>
    <w:rsid w:val="00084BAA"/>
    <w:rsid w:val="00084C3B"/>
    <w:rsid w:val="00085324"/>
    <w:rsid w:val="0008565B"/>
    <w:rsid w:val="000856CF"/>
    <w:rsid w:val="0008719F"/>
    <w:rsid w:val="00090793"/>
    <w:rsid w:val="000916EF"/>
    <w:rsid w:val="0009221D"/>
    <w:rsid w:val="0009240D"/>
    <w:rsid w:val="00095D93"/>
    <w:rsid w:val="000977B1"/>
    <w:rsid w:val="000A0227"/>
    <w:rsid w:val="000A03E6"/>
    <w:rsid w:val="000A0AD6"/>
    <w:rsid w:val="000A0DFD"/>
    <w:rsid w:val="000A23C6"/>
    <w:rsid w:val="000A3D87"/>
    <w:rsid w:val="000A439B"/>
    <w:rsid w:val="000A4D28"/>
    <w:rsid w:val="000A5A67"/>
    <w:rsid w:val="000A5E98"/>
    <w:rsid w:val="000A708C"/>
    <w:rsid w:val="000A7F30"/>
    <w:rsid w:val="000B0953"/>
    <w:rsid w:val="000B1974"/>
    <w:rsid w:val="000B1CD1"/>
    <w:rsid w:val="000B26E2"/>
    <w:rsid w:val="000B5620"/>
    <w:rsid w:val="000B685E"/>
    <w:rsid w:val="000B6DC5"/>
    <w:rsid w:val="000B6DE8"/>
    <w:rsid w:val="000B6F8B"/>
    <w:rsid w:val="000C108B"/>
    <w:rsid w:val="000C1F12"/>
    <w:rsid w:val="000C2177"/>
    <w:rsid w:val="000C34E3"/>
    <w:rsid w:val="000C377E"/>
    <w:rsid w:val="000C3966"/>
    <w:rsid w:val="000C465D"/>
    <w:rsid w:val="000C4F30"/>
    <w:rsid w:val="000C5A4C"/>
    <w:rsid w:val="000C600F"/>
    <w:rsid w:val="000C747C"/>
    <w:rsid w:val="000C7846"/>
    <w:rsid w:val="000D062D"/>
    <w:rsid w:val="000D0EAC"/>
    <w:rsid w:val="000D12AE"/>
    <w:rsid w:val="000D1C2D"/>
    <w:rsid w:val="000D1D93"/>
    <w:rsid w:val="000D3834"/>
    <w:rsid w:val="000D526F"/>
    <w:rsid w:val="000D5F24"/>
    <w:rsid w:val="000D72E7"/>
    <w:rsid w:val="000D7ED3"/>
    <w:rsid w:val="000E1ED5"/>
    <w:rsid w:val="000E3192"/>
    <w:rsid w:val="000E5D60"/>
    <w:rsid w:val="000E6507"/>
    <w:rsid w:val="000E6A36"/>
    <w:rsid w:val="000E6CD6"/>
    <w:rsid w:val="000E7FC4"/>
    <w:rsid w:val="000F134D"/>
    <w:rsid w:val="000F2A10"/>
    <w:rsid w:val="000F51C6"/>
    <w:rsid w:val="00101107"/>
    <w:rsid w:val="001024D8"/>
    <w:rsid w:val="00104371"/>
    <w:rsid w:val="00104C1E"/>
    <w:rsid w:val="0010642A"/>
    <w:rsid w:val="001066B9"/>
    <w:rsid w:val="00106798"/>
    <w:rsid w:val="00107557"/>
    <w:rsid w:val="001118BD"/>
    <w:rsid w:val="00111BD8"/>
    <w:rsid w:val="00112314"/>
    <w:rsid w:val="00113BD8"/>
    <w:rsid w:val="001140B2"/>
    <w:rsid w:val="001143AF"/>
    <w:rsid w:val="00114B96"/>
    <w:rsid w:val="00120B1A"/>
    <w:rsid w:val="00121A68"/>
    <w:rsid w:val="00121FA2"/>
    <w:rsid w:val="001236C9"/>
    <w:rsid w:val="00123A31"/>
    <w:rsid w:val="00123C0D"/>
    <w:rsid w:val="001253D7"/>
    <w:rsid w:val="00127B6A"/>
    <w:rsid w:val="00127DA6"/>
    <w:rsid w:val="00127DD4"/>
    <w:rsid w:val="00130C6B"/>
    <w:rsid w:val="001311A2"/>
    <w:rsid w:val="00132E87"/>
    <w:rsid w:val="00133D16"/>
    <w:rsid w:val="0013436F"/>
    <w:rsid w:val="00135026"/>
    <w:rsid w:val="00135409"/>
    <w:rsid w:val="00136AE4"/>
    <w:rsid w:val="00136F56"/>
    <w:rsid w:val="00141471"/>
    <w:rsid w:val="00145D0B"/>
    <w:rsid w:val="00146B57"/>
    <w:rsid w:val="00146D66"/>
    <w:rsid w:val="0014710A"/>
    <w:rsid w:val="001471B3"/>
    <w:rsid w:val="00147398"/>
    <w:rsid w:val="00147CCE"/>
    <w:rsid w:val="001512C2"/>
    <w:rsid w:val="00151B23"/>
    <w:rsid w:val="00151F55"/>
    <w:rsid w:val="001541DB"/>
    <w:rsid w:val="00154325"/>
    <w:rsid w:val="001547A5"/>
    <w:rsid w:val="0015554D"/>
    <w:rsid w:val="00155D15"/>
    <w:rsid w:val="001566D3"/>
    <w:rsid w:val="0016446C"/>
    <w:rsid w:val="001653B1"/>
    <w:rsid w:val="00165A21"/>
    <w:rsid w:val="00165B6F"/>
    <w:rsid w:val="0016758B"/>
    <w:rsid w:val="001675BE"/>
    <w:rsid w:val="001678C4"/>
    <w:rsid w:val="001716DA"/>
    <w:rsid w:val="00171D95"/>
    <w:rsid w:val="00172BA2"/>
    <w:rsid w:val="00173A86"/>
    <w:rsid w:val="00175543"/>
    <w:rsid w:val="00175AF5"/>
    <w:rsid w:val="00177877"/>
    <w:rsid w:val="001808B8"/>
    <w:rsid w:val="00181DD8"/>
    <w:rsid w:val="0018297D"/>
    <w:rsid w:val="001845BA"/>
    <w:rsid w:val="0018468E"/>
    <w:rsid w:val="001850D1"/>
    <w:rsid w:val="00185129"/>
    <w:rsid w:val="001858D8"/>
    <w:rsid w:val="00185BA6"/>
    <w:rsid w:val="00186EBD"/>
    <w:rsid w:val="00191F2A"/>
    <w:rsid w:val="00193B81"/>
    <w:rsid w:val="00194C25"/>
    <w:rsid w:val="00194DFA"/>
    <w:rsid w:val="00195342"/>
    <w:rsid w:val="001957BC"/>
    <w:rsid w:val="00195AC5"/>
    <w:rsid w:val="00196A47"/>
    <w:rsid w:val="00197DB4"/>
    <w:rsid w:val="001A00CB"/>
    <w:rsid w:val="001A1149"/>
    <w:rsid w:val="001A1395"/>
    <w:rsid w:val="001A1433"/>
    <w:rsid w:val="001A3517"/>
    <w:rsid w:val="001A3CC8"/>
    <w:rsid w:val="001A3F92"/>
    <w:rsid w:val="001A5D19"/>
    <w:rsid w:val="001A6757"/>
    <w:rsid w:val="001A6B9A"/>
    <w:rsid w:val="001A7D82"/>
    <w:rsid w:val="001B04B5"/>
    <w:rsid w:val="001B0704"/>
    <w:rsid w:val="001B1406"/>
    <w:rsid w:val="001B1C0E"/>
    <w:rsid w:val="001B4214"/>
    <w:rsid w:val="001B545E"/>
    <w:rsid w:val="001B5E8D"/>
    <w:rsid w:val="001B6995"/>
    <w:rsid w:val="001B7840"/>
    <w:rsid w:val="001B7941"/>
    <w:rsid w:val="001C13BB"/>
    <w:rsid w:val="001C1813"/>
    <w:rsid w:val="001C3799"/>
    <w:rsid w:val="001C40DF"/>
    <w:rsid w:val="001C42F3"/>
    <w:rsid w:val="001C4343"/>
    <w:rsid w:val="001C53A4"/>
    <w:rsid w:val="001C60D1"/>
    <w:rsid w:val="001C63E9"/>
    <w:rsid w:val="001C6BA1"/>
    <w:rsid w:val="001D07CA"/>
    <w:rsid w:val="001D2198"/>
    <w:rsid w:val="001D2A31"/>
    <w:rsid w:val="001D4268"/>
    <w:rsid w:val="001D4980"/>
    <w:rsid w:val="001D6FDD"/>
    <w:rsid w:val="001D7D0A"/>
    <w:rsid w:val="001D7FE9"/>
    <w:rsid w:val="001E16A8"/>
    <w:rsid w:val="001E218B"/>
    <w:rsid w:val="001E2B5D"/>
    <w:rsid w:val="001E3133"/>
    <w:rsid w:val="001E53CE"/>
    <w:rsid w:val="001E743C"/>
    <w:rsid w:val="001E772A"/>
    <w:rsid w:val="001E7D11"/>
    <w:rsid w:val="001E7F83"/>
    <w:rsid w:val="001F0D3A"/>
    <w:rsid w:val="001F0E1E"/>
    <w:rsid w:val="001F0F88"/>
    <w:rsid w:val="001F11C3"/>
    <w:rsid w:val="001F178E"/>
    <w:rsid w:val="001F2B9B"/>
    <w:rsid w:val="001F3013"/>
    <w:rsid w:val="001F4EDD"/>
    <w:rsid w:val="001F7836"/>
    <w:rsid w:val="001F7C7E"/>
    <w:rsid w:val="001F7DAF"/>
    <w:rsid w:val="00200616"/>
    <w:rsid w:val="00200A5B"/>
    <w:rsid w:val="00201053"/>
    <w:rsid w:val="00202DEC"/>
    <w:rsid w:val="0020306D"/>
    <w:rsid w:val="002033CA"/>
    <w:rsid w:val="0020570B"/>
    <w:rsid w:val="00205D83"/>
    <w:rsid w:val="002063B2"/>
    <w:rsid w:val="00207ACB"/>
    <w:rsid w:val="00207EEA"/>
    <w:rsid w:val="002100D8"/>
    <w:rsid w:val="002106CD"/>
    <w:rsid w:val="00210846"/>
    <w:rsid w:val="00211456"/>
    <w:rsid w:val="002136DF"/>
    <w:rsid w:val="0021570B"/>
    <w:rsid w:val="00215FE3"/>
    <w:rsid w:val="0021675D"/>
    <w:rsid w:val="00223B8C"/>
    <w:rsid w:val="00224A83"/>
    <w:rsid w:val="00224B3B"/>
    <w:rsid w:val="00225396"/>
    <w:rsid w:val="00226B23"/>
    <w:rsid w:val="00231CB2"/>
    <w:rsid w:val="0023203F"/>
    <w:rsid w:val="00232B21"/>
    <w:rsid w:val="0023303F"/>
    <w:rsid w:val="00233E7D"/>
    <w:rsid w:val="002361D9"/>
    <w:rsid w:val="002362FC"/>
    <w:rsid w:val="00236946"/>
    <w:rsid w:val="00236C4E"/>
    <w:rsid w:val="002379AC"/>
    <w:rsid w:val="00237C19"/>
    <w:rsid w:val="00240F07"/>
    <w:rsid w:val="0024142F"/>
    <w:rsid w:val="0024158A"/>
    <w:rsid w:val="002424A6"/>
    <w:rsid w:val="002434D0"/>
    <w:rsid w:val="00244CB3"/>
    <w:rsid w:val="00245600"/>
    <w:rsid w:val="0024695A"/>
    <w:rsid w:val="00251A59"/>
    <w:rsid w:val="0025295C"/>
    <w:rsid w:val="00252C9E"/>
    <w:rsid w:val="002559B1"/>
    <w:rsid w:val="00255CFE"/>
    <w:rsid w:val="002564CA"/>
    <w:rsid w:val="002569C6"/>
    <w:rsid w:val="00256C35"/>
    <w:rsid w:val="00256F3C"/>
    <w:rsid w:val="00257B79"/>
    <w:rsid w:val="00257F28"/>
    <w:rsid w:val="002618F2"/>
    <w:rsid w:val="00262061"/>
    <w:rsid w:val="002639AA"/>
    <w:rsid w:val="00264646"/>
    <w:rsid w:val="0026507A"/>
    <w:rsid w:val="002664DF"/>
    <w:rsid w:val="002701C3"/>
    <w:rsid w:val="00271E1A"/>
    <w:rsid w:val="002723B4"/>
    <w:rsid w:val="00272DBE"/>
    <w:rsid w:val="00274010"/>
    <w:rsid w:val="002755D3"/>
    <w:rsid w:val="00275CA0"/>
    <w:rsid w:val="00275F35"/>
    <w:rsid w:val="00280EE2"/>
    <w:rsid w:val="00281C96"/>
    <w:rsid w:val="00284B74"/>
    <w:rsid w:val="00284B8A"/>
    <w:rsid w:val="00286A7E"/>
    <w:rsid w:val="00287EFD"/>
    <w:rsid w:val="002912FB"/>
    <w:rsid w:val="00291370"/>
    <w:rsid w:val="00292755"/>
    <w:rsid w:val="002936DD"/>
    <w:rsid w:val="0029423C"/>
    <w:rsid w:val="00296F34"/>
    <w:rsid w:val="00297832"/>
    <w:rsid w:val="00297BD1"/>
    <w:rsid w:val="002A011D"/>
    <w:rsid w:val="002A140F"/>
    <w:rsid w:val="002A21A3"/>
    <w:rsid w:val="002A22CC"/>
    <w:rsid w:val="002A4D27"/>
    <w:rsid w:val="002A648E"/>
    <w:rsid w:val="002A685F"/>
    <w:rsid w:val="002A6ACB"/>
    <w:rsid w:val="002A6F3D"/>
    <w:rsid w:val="002A70A2"/>
    <w:rsid w:val="002B06AF"/>
    <w:rsid w:val="002B09AC"/>
    <w:rsid w:val="002B3662"/>
    <w:rsid w:val="002B3747"/>
    <w:rsid w:val="002B3E5F"/>
    <w:rsid w:val="002B4CCA"/>
    <w:rsid w:val="002B4F93"/>
    <w:rsid w:val="002B5A6E"/>
    <w:rsid w:val="002B5F6B"/>
    <w:rsid w:val="002C1D29"/>
    <w:rsid w:val="002C3479"/>
    <w:rsid w:val="002C5E42"/>
    <w:rsid w:val="002C7D67"/>
    <w:rsid w:val="002D06F6"/>
    <w:rsid w:val="002D0B37"/>
    <w:rsid w:val="002D0E14"/>
    <w:rsid w:val="002D195C"/>
    <w:rsid w:val="002D2DBF"/>
    <w:rsid w:val="002D31C8"/>
    <w:rsid w:val="002D3236"/>
    <w:rsid w:val="002D3CFA"/>
    <w:rsid w:val="002D4069"/>
    <w:rsid w:val="002D6F89"/>
    <w:rsid w:val="002D7E16"/>
    <w:rsid w:val="002D7FCA"/>
    <w:rsid w:val="002E01D0"/>
    <w:rsid w:val="002E0590"/>
    <w:rsid w:val="002E19A0"/>
    <w:rsid w:val="002E1A68"/>
    <w:rsid w:val="002E1A95"/>
    <w:rsid w:val="002E390E"/>
    <w:rsid w:val="002E3D36"/>
    <w:rsid w:val="002E4439"/>
    <w:rsid w:val="002E54D8"/>
    <w:rsid w:val="002E6313"/>
    <w:rsid w:val="002E6DFE"/>
    <w:rsid w:val="002F3791"/>
    <w:rsid w:val="002F3B81"/>
    <w:rsid w:val="002F4539"/>
    <w:rsid w:val="002F6F19"/>
    <w:rsid w:val="002F796E"/>
    <w:rsid w:val="0030279D"/>
    <w:rsid w:val="0030302D"/>
    <w:rsid w:val="0030333D"/>
    <w:rsid w:val="003035BA"/>
    <w:rsid w:val="00304821"/>
    <w:rsid w:val="00304A93"/>
    <w:rsid w:val="00307123"/>
    <w:rsid w:val="003073DD"/>
    <w:rsid w:val="00307B0B"/>
    <w:rsid w:val="00310126"/>
    <w:rsid w:val="00310F3B"/>
    <w:rsid w:val="0031329F"/>
    <w:rsid w:val="003132B8"/>
    <w:rsid w:val="0031485F"/>
    <w:rsid w:val="00316657"/>
    <w:rsid w:val="00320891"/>
    <w:rsid w:val="00320E36"/>
    <w:rsid w:val="00323195"/>
    <w:rsid w:val="00323EC8"/>
    <w:rsid w:val="0032457C"/>
    <w:rsid w:val="00324F70"/>
    <w:rsid w:val="0032543C"/>
    <w:rsid w:val="00325BD5"/>
    <w:rsid w:val="0032675B"/>
    <w:rsid w:val="0033033A"/>
    <w:rsid w:val="00330C09"/>
    <w:rsid w:val="003312F9"/>
    <w:rsid w:val="0033268B"/>
    <w:rsid w:val="00333520"/>
    <w:rsid w:val="00333C7D"/>
    <w:rsid w:val="00334786"/>
    <w:rsid w:val="0033584F"/>
    <w:rsid w:val="0033633F"/>
    <w:rsid w:val="0033746D"/>
    <w:rsid w:val="00337B14"/>
    <w:rsid w:val="00337BA0"/>
    <w:rsid w:val="00337BC6"/>
    <w:rsid w:val="00337D02"/>
    <w:rsid w:val="003439F9"/>
    <w:rsid w:val="00344719"/>
    <w:rsid w:val="00344E18"/>
    <w:rsid w:val="00345A1E"/>
    <w:rsid w:val="00345FD4"/>
    <w:rsid w:val="00346DD6"/>
    <w:rsid w:val="00346E13"/>
    <w:rsid w:val="00350E70"/>
    <w:rsid w:val="00350F57"/>
    <w:rsid w:val="00351D1C"/>
    <w:rsid w:val="0035246D"/>
    <w:rsid w:val="00353AAA"/>
    <w:rsid w:val="00354CAF"/>
    <w:rsid w:val="00355213"/>
    <w:rsid w:val="003557F0"/>
    <w:rsid w:val="00357B41"/>
    <w:rsid w:val="00357F4D"/>
    <w:rsid w:val="003622AB"/>
    <w:rsid w:val="00362DCA"/>
    <w:rsid w:val="003648E1"/>
    <w:rsid w:val="0036580E"/>
    <w:rsid w:val="003661AA"/>
    <w:rsid w:val="003666ED"/>
    <w:rsid w:val="00367C54"/>
    <w:rsid w:val="00367E63"/>
    <w:rsid w:val="00371755"/>
    <w:rsid w:val="00372E3F"/>
    <w:rsid w:val="00375CE1"/>
    <w:rsid w:val="00377862"/>
    <w:rsid w:val="00380E06"/>
    <w:rsid w:val="00381257"/>
    <w:rsid w:val="00381CB3"/>
    <w:rsid w:val="003821BD"/>
    <w:rsid w:val="00382BEC"/>
    <w:rsid w:val="003852DA"/>
    <w:rsid w:val="00386656"/>
    <w:rsid w:val="0038764B"/>
    <w:rsid w:val="00387D73"/>
    <w:rsid w:val="00390882"/>
    <w:rsid w:val="00390DC7"/>
    <w:rsid w:val="00391044"/>
    <w:rsid w:val="00391B44"/>
    <w:rsid w:val="00394E9F"/>
    <w:rsid w:val="00396BD2"/>
    <w:rsid w:val="00396C3C"/>
    <w:rsid w:val="003973E3"/>
    <w:rsid w:val="00397D72"/>
    <w:rsid w:val="003A0C07"/>
    <w:rsid w:val="003A2F12"/>
    <w:rsid w:val="003A4D2A"/>
    <w:rsid w:val="003A68E9"/>
    <w:rsid w:val="003A7719"/>
    <w:rsid w:val="003A782E"/>
    <w:rsid w:val="003B065D"/>
    <w:rsid w:val="003B1534"/>
    <w:rsid w:val="003B451E"/>
    <w:rsid w:val="003B4DAC"/>
    <w:rsid w:val="003B5B17"/>
    <w:rsid w:val="003B5EDE"/>
    <w:rsid w:val="003B6E95"/>
    <w:rsid w:val="003C0784"/>
    <w:rsid w:val="003C0FD7"/>
    <w:rsid w:val="003C12B9"/>
    <w:rsid w:val="003C2C4E"/>
    <w:rsid w:val="003C3037"/>
    <w:rsid w:val="003C4A3C"/>
    <w:rsid w:val="003C4B4E"/>
    <w:rsid w:val="003C5746"/>
    <w:rsid w:val="003C5DA1"/>
    <w:rsid w:val="003C72FE"/>
    <w:rsid w:val="003C7420"/>
    <w:rsid w:val="003C7EAD"/>
    <w:rsid w:val="003D0AA8"/>
    <w:rsid w:val="003D0DFF"/>
    <w:rsid w:val="003D116A"/>
    <w:rsid w:val="003D17C2"/>
    <w:rsid w:val="003D2E86"/>
    <w:rsid w:val="003D3A05"/>
    <w:rsid w:val="003D43DD"/>
    <w:rsid w:val="003D4449"/>
    <w:rsid w:val="003E12CF"/>
    <w:rsid w:val="003E2CB8"/>
    <w:rsid w:val="003E361A"/>
    <w:rsid w:val="003E4FE7"/>
    <w:rsid w:val="003E50D3"/>
    <w:rsid w:val="003E5829"/>
    <w:rsid w:val="003F027A"/>
    <w:rsid w:val="003F02F5"/>
    <w:rsid w:val="003F2215"/>
    <w:rsid w:val="003F28D7"/>
    <w:rsid w:val="003F44DC"/>
    <w:rsid w:val="003F51BC"/>
    <w:rsid w:val="003F60F1"/>
    <w:rsid w:val="003F62DE"/>
    <w:rsid w:val="003F6E02"/>
    <w:rsid w:val="003F7567"/>
    <w:rsid w:val="004013A2"/>
    <w:rsid w:val="0040348F"/>
    <w:rsid w:val="004037C6"/>
    <w:rsid w:val="00403D28"/>
    <w:rsid w:val="00406003"/>
    <w:rsid w:val="0040616F"/>
    <w:rsid w:val="004064BE"/>
    <w:rsid w:val="004109A4"/>
    <w:rsid w:val="00411674"/>
    <w:rsid w:val="0041221E"/>
    <w:rsid w:val="0041295E"/>
    <w:rsid w:val="00412A51"/>
    <w:rsid w:val="00413138"/>
    <w:rsid w:val="00414A1E"/>
    <w:rsid w:val="00414B2B"/>
    <w:rsid w:val="004153E6"/>
    <w:rsid w:val="00417BFB"/>
    <w:rsid w:val="00417CAC"/>
    <w:rsid w:val="004226CB"/>
    <w:rsid w:val="00423158"/>
    <w:rsid w:val="00424970"/>
    <w:rsid w:val="00424DCE"/>
    <w:rsid w:val="00425F9D"/>
    <w:rsid w:val="00426456"/>
    <w:rsid w:val="00427782"/>
    <w:rsid w:val="00427E70"/>
    <w:rsid w:val="00430724"/>
    <w:rsid w:val="0043089A"/>
    <w:rsid w:val="0043151C"/>
    <w:rsid w:val="00431F60"/>
    <w:rsid w:val="00432FA2"/>
    <w:rsid w:val="00433601"/>
    <w:rsid w:val="00433B4C"/>
    <w:rsid w:val="004343B2"/>
    <w:rsid w:val="00435600"/>
    <w:rsid w:val="0043613C"/>
    <w:rsid w:val="0043618C"/>
    <w:rsid w:val="00440159"/>
    <w:rsid w:val="004430B5"/>
    <w:rsid w:val="004433DE"/>
    <w:rsid w:val="00451001"/>
    <w:rsid w:val="00451563"/>
    <w:rsid w:val="00454591"/>
    <w:rsid w:val="00454821"/>
    <w:rsid w:val="00454D7C"/>
    <w:rsid w:val="00456BC4"/>
    <w:rsid w:val="00461377"/>
    <w:rsid w:val="004616CF"/>
    <w:rsid w:val="0046172A"/>
    <w:rsid w:val="00462307"/>
    <w:rsid w:val="004628C7"/>
    <w:rsid w:val="00464B1F"/>
    <w:rsid w:val="00465940"/>
    <w:rsid w:val="0046628A"/>
    <w:rsid w:val="00466BAB"/>
    <w:rsid w:val="0046777B"/>
    <w:rsid w:val="00470772"/>
    <w:rsid w:val="00472A80"/>
    <w:rsid w:val="004737CA"/>
    <w:rsid w:val="0047452C"/>
    <w:rsid w:val="00474947"/>
    <w:rsid w:val="00474B97"/>
    <w:rsid w:val="0047620B"/>
    <w:rsid w:val="00477068"/>
    <w:rsid w:val="00480443"/>
    <w:rsid w:val="0048059E"/>
    <w:rsid w:val="00481524"/>
    <w:rsid w:val="00481B76"/>
    <w:rsid w:val="00483129"/>
    <w:rsid w:val="004834B4"/>
    <w:rsid w:val="00483D75"/>
    <w:rsid w:val="00485D13"/>
    <w:rsid w:val="004860B8"/>
    <w:rsid w:val="004861A3"/>
    <w:rsid w:val="004862A9"/>
    <w:rsid w:val="00486446"/>
    <w:rsid w:val="004867AC"/>
    <w:rsid w:val="00487679"/>
    <w:rsid w:val="00487A4F"/>
    <w:rsid w:val="00490776"/>
    <w:rsid w:val="004918CF"/>
    <w:rsid w:val="00491E6F"/>
    <w:rsid w:val="00491F23"/>
    <w:rsid w:val="00492384"/>
    <w:rsid w:val="004931BB"/>
    <w:rsid w:val="00493EA4"/>
    <w:rsid w:val="004947B5"/>
    <w:rsid w:val="00495C16"/>
    <w:rsid w:val="004A10D5"/>
    <w:rsid w:val="004A1982"/>
    <w:rsid w:val="004A2255"/>
    <w:rsid w:val="004A2947"/>
    <w:rsid w:val="004A6801"/>
    <w:rsid w:val="004A7BCF"/>
    <w:rsid w:val="004B0E85"/>
    <w:rsid w:val="004B3005"/>
    <w:rsid w:val="004B37CF"/>
    <w:rsid w:val="004B381C"/>
    <w:rsid w:val="004B3AA2"/>
    <w:rsid w:val="004B7D93"/>
    <w:rsid w:val="004C0978"/>
    <w:rsid w:val="004C1B69"/>
    <w:rsid w:val="004C215B"/>
    <w:rsid w:val="004C3F0D"/>
    <w:rsid w:val="004C53DB"/>
    <w:rsid w:val="004C5EF8"/>
    <w:rsid w:val="004C62FC"/>
    <w:rsid w:val="004C6C6F"/>
    <w:rsid w:val="004D05B0"/>
    <w:rsid w:val="004D0F17"/>
    <w:rsid w:val="004D3969"/>
    <w:rsid w:val="004D502A"/>
    <w:rsid w:val="004D6771"/>
    <w:rsid w:val="004E141E"/>
    <w:rsid w:val="004E4383"/>
    <w:rsid w:val="004E5F18"/>
    <w:rsid w:val="004E5F7F"/>
    <w:rsid w:val="004E650C"/>
    <w:rsid w:val="004E674F"/>
    <w:rsid w:val="004F075E"/>
    <w:rsid w:val="004F178C"/>
    <w:rsid w:val="004F2D6C"/>
    <w:rsid w:val="004F36C3"/>
    <w:rsid w:val="004F4576"/>
    <w:rsid w:val="004F483D"/>
    <w:rsid w:val="004F4CD3"/>
    <w:rsid w:val="004F4E30"/>
    <w:rsid w:val="004F6324"/>
    <w:rsid w:val="004F67DD"/>
    <w:rsid w:val="004F7246"/>
    <w:rsid w:val="00500E55"/>
    <w:rsid w:val="005010FC"/>
    <w:rsid w:val="005012DE"/>
    <w:rsid w:val="0050244D"/>
    <w:rsid w:val="005027F9"/>
    <w:rsid w:val="00503CC5"/>
    <w:rsid w:val="0050405C"/>
    <w:rsid w:val="005041C1"/>
    <w:rsid w:val="005054A8"/>
    <w:rsid w:val="00505853"/>
    <w:rsid w:val="00506E6A"/>
    <w:rsid w:val="005104E7"/>
    <w:rsid w:val="005132EC"/>
    <w:rsid w:val="0051414F"/>
    <w:rsid w:val="00514F3D"/>
    <w:rsid w:val="0051544C"/>
    <w:rsid w:val="005162CE"/>
    <w:rsid w:val="005175B0"/>
    <w:rsid w:val="0052048A"/>
    <w:rsid w:val="005205AE"/>
    <w:rsid w:val="00520B0E"/>
    <w:rsid w:val="00520F91"/>
    <w:rsid w:val="00520F92"/>
    <w:rsid w:val="00522C0E"/>
    <w:rsid w:val="00523764"/>
    <w:rsid w:val="0052420F"/>
    <w:rsid w:val="005246C9"/>
    <w:rsid w:val="005249F2"/>
    <w:rsid w:val="005257B3"/>
    <w:rsid w:val="00525DE1"/>
    <w:rsid w:val="00525FA1"/>
    <w:rsid w:val="00526709"/>
    <w:rsid w:val="00526EF8"/>
    <w:rsid w:val="005272BE"/>
    <w:rsid w:val="005274BD"/>
    <w:rsid w:val="00527A5E"/>
    <w:rsid w:val="00530011"/>
    <w:rsid w:val="00530E5A"/>
    <w:rsid w:val="00531F9E"/>
    <w:rsid w:val="005333AE"/>
    <w:rsid w:val="005340EF"/>
    <w:rsid w:val="00534A77"/>
    <w:rsid w:val="0053593E"/>
    <w:rsid w:val="00536C96"/>
    <w:rsid w:val="0053793F"/>
    <w:rsid w:val="005404D6"/>
    <w:rsid w:val="0054370D"/>
    <w:rsid w:val="00547FAF"/>
    <w:rsid w:val="0055019C"/>
    <w:rsid w:val="00550211"/>
    <w:rsid w:val="0055132F"/>
    <w:rsid w:val="0055164F"/>
    <w:rsid w:val="00551E77"/>
    <w:rsid w:val="005522AE"/>
    <w:rsid w:val="00552E05"/>
    <w:rsid w:val="00552EFF"/>
    <w:rsid w:val="00553F28"/>
    <w:rsid w:val="00555730"/>
    <w:rsid w:val="00557AC0"/>
    <w:rsid w:val="0056089B"/>
    <w:rsid w:val="005609C3"/>
    <w:rsid w:val="005609E5"/>
    <w:rsid w:val="00561265"/>
    <w:rsid w:val="00561AA0"/>
    <w:rsid w:val="00561F3A"/>
    <w:rsid w:val="00562893"/>
    <w:rsid w:val="00562B83"/>
    <w:rsid w:val="00562BB7"/>
    <w:rsid w:val="00563270"/>
    <w:rsid w:val="005670B1"/>
    <w:rsid w:val="005674E4"/>
    <w:rsid w:val="00567B72"/>
    <w:rsid w:val="00570327"/>
    <w:rsid w:val="00571398"/>
    <w:rsid w:val="005715F1"/>
    <w:rsid w:val="00571B49"/>
    <w:rsid w:val="0057289B"/>
    <w:rsid w:val="005733B3"/>
    <w:rsid w:val="005735D9"/>
    <w:rsid w:val="00574172"/>
    <w:rsid w:val="0057456E"/>
    <w:rsid w:val="005751D5"/>
    <w:rsid w:val="00581D6D"/>
    <w:rsid w:val="005830DB"/>
    <w:rsid w:val="00585C1A"/>
    <w:rsid w:val="00586436"/>
    <w:rsid w:val="00586D32"/>
    <w:rsid w:val="0058733C"/>
    <w:rsid w:val="00587ADD"/>
    <w:rsid w:val="005906D1"/>
    <w:rsid w:val="00590ADB"/>
    <w:rsid w:val="00591585"/>
    <w:rsid w:val="00592ACF"/>
    <w:rsid w:val="0059381D"/>
    <w:rsid w:val="005938B1"/>
    <w:rsid w:val="00593E7D"/>
    <w:rsid w:val="0059412E"/>
    <w:rsid w:val="005953DC"/>
    <w:rsid w:val="00595849"/>
    <w:rsid w:val="005971CD"/>
    <w:rsid w:val="005974BD"/>
    <w:rsid w:val="005975A5"/>
    <w:rsid w:val="005A0EB7"/>
    <w:rsid w:val="005A14BD"/>
    <w:rsid w:val="005A1616"/>
    <w:rsid w:val="005A25AF"/>
    <w:rsid w:val="005A2C61"/>
    <w:rsid w:val="005A3556"/>
    <w:rsid w:val="005A3A83"/>
    <w:rsid w:val="005A4BAC"/>
    <w:rsid w:val="005A6334"/>
    <w:rsid w:val="005A6D8B"/>
    <w:rsid w:val="005A7118"/>
    <w:rsid w:val="005A79DC"/>
    <w:rsid w:val="005B27FB"/>
    <w:rsid w:val="005B5309"/>
    <w:rsid w:val="005B642E"/>
    <w:rsid w:val="005B7E0D"/>
    <w:rsid w:val="005C0BE7"/>
    <w:rsid w:val="005C0F3A"/>
    <w:rsid w:val="005C18AB"/>
    <w:rsid w:val="005C1919"/>
    <w:rsid w:val="005C22B0"/>
    <w:rsid w:val="005C2E03"/>
    <w:rsid w:val="005C319C"/>
    <w:rsid w:val="005C3C97"/>
    <w:rsid w:val="005C752A"/>
    <w:rsid w:val="005C75FE"/>
    <w:rsid w:val="005D07E9"/>
    <w:rsid w:val="005D16B0"/>
    <w:rsid w:val="005D2B51"/>
    <w:rsid w:val="005D2E21"/>
    <w:rsid w:val="005D305A"/>
    <w:rsid w:val="005D45C3"/>
    <w:rsid w:val="005D59B6"/>
    <w:rsid w:val="005D5EB8"/>
    <w:rsid w:val="005D74C9"/>
    <w:rsid w:val="005D750E"/>
    <w:rsid w:val="005D78EB"/>
    <w:rsid w:val="005E1AFE"/>
    <w:rsid w:val="005E22E4"/>
    <w:rsid w:val="005E37F1"/>
    <w:rsid w:val="005E6091"/>
    <w:rsid w:val="005E6682"/>
    <w:rsid w:val="005E6FDC"/>
    <w:rsid w:val="005F04A1"/>
    <w:rsid w:val="005F0BCD"/>
    <w:rsid w:val="005F1D8B"/>
    <w:rsid w:val="005F23F7"/>
    <w:rsid w:val="005F313C"/>
    <w:rsid w:val="005F57C2"/>
    <w:rsid w:val="005F5DA7"/>
    <w:rsid w:val="005F6EB0"/>
    <w:rsid w:val="005F7EBC"/>
    <w:rsid w:val="00600116"/>
    <w:rsid w:val="00600207"/>
    <w:rsid w:val="00601B8D"/>
    <w:rsid w:val="006023C6"/>
    <w:rsid w:val="00602849"/>
    <w:rsid w:val="00603465"/>
    <w:rsid w:val="0060397C"/>
    <w:rsid w:val="00605A84"/>
    <w:rsid w:val="0060640C"/>
    <w:rsid w:val="0060793B"/>
    <w:rsid w:val="00607DD4"/>
    <w:rsid w:val="00611E49"/>
    <w:rsid w:val="00612D5C"/>
    <w:rsid w:val="00613B49"/>
    <w:rsid w:val="00615A1F"/>
    <w:rsid w:val="00615EE6"/>
    <w:rsid w:val="0061756C"/>
    <w:rsid w:val="00622B46"/>
    <w:rsid w:val="006230A9"/>
    <w:rsid w:val="0062375C"/>
    <w:rsid w:val="00625814"/>
    <w:rsid w:val="00625C92"/>
    <w:rsid w:val="00625EE8"/>
    <w:rsid w:val="0062683D"/>
    <w:rsid w:val="0063093D"/>
    <w:rsid w:val="006309EF"/>
    <w:rsid w:val="006311D3"/>
    <w:rsid w:val="006317EF"/>
    <w:rsid w:val="00632522"/>
    <w:rsid w:val="00632D50"/>
    <w:rsid w:val="006336E8"/>
    <w:rsid w:val="006360F0"/>
    <w:rsid w:val="006363D9"/>
    <w:rsid w:val="006363E9"/>
    <w:rsid w:val="00637C25"/>
    <w:rsid w:val="00640EFD"/>
    <w:rsid w:val="00641B29"/>
    <w:rsid w:val="00641FC3"/>
    <w:rsid w:val="00642113"/>
    <w:rsid w:val="006431EB"/>
    <w:rsid w:val="006435DD"/>
    <w:rsid w:val="00643E32"/>
    <w:rsid w:val="006441B8"/>
    <w:rsid w:val="00644DBA"/>
    <w:rsid w:val="00645824"/>
    <w:rsid w:val="00646F7E"/>
    <w:rsid w:val="00647A43"/>
    <w:rsid w:val="00647FD6"/>
    <w:rsid w:val="006528C2"/>
    <w:rsid w:val="00653BE3"/>
    <w:rsid w:val="00654618"/>
    <w:rsid w:val="00654D69"/>
    <w:rsid w:val="006569D9"/>
    <w:rsid w:val="00657104"/>
    <w:rsid w:val="00657EA0"/>
    <w:rsid w:val="00660868"/>
    <w:rsid w:val="00662B33"/>
    <w:rsid w:val="00665190"/>
    <w:rsid w:val="0066628D"/>
    <w:rsid w:val="006667A4"/>
    <w:rsid w:val="00667144"/>
    <w:rsid w:val="00667BA6"/>
    <w:rsid w:val="0067069E"/>
    <w:rsid w:val="00670757"/>
    <w:rsid w:val="006708E7"/>
    <w:rsid w:val="00670E20"/>
    <w:rsid w:val="00673595"/>
    <w:rsid w:val="0067423E"/>
    <w:rsid w:val="0067585D"/>
    <w:rsid w:val="00676200"/>
    <w:rsid w:val="006779B1"/>
    <w:rsid w:val="00680595"/>
    <w:rsid w:val="00681668"/>
    <w:rsid w:val="006841DB"/>
    <w:rsid w:val="0068503E"/>
    <w:rsid w:val="0068675B"/>
    <w:rsid w:val="00686D92"/>
    <w:rsid w:val="00687151"/>
    <w:rsid w:val="00687207"/>
    <w:rsid w:val="0069185C"/>
    <w:rsid w:val="0069190F"/>
    <w:rsid w:val="00692006"/>
    <w:rsid w:val="00692D99"/>
    <w:rsid w:val="00694389"/>
    <w:rsid w:val="00696321"/>
    <w:rsid w:val="0069759D"/>
    <w:rsid w:val="006A02E9"/>
    <w:rsid w:val="006A27B9"/>
    <w:rsid w:val="006A39ED"/>
    <w:rsid w:val="006A466C"/>
    <w:rsid w:val="006A4EA0"/>
    <w:rsid w:val="006A6102"/>
    <w:rsid w:val="006B0D4A"/>
    <w:rsid w:val="006B180F"/>
    <w:rsid w:val="006B1B55"/>
    <w:rsid w:val="006B2F6F"/>
    <w:rsid w:val="006B3F07"/>
    <w:rsid w:val="006B5653"/>
    <w:rsid w:val="006B6BE8"/>
    <w:rsid w:val="006B6E90"/>
    <w:rsid w:val="006C0864"/>
    <w:rsid w:val="006C1779"/>
    <w:rsid w:val="006C1E38"/>
    <w:rsid w:val="006C214C"/>
    <w:rsid w:val="006C3F22"/>
    <w:rsid w:val="006C59EF"/>
    <w:rsid w:val="006C5E69"/>
    <w:rsid w:val="006C65DE"/>
    <w:rsid w:val="006C6D43"/>
    <w:rsid w:val="006C6FF0"/>
    <w:rsid w:val="006C746B"/>
    <w:rsid w:val="006C7E2C"/>
    <w:rsid w:val="006D072B"/>
    <w:rsid w:val="006D1AA5"/>
    <w:rsid w:val="006D1BEC"/>
    <w:rsid w:val="006D2783"/>
    <w:rsid w:val="006D280A"/>
    <w:rsid w:val="006D2CDA"/>
    <w:rsid w:val="006D2D60"/>
    <w:rsid w:val="006D3443"/>
    <w:rsid w:val="006D36D2"/>
    <w:rsid w:val="006D71B4"/>
    <w:rsid w:val="006D7437"/>
    <w:rsid w:val="006E1703"/>
    <w:rsid w:val="006E3022"/>
    <w:rsid w:val="006E3789"/>
    <w:rsid w:val="006E3AFF"/>
    <w:rsid w:val="006E3FE9"/>
    <w:rsid w:val="006E40DA"/>
    <w:rsid w:val="006E4B2E"/>
    <w:rsid w:val="006E5654"/>
    <w:rsid w:val="006E6C97"/>
    <w:rsid w:val="006E70BA"/>
    <w:rsid w:val="006F36CB"/>
    <w:rsid w:val="006F4C1A"/>
    <w:rsid w:val="006F5154"/>
    <w:rsid w:val="006F55B2"/>
    <w:rsid w:val="006F5700"/>
    <w:rsid w:val="006F703B"/>
    <w:rsid w:val="006F7F8A"/>
    <w:rsid w:val="00702BC5"/>
    <w:rsid w:val="0070414D"/>
    <w:rsid w:val="0070440B"/>
    <w:rsid w:val="00705020"/>
    <w:rsid w:val="007057DA"/>
    <w:rsid w:val="0070776A"/>
    <w:rsid w:val="00707BFD"/>
    <w:rsid w:val="00710015"/>
    <w:rsid w:val="00710495"/>
    <w:rsid w:val="0071116C"/>
    <w:rsid w:val="00711C64"/>
    <w:rsid w:val="00712BCB"/>
    <w:rsid w:val="00713462"/>
    <w:rsid w:val="00714DFE"/>
    <w:rsid w:val="007152D7"/>
    <w:rsid w:val="0071575D"/>
    <w:rsid w:val="00717BDF"/>
    <w:rsid w:val="00721D63"/>
    <w:rsid w:val="007222BE"/>
    <w:rsid w:val="00722897"/>
    <w:rsid w:val="007245CD"/>
    <w:rsid w:val="0072566B"/>
    <w:rsid w:val="00726F42"/>
    <w:rsid w:val="007278F3"/>
    <w:rsid w:val="00730A48"/>
    <w:rsid w:val="00732FA1"/>
    <w:rsid w:val="00733DD2"/>
    <w:rsid w:val="007347BC"/>
    <w:rsid w:val="007353E6"/>
    <w:rsid w:val="00737320"/>
    <w:rsid w:val="0073747F"/>
    <w:rsid w:val="00737E5A"/>
    <w:rsid w:val="00740134"/>
    <w:rsid w:val="00740834"/>
    <w:rsid w:val="007409E0"/>
    <w:rsid w:val="0074137F"/>
    <w:rsid w:val="00743079"/>
    <w:rsid w:val="0074393B"/>
    <w:rsid w:val="00744C87"/>
    <w:rsid w:val="007451F1"/>
    <w:rsid w:val="00745BE1"/>
    <w:rsid w:val="00745FAD"/>
    <w:rsid w:val="00750146"/>
    <w:rsid w:val="00751EDD"/>
    <w:rsid w:val="007522A3"/>
    <w:rsid w:val="00752311"/>
    <w:rsid w:val="00752F67"/>
    <w:rsid w:val="00754682"/>
    <w:rsid w:val="00754719"/>
    <w:rsid w:val="00754A2E"/>
    <w:rsid w:val="00757F13"/>
    <w:rsid w:val="00760F70"/>
    <w:rsid w:val="00762ED3"/>
    <w:rsid w:val="007631AF"/>
    <w:rsid w:val="00763E3E"/>
    <w:rsid w:val="00763FA0"/>
    <w:rsid w:val="0076452C"/>
    <w:rsid w:val="007645FC"/>
    <w:rsid w:val="00765004"/>
    <w:rsid w:val="007656C0"/>
    <w:rsid w:val="0076690E"/>
    <w:rsid w:val="00771371"/>
    <w:rsid w:val="007724B3"/>
    <w:rsid w:val="00772B4D"/>
    <w:rsid w:val="00773181"/>
    <w:rsid w:val="00773BE3"/>
    <w:rsid w:val="00773CD8"/>
    <w:rsid w:val="00774E0F"/>
    <w:rsid w:val="00777AB6"/>
    <w:rsid w:val="00781352"/>
    <w:rsid w:val="0078169E"/>
    <w:rsid w:val="00781C9C"/>
    <w:rsid w:val="007828D6"/>
    <w:rsid w:val="0078507B"/>
    <w:rsid w:val="00785BC9"/>
    <w:rsid w:val="00785F9B"/>
    <w:rsid w:val="007866C7"/>
    <w:rsid w:val="00787ED3"/>
    <w:rsid w:val="00790E4B"/>
    <w:rsid w:val="00791773"/>
    <w:rsid w:val="00791B0F"/>
    <w:rsid w:val="00792610"/>
    <w:rsid w:val="00793365"/>
    <w:rsid w:val="007938F1"/>
    <w:rsid w:val="007942B0"/>
    <w:rsid w:val="00794522"/>
    <w:rsid w:val="007945FE"/>
    <w:rsid w:val="007950EB"/>
    <w:rsid w:val="007953A2"/>
    <w:rsid w:val="00796479"/>
    <w:rsid w:val="00796A19"/>
    <w:rsid w:val="00797604"/>
    <w:rsid w:val="00797D08"/>
    <w:rsid w:val="007A02B1"/>
    <w:rsid w:val="007A29F2"/>
    <w:rsid w:val="007A41BF"/>
    <w:rsid w:val="007A4BC4"/>
    <w:rsid w:val="007A559B"/>
    <w:rsid w:val="007A7424"/>
    <w:rsid w:val="007B0D10"/>
    <w:rsid w:val="007B103E"/>
    <w:rsid w:val="007B2603"/>
    <w:rsid w:val="007B2D78"/>
    <w:rsid w:val="007B40D7"/>
    <w:rsid w:val="007B70EF"/>
    <w:rsid w:val="007B7647"/>
    <w:rsid w:val="007B7B45"/>
    <w:rsid w:val="007C1F64"/>
    <w:rsid w:val="007C2462"/>
    <w:rsid w:val="007C2DD7"/>
    <w:rsid w:val="007C324E"/>
    <w:rsid w:val="007C3266"/>
    <w:rsid w:val="007C3C5C"/>
    <w:rsid w:val="007C3F79"/>
    <w:rsid w:val="007C520D"/>
    <w:rsid w:val="007C69BA"/>
    <w:rsid w:val="007C6B6D"/>
    <w:rsid w:val="007C74AC"/>
    <w:rsid w:val="007D0187"/>
    <w:rsid w:val="007D18E4"/>
    <w:rsid w:val="007D20C0"/>
    <w:rsid w:val="007D2B6A"/>
    <w:rsid w:val="007D3021"/>
    <w:rsid w:val="007D6A32"/>
    <w:rsid w:val="007E023D"/>
    <w:rsid w:val="007E08E1"/>
    <w:rsid w:val="007E1675"/>
    <w:rsid w:val="007E200F"/>
    <w:rsid w:val="007E20E2"/>
    <w:rsid w:val="007E3193"/>
    <w:rsid w:val="007E32AA"/>
    <w:rsid w:val="007E45C5"/>
    <w:rsid w:val="007E5669"/>
    <w:rsid w:val="007E6DE5"/>
    <w:rsid w:val="007F22A9"/>
    <w:rsid w:val="007F436F"/>
    <w:rsid w:val="007F4D0F"/>
    <w:rsid w:val="007F5255"/>
    <w:rsid w:val="007F5432"/>
    <w:rsid w:val="007F5A11"/>
    <w:rsid w:val="00800A98"/>
    <w:rsid w:val="00801616"/>
    <w:rsid w:val="00802F82"/>
    <w:rsid w:val="008070D3"/>
    <w:rsid w:val="00810EC8"/>
    <w:rsid w:val="00811B37"/>
    <w:rsid w:val="00812E32"/>
    <w:rsid w:val="00812F5E"/>
    <w:rsid w:val="00813235"/>
    <w:rsid w:val="00815431"/>
    <w:rsid w:val="00815649"/>
    <w:rsid w:val="00816413"/>
    <w:rsid w:val="008200E3"/>
    <w:rsid w:val="008202E4"/>
    <w:rsid w:val="0082071A"/>
    <w:rsid w:val="0082164B"/>
    <w:rsid w:val="008232BF"/>
    <w:rsid w:val="0082366E"/>
    <w:rsid w:val="00823E5D"/>
    <w:rsid w:val="00824927"/>
    <w:rsid w:val="0082569B"/>
    <w:rsid w:val="008262B5"/>
    <w:rsid w:val="00827162"/>
    <w:rsid w:val="008312F6"/>
    <w:rsid w:val="008335F1"/>
    <w:rsid w:val="008341A3"/>
    <w:rsid w:val="00834CBC"/>
    <w:rsid w:val="00835D13"/>
    <w:rsid w:val="00836B62"/>
    <w:rsid w:val="00836E78"/>
    <w:rsid w:val="00837955"/>
    <w:rsid w:val="00840189"/>
    <w:rsid w:val="00840787"/>
    <w:rsid w:val="008410E5"/>
    <w:rsid w:val="00841337"/>
    <w:rsid w:val="00841A21"/>
    <w:rsid w:val="008433E1"/>
    <w:rsid w:val="0084381F"/>
    <w:rsid w:val="008440E1"/>
    <w:rsid w:val="0084431A"/>
    <w:rsid w:val="008449C2"/>
    <w:rsid w:val="00844EBB"/>
    <w:rsid w:val="00846696"/>
    <w:rsid w:val="00847BC7"/>
    <w:rsid w:val="008551A5"/>
    <w:rsid w:val="00855907"/>
    <w:rsid w:val="00855D75"/>
    <w:rsid w:val="00856636"/>
    <w:rsid w:val="00856DC8"/>
    <w:rsid w:val="00856DEF"/>
    <w:rsid w:val="0085726B"/>
    <w:rsid w:val="00857386"/>
    <w:rsid w:val="00857F29"/>
    <w:rsid w:val="00860068"/>
    <w:rsid w:val="00860A65"/>
    <w:rsid w:val="00861827"/>
    <w:rsid w:val="00861B1F"/>
    <w:rsid w:val="008631BF"/>
    <w:rsid w:val="00864E01"/>
    <w:rsid w:val="0086554E"/>
    <w:rsid w:val="00867CC1"/>
    <w:rsid w:val="008702E8"/>
    <w:rsid w:val="008729A8"/>
    <w:rsid w:val="0088053B"/>
    <w:rsid w:val="0088064B"/>
    <w:rsid w:val="0088123A"/>
    <w:rsid w:val="00881489"/>
    <w:rsid w:val="00882631"/>
    <w:rsid w:val="00882854"/>
    <w:rsid w:val="00882BB9"/>
    <w:rsid w:val="00882EEB"/>
    <w:rsid w:val="00883360"/>
    <w:rsid w:val="00886177"/>
    <w:rsid w:val="00886392"/>
    <w:rsid w:val="00886594"/>
    <w:rsid w:val="00887610"/>
    <w:rsid w:val="00891583"/>
    <w:rsid w:val="00892C9C"/>
    <w:rsid w:val="00893855"/>
    <w:rsid w:val="00893D1E"/>
    <w:rsid w:val="00893D9F"/>
    <w:rsid w:val="00895890"/>
    <w:rsid w:val="00896598"/>
    <w:rsid w:val="008978B2"/>
    <w:rsid w:val="00897A86"/>
    <w:rsid w:val="008A0B16"/>
    <w:rsid w:val="008A2047"/>
    <w:rsid w:val="008A3ECB"/>
    <w:rsid w:val="008A5369"/>
    <w:rsid w:val="008A54EA"/>
    <w:rsid w:val="008A5B90"/>
    <w:rsid w:val="008A640D"/>
    <w:rsid w:val="008A65F2"/>
    <w:rsid w:val="008B0278"/>
    <w:rsid w:val="008B3C1B"/>
    <w:rsid w:val="008B5C85"/>
    <w:rsid w:val="008B6E33"/>
    <w:rsid w:val="008B700F"/>
    <w:rsid w:val="008C09B2"/>
    <w:rsid w:val="008C1991"/>
    <w:rsid w:val="008C2942"/>
    <w:rsid w:val="008C427D"/>
    <w:rsid w:val="008C606A"/>
    <w:rsid w:val="008C6102"/>
    <w:rsid w:val="008D2190"/>
    <w:rsid w:val="008D2670"/>
    <w:rsid w:val="008D3647"/>
    <w:rsid w:val="008D5650"/>
    <w:rsid w:val="008D6428"/>
    <w:rsid w:val="008D6E7B"/>
    <w:rsid w:val="008E1F1E"/>
    <w:rsid w:val="008E4127"/>
    <w:rsid w:val="008E54C3"/>
    <w:rsid w:val="008E55CD"/>
    <w:rsid w:val="008E5AE6"/>
    <w:rsid w:val="008F11AB"/>
    <w:rsid w:val="008F1758"/>
    <w:rsid w:val="008F1B54"/>
    <w:rsid w:val="008F2133"/>
    <w:rsid w:val="008F2338"/>
    <w:rsid w:val="008F275E"/>
    <w:rsid w:val="008F4D11"/>
    <w:rsid w:val="008F52F5"/>
    <w:rsid w:val="008F7B21"/>
    <w:rsid w:val="008F7B47"/>
    <w:rsid w:val="0090136B"/>
    <w:rsid w:val="00901670"/>
    <w:rsid w:val="00901C1E"/>
    <w:rsid w:val="0090251D"/>
    <w:rsid w:val="009028BE"/>
    <w:rsid w:val="009029D1"/>
    <w:rsid w:val="0090477C"/>
    <w:rsid w:val="0090650F"/>
    <w:rsid w:val="00907652"/>
    <w:rsid w:val="009128B0"/>
    <w:rsid w:val="00912E52"/>
    <w:rsid w:val="009138D7"/>
    <w:rsid w:val="00914706"/>
    <w:rsid w:val="009149BA"/>
    <w:rsid w:val="00914D08"/>
    <w:rsid w:val="00915BCB"/>
    <w:rsid w:val="0091661B"/>
    <w:rsid w:val="00916BBD"/>
    <w:rsid w:val="00917AD5"/>
    <w:rsid w:val="00917DB8"/>
    <w:rsid w:val="00920632"/>
    <w:rsid w:val="00921118"/>
    <w:rsid w:val="00922B2A"/>
    <w:rsid w:val="00922E01"/>
    <w:rsid w:val="009233BD"/>
    <w:rsid w:val="009239A4"/>
    <w:rsid w:val="0092437D"/>
    <w:rsid w:val="00924676"/>
    <w:rsid w:val="00924D58"/>
    <w:rsid w:val="00924FB9"/>
    <w:rsid w:val="009258BB"/>
    <w:rsid w:val="0092592F"/>
    <w:rsid w:val="00926171"/>
    <w:rsid w:val="00926416"/>
    <w:rsid w:val="00926CBD"/>
    <w:rsid w:val="009307BA"/>
    <w:rsid w:val="0093089D"/>
    <w:rsid w:val="00931512"/>
    <w:rsid w:val="00931BC6"/>
    <w:rsid w:val="0093234D"/>
    <w:rsid w:val="00932585"/>
    <w:rsid w:val="00932973"/>
    <w:rsid w:val="00933052"/>
    <w:rsid w:val="00933B6C"/>
    <w:rsid w:val="0093438B"/>
    <w:rsid w:val="009354E1"/>
    <w:rsid w:val="009367C4"/>
    <w:rsid w:val="00936B2F"/>
    <w:rsid w:val="00937032"/>
    <w:rsid w:val="0093768C"/>
    <w:rsid w:val="00940208"/>
    <w:rsid w:val="00940292"/>
    <w:rsid w:val="00940427"/>
    <w:rsid w:val="0094229B"/>
    <w:rsid w:val="0094299E"/>
    <w:rsid w:val="00943801"/>
    <w:rsid w:val="0094386F"/>
    <w:rsid w:val="00943F8F"/>
    <w:rsid w:val="00944BBA"/>
    <w:rsid w:val="00945378"/>
    <w:rsid w:val="0094660C"/>
    <w:rsid w:val="0094685D"/>
    <w:rsid w:val="009479C3"/>
    <w:rsid w:val="00950820"/>
    <w:rsid w:val="00952DB1"/>
    <w:rsid w:val="0095359D"/>
    <w:rsid w:val="00954599"/>
    <w:rsid w:val="009556B3"/>
    <w:rsid w:val="00955F4D"/>
    <w:rsid w:val="00956100"/>
    <w:rsid w:val="00956500"/>
    <w:rsid w:val="00956D1E"/>
    <w:rsid w:val="00957B53"/>
    <w:rsid w:val="00960A07"/>
    <w:rsid w:val="00960E5B"/>
    <w:rsid w:val="00961174"/>
    <w:rsid w:val="00961633"/>
    <w:rsid w:val="009624B8"/>
    <w:rsid w:val="0096280D"/>
    <w:rsid w:val="009632FD"/>
    <w:rsid w:val="00963B6F"/>
    <w:rsid w:val="009641D2"/>
    <w:rsid w:val="009665AA"/>
    <w:rsid w:val="00966C61"/>
    <w:rsid w:val="0096720F"/>
    <w:rsid w:val="00967578"/>
    <w:rsid w:val="00972B1A"/>
    <w:rsid w:val="00973260"/>
    <w:rsid w:val="009733C2"/>
    <w:rsid w:val="00973B7B"/>
    <w:rsid w:val="00974298"/>
    <w:rsid w:val="009745FA"/>
    <w:rsid w:val="009749C6"/>
    <w:rsid w:val="009763CF"/>
    <w:rsid w:val="009768EA"/>
    <w:rsid w:val="00976991"/>
    <w:rsid w:val="00976D11"/>
    <w:rsid w:val="0097786F"/>
    <w:rsid w:val="00977BD7"/>
    <w:rsid w:val="00977F98"/>
    <w:rsid w:val="00981422"/>
    <w:rsid w:val="00981AE5"/>
    <w:rsid w:val="00981D84"/>
    <w:rsid w:val="00982466"/>
    <w:rsid w:val="00982FE6"/>
    <w:rsid w:val="00983C4A"/>
    <w:rsid w:val="00984D53"/>
    <w:rsid w:val="00986B1C"/>
    <w:rsid w:val="00986CC4"/>
    <w:rsid w:val="00987E45"/>
    <w:rsid w:val="00991580"/>
    <w:rsid w:val="009915C8"/>
    <w:rsid w:val="00991722"/>
    <w:rsid w:val="009938B8"/>
    <w:rsid w:val="00994A2B"/>
    <w:rsid w:val="00995546"/>
    <w:rsid w:val="00996792"/>
    <w:rsid w:val="009A237B"/>
    <w:rsid w:val="009A2490"/>
    <w:rsid w:val="009A2E18"/>
    <w:rsid w:val="009A4CCF"/>
    <w:rsid w:val="009A790E"/>
    <w:rsid w:val="009A7F2E"/>
    <w:rsid w:val="009B060C"/>
    <w:rsid w:val="009B1CB1"/>
    <w:rsid w:val="009B2657"/>
    <w:rsid w:val="009B3E26"/>
    <w:rsid w:val="009B403F"/>
    <w:rsid w:val="009B469B"/>
    <w:rsid w:val="009B5E4E"/>
    <w:rsid w:val="009B6FDF"/>
    <w:rsid w:val="009C0650"/>
    <w:rsid w:val="009C1060"/>
    <w:rsid w:val="009C2068"/>
    <w:rsid w:val="009C2C80"/>
    <w:rsid w:val="009C3368"/>
    <w:rsid w:val="009C3A95"/>
    <w:rsid w:val="009C4285"/>
    <w:rsid w:val="009C46F6"/>
    <w:rsid w:val="009C481F"/>
    <w:rsid w:val="009C490F"/>
    <w:rsid w:val="009C4D61"/>
    <w:rsid w:val="009C50E7"/>
    <w:rsid w:val="009C6281"/>
    <w:rsid w:val="009C65FD"/>
    <w:rsid w:val="009D056D"/>
    <w:rsid w:val="009D2B81"/>
    <w:rsid w:val="009D2C12"/>
    <w:rsid w:val="009D3322"/>
    <w:rsid w:val="009D3980"/>
    <w:rsid w:val="009D40B2"/>
    <w:rsid w:val="009D5AC4"/>
    <w:rsid w:val="009D622A"/>
    <w:rsid w:val="009D6DE2"/>
    <w:rsid w:val="009D6E79"/>
    <w:rsid w:val="009D6FF8"/>
    <w:rsid w:val="009D7D46"/>
    <w:rsid w:val="009E1AB8"/>
    <w:rsid w:val="009E3174"/>
    <w:rsid w:val="009E460A"/>
    <w:rsid w:val="009E4867"/>
    <w:rsid w:val="009E5BCC"/>
    <w:rsid w:val="009E64CC"/>
    <w:rsid w:val="009F1A94"/>
    <w:rsid w:val="009F2A23"/>
    <w:rsid w:val="009F6CE8"/>
    <w:rsid w:val="009F71CF"/>
    <w:rsid w:val="00A00399"/>
    <w:rsid w:val="00A004E5"/>
    <w:rsid w:val="00A01180"/>
    <w:rsid w:val="00A017BA"/>
    <w:rsid w:val="00A0267B"/>
    <w:rsid w:val="00A047B2"/>
    <w:rsid w:val="00A0538B"/>
    <w:rsid w:val="00A05E3F"/>
    <w:rsid w:val="00A060B9"/>
    <w:rsid w:val="00A0676E"/>
    <w:rsid w:val="00A0716C"/>
    <w:rsid w:val="00A07412"/>
    <w:rsid w:val="00A1161E"/>
    <w:rsid w:val="00A124BB"/>
    <w:rsid w:val="00A132D5"/>
    <w:rsid w:val="00A13F3C"/>
    <w:rsid w:val="00A14066"/>
    <w:rsid w:val="00A14203"/>
    <w:rsid w:val="00A1541C"/>
    <w:rsid w:val="00A159FA"/>
    <w:rsid w:val="00A16028"/>
    <w:rsid w:val="00A162CB"/>
    <w:rsid w:val="00A17DFF"/>
    <w:rsid w:val="00A205A6"/>
    <w:rsid w:val="00A208D2"/>
    <w:rsid w:val="00A20B70"/>
    <w:rsid w:val="00A21623"/>
    <w:rsid w:val="00A23517"/>
    <w:rsid w:val="00A23CF9"/>
    <w:rsid w:val="00A24510"/>
    <w:rsid w:val="00A24AF8"/>
    <w:rsid w:val="00A24E06"/>
    <w:rsid w:val="00A24E0B"/>
    <w:rsid w:val="00A24F8D"/>
    <w:rsid w:val="00A25194"/>
    <w:rsid w:val="00A2599A"/>
    <w:rsid w:val="00A30551"/>
    <w:rsid w:val="00A30745"/>
    <w:rsid w:val="00A3097F"/>
    <w:rsid w:val="00A30C82"/>
    <w:rsid w:val="00A31840"/>
    <w:rsid w:val="00A3215C"/>
    <w:rsid w:val="00A33080"/>
    <w:rsid w:val="00A3430F"/>
    <w:rsid w:val="00A34DCE"/>
    <w:rsid w:val="00A3504F"/>
    <w:rsid w:val="00A36F85"/>
    <w:rsid w:val="00A3707E"/>
    <w:rsid w:val="00A3795B"/>
    <w:rsid w:val="00A400A7"/>
    <w:rsid w:val="00A40F16"/>
    <w:rsid w:val="00A42EFA"/>
    <w:rsid w:val="00A50507"/>
    <w:rsid w:val="00A51601"/>
    <w:rsid w:val="00A51B26"/>
    <w:rsid w:val="00A5272C"/>
    <w:rsid w:val="00A53B0E"/>
    <w:rsid w:val="00A542D4"/>
    <w:rsid w:val="00A54344"/>
    <w:rsid w:val="00A56296"/>
    <w:rsid w:val="00A56B93"/>
    <w:rsid w:val="00A6214D"/>
    <w:rsid w:val="00A629BB"/>
    <w:rsid w:val="00A62A36"/>
    <w:rsid w:val="00A64058"/>
    <w:rsid w:val="00A64CFA"/>
    <w:rsid w:val="00A64DCC"/>
    <w:rsid w:val="00A65813"/>
    <w:rsid w:val="00A70EA3"/>
    <w:rsid w:val="00A71486"/>
    <w:rsid w:val="00A71B23"/>
    <w:rsid w:val="00A723E3"/>
    <w:rsid w:val="00A73A7F"/>
    <w:rsid w:val="00A740F3"/>
    <w:rsid w:val="00A759C9"/>
    <w:rsid w:val="00A76D99"/>
    <w:rsid w:val="00A77570"/>
    <w:rsid w:val="00A80518"/>
    <w:rsid w:val="00A81CCF"/>
    <w:rsid w:val="00A84A0C"/>
    <w:rsid w:val="00A8758A"/>
    <w:rsid w:val="00A87DE8"/>
    <w:rsid w:val="00A9013B"/>
    <w:rsid w:val="00A90BAE"/>
    <w:rsid w:val="00A91025"/>
    <w:rsid w:val="00A913BD"/>
    <w:rsid w:val="00A9149E"/>
    <w:rsid w:val="00A928B5"/>
    <w:rsid w:val="00A92B6F"/>
    <w:rsid w:val="00A9372B"/>
    <w:rsid w:val="00A93AB7"/>
    <w:rsid w:val="00A93D32"/>
    <w:rsid w:val="00A93D37"/>
    <w:rsid w:val="00A95F33"/>
    <w:rsid w:val="00A960C5"/>
    <w:rsid w:val="00A96536"/>
    <w:rsid w:val="00A96D2A"/>
    <w:rsid w:val="00A97721"/>
    <w:rsid w:val="00AA0CE6"/>
    <w:rsid w:val="00AA1559"/>
    <w:rsid w:val="00AA19AC"/>
    <w:rsid w:val="00AA24C7"/>
    <w:rsid w:val="00AA2EC2"/>
    <w:rsid w:val="00AA3C25"/>
    <w:rsid w:val="00AA3D45"/>
    <w:rsid w:val="00AA3FE8"/>
    <w:rsid w:val="00AA495F"/>
    <w:rsid w:val="00AA5C6D"/>
    <w:rsid w:val="00AA659E"/>
    <w:rsid w:val="00AA701B"/>
    <w:rsid w:val="00AA7409"/>
    <w:rsid w:val="00AA7D64"/>
    <w:rsid w:val="00AB0C42"/>
    <w:rsid w:val="00AB2DFB"/>
    <w:rsid w:val="00AB38C2"/>
    <w:rsid w:val="00AB3E57"/>
    <w:rsid w:val="00AB4575"/>
    <w:rsid w:val="00AB4BE2"/>
    <w:rsid w:val="00AB6B7C"/>
    <w:rsid w:val="00AB7420"/>
    <w:rsid w:val="00AB7560"/>
    <w:rsid w:val="00AB7C87"/>
    <w:rsid w:val="00AC025D"/>
    <w:rsid w:val="00AC28E5"/>
    <w:rsid w:val="00AC327D"/>
    <w:rsid w:val="00AC3996"/>
    <w:rsid w:val="00AC5986"/>
    <w:rsid w:val="00AC66AB"/>
    <w:rsid w:val="00AC6CE0"/>
    <w:rsid w:val="00AC7583"/>
    <w:rsid w:val="00AC78DF"/>
    <w:rsid w:val="00AC7B80"/>
    <w:rsid w:val="00AD0247"/>
    <w:rsid w:val="00AD0723"/>
    <w:rsid w:val="00AD1A11"/>
    <w:rsid w:val="00AD246D"/>
    <w:rsid w:val="00AD3302"/>
    <w:rsid w:val="00AD35FF"/>
    <w:rsid w:val="00AD3E15"/>
    <w:rsid w:val="00AD45F2"/>
    <w:rsid w:val="00AD5951"/>
    <w:rsid w:val="00AD6142"/>
    <w:rsid w:val="00AD70A2"/>
    <w:rsid w:val="00AE02CD"/>
    <w:rsid w:val="00AE1B65"/>
    <w:rsid w:val="00AE28F1"/>
    <w:rsid w:val="00AE3629"/>
    <w:rsid w:val="00AE4B74"/>
    <w:rsid w:val="00AE58BD"/>
    <w:rsid w:val="00AE6322"/>
    <w:rsid w:val="00AE7FC8"/>
    <w:rsid w:val="00AF0658"/>
    <w:rsid w:val="00AF10AA"/>
    <w:rsid w:val="00AF1E37"/>
    <w:rsid w:val="00AF2F50"/>
    <w:rsid w:val="00AF5564"/>
    <w:rsid w:val="00AF68A3"/>
    <w:rsid w:val="00AF6F83"/>
    <w:rsid w:val="00B00110"/>
    <w:rsid w:val="00B01C6E"/>
    <w:rsid w:val="00B0242F"/>
    <w:rsid w:val="00B02A40"/>
    <w:rsid w:val="00B032A2"/>
    <w:rsid w:val="00B04071"/>
    <w:rsid w:val="00B070BE"/>
    <w:rsid w:val="00B11925"/>
    <w:rsid w:val="00B1239D"/>
    <w:rsid w:val="00B134BE"/>
    <w:rsid w:val="00B1416D"/>
    <w:rsid w:val="00B142A0"/>
    <w:rsid w:val="00B15805"/>
    <w:rsid w:val="00B15948"/>
    <w:rsid w:val="00B1623A"/>
    <w:rsid w:val="00B1636B"/>
    <w:rsid w:val="00B17E33"/>
    <w:rsid w:val="00B21CDD"/>
    <w:rsid w:val="00B220C2"/>
    <w:rsid w:val="00B2235C"/>
    <w:rsid w:val="00B226F1"/>
    <w:rsid w:val="00B227A1"/>
    <w:rsid w:val="00B26242"/>
    <w:rsid w:val="00B27823"/>
    <w:rsid w:val="00B304E8"/>
    <w:rsid w:val="00B30C0A"/>
    <w:rsid w:val="00B31640"/>
    <w:rsid w:val="00B31772"/>
    <w:rsid w:val="00B3508B"/>
    <w:rsid w:val="00B35E52"/>
    <w:rsid w:val="00B36273"/>
    <w:rsid w:val="00B363B4"/>
    <w:rsid w:val="00B3731B"/>
    <w:rsid w:val="00B42704"/>
    <w:rsid w:val="00B43651"/>
    <w:rsid w:val="00B43907"/>
    <w:rsid w:val="00B519FA"/>
    <w:rsid w:val="00B532A7"/>
    <w:rsid w:val="00B53397"/>
    <w:rsid w:val="00B53486"/>
    <w:rsid w:val="00B53807"/>
    <w:rsid w:val="00B55CD2"/>
    <w:rsid w:val="00B576BD"/>
    <w:rsid w:val="00B6089A"/>
    <w:rsid w:val="00B61102"/>
    <w:rsid w:val="00B61E7C"/>
    <w:rsid w:val="00B64692"/>
    <w:rsid w:val="00B64917"/>
    <w:rsid w:val="00B72118"/>
    <w:rsid w:val="00B75417"/>
    <w:rsid w:val="00B76228"/>
    <w:rsid w:val="00B7649A"/>
    <w:rsid w:val="00B76DCA"/>
    <w:rsid w:val="00B76E6A"/>
    <w:rsid w:val="00B77184"/>
    <w:rsid w:val="00B77C2C"/>
    <w:rsid w:val="00B826D0"/>
    <w:rsid w:val="00B82833"/>
    <w:rsid w:val="00B82E40"/>
    <w:rsid w:val="00B83D41"/>
    <w:rsid w:val="00B84927"/>
    <w:rsid w:val="00B863AE"/>
    <w:rsid w:val="00B8640A"/>
    <w:rsid w:val="00B867BE"/>
    <w:rsid w:val="00B86ED9"/>
    <w:rsid w:val="00B87ABA"/>
    <w:rsid w:val="00B9113C"/>
    <w:rsid w:val="00B92F18"/>
    <w:rsid w:val="00B936CE"/>
    <w:rsid w:val="00B94B42"/>
    <w:rsid w:val="00B95A35"/>
    <w:rsid w:val="00B95E92"/>
    <w:rsid w:val="00B97119"/>
    <w:rsid w:val="00B974D2"/>
    <w:rsid w:val="00BA0967"/>
    <w:rsid w:val="00BA0C99"/>
    <w:rsid w:val="00BA0FEA"/>
    <w:rsid w:val="00BA17A2"/>
    <w:rsid w:val="00BA3747"/>
    <w:rsid w:val="00BA50AF"/>
    <w:rsid w:val="00BA542F"/>
    <w:rsid w:val="00BA7995"/>
    <w:rsid w:val="00BB05D4"/>
    <w:rsid w:val="00BB2822"/>
    <w:rsid w:val="00BB28EC"/>
    <w:rsid w:val="00BB2B2C"/>
    <w:rsid w:val="00BB3B4C"/>
    <w:rsid w:val="00BB496B"/>
    <w:rsid w:val="00BB5AAD"/>
    <w:rsid w:val="00BB5FDC"/>
    <w:rsid w:val="00BB7AA0"/>
    <w:rsid w:val="00BC0242"/>
    <w:rsid w:val="00BC0EAA"/>
    <w:rsid w:val="00BC159D"/>
    <w:rsid w:val="00BC1E7A"/>
    <w:rsid w:val="00BC2BDF"/>
    <w:rsid w:val="00BC2F4B"/>
    <w:rsid w:val="00BC2FDD"/>
    <w:rsid w:val="00BC35D3"/>
    <w:rsid w:val="00BC5B87"/>
    <w:rsid w:val="00BC6B87"/>
    <w:rsid w:val="00BD0B6C"/>
    <w:rsid w:val="00BD1153"/>
    <w:rsid w:val="00BD1155"/>
    <w:rsid w:val="00BD28F2"/>
    <w:rsid w:val="00BD2CDA"/>
    <w:rsid w:val="00BD3643"/>
    <w:rsid w:val="00BD5137"/>
    <w:rsid w:val="00BD6469"/>
    <w:rsid w:val="00BD6C55"/>
    <w:rsid w:val="00BE003E"/>
    <w:rsid w:val="00BE2C9E"/>
    <w:rsid w:val="00BE31FA"/>
    <w:rsid w:val="00BE4549"/>
    <w:rsid w:val="00BE487A"/>
    <w:rsid w:val="00BE48C3"/>
    <w:rsid w:val="00BE5811"/>
    <w:rsid w:val="00BE5CC9"/>
    <w:rsid w:val="00BE5ED5"/>
    <w:rsid w:val="00BF064C"/>
    <w:rsid w:val="00BF0910"/>
    <w:rsid w:val="00BF27BA"/>
    <w:rsid w:val="00BF50CB"/>
    <w:rsid w:val="00BF68EA"/>
    <w:rsid w:val="00BF6D75"/>
    <w:rsid w:val="00BF7D10"/>
    <w:rsid w:val="00C00242"/>
    <w:rsid w:val="00C01558"/>
    <w:rsid w:val="00C01B07"/>
    <w:rsid w:val="00C038CC"/>
    <w:rsid w:val="00C03DDB"/>
    <w:rsid w:val="00C0413D"/>
    <w:rsid w:val="00C0494D"/>
    <w:rsid w:val="00C0589B"/>
    <w:rsid w:val="00C0648F"/>
    <w:rsid w:val="00C06A1F"/>
    <w:rsid w:val="00C10198"/>
    <w:rsid w:val="00C10598"/>
    <w:rsid w:val="00C12071"/>
    <w:rsid w:val="00C1354A"/>
    <w:rsid w:val="00C13AF7"/>
    <w:rsid w:val="00C1427B"/>
    <w:rsid w:val="00C1461C"/>
    <w:rsid w:val="00C14C4F"/>
    <w:rsid w:val="00C15435"/>
    <w:rsid w:val="00C156AC"/>
    <w:rsid w:val="00C15AE9"/>
    <w:rsid w:val="00C17498"/>
    <w:rsid w:val="00C175F0"/>
    <w:rsid w:val="00C2000A"/>
    <w:rsid w:val="00C20F32"/>
    <w:rsid w:val="00C21351"/>
    <w:rsid w:val="00C21E7B"/>
    <w:rsid w:val="00C22D8C"/>
    <w:rsid w:val="00C23A13"/>
    <w:rsid w:val="00C248EC"/>
    <w:rsid w:val="00C2521C"/>
    <w:rsid w:val="00C25613"/>
    <w:rsid w:val="00C2776F"/>
    <w:rsid w:val="00C27848"/>
    <w:rsid w:val="00C27B29"/>
    <w:rsid w:val="00C3096C"/>
    <w:rsid w:val="00C31526"/>
    <w:rsid w:val="00C328D6"/>
    <w:rsid w:val="00C32947"/>
    <w:rsid w:val="00C33D3D"/>
    <w:rsid w:val="00C3423E"/>
    <w:rsid w:val="00C35076"/>
    <w:rsid w:val="00C4081F"/>
    <w:rsid w:val="00C41AA3"/>
    <w:rsid w:val="00C430AE"/>
    <w:rsid w:val="00C445D0"/>
    <w:rsid w:val="00C45AF6"/>
    <w:rsid w:val="00C47583"/>
    <w:rsid w:val="00C50E5B"/>
    <w:rsid w:val="00C51123"/>
    <w:rsid w:val="00C5245E"/>
    <w:rsid w:val="00C53118"/>
    <w:rsid w:val="00C5543A"/>
    <w:rsid w:val="00C57D4B"/>
    <w:rsid w:val="00C609CB"/>
    <w:rsid w:val="00C6276C"/>
    <w:rsid w:val="00C62C7A"/>
    <w:rsid w:val="00C63D7C"/>
    <w:rsid w:val="00C64BFF"/>
    <w:rsid w:val="00C70003"/>
    <w:rsid w:val="00C70D4D"/>
    <w:rsid w:val="00C70FD5"/>
    <w:rsid w:val="00C72237"/>
    <w:rsid w:val="00C72409"/>
    <w:rsid w:val="00C727C6"/>
    <w:rsid w:val="00C72C9E"/>
    <w:rsid w:val="00C7355D"/>
    <w:rsid w:val="00C74656"/>
    <w:rsid w:val="00C74D74"/>
    <w:rsid w:val="00C76C0B"/>
    <w:rsid w:val="00C80811"/>
    <w:rsid w:val="00C80B66"/>
    <w:rsid w:val="00C812AE"/>
    <w:rsid w:val="00C8149A"/>
    <w:rsid w:val="00C81623"/>
    <w:rsid w:val="00C828FA"/>
    <w:rsid w:val="00C830DE"/>
    <w:rsid w:val="00C849C2"/>
    <w:rsid w:val="00C86508"/>
    <w:rsid w:val="00C86825"/>
    <w:rsid w:val="00C86D66"/>
    <w:rsid w:val="00C87127"/>
    <w:rsid w:val="00C878D3"/>
    <w:rsid w:val="00C93318"/>
    <w:rsid w:val="00C935EA"/>
    <w:rsid w:val="00C93A3E"/>
    <w:rsid w:val="00C9540B"/>
    <w:rsid w:val="00C954A6"/>
    <w:rsid w:val="00C964DD"/>
    <w:rsid w:val="00C96F55"/>
    <w:rsid w:val="00C97379"/>
    <w:rsid w:val="00C97492"/>
    <w:rsid w:val="00CA00B6"/>
    <w:rsid w:val="00CA0709"/>
    <w:rsid w:val="00CA1A78"/>
    <w:rsid w:val="00CA2ABD"/>
    <w:rsid w:val="00CA3201"/>
    <w:rsid w:val="00CA4132"/>
    <w:rsid w:val="00CA430D"/>
    <w:rsid w:val="00CA470A"/>
    <w:rsid w:val="00CA4CBD"/>
    <w:rsid w:val="00CA51FE"/>
    <w:rsid w:val="00CA5251"/>
    <w:rsid w:val="00CA5262"/>
    <w:rsid w:val="00CA5359"/>
    <w:rsid w:val="00CA6F3B"/>
    <w:rsid w:val="00CB209C"/>
    <w:rsid w:val="00CB27A2"/>
    <w:rsid w:val="00CB337F"/>
    <w:rsid w:val="00CB4678"/>
    <w:rsid w:val="00CB4B10"/>
    <w:rsid w:val="00CB5308"/>
    <w:rsid w:val="00CB7972"/>
    <w:rsid w:val="00CC0D67"/>
    <w:rsid w:val="00CC13A2"/>
    <w:rsid w:val="00CC1D15"/>
    <w:rsid w:val="00CC2A5C"/>
    <w:rsid w:val="00CC2CD1"/>
    <w:rsid w:val="00CC3B8C"/>
    <w:rsid w:val="00CC3D7C"/>
    <w:rsid w:val="00CC41ED"/>
    <w:rsid w:val="00CC6C34"/>
    <w:rsid w:val="00CC700B"/>
    <w:rsid w:val="00CC768A"/>
    <w:rsid w:val="00CD054D"/>
    <w:rsid w:val="00CD1DD4"/>
    <w:rsid w:val="00CD22F8"/>
    <w:rsid w:val="00CD2486"/>
    <w:rsid w:val="00CD3AA1"/>
    <w:rsid w:val="00CD3E68"/>
    <w:rsid w:val="00CD5098"/>
    <w:rsid w:val="00CD5765"/>
    <w:rsid w:val="00CD767B"/>
    <w:rsid w:val="00CE11B5"/>
    <w:rsid w:val="00CE1AC6"/>
    <w:rsid w:val="00CE28DD"/>
    <w:rsid w:val="00CE3AEB"/>
    <w:rsid w:val="00CE3E3F"/>
    <w:rsid w:val="00CE59CA"/>
    <w:rsid w:val="00CE7C65"/>
    <w:rsid w:val="00CE7F48"/>
    <w:rsid w:val="00CF2540"/>
    <w:rsid w:val="00CF3034"/>
    <w:rsid w:val="00CF3C43"/>
    <w:rsid w:val="00CF73F5"/>
    <w:rsid w:val="00CF7A60"/>
    <w:rsid w:val="00D00240"/>
    <w:rsid w:val="00D00FDE"/>
    <w:rsid w:val="00D0100C"/>
    <w:rsid w:val="00D018F0"/>
    <w:rsid w:val="00D02B9F"/>
    <w:rsid w:val="00D02CD9"/>
    <w:rsid w:val="00D03347"/>
    <w:rsid w:val="00D0456D"/>
    <w:rsid w:val="00D05032"/>
    <w:rsid w:val="00D06455"/>
    <w:rsid w:val="00D07C9F"/>
    <w:rsid w:val="00D1019E"/>
    <w:rsid w:val="00D10411"/>
    <w:rsid w:val="00D10517"/>
    <w:rsid w:val="00D108FC"/>
    <w:rsid w:val="00D10A7F"/>
    <w:rsid w:val="00D129AB"/>
    <w:rsid w:val="00D12E45"/>
    <w:rsid w:val="00D13F3B"/>
    <w:rsid w:val="00D14CDC"/>
    <w:rsid w:val="00D17F83"/>
    <w:rsid w:val="00D20559"/>
    <w:rsid w:val="00D23C1A"/>
    <w:rsid w:val="00D24133"/>
    <w:rsid w:val="00D2436E"/>
    <w:rsid w:val="00D24866"/>
    <w:rsid w:val="00D27ED4"/>
    <w:rsid w:val="00D31E16"/>
    <w:rsid w:val="00D334D5"/>
    <w:rsid w:val="00D340D4"/>
    <w:rsid w:val="00D355A6"/>
    <w:rsid w:val="00D361FD"/>
    <w:rsid w:val="00D37A47"/>
    <w:rsid w:val="00D37BA4"/>
    <w:rsid w:val="00D417A9"/>
    <w:rsid w:val="00D41ACE"/>
    <w:rsid w:val="00D4294B"/>
    <w:rsid w:val="00D434E8"/>
    <w:rsid w:val="00D435AA"/>
    <w:rsid w:val="00D4459F"/>
    <w:rsid w:val="00D45F0E"/>
    <w:rsid w:val="00D467E3"/>
    <w:rsid w:val="00D50429"/>
    <w:rsid w:val="00D50AAC"/>
    <w:rsid w:val="00D52B5F"/>
    <w:rsid w:val="00D53998"/>
    <w:rsid w:val="00D53C87"/>
    <w:rsid w:val="00D53FD4"/>
    <w:rsid w:val="00D54C57"/>
    <w:rsid w:val="00D54F50"/>
    <w:rsid w:val="00D54F93"/>
    <w:rsid w:val="00D551AA"/>
    <w:rsid w:val="00D55753"/>
    <w:rsid w:val="00D55A70"/>
    <w:rsid w:val="00D578DA"/>
    <w:rsid w:val="00D61082"/>
    <w:rsid w:val="00D61ECD"/>
    <w:rsid w:val="00D64066"/>
    <w:rsid w:val="00D6417A"/>
    <w:rsid w:val="00D65EBC"/>
    <w:rsid w:val="00D66B8F"/>
    <w:rsid w:val="00D70247"/>
    <w:rsid w:val="00D725C8"/>
    <w:rsid w:val="00D73AE2"/>
    <w:rsid w:val="00D808D1"/>
    <w:rsid w:val="00D80903"/>
    <w:rsid w:val="00D8168D"/>
    <w:rsid w:val="00D81EBB"/>
    <w:rsid w:val="00D84EDC"/>
    <w:rsid w:val="00D85EF2"/>
    <w:rsid w:val="00D86D0E"/>
    <w:rsid w:val="00D876A2"/>
    <w:rsid w:val="00D87B6A"/>
    <w:rsid w:val="00D908A3"/>
    <w:rsid w:val="00D93AF5"/>
    <w:rsid w:val="00D94293"/>
    <w:rsid w:val="00D96741"/>
    <w:rsid w:val="00D96908"/>
    <w:rsid w:val="00D97016"/>
    <w:rsid w:val="00D9736E"/>
    <w:rsid w:val="00DA0780"/>
    <w:rsid w:val="00DA0858"/>
    <w:rsid w:val="00DA13E7"/>
    <w:rsid w:val="00DA2987"/>
    <w:rsid w:val="00DA2D2C"/>
    <w:rsid w:val="00DA319B"/>
    <w:rsid w:val="00DA4125"/>
    <w:rsid w:val="00DA427E"/>
    <w:rsid w:val="00DA6730"/>
    <w:rsid w:val="00DB09DF"/>
    <w:rsid w:val="00DB1460"/>
    <w:rsid w:val="00DB1C78"/>
    <w:rsid w:val="00DB3417"/>
    <w:rsid w:val="00DB420F"/>
    <w:rsid w:val="00DB4A35"/>
    <w:rsid w:val="00DB5984"/>
    <w:rsid w:val="00DB7C8C"/>
    <w:rsid w:val="00DC0A63"/>
    <w:rsid w:val="00DC227D"/>
    <w:rsid w:val="00DC2AA5"/>
    <w:rsid w:val="00DC2C35"/>
    <w:rsid w:val="00DC2E59"/>
    <w:rsid w:val="00DC2F81"/>
    <w:rsid w:val="00DC326F"/>
    <w:rsid w:val="00DC5009"/>
    <w:rsid w:val="00DC6790"/>
    <w:rsid w:val="00DC695F"/>
    <w:rsid w:val="00DC6B61"/>
    <w:rsid w:val="00DC6D76"/>
    <w:rsid w:val="00DC726E"/>
    <w:rsid w:val="00DD06EC"/>
    <w:rsid w:val="00DD3826"/>
    <w:rsid w:val="00DD6796"/>
    <w:rsid w:val="00DD7154"/>
    <w:rsid w:val="00DE03E2"/>
    <w:rsid w:val="00DE1CB1"/>
    <w:rsid w:val="00DE1FCE"/>
    <w:rsid w:val="00DE2885"/>
    <w:rsid w:val="00DE4162"/>
    <w:rsid w:val="00DF1184"/>
    <w:rsid w:val="00DF1ADC"/>
    <w:rsid w:val="00DF22F7"/>
    <w:rsid w:val="00DF3565"/>
    <w:rsid w:val="00DF4156"/>
    <w:rsid w:val="00DF425E"/>
    <w:rsid w:val="00DF5773"/>
    <w:rsid w:val="00DF5DDC"/>
    <w:rsid w:val="00DF6252"/>
    <w:rsid w:val="00DF6FC5"/>
    <w:rsid w:val="00DF74F6"/>
    <w:rsid w:val="00DF75FB"/>
    <w:rsid w:val="00E0049A"/>
    <w:rsid w:val="00E004F1"/>
    <w:rsid w:val="00E00B0E"/>
    <w:rsid w:val="00E012C7"/>
    <w:rsid w:val="00E014AD"/>
    <w:rsid w:val="00E015B2"/>
    <w:rsid w:val="00E02432"/>
    <w:rsid w:val="00E02A1B"/>
    <w:rsid w:val="00E02E4F"/>
    <w:rsid w:val="00E036E2"/>
    <w:rsid w:val="00E03711"/>
    <w:rsid w:val="00E03B01"/>
    <w:rsid w:val="00E03B48"/>
    <w:rsid w:val="00E047C6"/>
    <w:rsid w:val="00E05136"/>
    <w:rsid w:val="00E05E74"/>
    <w:rsid w:val="00E06D48"/>
    <w:rsid w:val="00E06E24"/>
    <w:rsid w:val="00E070EB"/>
    <w:rsid w:val="00E078F1"/>
    <w:rsid w:val="00E10ADF"/>
    <w:rsid w:val="00E11111"/>
    <w:rsid w:val="00E12995"/>
    <w:rsid w:val="00E12C7E"/>
    <w:rsid w:val="00E12E53"/>
    <w:rsid w:val="00E14B35"/>
    <w:rsid w:val="00E14BE3"/>
    <w:rsid w:val="00E15E18"/>
    <w:rsid w:val="00E1688F"/>
    <w:rsid w:val="00E17B03"/>
    <w:rsid w:val="00E22D44"/>
    <w:rsid w:val="00E2370A"/>
    <w:rsid w:val="00E23773"/>
    <w:rsid w:val="00E23EE9"/>
    <w:rsid w:val="00E24648"/>
    <w:rsid w:val="00E247E9"/>
    <w:rsid w:val="00E26374"/>
    <w:rsid w:val="00E273F6"/>
    <w:rsid w:val="00E309A2"/>
    <w:rsid w:val="00E31755"/>
    <w:rsid w:val="00E31BC6"/>
    <w:rsid w:val="00E33A04"/>
    <w:rsid w:val="00E349C0"/>
    <w:rsid w:val="00E34B21"/>
    <w:rsid w:val="00E350DD"/>
    <w:rsid w:val="00E35ABD"/>
    <w:rsid w:val="00E36F9C"/>
    <w:rsid w:val="00E37136"/>
    <w:rsid w:val="00E373C3"/>
    <w:rsid w:val="00E37C38"/>
    <w:rsid w:val="00E40959"/>
    <w:rsid w:val="00E40AA5"/>
    <w:rsid w:val="00E415CD"/>
    <w:rsid w:val="00E4174F"/>
    <w:rsid w:val="00E41AAB"/>
    <w:rsid w:val="00E42425"/>
    <w:rsid w:val="00E446C4"/>
    <w:rsid w:val="00E47469"/>
    <w:rsid w:val="00E50983"/>
    <w:rsid w:val="00E50CFC"/>
    <w:rsid w:val="00E50FA4"/>
    <w:rsid w:val="00E51138"/>
    <w:rsid w:val="00E5182A"/>
    <w:rsid w:val="00E51D8D"/>
    <w:rsid w:val="00E52016"/>
    <w:rsid w:val="00E549CA"/>
    <w:rsid w:val="00E56AC5"/>
    <w:rsid w:val="00E612F5"/>
    <w:rsid w:val="00E61816"/>
    <w:rsid w:val="00E63436"/>
    <w:rsid w:val="00E63468"/>
    <w:rsid w:val="00E64332"/>
    <w:rsid w:val="00E65C19"/>
    <w:rsid w:val="00E66622"/>
    <w:rsid w:val="00E666AA"/>
    <w:rsid w:val="00E67B49"/>
    <w:rsid w:val="00E67B82"/>
    <w:rsid w:val="00E70F49"/>
    <w:rsid w:val="00E72B46"/>
    <w:rsid w:val="00E72E49"/>
    <w:rsid w:val="00E73073"/>
    <w:rsid w:val="00E736CC"/>
    <w:rsid w:val="00E7375B"/>
    <w:rsid w:val="00E75679"/>
    <w:rsid w:val="00E76465"/>
    <w:rsid w:val="00E7714E"/>
    <w:rsid w:val="00E801CF"/>
    <w:rsid w:val="00E8150C"/>
    <w:rsid w:val="00E81DFE"/>
    <w:rsid w:val="00E81E25"/>
    <w:rsid w:val="00E825E4"/>
    <w:rsid w:val="00E836CD"/>
    <w:rsid w:val="00E840D2"/>
    <w:rsid w:val="00E87F6E"/>
    <w:rsid w:val="00E90123"/>
    <w:rsid w:val="00E90B38"/>
    <w:rsid w:val="00E92FF3"/>
    <w:rsid w:val="00E93FB8"/>
    <w:rsid w:val="00E94A61"/>
    <w:rsid w:val="00EA1E69"/>
    <w:rsid w:val="00EA246A"/>
    <w:rsid w:val="00EA273F"/>
    <w:rsid w:val="00EA2A0C"/>
    <w:rsid w:val="00EA3544"/>
    <w:rsid w:val="00EA58AA"/>
    <w:rsid w:val="00EB0B59"/>
    <w:rsid w:val="00EB0BD1"/>
    <w:rsid w:val="00EB1CAE"/>
    <w:rsid w:val="00EB1FB1"/>
    <w:rsid w:val="00EB2480"/>
    <w:rsid w:val="00EB3209"/>
    <w:rsid w:val="00EB3846"/>
    <w:rsid w:val="00EB4BC0"/>
    <w:rsid w:val="00EB527F"/>
    <w:rsid w:val="00EB57CF"/>
    <w:rsid w:val="00EB5985"/>
    <w:rsid w:val="00EB656E"/>
    <w:rsid w:val="00EC042C"/>
    <w:rsid w:val="00EC0731"/>
    <w:rsid w:val="00EC1285"/>
    <w:rsid w:val="00EC18FF"/>
    <w:rsid w:val="00EC2E4F"/>
    <w:rsid w:val="00EC4D29"/>
    <w:rsid w:val="00EC5E09"/>
    <w:rsid w:val="00ED0A46"/>
    <w:rsid w:val="00ED1927"/>
    <w:rsid w:val="00ED315D"/>
    <w:rsid w:val="00ED3797"/>
    <w:rsid w:val="00ED3C3B"/>
    <w:rsid w:val="00ED6639"/>
    <w:rsid w:val="00ED6D18"/>
    <w:rsid w:val="00EE105C"/>
    <w:rsid w:val="00EE29B5"/>
    <w:rsid w:val="00EE2E15"/>
    <w:rsid w:val="00EE2ED5"/>
    <w:rsid w:val="00EE4819"/>
    <w:rsid w:val="00EE5E35"/>
    <w:rsid w:val="00EE7526"/>
    <w:rsid w:val="00EE75B4"/>
    <w:rsid w:val="00EF0243"/>
    <w:rsid w:val="00EF05E4"/>
    <w:rsid w:val="00EF06E0"/>
    <w:rsid w:val="00EF0BAD"/>
    <w:rsid w:val="00EF0FA1"/>
    <w:rsid w:val="00EF1130"/>
    <w:rsid w:val="00EF141E"/>
    <w:rsid w:val="00EF1F70"/>
    <w:rsid w:val="00EF2E33"/>
    <w:rsid w:val="00EF336C"/>
    <w:rsid w:val="00EF46AD"/>
    <w:rsid w:val="00EF57E3"/>
    <w:rsid w:val="00EF69B4"/>
    <w:rsid w:val="00EF7F80"/>
    <w:rsid w:val="00F00B4A"/>
    <w:rsid w:val="00F01486"/>
    <w:rsid w:val="00F025AA"/>
    <w:rsid w:val="00F03FEF"/>
    <w:rsid w:val="00F041C1"/>
    <w:rsid w:val="00F04A03"/>
    <w:rsid w:val="00F05D83"/>
    <w:rsid w:val="00F068D8"/>
    <w:rsid w:val="00F06E3D"/>
    <w:rsid w:val="00F103C7"/>
    <w:rsid w:val="00F10567"/>
    <w:rsid w:val="00F11E93"/>
    <w:rsid w:val="00F12F00"/>
    <w:rsid w:val="00F13979"/>
    <w:rsid w:val="00F13F1E"/>
    <w:rsid w:val="00F15DC9"/>
    <w:rsid w:val="00F16FAE"/>
    <w:rsid w:val="00F21D9A"/>
    <w:rsid w:val="00F22258"/>
    <w:rsid w:val="00F22EE6"/>
    <w:rsid w:val="00F22FC1"/>
    <w:rsid w:val="00F24293"/>
    <w:rsid w:val="00F25736"/>
    <w:rsid w:val="00F25E9C"/>
    <w:rsid w:val="00F25F70"/>
    <w:rsid w:val="00F27C78"/>
    <w:rsid w:val="00F317F4"/>
    <w:rsid w:val="00F31DD0"/>
    <w:rsid w:val="00F33FCD"/>
    <w:rsid w:val="00F365C7"/>
    <w:rsid w:val="00F372EC"/>
    <w:rsid w:val="00F40FE0"/>
    <w:rsid w:val="00F41103"/>
    <w:rsid w:val="00F42795"/>
    <w:rsid w:val="00F42FCE"/>
    <w:rsid w:val="00F4461D"/>
    <w:rsid w:val="00F450C9"/>
    <w:rsid w:val="00F45D82"/>
    <w:rsid w:val="00F51C3E"/>
    <w:rsid w:val="00F53562"/>
    <w:rsid w:val="00F55DBD"/>
    <w:rsid w:val="00F608BF"/>
    <w:rsid w:val="00F62D1B"/>
    <w:rsid w:val="00F633BB"/>
    <w:rsid w:val="00F644D5"/>
    <w:rsid w:val="00F64AD2"/>
    <w:rsid w:val="00F654AA"/>
    <w:rsid w:val="00F65C03"/>
    <w:rsid w:val="00F664E3"/>
    <w:rsid w:val="00F672FB"/>
    <w:rsid w:val="00F674CD"/>
    <w:rsid w:val="00F6767F"/>
    <w:rsid w:val="00F7005F"/>
    <w:rsid w:val="00F712E4"/>
    <w:rsid w:val="00F713B0"/>
    <w:rsid w:val="00F7168D"/>
    <w:rsid w:val="00F71A50"/>
    <w:rsid w:val="00F71B87"/>
    <w:rsid w:val="00F7328A"/>
    <w:rsid w:val="00F736E6"/>
    <w:rsid w:val="00F743CB"/>
    <w:rsid w:val="00F7454F"/>
    <w:rsid w:val="00F74F90"/>
    <w:rsid w:val="00F753F5"/>
    <w:rsid w:val="00F75626"/>
    <w:rsid w:val="00F75A46"/>
    <w:rsid w:val="00F75E1C"/>
    <w:rsid w:val="00F76CDE"/>
    <w:rsid w:val="00F806AB"/>
    <w:rsid w:val="00F8078A"/>
    <w:rsid w:val="00F80940"/>
    <w:rsid w:val="00F81D3A"/>
    <w:rsid w:val="00F82D41"/>
    <w:rsid w:val="00F831EF"/>
    <w:rsid w:val="00F835B0"/>
    <w:rsid w:val="00F8384A"/>
    <w:rsid w:val="00F838F6"/>
    <w:rsid w:val="00F843BB"/>
    <w:rsid w:val="00F861AC"/>
    <w:rsid w:val="00F86AE9"/>
    <w:rsid w:val="00F87BBF"/>
    <w:rsid w:val="00F907FB"/>
    <w:rsid w:val="00F91568"/>
    <w:rsid w:val="00F929FF"/>
    <w:rsid w:val="00F92F04"/>
    <w:rsid w:val="00F94201"/>
    <w:rsid w:val="00F95A74"/>
    <w:rsid w:val="00F9702C"/>
    <w:rsid w:val="00F97F39"/>
    <w:rsid w:val="00FA0338"/>
    <w:rsid w:val="00FA29C2"/>
    <w:rsid w:val="00FA2C0F"/>
    <w:rsid w:val="00FA322B"/>
    <w:rsid w:val="00FA4A95"/>
    <w:rsid w:val="00FA69D4"/>
    <w:rsid w:val="00FA760A"/>
    <w:rsid w:val="00FA7832"/>
    <w:rsid w:val="00FB0325"/>
    <w:rsid w:val="00FB0518"/>
    <w:rsid w:val="00FB0AD9"/>
    <w:rsid w:val="00FB302D"/>
    <w:rsid w:val="00FB509E"/>
    <w:rsid w:val="00FB5409"/>
    <w:rsid w:val="00FB6881"/>
    <w:rsid w:val="00FC178D"/>
    <w:rsid w:val="00FC1C25"/>
    <w:rsid w:val="00FC1DD2"/>
    <w:rsid w:val="00FC42A1"/>
    <w:rsid w:val="00FC622F"/>
    <w:rsid w:val="00FC64CF"/>
    <w:rsid w:val="00FC65F7"/>
    <w:rsid w:val="00FC6A36"/>
    <w:rsid w:val="00FC7958"/>
    <w:rsid w:val="00FD1FFF"/>
    <w:rsid w:val="00FD26A3"/>
    <w:rsid w:val="00FD297F"/>
    <w:rsid w:val="00FD2D45"/>
    <w:rsid w:val="00FD385D"/>
    <w:rsid w:val="00FD4A22"/>
    <w:rsid w:val="00FD4DAE"/>
    <w:rsid w:val="00FD51A3"/>
    <w:rsid w:val="00FD6483"/>
    <w:rsid w:val="00FD7826"/>
    <w:rsid w:val="00FD78EF"/>
    <w:rsid w:val="00FD7AED"/>
    <w:rsid w:val="00FD7CE1"/>
    <w:rsid w:val="00FE0050"/>
    <w:rsid w:val="00FE5C68"/>
    <w:rsid w:val="00FE62F5"/>
    <w:rsid w:val="00FE6443"/>
    <w:rsid w:val="00FE6825"/>
    <w:rsid w:val="00FE711D"/>
    <w:rsid w:val="00FE7477"/>
    <w:rsid w:val="00FF0178"/>
    <w:rsid w:val="00FF06AB"/>
    <w:rsid w:val="00FF07BC"/>
    <w:rsid w:val="00FF1D6A"/>
    <w:rsid w:val="00FF33A0"/>
    <w:rsid w:val="00FF33BE"/>
    <w:rsid w:val="00FF3A19"/>
    <w:rsid w:val="00FF4C47"/>
    <w:rsid w:val="00FF4CAF"/>
    <w:rsid w:val="00FF4F5A"/>
    <w:rsid w:val="00FF5507"/>
    <w:rsid w:val="00FF588D"/>
    <w:rsid w:val="00FF63AE"/>
    <w:rsid w:val="00FF7B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1BF2C"/>
  <w15:chartTrackingRefBased/>
  <w15:docId w15:val="{D57EDED1-7638-42DE-B882-2772202F2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7001D"/>
    <w:pPr>
      <w:spacing w:after="0" w:line="240" w:lineRule="auto"/>
      <w:jc w:val="both"/>
    </w:pPr>
    <w:rPr>
      <w:rFonts w:ascii="Bookman Old Style" w:hAnsi="Bookman Old Style"/>
      <w:sz w:val="24"/>
    </w:rPr>
  </w:style>
  <w:style w:type="paragraph" w:styleId="Titolo1">
    <w:name w:val="heading 1"/>
    <w:basedOn w:val="Normale"/>
    <w:next w:val="Normale"/>
    <w:link w:val="Titolo1Carattere"/>
    <w:uiPriority w:val="9"/>
    <w:qFormat/>
    <w:rsid w:val="0007001D"/>
    <w:pPr>
      <w:keepNext/>
      <w:keepLines/>
      <w:spacing w:before="240" w:after="240" w:line="254" w:lineRule="auto"/>
      <w:jc w:val="center"/>
      <w:outlineLvl w:val="0"/>
    </w:pPr>
    <w:rPr>
      <w:rFonts w:eastAsiaTheme="majorEastAsia" w:cstheme="majorBidi"/>
      <w:b/>
      <w:szCs w:val="32"/>
    </w:rPr>
  </w:style>
  <w:style w:type="paragraph" w:styleId="Titolo2">
    <w:name w:val="heading 2"/>
    <w:basedOn w:val="Normale"/>
    <w:next w:val="Normale"/>
    <w:link w:val="Titolo2Carattere"/>
    <w:uiPriority w:val="9"/>
    <w:unhideWhenUsed/>
    <w:qFormat/>
    <w:rsid w:val="0007001D"/>
    <w:pPr>
      <w:widowControl w:val="0"/>
      <w:spacing w:before="360"/>
      <w:jc w:val="center"/>
      <w:outlineLvl w:val="1"/>
    </w:pPr>
    <w:rPr>
      <w:rFonts w:eastAsia="Times New Roman" w:cs="Times New Roman"/>
      <w:b/>
      <w:bCs/>
      <w:iCs/>
      <w:szCs w:val="28"/>
      <w:lang w:eastAsia="it-IT"/>
    </w:rPr>
  </w:style>
  <w:style w:type="paragraph" w:styleId="Titolo3">
    <w:name w:val="heading 3"/>
    <w:basedOn w:val="Normale"/>
    <w:next w:val="Normale"/>
    <w:link w:val="Titolo3Carattere"/>
    <w:uiPriority w:val="9"/>
    <w:unhideWhenUsed/>
    <w:qFormat/>
    <w:rsid w:val="0007001D"/>
    <w:pPr>
      <w:keepNext/>
      <w:keepLines/>
      <w:spacing w:before="360" w:after="240" w:line="254" w:lineRule="auto"/>
      <w:jc w:val="center"/>
      <w:outlineLvl w:val="2"/>
    </w:pPr>
    <w:rPr>
      <w:rFonts w:eastAsiaTheme="majorEastAsia" w:cstheme="majorBidi"/>
      <w:b/>
      <w:i/>
      <w:szCs w:val="24"/>
    </w:rPr>
  </w:style>
  <w:style w:type="paragraph" w:styleId="Titolo4">
    <w:name w:val="heading 4"/>
    <w:basedOn w:val="Normale"/>
    <w:next w:val="Normale"/>
    <w:link w:val="Titolo4Carattere"/>
    <w:uiPriority w:val="9"/>
    <w:unhideWhenUsed/>
    <w:qFormat/>
    <w:rsid w:val="0007001D"/>
    <w:pPr>
      <w:keepNext/>
      <w:keepLines/>
      <w:spacing w:before="40"/>
      <w:outlineLvl w:val="3"/>
    </w:pPr>
    <w:rPr>
      <w:rFonts w:eastAsiaTheme="majorEastAsia" w:cstheme="majorBidi"/>
      <w:iCs/>
    </w:rPr>
  </w:style>
  <w:style w:type="paragraph" w:styleId="Titolo5">
    <w:name w:val="heading 5"/>
    <w:basedOn w:val="Normale"/>
    <w:next w:val="Normale"/>
    <w:link w:val="Titolo5Carattere"/>
    <w:semiHidden/>
    <w:unhideWhenUsed/>
    <w:qFormat/>
    <w:rsid w:val="0007001D"/>
    <w:pPr>
      <w:keepNext/>
      <w:keepLines/>
      <w:spacing w:before="220" w:after="40"/>
      <w:outlineLvl w:val="4"/>
    </w:pPr>
    <w:rPr>
      <w:rFonts w:eastAsia="Calibri" w:cs="Calibri"/>
      <w:b/>
      <w:lang w:eastAsia="it-IT"/>
    </w:rPr>
  </w:style>
  <w:style w:type="paragraph" w:styleId="Titolo6">
    <w:name w:val="heading 6"/>
    <w:basedOn w:val="Normale"/>
    <w:next w:val="Normale"/>
    <w:link w:val="Titolo6Carattere"/>
    <w:semiHidden/>
    <w:unhideWhenUsed/>
    <w:qFormat/>
    <w:rsid w:val="0007001D"/>
    <w:pPr>
      <w:keepNext/>
      <w:keepLines/>
      <w:spacing w:before="200" w:after="40"/>
      <w:outlineLvl w:val="5"/>
    </w:pPr>
    <w:rPr>
      <w:rFonts w:eastAsia="Calibri" w:cs="Calibri"/>
      <w:b/>
      <w:sz w:val="20"/>
      <w:szCs w:val="20"/>
      <w:lang w:eastAsia="it-IT"/>
    </w:rPr>
  </w:style>
  <w:style w:type="paragraph" w:styleId="Titolo7">
    <w:name w:val="heading 7"/>
    <w:basedOn w:val="Normale"/>
    <w:next w:val="Normale"/>
    <w:link w:val="Titolo7Carattere"/>
    <w:uiPriority w:val="99"/>
    <w:semiHidden/>
    <w:unhideWhenUsed/>
    <w:qFormat/>
    <w:rsid w:val="0007001D"/>
    <w:pPr>
      <w:spacing w:before="240" w:after="60"/>
      <w:outlineLvl w:val="6"/>
    </w:pPr>
    <w:rPr>
      <w:rFonts w:eastAsia="Times New Roman"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7001D"/>
    <w:rPr>
      <w:rFonts w:ascii="Bookman Old Style" w:eastAsiaTheme="majorEastAsia" w:hAnsi="Bookman Old Style" w:cstheme="majorBidi"/>
      <w:b/>
      <w:sz w:val="24"/>
      <w:szCs w:val="32"/>
    </w:rPr>
  </w:style>
  <w:style w:type="character" w:customStyle="1" w:styleId="Titolo2Carattere">
    <w:name w:val="Titolo 2 Carattere"/>
    <w:basedOn w:val="Carpredefinitoparagrafo"/>
    <w:link w:val="Titolo2"/>
    <w:uiPriority w:val="9"/>
    <w:rsid w:val="0007001D"/>
    <w:rPr>
      <w:rFonts w:ascii="Bookman Old Style" w:eastAsia="Times New Roman" w:hAnsi="Bookman Old Style" w:cs="Times New Roman"/>
      <w:b/>
      <w:bCs/>
      <w:iCs/>
      <w:sz w:val="24"/>
      <w:szCs w:val="28"/>
      <w:lang w:eastAsia="it-IT"/>
    </w:rPr>
  </w:style>
  <w:style w:type="character" w:customStyle="1" w:styleId="Titolo3Carattere">
    <w:name w:val="Titolo 3 Carattere"/>
    <w:basedOn w:val="Carpredefinitoparagrafo"/>
    <w:link w:val="Titolo3"/>
    <w:uiPriority w:val="9"/>
    <w:rsid w:val="0007001D"/>
    <w:rPr>
      <w:rFonts w:ascii="Bookman Old Style" w:eastAsiaTheme="majorEastAsia" w:hAnsi="Bookman Old Style" w:cstheme="majorBidi"/>
      <w:b/>
      <w:i/>
      <w:sz w:val="24"/>
      <w:szCs w:val="24"/>
    </w:rPr>
  </w:style>
  <w:style w:type="character" w:customStyle="1" w:styleId="Titolo4Carattere">
    <w:name w:val="Titolo 4 Carattere"/>
    <w:basedOn w:val="Carpredefinitoparagrafo"/>
    <w:link w:val="Titolo4"/>
    <w:uiPriority w:val="9"/>
    <w:rsid w:val="0007001D"/>
    <w:rPr>
      <w:rFonts w:ascii="Bookman Old Style" w:eastAsiaTheme="majorEastAsia" w:hAnsi="Bookman Old Style" w:cstheme="majorBidi"/>
      <w:iCs/>
      <w:sz w:val="24"/>
    </w:rPr>
  </w:style>
  <w:style w:type="character" w:customStyle="1" w:styleId="Titolo5Carattere">
    <w:name w:val="Titolo 5 Carattere"/>
    <w:basedOn w:val="Carpredefinitoparagrafo"/>
    <w:link w:val="Titolo5"/>
    <w:semiHidden/>
    <w:rsid w:val="0007001D"/>
    <w:rPr>
      <w:rFonts w:ascii="Bookman Old Style" w:eastAsia="Calibri" w:hAnsi="Bookman Old Style" w:cs="Calibri"/>
      <w:b/>
      <w:sz w:val="24"/>
      <w:lang w:eastAsia="it-IT"/>
    </w:rPr>
  </w:style>
  <w:style w:type="character" w:customStyle="1" w:styleId="Titolo6Carattere">
    <w:name w:val="Titolo 6 Carattere"/>
    <w:basedOn w:val="Carpredefinitoparagrafo"/>
    <w:link w:val="Titolo6"/>
    <w:semiHidden/>
    <w:rsid w:val="0007001D"/>
    <w:rPr>
      <w:rFonts w:ascii="Bookman Old Style" w:eastAsia="Calibri" w:hAnsi="Bookman Old Style" w:cs="Calibri"/>
      <w:b/>
      <w:sz w:val="20"/>
      <w:szCs w:val="20"/>
      <w:lang w:eastAsia="it-IT"/>
    </w:rPr>
  </w:style>
  <w:style w:type="character" w:customStyle="1" w:styleId="Titolo7Carattere">
    <w:name w:val="Titolo 7 Carattere"/>
    <w:basedOn w:val="Carpredefinitoparagrafo"/>
    <w:link w:val="Titolo7"/>
    <w:uiPriority w:val="99"/>
    <w:semiHidden/>
    <w:rsid w:val="0007001D"/>
    <w:rPr>
      <w:rFonts w:ascii="Bookman Old Style" w:eastAsia="Times New Roman" w:hAnsi="Bookman Old Style" w:cs="Times New Roman"/>
      <w:sz w:val="28"/>
      <w:szCs w:val="24"/>
      <w:lang w:eastAsia="it-IT"/>
    </w:rPr>
  </w:style>
  <w:style w:type="character" w:styleId="Collegamentoipertestuale">
    <w:name w:val="Hyperlink"/>
    <w:basedOn w:val="Carpredefinitoparagrafo"/>
    <w:uiPriority w:val="99"/>
    <w:unhideWhenUsed/>
    <w:rsid w:val="0007001D"/>
    <w:rPr>
      <w:color w:val="0563C1" w:themeColor="hyperlink"/>
      <w:u w:val="single"/>
    </w:rPr>
  </w:style>
  <w:style w:type="character" w:styleId="Collegamentovisitato">
    <w:name w:val="FollowedHyperlink"/>
    <w:basedOn w:val="Carpredefinitoparagrafo"/>
    <w:uiPriority w:val="99"/>
    <w:semiHidden/>
    <w:unhideWhenUsed/>
    <w:rsid w:val="0007001D"/>
    <w:rPr>
      <w:color w:val="954F72" w:themeColor="followedHyperlink"/>
      <w:u w:val="single"/>
    </w:rPr>
  </w:style>
  <w:style w:type="paragraph" w:styleId="PreformattatoHTML">
    <w:name w:val="HTML Preformatted"/>
    <w:basedOn w:val="Normale"/>
    <w:link w:val="PreformattatoHTMLCarattere"/>
    <w:uiPriority w:val="99"/>
    <w:unhideWhenUsed/>
    <w:rsid w:val="00070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07001D"/>
    <w:rPr>
      <w:rFonts w:ascii="Courier New" w:hAnsi="Courier New" w:cs="Courier New"/>
      <w:sz w:val="20"/>
      <w:szCs w:val="20"/>
      <w:lang w:eastAsia="it-IT"/>
    </w:rPr>
  </w:style>
  <w:style w:type="character" w:styleId="MacchinadascrivereHTML">
    <w:name w:val="HTML Typewriter"/>
    <w:basedOn w:val="Carpredefinitoparagrafo"/>
    <w:uiPriority w:val="99"/>
    <w:semiHidden/>
    <w:unhideWhenUsed/>
    <w:rsid w:val="0007001D"/>
    <w:rPr>
      <w:rFonts w:ascii="Courier New" w:eastAsia="Times New Roman" w:hAnsi="Courier New" w:cs="Courier New" w:hint="default"/>
      <w:sz w:val="20"/>
      <w:szCs w:val="20"/>
    </w:rPr>
  </w:style>
  <w:style w:type="paragraph" w:customStyle="1" w:styleId="msonormal0">
    <w:name w:val="msonormal"/>
    <w:basedOn w:val="Normale"/>
    <w:uiPriority w:val="99"/>
    <w:semiHidden/>
    <w:rsid w:val="0007001D"/>
    <w:pPr>
      <w:spacing w:before="100" w:beforeAutospacing="1" w:after="100" w:afterAutospacing="1"/>
      <w:jc w:val="left"/>
    </w:pPr>
    <w:rPr>
      <w:rFonts w:eastAsia="Times New Roman" w:cs="Times New Roman"/>
      <w:szCs w:val="24"/>
      <w:lang w:eastAsia="it-IT"/>
    </w:rPr>
  </w:style>
  <w:style w:type="paragraph" w:styleId="NormaleWeb">
    <w:name w:val="Normal (Web)"/>
    <w:basedOn w:val="Normale"/>
    <w:uiPriority w:val="99"/>
    <w:unhideWhenUsed/>
    <w:rsid w:val="0007001D"/>
    <w:pPr>
      <w:spacing w:before="100" w:beforeAutospacing="1" w:after="100" w:afterAutospacing="1"/>
      <w:jc w:val="left"/>
    </w:pPr>
    <w:rPr>
      <w:rFonts w:eastAsia="Times New Roman" w:cs="Times New Roman"/>
      <w:szCs w:val="24"/>
      <w:lang w:eastAsia="it-IT"/>
    </w:rPr>
  </w:style>
  <w:style w:type="paragraph" w:styleId="Sommario1">
    <w:name w:val="toc 1"/>
    <w:basedOn w:val="Normale"/>
    <w:next w:val="Normale"/>
    <w:autoRedefine/>
    <w:uiPriority w:val="39"/>
    <w:unhideWhenUsed/>
    <w:rsid w:val="0007001D"/>
    <w:pPr>
      <w:tabs>
        <w:tab w:val="right" w:leader="dot" w:pos="9629"/>
      </w:tabs>
      <w:spacing w:before="120" w:after="120"/>
      <w:jc w:val="left"/>
    </w:pPr>
    <w:rPr>
      <w:rFonts w:cstheme="minorHAnsi"/>
      <w:b/>
      <w:bCs/>
      <w:caps/>
      <w:szCs w:val="20"/>
    </w:rPr>
  </w:style>
  <w:style w:type="paragraph" w:styleId="Sommario2">
    <w:name w:val="toc 2"/>
    <w:basedOn w:val="Normale"/>
    <w:next w:val="Normale"/>
    <w:autoRedefine/>
    <w:uiPriority w:val="39"/>
    <w:unhideWhenUsed/>
    <w:rsid w:val="0007001D"/>
    <w:pPr>
      <w:spacing w:before="120" w:after="120"/>
      <w:ind w:left="221"/>
      <w:jc w:val="left"/>
    </w:pPr>
    <w:rPr>
      <w:rFonts w:cstheme="minorHAnsi"/>
      <w:b/>
      <w:smallCaps/>
      <w:szCs w:val="20"/>
    </w:rPr>
  </w:style>
  <w:style w:type="paragraph" w:styleId="Sommario3">
    <w:name w:val="toc 3"/>
    <w:basedOn w:val="Normale"/>
    <w:next w:val="Normale"/>
    <w:autoRedefine/>
    <w:uiPriority w:val="39"/>
    <w:unhideWhenUsed/>
    <w:rsid w:val="0007001D"/>
    <w:pPr>
      <w:ind w:left="440"/>
      <w:jc w:val="left"/>
    </w:pPr>
    <w:rPr>
      <w:rFonts w:cstheme="minorHAnsi"/>
      <w:iCs/>
      <w:sz w:val="22"/>
      <w:szCs w:val="20"/>
    </w:rPr>
  </w:style>
  <w:style w:type="paragraph" w:styleId="Sommario4">
    <w:name w:val="toc 4"/>
    <w:basedOn w:val="Normale"/>
    <w:next w:val="Normale"/>
    <w:autoRedefine/>
    <w:uiPriority w:val="39"/>
    <w:unhideWhenUsed/>
    <w:rsid w:val="0007001D"/>
    <w:pPr>
      <w:ind w:left="660"/>
      <w:jc w:val="left"/>
    </w:pPr>
    <w:rPr>
      <w:rFonts w:cstheme="minorHAnsi"/>
      <w:sz w:val="22"/>
      <w:szCs w:val="18"/>
    </w:rPr>
  </w:style>
  <w:style w:type="paragraph" w:styleId="Sommario5">
    <w:name w:val="toc 5"/>
    <w:basedOn w:val="Normale"/>
    <w:next w:val="Normale"/>
    <w:autoRedefine/>
    <w:uiPriority w:val="39"/>
    <w:unhideWhenUsed/>
    <w:rsid w:val="0007001D"/>
    <w:pPr>
      <w:ind w:left="880"/>
      <w:jc w:val="left"/>
    </w:pPr>
    <w:rPr>
      <w:rFonts w:asciiTheme="minorHAnsi" w:hAnsiTheme="minorHAnsi" w:cstheme="minorHAnsi"/>
      <w:sz w:val="18"/>
      <w:szCs w:val="18"/>
    </w:rPr>
  </w:style>
  <w:style w:type="paragraph" w:styleId="Sommario6">
    <w:name w:val="toc 6"/>
    <w:basedOn w:val="Normale"/>
    <w:next w:val="Normale"/>
    <w:autoRedefine/>
    <w:uiPriority w:val="39"/>
    <w:unhideWhenUsed/>
    <w:rsid w:val="0007001D"/>
    <w:pPr>
      <w:ind w:left="1100"/>
      <w:jc w:val="left"/>
    </w:pPr>
    <w:rPr>
      <w:rFonts w:asciiTheme="minorHAnsi" w:hAnsiTheme="minorHAnsi" w:cstheme="minorHAnsi"/>
      <w:sz w:val="18"/>
      <w:szCs w:val="18"/>
    </w:rPr>
  </w:style>
  <w:style w:type="paragraph" w:styleId="Sommario7">
    <w:name w:val="toc 7"/>
    <w:basedOn w:val="Normale"/>
    <w:next w:val="Normale"/>
    <w:autoRedefine/>
    <w:uiPriority w:val="39"/>
    <w:unhideWhenUsed/>
    <w:rsid w:val="0007001D"/>
    <w:pPr>
      <w:ind w:left="1320"/>
      <w:jc w:val="left"/>
    </w:pPr>
    <w:rPr>
      <w:rFonts w:asciiTheme="minorHAnsi" w:hAnsiTheme="minorHAnsi" w:cstheme="minorHAnsi"/>
      <w:sz w:val="18"/>
      <w:szCs w:val="18"/>
    </w:rPr>
  </w:style>
  <w:style w:type="paragraph" w:styleId="Sommario8">
    <w:name w:val="toc 8"/>
    <w:basedOn w:val="Normale"/>
    <w:next w:val="Normale"/>
    <w:autoRedefine/>
    <w:uiPriority w:val="39"/>
    <w:unhideWhenUsed/>
    <w:rsid w:val="0007001D"/>
    <w:pPr>
      <w:ind w:left="1540"/>
      <w:jc w:val="left"/>
    </w:pPr>
    <w:rPr>
      <w:rFonts w:asciiTheme="minorHAnsi" w:hAnsiTheme="minorHAnsi" w:cstheme="minorHAnsi"/>
      <w:sz w:val="18"/>
      <w:szCs w:val="18"/>
    </w:rPr>
  </w:style>
  <w:style w:type="paragraph" w:styleId="Sommario9">
    <w:name w:val="toc 9"/>
    <w:basedOn w:val="Normale"/>
    <w:next w:val="Normale"/>
    <w:autoRedefine/>
    <w:uiPriority w:val="39"/>
    <w:unhideWhenUsed/>
    <w:rsid w:val="0007001D"/>
    <w:pPr>
      <w:ind w:left="1760"/>
      <w:jc w:val="left"/>
    </w:pPr>
    <w:rPr>
      <w:rFonts w:asciiTheme="minorHAnsi" w:hAnsiTheme="minorHAnsi" w:cstheme="minorHAnsi"/>
      <w:sz w:val="18"/>
      <w:szCs w:val="18"/>
    </w:rPr>
  </w:style>
  <w:style w:type="character" w:customStyle="1" w:styleId="TestonotaapidipaginaCarattere">
    <w:name w:val="Testo nota a piè di pagina Carattere"/>
    <w:aliases w:val="Testo nota a piè di pagina_Rientro Char Carattere,Testo nota a piè di pagina Carattere Carattere Carattere Carattere Char Carattere,stile 1 Char Carattere,Char Tegn Tegn Char Carattere,Char Tegn Char Carattere"/>
    <w:basedOn w:val="Carpredefinitoparagrafo"/>
    <w:link w:val="Testonotaapidipagina"/>
    <w:uiPriority w:val="99"/>
    <w:semiHidden/>
    <w:qFormat/>
    <w:locked/>
    <w:rsid w:val="0007001D"/>
    <w:rPr>
      <w:sz w:val="20"/>
      <w:szCs w:val="20"/>
    </w:rPr>
  </w:style>
  <w:style w:type="paragraph" w:styleId="Testonotaapidipagina">
    <w:name w:val="footnote text"/>
    <w:aliases w:val="Testo nota a piè di pagina_Rientro Char,Testo nota a piè di pagina Carattere Carattere Carattere Carattere Char,stile 1 Char,Char Tegn Tegn Char,Char Tegn Char,Char Tegn Char Char Char,Char Char,fn Carattere,fn,notefranz,Nota_"/>
    <w:basedOn w:val="Normale"/>
    <w:link w:val="TestonotaapidipaginaCarattere"/>
    <w:uiPriority w:val="99"/>
    <w:semiHidden/>
    <w:unhideWhenUsed/>
    <w:qFormat/>
    <w:rsid w:val="0007001D"/>
    <w:pPr>
      <w:jc w:val="left"/>
    </w:pPr>
    <w:rPr>
      <w:rFonts w:asciiTheme="minorHAnsi" w:hAnsiTheme="minorHAnsi"/>
      <w:sz w:val="20"/>
      <w:szCs w:val="20"/>
    </w:rPr>
  </w:style>
  <w:style w:type="character" w:customStyle="1" w:styleId="TestonotaapidipaginaCarattere1">
    <w:name w:val="Testo nota a piè di pagina Carattere1"/>
    <w:aliases w:val="Testo nota a piè di pagina_Rientro Char Carattere1,Testo nota a piè di pagina Carattere Carattere Carattere Carattere Char Carattere1,stile 1 Char Carattere1,Char Tegn Tegn Char Carattere1,Char Tegn Char Carattere1"/>
    <w:basedOn w:val="Carpredefinitoparagrafo"/>
    <w:uiPriority w:val="99"/>
    <w:semiHidden/>
    <w:rsid w:val="0007001D"/>
    <w:rPr>
      <w:rFonts w:ascii="Bookman Old Style" w:hAnsi="Bookman Old Style"/>
      <w:sz w:val="20"/>
      <w:szCs w:val="20"/>
    </w:rPr>
  </w:style>
  <w:style w:type="paragraph" w:styleId="Testocommento">
    <w:name w:val="annotation text"/>
    <w:basedOn w:val="Normale"/>
    <w:link w:val="TestocommentoCarattere"/>
    <w:uiPriority w:val="99"/>
    <w:unhideWhenUsed/>
    <w:rsid w:val="0007001D"/>
    <w:pPr>
      <w:spacing w:after="200"/>
      <w:jc w:val="left"/>
    </w:pPr>
    <w:rPr>
      <w:rFonts w:asciiTheme="minorHAnsi" w:hAnsiTheme="minorHAnsi"/>
      <w:sz w:val="20"/>
      <w:szCs w:val="20"/>
    </w:rPr>
  </w:style>
  <w:style w:type="character" w:customStyle="1" w:styleId="TestocommentoCarattere">
    <w:name w:val="Testo commento Carattere"/>
    <w:basedOn w:val="Carpredefinitoparagrafo"/>
    <w:link w:val="Testocommento"/>
    <w:uiPriority w:val="99"/>
    <w:rsid w:val="0007001D"/>
    <w:rPr>
      <w:sz w:val="20"/>
      <w:szCs w:val="20"/>
    </w:rPr>
  </w:style>
  <w:style w:type="paragraph" w:styleId="Intestazione">
    <w:name w:val="header"/>
    <w:basedOn w:val="Normale"/>
    <w:link w:val="IntestazioneCarattere"/>
    <w:uiPriority w:val="99"/>
    <w:unhideWhenUsed/>
    <w:rsid w:val="0007001D"/>
    <w:pPr>
      <w:tabs>
        <w:tab w:val="center" w:pos="4819"/>
        <w:tab w:val="right" w:pos="9638"/>
      </w:tabs>
    </w:pPr>
  </w:style>
  <w:style w:type="character" w:customStyle="1" w:styleId="IntestazioneCarattere">
    <w:name w:val="Intestazione Carattere"/>
    <w:basedOn w:val="Carpredefinitoparagrafo"/>
    <w:link w:val="Intestazione"/>
    <w:uiPriority w:val="99"/>
    <w:rsid w:val="0007001D"/>
    <w:rPr>
      <w:rFonts w:ascii="Bookman Old Style" w:hAnsi="Bookman Old Style"/>
      <w:sz w:val="24"/>
    </w:rPr>
  </w:style>
  <w:style w:type="paragraph" w:styleId="Pidipagina">
    <w:name w:val="footer"/>
    <w:basedOn w:val="Normale"/>
    <w:link w:val="PidipaginaCarattere"/>
    <w:uiPriority w:val="99"/>
    <w:unhideWhenUsed/>
    <w:rsid w:val="0007001D"/>
    <w:pPr>
      <w:tabs>
        <w:tab w:val="center" w:pos="4819"/>
        <w:tab w:val="right" w:pos="9638"/>
      </w:tabs>
    </w:pPr>
  </w:style>
  <w:style w:type="character" w:customStyle="1" w:styleId="PidipaginaCarattere">
    <w:name w:val="Piè di pagina Carattere"/>
    <w:basedOn w:val="Carpredefinitoparagrafo"/>
    <w:link w:val="Pidipagina"/>
    <w:uiPriority w:val="99"/>
    <w:rsid w:val="0007001D"/>
    <w:rPr>
      <w:rFonts w:ascii="Bookman Old Style" w:hAnsi="Bookman Old Style"/>
      <w:sz w:val="24"/>
    </w:rPr>
  </w:style>
  <w:style w:type="paragraph" w:styleId="Didascalia">
    <w:name w:val="caption"/>
    <w:basedOn w:val="Normale"/>
    <w:next w:val="Normale"/>
    <w:uiPriority w:val="35"/>
    <w:semiHidden/>
    <w:unhideWhenUsed/>
    <w:qFormat/>
    <w:rsid w:val="0007001D"/>
    <w:pPr>
      <w:spacing w:after="200"/>
      <w:jc w:val="left"/>
    </w:pPr>
    <w:rPr>
      <w:rFonts w:asciiTheme="minorHAnsi" w:hAnsiTheme="minorHAnsi"/>
      <w:i/>
      <w:iCs/>
      <w:color w:val="44546A" w:themeColor="text2"/>
      <w:sz w:val="18"/>
      <w:szCs w:val="18"/>
    </w:rPr>
  </w:style>
  <w:style w:type="paragraph" w:styleId="Testonotadichiusura">
    <w:name w:val="endnote text"/>
    <w:basedOn w:val="Normale"/>
    <w:link w:val="TestonotadichiusuraCarattere"/>
    <w:uiPriority w:val="99"/>
    <w:semiHidden/>
    <w:unhideWhenUsed/>
    <w:rsid w:val="0007001D"/>
    <w:rPr>
      <w:sz w:val="20"/>
      <w:szCs w:val="20"/>
    </w:rPr>
  </w:style>
  <w:style w:type="character" w:customStyle="1" w:styleId="TestonotadichiusuraCarattere">
    <w:name w:val="Testo nota di chiusura Carattere"/>
    <w:basedOn w:val="Carpredefinitoparagrafo"/>
    <w:link w:val="Testonotadichiusura"/>
    <w:uiPriority w:val="99"/>
    <w:semiHidden/>
    <w:rsid w:val="0007001D"/>
    <w:rPr>
      <w:rFonts w:ascii="Bookman Old Style" w:hAnsi="Bookman Old Style"/>
      <w:sz w:val="20"/>
      <w:szCs w:val="20"/>
    </w:rPr>
  </w:style>
  <w:style w:type="paragraph" w:styleId="Puntoelenco">
    <w:name w:val="List Bullet"/>
    <w:basedOn w:val="Normale"/>
    <w:uiPriority w:val="99"/>
    <w:semiHidden/>
    <w:unhideWhenUsed/>
    <w:rsid w:val="0007001D"/>
    <w:pPr>
      <w:numPr>
        <w:numId w:val="1"/>
      </w:numPr>
      <w:jc w:val="left"/>
    </w:pPr>
    <w:rPr>
      <w:rFonts w:eastAsia="Times New Roman" w:cs="Times New Roman"/>
      <w:sz w:val="28"/>
      <w:szCs w:val="24"/>
      <w:lang w:eastAsia="it-IT"/>
    </w:rPr>
  </w:style>
  <w:style w:type="paragraph" w:styleId="Titolo">
    <w:name w:val="Title"/>
    <w:basedOn w:val="Normale"/>
    <w:link w:val="TitoloCarattere"/>
    <w:uiPriority w:val="10"/>
    <w:qFormat/>
    <w:rsid w:val="0007001D"/>
    <w:pPr>
      <w:ind w:left="-426" w:right="-426"/>
      <w:jc w:val="center"/>
    </w:pPr>
    <w:rPr>
      <w:rFonts w:ascii="Arial" w:eastAsia="Times New Roman" w:hAnsi="Arial" w:cs="Times New Roman"/>
      <w:sz w:val="40"/>
      <w:szCs w:val="20"/>
      <w:lang w:val="x-none" w:eastAsia="it-IT"/>
    </w:rPr>
  </w:style>
  <w:style w:type="character" w:customStyle="1" w:styleId="TitoloCarattere">
    <w:name w:val="Titolo Carattere"/>
    <w:basedOn w:val="Carpredefinitoparagrafo"/>
    <w:link w:val="Titolo"/>
    <w:uiPriority w:val="10"/>
    <w:rsid w:val="0007001D"/>
    <w:rPr>
      <w:rFonts w:ascii="Arial" w:eastAsia="Times New Roman" w:hAnsi="Arial" w:cs="Times New Roman"/>
      <w:sz w:val="40"/>
      <w:szCs w:val="20"/>
      <w:lang w:val="x-none" w:eastAsia="it-IT"/>
    </w:rPr>
  </w:style>
  <w:style w:type="paragraph" w:styleId="Corpotesto">
    <w:name w:val="Body Text"/>
    <w:basedOn w:val="Normale"/>
    <w:link w:val="CorpotestoCarattere"/>
    <w:uiPriority w:val="99"/>
    <w:semiHidden/>
    <w:unhideWhenUsed/>
    <w:qFormat/>
    <w:rsid w:val="0007001D"/>
    <w:pPr>
      <w:spacing w:after="120"/>
    </w:pPr>
  </w:style>
  <w:style w:type="character" w:customStyle="1" w:styleId="CorpotestoCarattere">
    <w:name w:val="Corpo testo Carattere"/>
    <w:basedOn w:val="Carpredefinitoparagrafo"/>
    <w:link w:val="Corpotesto"/>
    <w:uiPriority w:val="99"/>
    <w:semiHidden/>
    <w:rsid w:val="0007001D"/>
    <w:rPr>
      <w:rFonts w:ascii="Bookman Old Style" w:hAnsi="Bookman Old Style"/>
      <w:sz w:val="24"/>
    </w:rPr>
  </w:style>
  <w:style w:type="paragraph" w:styleId="Rientrocorpodeltesto">
    <w:name w:val="Body Text Indent"/>
    <w:basedOn w:val="Normale"/>
    <w:link w:val="RientrocorpodeltestoCarattere"/>
    <w:uiPriority w:val="99"/>
    <w:semiHidden/>
    <w:unhideWhenUsed/>
    <w:rsid w:val="0007001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7001D"/>
    <w:rPr>
      <w:rFonts w:ascii="Bookman Old Style" w:hAnsi="Bookman Old Style"/>
      <w:sz w:val="24"/>
    </w:rPr>
  </w:style>
  <w:style w:type="paragraph" w:styleId="Sottotitolo">
    <w:name w:val="Subtitle"/>
    <w:basedOn w:val="Normale"/>
    <w:link w:val="SottotitoloCarattere"/>
    <w:uiPriority w:val="99"/>
    <w:qFormat/>
    <w:rsid w:val="0007001D"/>
    <w:pPr>
      <w:spacing w:after="240"/>
      <w:jc w:val="left"/>
    </w:pPr>
    <w:rPr>
      <w:rFonts w:ascii="Calibri Light" w:hAnsi="Calibri Light" w:cs="Calibri Light"/>
      <w:color w:val="5B9BD5"/>
      <w:sz w:val="28"/>
      <w:szCs w:val="28"/>
    </w:rPr>
  </w:style>
  <w:style w:type="character" w:customStyle="1" w:styleId="SottotitoloCarattere">
    <w:name w:val="Sottotitolo Carattere"/>
    <w:basedOn w:val="Carpredefinitoparagrafo"/>
    <w:link w:val="Sottotitolo"/>
    <w:uiPriority w:val="99"/>
    <w:rsid w:val="0007001D"/>
    <w:rPr>
      <w:rFonts w:ascii="Calibri Light" w:hAnsi="Calibri Light" w:cs="Calibri Light"/>
      <w:color w:val="5B9BD5"/>
      <w:sz w:val="28"/>
      <w:szCs w:val="28"/>
    </w:rPr>
  </w:style>
  <w:style w:type="paragraph" w:styleId="Corpodeltesto2">
    <w:name w:val="Body Text 2"/>
    <w:basedOn w:val="Normale"/>
    <w:link w:val="Corpodeltesto2Carattere"/>
    <w:uiPriority w:val="99"/>
    <w:semiHidden/>
    <w:unhideWhenUsed/>
    <w:rsid w:val="0007001D"/>
    <w:rPr>
      <w:rFonts w:ascii="Arial" w:eastAsia="Times New Roman" w:hAnsi="Arial" w:cs="Times New Roman"/>
      <w:sz w:val="28"/>
      <w:szCs w:val="20"/>
      <w:lang w:eastAsia="it-IT"/>
    </w:rPr>
  </w:style>
  <w:style w:type="character" w:customStyle="1" w:styleId="Corpodeltesto2Carattere">
    <w:name w:val="Corpo del testo 2 Carattere"/>
    <w:basedOn w:val="Carpredefinitoparagrafo"/>
    <w:link w:val="Corpodeltesto2"/>
    <w:uiPriority w:val="99"/>
    <w:semiHidden/>
    <w:rsid w:val="0007001D"/>
    <w:rPr>
      <w:rFonts w:ascii="Arial" w:eastAsia="Times New Roman" w:hAnsi="Arial" w:cs="Times New Roman"/>
      <w:sz w:val="28"/>
      <w:szCs w:val="20"/>
      <w:lang w:eastAsia="it-IT"/>
    </w:rPr>
  </w:style>
  <w:style w:type="paragraph" w:styleId="Corpodeltesto3">
    <w:name w:val="Body Text 3"/>
    <w:basedOn w:val="Normale"/>
    <w:link w:val="Corpodeltesto3Carattere"/>
    <w:uiPriority w:val="99"/>
    <w:semiHidden/>
    <w:unhideWhenUsed/>
    <w:rsid w:val="0007001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7001D"/>
    <w:rPr>
      <w:rFonts w:ascii="Bookman Old Style" w:hAnsi="Bookman Old Style"/>
      <w:sz w:val="16"/>
      <w:szCs w:val="16"/>
    </w:rPr>
  </w:style>
  <w:style w:type="paragraph" w:styleId="Rientrocorpodeltesto2">
    <w:name w:val="Body Text Indent 2"/>
    <w:basedOn w:val="Normale"/>
    <w:link w:val="Rientrocorpodeltesto2Carattere"/>
    <w:uiPriority w:val="99"/>
    <w:semiHidden/>
    <w:unhideWhenUsed/>
    <w:rsid w:val="0007001D"/>
    <w:pPr>
      <w:spacing w:after="200" w:line="276" w:lineRule="auto"/>
      <w:ind w:left="1136" w:hanging="1136"/>
    </w:pPr>
    <w:rPr>
      <w:rFonts w:ascii="Calibri" w:eastAsia="Calibri" w:hAnsi="Calibri" w:cs="Times New Roman"/>
      <w:lang w:bidi="he-IL"/>
    </w:rPr>
  </w:style>
  <w:style w:type="character" w:customStyle="1" w:styleId="Rientrocorpodeltesto2Carattere">
    <w:name w:val="Rientro corpo del testo 2 Carattere"/>
    <w:basedOn w:val="Carpredefinitoparagrafo"/>
    <w:link w:val="Rientrocorpodeltesto2"/>
    <w:uiPriority w:val="99"/>
    <w:semiHidden/>
    <w:rsid w:val="0007001D"/>
    <w:rPr>
      <w:rFonts w:ascii="Calibri" w:eastAsia="Calibri" w:hAnsi="Calibri" w:cs="Times New Roman"/>
      <w:sz w:val="24"/>
      <w:lang w:bidi="he-IL"/>
    </w:rPr>
  </w:style>
  <w:style w:type="paragraph" w:styleId="Rientrocorpodeltesto3">
    <w:name w:val="Body Text Indent 3"/>
    <w:basedOn w:val="Normale"/>
    <w:link w:val="Rientrocorpodeltesto3Carattere"/>
    <w:uiPriority w:val="99"/>
    <w:semiHidden/>
    <w:unhideWhenUsed/>
    <w:rsid w:val="0007001D"/>
    <w:pPr>
      <w:ind w:firstLine="1134"/>
    </w:pPr>
    <w:rPr>
      <w:rFonts w:eastAsia="Times New Roman" w:cs="Times New Roman"/>
      <w:sz w:val="28"/>
      <w:szCs w:val="20"/>
      <w:lang w:eastAsia="it-IT"/>
    </w:rPr>
  </w:style>
  <w:style w:type="character" w:customStyle="1" w:styleId="Rientrocorpodeltesto3Carattere">
    <w:name w:val="Rientro corpo del testo 3 Carattere"/>
    <w:basedOn w:val="Carpredefinitoparagrafo"/>
    <w:link w:val="Rientrocorpodeltesto3"/>
    <w:uiPriority w:val="99"/>
    <w:semiHidden/>
    <w:rsid w:val="0007001D"/>
    <w:rPr>
      <w:rFonts w:ascii="Bookman Old Style" w:eastAsia="Times New Roman" w:hAnsi="Bookman Old Style" w:cs="Times New Roman"/>
      <w:sz w:val="28"/>
      <w:szCs w:val="20"/>
      <w:lang w:eastAsia="it-IT"/>
    </w:rPr>
  </w:style>
  <w:style w:type="paragraph" w:styleId="Testodelblocco">
    <w:name w:val="Block Text"/>
    <w:basedOn w:val="Normale"/>
    <w:uiPriority w:val="99"/>
    <w:semiHidden/>
    <w:unhideWhenUsed/>
    <w:rsid w:val="0007001D"/>
    <w:pPr>
      <w:spacing w:line="276" w:lineRule="auto"/>
      <w:ind w:left="709" w:right="282" w:hanging="142"/>
    </w:pPr>
    <w:rPr>
      <w:rFonts w:cs="Times New Roman"/>
      <w:bCs/>
      <w:i/>
      <w:iCs/>
      <w:szCs w:val="24"/>
    </w:rPr>
  </w:style>
  <w:style w:type="paragraph" w:styleId="Testonormale">
    <w:name w:val="Plain Text"/>
    <w:basedOn w:val="Normale"/>
    <w:link w:val="TestonormaleCarattere"/>
    <w:uiPriority w:val="99"/>
    <w:semiHidden/>
    <w:unhideWhenUsed/>
    <w:rsid w:val="0007001D"/>
    <w:rPr>
      <w:rFonts w:ascii="Courier New" w:eastAsia="Times New Roman" w:hAnsi="Courier New" w:cs="Times New Roman"/>
      <w:sz w:val="20"/>
      <w:szCs w:val="20"/>
      <w:lang w:val="x-none" w:eastAsia="x-none"/>
    </w:rPr>
  </w:style>
  <w:style w:type="character" w:customStyle="1" w:styleId="TestonormaleCarattere">
    <w:name w:val="Testo normale Carattere"/>
    <w:basedOn w:val="Carpredefinitoparagrafo"/>
    <w:link w:val="Testonormale"/>
    <w:uiPriority w:val="99"/>
    <w:semiHidden/>
    <w:rsid w:val="0007001D"/>
    <w:rPr>
      <w:rFonts w:ascii="Courier New" w:eastAsia="Times New Roman" w:hAnsi="Courier New" w:cs="Times New Roman"/>
      <w:sz w:val="20"/>
      <w:szCs w:val="20"/>
      <w:lang w:val="x-none" w:eastAsia="x-none"/>
    </w:rPr>
  </w:style>
  <w:style w:type="paragraph" w:styleId="Soggettocommento">
    <w:name w:val="annotation subject"/>
    <w:basedOn w:val="Testocommento"/>
    <w:next w:val="Testocommento"/>
    <w:link w:val="SoggettocommentoCarattere"/>
    <w:uiPriority w:val="99"/>
    <w:semiHidden/>
    <w:unhideWhenUsed/>
    <w:rsid w:val="0007001D"/>
    <w:rPr>
      <w:rFonts w:eastAsiaTheme="minorEastAsia"/>
      <w:b/>
      <w:bCs/>
      <w:lang w:eastAsia="it-IT"/>
    </w:rPr>
  </w:style>
  <w:style w:type="character" w:customStyle="1" w:styleId="SoggettocommentoCarattere">
    <w:name w:val="Soggetto commento Carattere"/>
    <w:basedOn w:val="TestocommentoCarattere"/>
    <w:link w:val="Soggettocommento"/>
    <w:uiPriority w:val="99"/>
    <w:semiHidden/>
    <w:rsid w:val="0007001D"/>
    <w:rPr>
      <w:rFonts w:eastAsiaTheme="minorEastAsia"/>
      <w:b/>
      <w:bCs/>
      <w:sz w:val="20"/>
      <w:szCs w:val="20"/>
      <w:lang w:eastAsia="it-IT"/>
    </w:rPr>
  </w:style>
  <w:style w:type="paragraph" w:styleId="Testofumetto">
    <w:name w:val="Balloon Text"/>
    <w:basedOn w:val="Normale"/>
    <w:link w:val="TestofumettoCarattere"/>
    <w:uiPriority w:val="99"/>
    <w:semiHidden/>
    <w:unhideWhenUsed/>
    <w:rsid w:val="0007001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7001D"/>
    <w:rPr>
      <w:rFonts w:ascii="Segoe UI" w:hAnsi="Segoe UI" w:cs="Segoe UI"/>
      <w:sz w:val="18"/>
      <w:szCs w:val="18"/>
    </w:rPr>
  </w:style>
  <w:style w:type="character" w:customStyle="1" w:styleId="NessunaspaziaturaCarattere">
    <w:name w:val="Nessuna spaziatura Carattere"/>
    <w:basedOn w:val="Carpredefinitoparagrafo"/>
    <w:link w:val="Nessunaspaziatura"/>
    <w:uiPriority w:val="1"/>
    <w:locked/>
    <w:rsid w:val="0007001D"/>
  </w:style>
  <w:style w:type="paragraph" w:styleId="Nessunaspaziatura">
    <w:name w:val="No Spacing"/>
    <w:link w:val="NessunaspaziaturaCarattere"/>
    <w:uiPriority w:val="1"/>
    <w:qFormat/>
    <w:rsid w:val="0007001D"/>
    <w:pPr>
      <w:spacing w:after="0" w:line="240" w:lineRule="auto"/>
    </w:pPr>
  </w:style>
  <w:style w:type="paragraph" w:styleId="Revisione">
    <w:name w:val="Revision"/>
    <w:uiPriority w:val="99"/>
    <w:semiHidden/>
    <w:rsid w:val="0007001D"/>
    <w:pPr>
      <w:spacing w:after="0" w:line="240" w:lineRule="auto"/>
    </w:pPr>
  </w:style>
  <w:style w:type="character" w:customStyle="1" w:styleId="ParagrafoelencoCarattere">
    <w:name w:val="Paragrafo elenco Carattere"/>
    <w:aliases w:val="Bullet List Carattere,FooterText Carattere,lp1 Carattere,List Paragraph1 Carattere,lp11 Carattere,List Paragraph11 Carattere,Use Case List Paragraph Carattere,numbered Carattere,Paragraphe de liste1 Carattere,列出段落 Carattere"/>
    <w:basedOn w:val="Carpredefinitoparagrafo"/>
    <w:link w:val="Paragrafoelenco"/>
    <w:uiPriority w:val="34"/>
    <w:qFormat/>
    <w:locked/>
    <w:rsid w:val="0007001D"/>
    <w:rPr>
      <w:sz w:val="24"/>
    </w:rPr>
  </w:style>
  <w:style w:type="paragraph" w:styleId="Paragrafoelenco">
    <w:name w:val="List Paragraph"/>
    <w:aliases w:val="Bullet List,FooterText,lp1,List Paragraph1,lp11,List Paragraph11,Use Case List Paragraph,numbered,Paragraphe de liste1,Bulletr List Paragraph,列出段落,列出段落1,Bullet 1,Punto elenco 1,Paragraphe EI,EC,Trattino,List Paragraph2,Bullet edison,3,l"/>
    <w:basedOn w:val="Normale"/>
    <w:link w:val="ParagrafoelencoCarattere"/>
    <w:uiPriority w:val="34"/>
    <w:qFormat/>
    <w:rsid w:val="0007001D"/>
    <w:pPr>
      <w:spacing w:line="254" w:lineRule="auto"/>
      <w:ind w:left="720"/>
      <w:contextualSpacing/>
      <w:jc w:val="left"/>
    </w:pPr>
    <w:rPr>
      <w:rFonts w:asciiTheme="minorHAnsi" w:hAnsiTheme="minorHAnsi"/>
    </w:rPr>
  </w:style>
  <w:style w:type="paragraph" w:styleId="Citazione">
    <w:name w:val="Quote"/>
    <w:basedOn w:val="Normale"/>
    <w:next w:val="Normale"/>
    <w:link w:val="CitazioneCarattere"/>
    <w:uiPriority w:val="29"/>
    <w:qFormat/>
    <w:rsid w:val="0007001D"/>
    <w:pPr>
      <w:spacing w:after="200" w:line="276" w:lineRule="auto"/>
      <w:jc w:val="left"/>
    </w:pPr>
    <w:rPr>
      <w:rFonts w:ascii="Adobe Garamond Pro" w:eastAsia="Yu Mincho" w:hAnsi="Adobe Garamond Pro" w:cs="Times New Roman"/>
      <w:i/>
      <w:iCs/>
      <w:color w:val="000000"/>
      <w:sz w:val="25"/>
      <w:lang w:eastAsia="ja-JP"/>
      <w14:ligatures w14:val="standardContextual"/>
      <w14:cntxtAlts/>
    </w:rPr>
  </w:style>
  <w:style w:type="character" w:customStyle="1" w:styleId="CitazioneCarattere">
    <w:name w:val="Citazione Carattere"/>
    <w:basedOn w:val="Carpredefinitoparagrafo"/>
    <w:link w:val="Citazione"/>
    <w:uiPriority w:val="29"/>
    <w:rsid w:val="0007001D"/>
    <w:rPr>
      <w:rFonts w:ascii="Adobe Garamond Pro" w:eastAsia="Yu Mincho" w:hAnsi="Adobe Garamond Pro" w:cs="Times New Roman"/>
      <w:i/>
      <w:iCs/>
      <w:color w:val="000000"/>
      <w:sz w:val="25"/>
      <w:lang w:eastAsia="ja-JP"/>
      <w14:ligatures w14:val="standardContextual"/>
      <w14:cntxtAlts/>
    </w:rPr>
  </w:style>
  <w:style w:type="paragraph" w:styleId="Titolosommario">
    <w:name w:val="TOC Heading"/>
    <w:basedOn w:val="Titolo1"/>
    <w:next w:val="Normale"/>
    <w:uiPriority w:val="39"/>
    <w:semiHidden/>
    <w:unhideWhenUsed/>
    <w:qFormat/>
    <w:rsid w:val="0007001D"/>
    <w:pPr>
      <w:jc w:val="left"/>
      <w:outlineLvl w:val="9"/>
    </w:pPr>
    <w:rPr>
      <w:rFonts w:asciiTheme="majorHAnsi" w:hAnsiTheme="majorHAnsi"/>
      <w:b w:val="0"/>
      <w:color w:val="2F5496" w:themeColor="accent1" w:themeShade="BF"/>
      <w:sz w:val="32"/>
      <w:lang w:eastAsia="it-IT"/>
    </w:rPr>
  </w:style>
  <w:style w:type="paragraph" w:customStyle="1" w:styleId="Default">
    <w:name w:val="Default"/>
    <w:qFormat/>
    <w:rsid w:val="0007001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rovvr0">
    <w:name w:val="provv_r0"/>
    <w:basedOn w:val="Normale"/>
    <w:rsid w:val="0007001D"/>
    <w:pPr>
      <w:spacing w:before="100" w:beforeAutospacing="1" w:after="100" w:afterAutospacing="1"/>
    </w:pPr>
    <w:rPr>
      <w:rFonts w:eastAsia="Times New Roman" w:cs="Times New Roman"/>
      <w:szCs w:val="24"/>
      <w:lang w:eastAsia="it-IT"/>
    </w:rPr>
  </w:style>
  <w:style w:type="paragraph" w:customStyle="1" w:styleId="provvr01">
    <w:name w:val="provv_r01"/>
    <w:basedOn w:val="Normale"/>
    <w:uiPriority w:val="99"/>
    <w:semiHidden/>
    <w:rsid w:val="0007001D"/>
    <w:pPr>
      <w:spacing w:before="100" w:beforeAutospacing="1" w:after="45"/>
    </w:pPr>
    <w:rPr>
      <w:rFonts w:eastAsia="Times New Roman" w:cs="Times New Roman"/>
      <w:szCs w:val="24"/>
      <w:lang w:eastAsia="it-IT"/>
    </w:rPr>
  </w:style>
  <w:style w:type="paragraph" w:customStyle="1" w:styleId="testocenter2">
    <w:name w:val="testocenter2"/>
    <w:basedOn w:val="Normale"/>
    <w:uiPriority w:val="99"/>
    <w:semiHidden/>
    <w:rsid w:val="0007001D"/>
    <w:pPr>
      <w:spacing w:before="75" w:after="180"/>
      <w:ind w:firstLine="240"/>
      <w:jc w:val="center"/>
    </w:pPr>
    <w:rPr>
      <w:rFonts w:ascii="Tahoma" w:eastAsia="Times New Roman" w:hAnsi="Tahoma" w:cs="Tahoma"/>
      <w:color w:val="000000"/>
      <w:szCs w:val="24"/>
      <w:lang w:eastAsia="it-IT"/>
    </w:rPr>
  </w:style>
  <w:style w:type="paragraph" w:customStyle="1" w:styleId="rgsnomefirma">
    <w:name w:val="rgsnomefirma"/>
    <w:basedOn w:val="Normale"/>
    <w:uiPriority w:val="99"/>
    <w:semiHidden/>
    <w:rsid w:val="0007001D"/>
    <w:pPr>
      <w:spacing w:line="360" w:lineRule="auto"/>
      <w:ind w:right="900"/>
      <w:jc w:val="right"/>
    </w:pPr>
    <w:rPr>
      <w:rFonts w:cs="Times New Roman"/>
      <w:szCs w:val="24"/>
      <w:lang w:eastAsia="it-IT"/>
    </w:rPr>
  </w:style>
  <w:style w:type="paragraph" w:customStyle="1" w:styleId="rgscorpodeltesto">
    <w:name w:val="rgscorpodeltesto"/>
    <w:basedOn w:val="Normale"/>
    <w:uiPriority w:val="99"/>
    <w:semiHidden/>
    <w:rsid w:val="0007001D"/>
    <w:pPr>
      <w:spacing w:after="120" w:line="360" w:lineRule="auto"/>
      <w:ind w:firstLine="799"/>
    </w:pPr>
    <w:rPr>
      <w:rFonts w:cs="Times New Roman"/>
      <w:szCs w:val="24"/>
      <w:lang w:eastAsia="it-IT"/>
    </w:rPr>
  </w:style>
  <w:style w:type="paragraph" w:customStyle="1" w:styleId="p1">
    <w:name w:val="p1"/>
    <w:basedOn w:val="Normale"/>
    <w:uiPriority w:val="99"/>
    <w:semiHidden/>
    <w:rsid w:val="0007001D"/>
    <w:pPr>
      <w:jc w:val="left"/>
    </w:pPr>
    <w:rPr>
      <w:rFonts w:cs="Times New Roman"/>
      <w:szCs w:val="24"/>
      <w:lang w:eastAsia="it-IT"/>
    </w:rPr>
  </w:style>
  <w:style w:type="paragraph" w:customStyle="1" w:styleId="s4">
    <w:name w:val="s4"/>
    <w:basedOn w:val="Normale"/>
    <w:uiPriority w:val="99"/>
    <w:semiHidden/>
    <w:rsid w:val="0007001D"/>
    <w:pPr>
      <w:spacing w:before="100" w:beforeAutospacing="1" w:after="100" w:afterAutospacing="1"/>
      <w:jc w:val="left"/>
    </w:pPr>
    <w:rPr>
      <w:rFonts w:cs="Times New Roman"/>
      <w:szCs w:val="24"/>
      <w:lang w:eastAsia="it-IT"/>
    </w:rPr>
  </w:style>
  <w:style w:type="paragraph" w:customStyle="1" w:styleId="Comma">
    <w:name w:val="Comma"/>
    <w:basedOn w:val="Normale"/>
    <w:uiPriority w:val="99"/>
    <w:semiHidden/>
    <w:rsid w:val="0007001D"/>
    <w:pPr>
      <w:spacing w:line="300" w:lineRule="auto"/>
    </w:pPr>
    <w:rPr>
      <w:rFonts w:ascii="Adobe Garamond Pro" w:eastAsiaTheme="minorEastAsia" w:hAnsi="Adobe Garamond Pro"/>
      <w:sz w:val="26"/>
      <w:lang w:eastAsia="ja-JP"/>
      <w14:ligatures w14:val="standardContextual"/>
      <w14:numForm w14:val="oldStyle"/>
      <w14:numSpacing w14:val="proportional"/>
      <w14:cntxtAlts/>
    </w:rPr>
  </w:style>
  <w:style w:type="paragraph" w:customStyle="1" w:styleId="StileTrebuchetMS10ptGiustificato">
    <w:name w:val="Stile Trebuchet MS 10 pt Giustificato"/>
    <w:basedOn w:val="Normale"/>
    <w:uiPriority w:val="99"/>
    <w:semiHidden/>
    <w:rsid w:val="0007001D"/>
    <w:rPr>
      <w:rFonts w:ascii="Trebuchet MS" w:eastAsia="Times New Roman" w:hAnsi="Trebuchet MS" w:cs="Trebuchet MS"/>
      <w:sz w:val="20"/>
      <w:szCs w:val="20"/>
      <w:lang w:eastAsia="it-IT"/>
    </w:rPr>
  </w:style>
  <w:style w:type="paragraph" w:customStyle="1" w:styleId="xmsonormal">
    <w:name w:val="x_msonormal"/>
    <w:basedOn w:val="Normale"/>
    <w:rsid w:val="0007001D"/>
    <w:pPr>
      <w:jc w:val="left"/>
    </w:pPr>
    <w:rPr>
      <w:rFonts w:ascii="Calibri" w:hAnsi="Calibri" w:cs="Calibri"/>
      <w:lang w:eastAsia="it-IT"/>
    </w:rPr>
  </w:style>
  <w:style w:type="paragraph" w:customStyle="1" w:styleId="xmsolistparagraph">
    <w:name w:val="x_msolistparagraph"/>
    <w:basedOn w:val="Normale"/>
    <w:uiPriority w:val="99"/>
    <w:semiHidden/>
    <w:rsid w:val="0007001D"/>
    <w:pPr>
      <w:ind w:left="720"/>
      <w:jc w:val="left"/>
    </w:pPr>
    <w:rPr>
      <w:rFonts w:ascii="Calibri" w:hAnsi="Calibri" w:cs="Calibri"/>
      <w:lang w:eastAsia="it-IT"/>
    </w:rPr>
  </w:style>
  <w:style w:type="paragraph" w:customStyle="1" w:styleId="wordsection1">
    <w:name w:val="wordsection1"/>
    <w:basedOn w:val="Normale"/>
    <w:uiPriority w:val="99"/>
    <w:semiHidden/>
    <w:rsid w:val="0007001D"/>
    <w:pPr>
      <w:jc w:val="left"/>
    </w:pPr>
    <w:rPr>
      <w:rFonts w:cs="Times New Roman"/>
      <w:szCs w:val="24"/>
      <w:lang w:eastAsia="it-IT"/>
    </w:rPr>
  </w:style>
  <w:style w:type="paragraph" w:customStyle="1" w:styleId="Nessunaspaziatura1">
    <w:name w:val="Nessuna spaziatura1"/>
    <w:basedOn w:val="Normale"/>
    <w:uiPriority w:val="1"/>
    <w:semiHidden/>
    <w:rsid w:val="0007001D"/>
    <w:pPr>
      <w:jc w:val="left"/>
    </w:pPr>
    <w:rPr>
      <w:rFonts w:ascii="Calibri" w:hAnsi="Calibri" w:cs="Calibri"/>
      <w:lang w:eastAsia="it-IT"/>
    </w:rPr>
  </w:style>
  <w:style w:type="paragraph" w:customStyle="1" w:styleId="default0">
    <w:name w:val="default"/>
    <w:basedOn w:val="Normale"/>
    <w:uiPriority w:val="99"/>
    <w:semiHidden/>
    <w:rsid w:val="0007001D"/>
    <w:pPr>
      <w:autoSpaceDE w:val="0"/>
      <w:autoSpaceDN w:val="0"/>
      <w:jc w:val="left"/>
    </w:pPr>
    <w:rPr>
      <w:rFonts w:cs="Times New Roman"/>
      <w:color w:val="000000"/>
      <w:szCs w:val="24"/>
      <w:lang w:eastAsia="it-IT"/>
    </w:rPr>
  </w:style>
  <w:style w:type="paragraph" w:customStyle="1" w:styleId="Style7">
    <w:name w:val="Style7"/>
    <w:basedOn w:val="Normale"/>
    <w:uiPriority w:val="99"/>
    <w:semiHidden/>
    <w:rsid w:val="0007001D"/>
    <w:pPr>
      <w:widowControl w:val="0"/>
      <w:autoSpaceDE w:val="0"/>
      <w:autoSpaceDN w:val="0"/>
      <w:adjustRightInd w:val="0"/>
      <w:jc w:val="left"/>
    </w:pPr>
    <w:rPr>
      <w:rFonts w:ascii="Verdana" w:eastAsiaTheme="minorEastAsia" w:hAnsi="Verdana"/>
      <w:szCs w:val="24"/>
      <w:lang w:eastAsia="it-IT"/>
    </w:rPr>
  </w:style>
  <w:style w:type="paragraph" w:customStyle="1" w:styleId="rgscorpodeltesto0">
    <w:name w:val="rgs_corpodeltesto"/>
    <w:uiPriority w:val="99"/>
    <w:semiHidden/>
    <w:rsid w:val="0007001D"/>
    <w:pPr>
      <w:spacing w:after="120" w:line="360" w:lineRule="auto"/>
      <w:ind w:firstLine="799"/>
      <w:jc w:val="both"/>
    </w:pPr>
    <w:rPr>
      <w:rFonts w:ascii="Times New Roman" w:eastAsia="Times New Roman" w:hAnsi="Times New Roman" w:cs="Times New Roman"/>
      <w:sz w:val="24"/>
      <w:szCs w:val="20"/>
      <w:lang w:eastAsia="it-IT" w:bidi="he-IL"/>
    </w:rPr>
  </w:style>
  <w:style w:type="paragraph" w:customStyle="1" w:styleId="codartr1">
    <w:name w:val="codart_r1"/>
    <w:basedOn w:val="Normale"/>
    <w:uiPriority w:val="99"/>
    <w:semiHidden/>
    <w:rsid w:val="0007001D"/>
    <w:pPr>
      <w:spacing w:before="100" w:beforeAutospacing="1" w:after="100" w:afterAutospacing="1"/>
      <w:jc w:val="left"/>
    </w:pPr>
    <w:rPr>
      <w:rFonts w:eastAsia="Times New Roman" w:cs="Times New Roman"/>
      <w:szCs w:val="24"/>
      <w:lang w:eastAsia="it-IT"/>
    </w:rPr>
  </w:style>
  <w:style w:type="paragraph" w:customStyle="1" w:styleId="MMOggetto">
    <w:name w:val="MM_Oggetto"/>
    <w:basedOn w:val="Normale"/>
    <w:uiPriority w:val="99"/>
    <w:semiHidden/>
    <w:rsid w:val="0007001D"/>
    <w:pPr>
      <w:spacing w:after="600" w:line="280" w:lineRule="exact"/>
      <w:contextualSpacing/>
    </w:pPr>
    <w:rPr>
      <w:rFonts w:ascii="Garamond" w:hAnsi="Garamond" w:cs="Times New Roman (Corpo CS)"/>
      <w:szCs w:val="24"/>
    </w:rPr>
  </w:style>
  <w:style w:type="paragraph" w:customStyle="1" w:styleId="Style5">
    <w:name w:val="Style5"/>
    <w:basedOn w:val="Normale"/>
    <w:uiPriority w:val="99"/>
    <w:semiHidden/>
    <w:rsid w:val="0007001D"/>
    <w:pPr>
      <w:widowControl w:val="0"/>
      <w:autoSpaceDE w:val="0"/>
      <w:autoSpaceDN w:val="0"/>
      <w:adjustRightInd w:val="0"/>
      <w:spacing w:line="267" w:lineRule="exact"/>
      <w:ind w:hanging="317"/>
    </w:pPr>
    <w:rPr>
      <w:rFonts w:ascii="Verdana" w:eastAsia="Times New Roman" w:hAnsi="Verdana" w:cs="Times New Roman"/>
      <w:szCs w:val="24"/>
      <w:lang w:eastAsia="it-IT"/>
    </w:rPr>
  </w:style>
  <w:style w:type="paragraph" w:customStyle="1" w:styleId="Style13">
    <w:name w:val="Style13"/>
    <w:basedOn w:val="Normale"/>
    <w:uiPriority w:val="99"/>
    <w:semiHidden/>
    <w:rsid w:val="0007001D"/>
    <w:pPr>
      <w:autoSpaceDE w:val="0"/>
      <w:autoSpaceDN w:val="0"/>
      <w:jc w:val="left"/>
    </w:pPr>
    <w:rPr>
      <w:rFonts w:ascii="Verdana" w:hAnsi="Verdana" w:cs="Times New Roman"/>
      <w:szCs w:val="24"/>
      <w:lang w:eastAsia="it-IT"/>
    </w:rPr>
  </w:style>
  <w:style w:type="paragraph" w:customStyle="1" w:styleId="Style14">
    <w:name w:val="Style14"/>
    <w:basedOn w:val="Normale"/>
    <w:uiPriority w:val="99"/>
    <w:semiHidden/>
    <w:rsid w:val="0007001D"/>
    <w:pPr>
      <w:autoSpaceDE w:val="0"/>
      <w:autoSpaceDN w:val="0"/>
      <w:spacing w:line="402" w:lineRule="exact"/>
      <w:ind w:firstLine="82"/>
    </w:pPr>
    <w:rPr>
      <w:rFonts w:ascii="Verdana" w:hAnsi="Verdana" w:cs="Times New Roman"/>
      <w:szCs w:val="24"/>
      <w:lang w:eastAsia="it-IT"/>
    </w:rPr>
  </w:style>
  <w:style w:type="paragraph" w:customStyle="1" w:styleId="Style15">
    <w:name w:val="Style15"/>
    <w:basedOn w:val="Normale"/>
    <w:uiPriority w:val="99"/>
    <w:semiHidden/>
    <w:rsid w:val="0007001D"/>
    <w:pPr>
      <w:autoSpaceDE w:val="0"/>
      <w:autoSpaceDN w:val="0"/>
      <w:spacing w:line="400" w:lineRule="exact"/>
    </w:pPr>
    <w:rPr>
      <w:rFonts w:ascii="Verdana" w:hAnsi="Verdana" w:cs="Times New Roman"/>
      <w:szCs w:val="24"/>
      <w:lang w:eastAsia="it-IT"/>
    </w:rPr>
  </w:style>
  <w:style w:type="paragraph" w:customStyle="1" w:styleId="Style16">
    <w:name w:val="Style16"/>
    <w:basedOn w:val="Normale"/>
    <w:uiPriority w:val="99"/>
    <w:semiHidden/>
    <w:rsid w:val="0007001D"/>
    <w:pPr>
      <w:autoSpaceDE w:val="0"/>
      <w:autoSpaceDN w:val="0"/>
      <w:spacing w:line="403" w:lineRule="exact"/>
    </w:pPr>
    <w:rPr>
      <w:rFonts w:ascii="Verdana" w:hAnsi="Verdana" w:cs="Times New Roman"/>
      <w:szCs w:val="24"/>
      <w:lang w:eastAsia="it-IT"/>
    </w:rPr>
  </w:style>
  <w:style w:type="paragraph" w:customStyle="1" w:styleId="Style18">
    <w:name w:val="Style18"/>
    <w:basedOn w:val="Normale"/>
    <w:uiPriority w:val="99"/>
    <w:semiHidden/>
    <w:rsid w:val="0007001D"/>
    <w:pPr>
      <w:autoSpaceDE w:val="0"/>
      <w:autoSpaceDN w:val="0"/>
      <w:jc w:val="left"/>
    </w:pPr>
    <w:rPr>
      <w:rFonts w:ascii="Verdana" w:hAnsi="Verdana" w:cs="Times New Roman"/>
      <w:szCs w:val="24"/>
      <w:lang w:eastAsia="it-IT"/>
    </w:rPr>
  </w:style>
  <w:style w:type="paragraph" w:customStyle="1" w:styleId="Style19">
    <w:name w:val="Style19"/>
    <w:basedOn w:val="Normale"/>
    <w:uiPriority w:val="99"/>
    <w:semiHidden/>
    <w:rsid w:val="0007001D"/>
    <w:pPr>
      <w:autoSpaceDE w:val="0"/>
      <w:autoSpaceDN w:val="0"/>
      <w:spacing w:line="398" w:lineRule="exact"/>
      <w:jc w:val="center"/>
    </w:pPr>
    <w:rPr>
      <w:rFonts w:ascii="Verdana" w:hAnsi="Verdana" w:cs="Times New Roman"/>
      <w:szCs w:val="24"/>
      <w:lang w:eastAsia="it-IT"/>
    </w:rPr>
  </w:style>
  <w:style w:type="paragraph" w:customStyle="1" w:styleId="Corpo">
    <w:name w:val="Corpo"/>
    <w:uiPriority w:val="99"/>
    <w:semiHidden/>
    <w:rsid w:val="0007001D"/>
    <w:pPr>
      <w:spacing w:line="254" w:lineRule="auto"/>
    </w:pPr>
    <w:rPr>
      <w:rFonts w:ascii="Calibri" w:eastAsia="Arial Unicode MS" w:hAnsi="Calibri" w:cs="Arial Unicode MS"/>
      <w:color w:val="000000"/>
      <w:u w:color="000000"/>
      <w:lang w:eastAsia="it-IT"/>
    </w:rPr>
  </w:style>
  <w:style w:type="paragraph" w:customStyle="1" w:styleId="testo-leggedj-para-r1">
    <w:name w:val="testo-legge_dj-para-r1"/>
    <w:basedOn w:val="Normale"/>
    <w:uiPriority w:val="99"/>
    <w:semiHidden/>
    <w:rsid w:val="0007001D"/>
    <w:pPr>
      <w:spacing w:line="330" w:lineRule="atLeast"/>
    </w:pPr>
    <w:rPr>
      <w:rFonts w:ascii="Arial" w:eastAsia="Arial" w:hAnsi="Arial" w:cs="Arial"/>
      <w:szCs w:val="24"/>
      <w:lang w:eastAsia="it-IT"/>
    </w:rPr>
  </w:style>
  <w:style w:type="paragraph" w:customStyle="1" w:styleId="dj-para-r2">
    <w:name w:val="dj-para-r2"/>
    <w:basedOn w:val="Normale"/>
    <w:uiPriority w:val="99"/>
    <w:semiHidden/>
    <w:rsid w:val="0007001D"/>
    <w:pPr>
      <w:spacing w:line="330" w:lineRule="atLeast"/>
      <w:jc w:val="left"/>
    </w:pPr>
    <w:rPr>
      <w:rFonts w:ascii="Arial" w:eastAsia="Arial" w:hAnsi="Arial" w:cs="Arial"/>
      <w:szCs w:val="24"/>
      <w:lang w:eastAsia="it-IT"/>
    </w:rPr>
  </w:style>
  <w:style w:type="paragraph" w:customStyle="1" w:styleId="TableParagraph">
    <w:name w:val="Table Paragraph"/>
    <w:basedOn w:val="Normale"/>
    <w:uiPriority w:val="1"/>
    <w:semiHidden/>
    <w:qFormat/>
    <w:rsid w:val="0007001D"/>
    <w:pPr>
      <w:widowControl w:val="0"/>
      <w:autoSpaceDE w:val="0"/>
      <w:autoSpaceDN w:val="0"/>
      <w:jc w:val="left"/>
    </w:pPr>
    <w:rPr>
      <w:rFonts w:ascii="Arial" w:eastAsia="Arial" w:hAnsi="Arial" w:cs="Arial"/>
    </w:rPr>
  </w:style>
  <w:style w:type="paragraph" w:customStyle="1" w:styleId="provvr00">
    <w:name w:val="provvr0"/>
    <w:basedOn w:val="Normale"/>
    <w:uiPriority w:val="99"/>
    <w:semiHidden/>
    <w:rsid w:val="0007001D"/>
    <w:pPr>
      <w:spacing w:before="100" w:beforeAutospacing="1" w:after="100" w:afterAutospacing="1"/>
      <w:jc w:val="left"/>
    </w:pPr>
    <w:rPr>
      <w:rFonts w:cs="Times New Roman"/>
      <w:szCs w:val="24"/>
      <w:lang w:eastAsia="it-IT"/>
    </w:rPr>
  </w:style>
  <w:style w:type="paragraph" w:customStyle="1" w:styleId="p8">
    <w:name w:val="p8"/>
    <w:basedOn w:val="Normale"/>
    <w:uiPriority w:val="99"/>
    <w:semiHidden/>
    <w:rsid w:val="0007001D"/>
    <w:pPr>
      <w:spacing w:before="100" w:beforeAutospacing="1" w:after="100" w:afterAutospacing="1"/>
      <w:jc w:val="left"/>
    </w:pPr>
    <w:rPr>
      <w:rFonts w:eastAsia="Times New Roman" w:cs="Times New Roman"/>
      <w:szCs w:val="24"/>
      <w:lang w:eastAsia="it-IT"/>
    </w:rPr>
  </w:style>
  <w:style w:type="paragraph" w:customStyle="1" w:styleId="provvr1">
    <w:name w:val="provv_r1"/>
    <w:basedOn w:val="Normale"/>
    <w:uiPriority w:val="99"/>
    <w:semiHidden/>
    <w:rsid w:val="0007001D"/>
    <w:pPr>
      <w:spacing w:before="100" w:beforeAutospacing="1" w:after="100" w:afterAutospacing="1"/>
      <w:jc w:val="left"/>
    </w:pPr>
    <w:rPr>
      <w:rFonts w:eastAsia="Times New Roman" w:cs="Times New Roman"/>
      <w:szCs w:val="24"/>
      <w:lang w:eastAsia="it-IT"/>
    </w:rPr>
  </w:style>
  <w:style w:type="paragraph" w:customStyle="1" w:styleId="s14">
    <w:name w:val="s14"/>
    <w:basedOn w:val="Normale"/>
    <w:uiPriority w:val="99"/>
    <w:semiHidden/>
    <w:rsid w:val="0007001D"/>
    <w:pPr>
      <w:spacing w:before="100" w:beforeAutospacing="1" w:after="100" w:afterAutospacing="1"/>
      <w:jc w:val="left"/>
    </w:pPr>
    <w:rPr>
      <w:rFonts w:eastAsia="Times New Roman" w:cs="Times New Roman"/>
      <w:szCs w:val="24"/>
      <w:lang w:eastAsia="it-IT"/>
    </w:rPr>
  </w:style>
  <w:style w:type="paragraph" w:customStyle="1" w:styleId="p2">
    <w:name w:val="p2"/>
    <w:basedOn w:val="Normale"/>
    <w:uiPriority w:val="99"/>
    <w:semiHidden/>
    <w:rsid w:val="0007001D"/>
    <w:pPr>
      <w:spacing w:before="100" w:beforeAutospacing="1" w:after="100" w:afterAutospacing="1"/>
      <w:jc w:val="left"/>
    </w:pPr>
    <w:rPr>
      <w:rFonts w:ascii="Calibri" w:eastAsia="Calibri" w:hAnsi="Calibri" w:cs="Calibri"/>
      <w:lang w:eastAsia="it-IT"/>
    </w:rPr>
  </w:style>
  <w:style w:type="paragraph" w:customStyle="1" w:styleId="CM1">
    <w:name w:val="CM1"/>
    <w:basedOn w:val="Normale"/>
    <w:next w:val="Normale"/>
    <w:uiPriority w:val="99"/>
    <w:semiHidden/>
    <w:rsid w:val="0007001D"/>
    <w:pPr>
      <w:autoSpaceDE w:val="0"/>
      <w:autoSpaceDN w:val="0"/>
      <w:adjustRightInd w:val="0"/>
      <w:jc w:val="left"/>
    </w:pPr>
    <w:rPr>
      <w:rFonts w:cs="Times New Roman"/>
      <w:szCs w:val="24"/>
    </w:rPr>
  </w:style>
  <w:style w:type="paragraph" w:customStyle="1" w:styleId="didefaulta">
    <w:name w:val="didefaulta"/>
    <w:basedOn w:val="Normale"/>
    <w:uiPriority w:val="99"/>
    <w:semiHidden/>
    <w:rsid w:val="0007001D"/>
    <w:pPr>
      <w:jc w:val="left"/>
    </w:pPr>
    <w:rPr>
      <w:rFonts w:ascii="Helvetica" w:hAnsi="Helvetica" w:cs="Times New Roman"/>
      <w:color w:val="000000"/>
      <w:lang w:eastAsia="it-IT"/>
    </w:rPr>
  </w:style>
  <w:style w:type="paragraph" w:customStyle="1" w:styleId="xwordsection1">
    <w:name w:val="x_wordsection1"/>
    <w:basedOn w:val="Normale"/>
    <w:uiPriority w:val="99"/>
    <w:semiHidden/>
    <w:rsid w:val="0007001D"/>
    <w:pPr>
      <w:jc w:val="left"/>
    </w:pPr>
    <w:rPr>
      <w:rFonts w:cs="Times New Roman"/>
      <w:szCs w:val="24"/>
      <w:lang w:eastAsia="it-IT"/>
    </w:rPr>
  </w:style>
  <w:style w:type="paragraph" w:customStyle="1" w:styleId="oggetto">
    <w:name w:val="oggetto"/>
    <w:basedOn w:val="Normale"/>
    <w:uiPriority w:val="99"/>
    <w:semiHidden/>
    <w:rsid w:val="0007001D"/>
    <w:pPr>
      <w:spacing w:line="360" w:lineRule="auto"/>
      <w:ind w:left="1304" w:hanging="1304"/>
    </w:pPr>
    <w:rPr>
      <w:rFonts w:eastAsia="Times New Roman" w:cs="Times New Roman"/>
      <w:szCs w:val="24"/>
      <w:lang w:eastAsia="it-IT"/>
    </w:rPr>
  </w:style>
  <w:style w:type="paragraph" w:customStyle="1" w:styleId="Pa13">
    <w:name w:val="Pa13"/>
    <w:basedOn w:val="Normale"/>
    <w:next w:val="Normale"/>
    <w:uiPriority w:val="99"/>
    <w:semiHidden/>
    <w:rsid w:val="0007001D"/>
    <w:pPr>
      <w:autoSpaceDE w:val="0"/>
      <w:autoSpaceDN w:val="0"/>
      <w:adjustRightInd w:val="0"/>
      <w:spacing w:line="181" w:lineRule="atLeast"/>
      <w:jc w:val="left"/>
    </w:pPr>
    <w:rPr>
      <w:rFonts w:ascii="DejaVu Serif Condensed" w:eastAsia="Calibri" w:hAnsi="DejaVu Serif Condensed" w:cs="Times New Roman"/>
      <w:szCs w:val="24"/>
      <w:lang w:eastAsia="it-IT"/>
    </w:rPr>
  </w:style>
  <w:style w:type="paragraph" w:customStyle="1" w:styleId="Contenutotabella">
    <w:name w:val="Contenuto tabella"/>
    <w:basedOn w:val="Normale"/>
    <w:uiPriority w:val="99"/>
    <w:semiHidden/>
    <w:rsid w:val="0007001D"/>
    <w:pPr>
      <w:suppressLineNumbers/>
      <w:suppressAutoHyphens/>
      <w:overflowPunct w:val="0"/>
      <w:autoSpaceDE w:val="0"/>
      <w:jc w:val="left"/>
    </w:pPr>
    <w:rPr>
      <w:rFonts w:eastAsia="Times New Roman" w:cs="Times New Roman"/>
      <w:szCs w:val="20"/>
      <w:lang w:eastAsia="ar-SA"/>
    </w:rPr>
  </w:style>
  <w:style w:type="paragraph" w:customStyle="1" w:styleId="xxmsonormal">
    <w:name w:val="x_x_msonormal"/>
    <w:basedOn w:val="Normale"/>
    <w:uiPriority w:val="99"/>
    <w:semiHidden/>
    <w:rsid w:val="0007001D"/>
    <w:pPr>
      <w:jc w:val="left"/>
    </w:pPr>
    <w:rPr>
      <w:rFonts w:ascii="Calibri" w:hAnsi="Calibri" w:cs="Calibri"/>
      <w:lang w:eastAsia="it-IT"/>
    </w:rPr>
  </w:style>
  <w:style w:type="paragraph" w:customStyle="1" w:styleId="Style3">
    <w:name w:val="Style3"/>
    <w:basedOn w:val="Normale"/>
    <w:uiPriority w:val="99"/>
    <w:semiHidden/>
    <w:rsid w:val="0007001D"/>
    <w:pPr>
      <w:widowControl w:val="0"/>
      <w:autoSpaceDE w:val="0"/>
      <w:autoSpaceDN w:val="0"/>
      <w:adjustRightInd w:val="0"/>
      <w:spacing w:line="331" w:lineRule="exact"/>
    </w:pPr>
    <w:rPr>
      <w:rFonts w:ascii="Calibri" w:eastAsiaTheme="minorEastAsia" w:hAnsi="Calibri"/>
      <w:szCs w:val="24"/>
      <w:lang w:eastAsia="it-IT"/>
    </w:rPr>
  </w:style>
  <w:style w:type="paragraph" w:customStyle="1" w:styleId="Style2">
    <w:name w:val="Style2"/>
    <w:basedOn w:val="Normale"/>
    <w:uiPriority w:val="99"/>
    <w:semiHidden/>
    <w:rsid w:val="0007001D"/>
    <w:pPr>
      <w:widowControl w:val="0"/>
      <w:autoSpaceDE w:val="0"/>
      <w:autoSpaceDN w:val="0"/>
      <w:adjustRightInd w:val="0"/>
      <w:spacing w:line="418" w:lineRule="exact"/>
    </w:pPr>
    <w:rPr>
      <w:rFonts w:ascii="Calibri" w:eastAsiaTheme="minorEastAsia" w:hAnsi="Calibri"/>
      <w:szCs w:val="24"/>
      <w:lang w:eastAsia="it-IT"/>
    </w:rPr>
  </w:style>
  <w:style w:type="character" w:customStyle="1" w:styleId="PrimoparagrafoCarattere">
    <w:name w:val="Primo paragrafo Carattere"/>
    <w:basedOn w:val="Carpredefinitoparagrafo"/>
    <w:link w:val="Primoparagrafo"/>
    <w:semiHidden/>
    <w:locked/>
    <w:rsid w:val="0007001D"/>
    <w:rPr>
      <w:rFonts w:ascii="Adobe Garamond Pro" w:eastAsia="MS Mincho" w:hAnsi="Adobe Garamond Pro"/>
      <w:kern w:val="22"/>
      <w:sz w:val="24"/>
      <w14:ligatures w14:val="standardContextual"/>
      <w14:numForm w14:val="oldStyle"/>
      <w14:numSpacing w14:val="proportional"/>
    </w:rPr>
  </w:style>
  <w:style w:type="paragraph" w:customStyle="1" w:styleId="Primoparagrafo">
    <w:name w:val="Primo paragrafo"/>
    <w:basedOn w:val="Normale"/>
    <w:next w:val="Normale"/>
    <w:link w:val="PrimoparagrafoCarattere"/>
    <w:semiHidden/>
    <w:qFormat/>
    <w:rsid w:val="0007001D"/>
    <w:pPr>
      <w:spacing w:line="278" w:lineRule="auto"/>
    </w:pPr>
    <w:rPr>
      <w:rFonts w:ascii="Adobe Garamond Pro" w:eastAsia="MS Mincho" w:hAnsi="Adobe Garamond Pro"/>
      <w:kern w:val="22"/>
      <w14:ligatures w14:val="standardContextual"/>
      <w14:numForm w14:val="oldStyle"/>
      <w14:numSpacing w14:val="proportional"/>
    </w:rPr>
  </w:style>
  <w:style w:type="paragraph" w:customStyle="1" w:styleId="Style4">
    <w:name w:val="Style4"/>
    <w:basedOn w:val="Normale"/>
    <w:uiPriority w:val="99"/>
    <w:semiHidden/>
    <w:rsid w:val="0007001D"/>
    <w:pPr>
      <w:widowControl w:val="0"/>
      <w:autoSpaceDE w:val="0"/>
      <w:autoSpaceDN w:val="0"/>
      <w:adjustRightInd w:val="0"/>
      <w:jc w:val="left"/>
    </w:pPr>
    <w:rPr>
      <w:rFonts w:ascii="Tahoma" w:eastAsiaTheme="minorEastAsia" w:hAnsi="Tahoma" w:cs="Tahoma"/>
      <w:szCs w:val="24"/>
      <w:lang w:eastAsia="it-IT"/>
    </w:rPr>
  </w:style>
  <w:style w:type="paragraph" w:customStyle="1" w:styleId="Style6">
    <w:name w:val="Style6"/>
    <w:basedOn w:val="Normale"/>
    <w:uiPriority w:val="99"/>
    <w:semiHidden/>
    <w:rsid w:val="0007001D"/>
    <w:pPr>
      <w:widowControl w:val="0"/>
      <w:autoSpaceDE w:val="0"/>
      <w:autoSpaceDN w:val="0"/>
      <w:adjustRightInd w:val="0"/>
      <w:spacing w:line="294" w:lineRule="exact"/>
      <w:ind w:hanging="341"/>
    </w:pPr>
    <w:rPr>
      <w:rFonts w:ascii="Calibri" w:eastAsiaTheme="minorEastAsia" w:hAnsi="Calibri" w:cs="Calibri"/>
      <w:szCs w:val="24"/>
      <w:lang w:eastAsia="it-IT"/>
    </w:rPr>
  </w:style>
  <w:style w:type="paragraph" w:customStyle="1" w:styleId="int">
    <w:name w:val="int"/>
    <w:basedOn w:val="Normale"/>
    <w:uiPriority w:val="99"/>
    <w:semiHidden/>
    <w:rsid w:val="0007001D"/>
    <w:pPr>
      <w:spacing w:after="100" w:afterAutospacing="1" w:line="264" w:lineRule="atLeast"/>
      <w:jc w:val="left"/>
    </w:pPr>
    <w:rPr>
      <w:rFonts w:eastAsia="Times New Roman" w:cs="Times New Roman"/>
      <w:szCs w:val="24"/>
      <w:lang w:eastAsia="it-IT"/>
    </w:rPr>
  </w:style>
  <w:style w:type="paragraph" w:customStyle="1" w:styleId="Style9">
    <w:name w:val="Style9"/>
    <w:basedOn w:val="Normale"/>
    <w:uiPriority w:val="99"/>
    <w:semiHidden/>
    <w:rsid w:val="0007001D"/>
    <w:pPr>
      <w:widowControl w:val="0"/>
      <w:autoSpaceDE w:val="0"/>
      <w:autoSpaceDN w:val="0"/>
      <w:adjustRightInd w:val="0"/>
      <w:jc w:val="left"/>
    </w:pPr>
    <w:rPr>
      <w:rFonts w:ascii="Verdana" w:eastAsiaTheme="minorEastAsia" w:hAnsi="Verdana"/>
      <w:szCs w:val="24"/>
      <w:lang w:eastAsia="it-IT"/>
    </w:rPr>
  </w:style>
  <w:style w:type="paragraph" w:customStyle="1" w:styleId="Style8">
    <w:name w:val="Style8"/>
    <w:basedOn w:val="Normale"/>
    <w:uiPriority w:val="99"/>
    <w:semiHidden/>
    <w:rsid w:val="0007001D"/>
    <w:pPr>
      <w:widowControl w:val="0"/>
      <w:autoSpaceDE w:val="0"/>
      <w:autoSpaceDN w:val="0"/>
      <w:adjustRightInd w:val="0"/>
      <w:jc w:val="left"/>
    </w:pPr>
    <w:rPr>
      <w:rFonts w:ascii="Verdana" w:eastAsiaTheme="minorEastAsia" w:hAnsi="Verdana"/>
      <w:szCs w:val="24"/>
      <w:lang w:eastAsia="it-IT"/>
    </w:rPr>
  </w:style>
  <w:style w:type="paragraph" w:customStyle="1" w:styleId="Style1">
    <w:name w:val="Style1"/>
    <w:basedOn w:val="Normale"/>
    <w:uiPriority w:val="99"/>
    <w:semiHidden/>
    <w:rsid w:val="0007001D"/>
    <w:pPr>
      <w:widowControl w:val="0"/>
      <w:autoSpaceDE w:val="0"/>
      <w:autoSpaceDN w:val="0"/>
      <w:adjustRightInd w:val="0"/>
      <w:spacing w:line="269" w:lineRule="exact"/>
      <w:jc w:val="left"/>
    </w:pPr>
    <w:rPr>
      <w:rFonts w:ascii="MS Reference Sans Serif" w:eastAsiaTheme="minorEastAsia" w:hAnsi="MS Reference Sans Serif"/>
      <w:szCs w:val="24"/>
      <w:lang w:eastAsia="it-IT"/>
    </w:rPr>
  </w:style>
  <w:style w:type="paragraph" w:customStyle="1" w:styleId="a3520normal">
    <w:name w:val="a___35__20_normal"/>
    <w:basedOn w:val="Normale"/>
    <w:uiPriority w:val="99"/>
    <w:semiHidden/>
    <w:rsid w:val="0007001D"/>
    <w:pPr>
      <w:spacing w:after="120"/>
      <w:jc w:val="left"/>
    </w:pPr>
    <w:rPr>
      <w:rFonts w:eastAsia="Times New Roman" w:cs="Times New Roman"/>
      <w:szCs w:val="24"/>
      <w:lang w:eastAsia="it-IT"/>
    </w:rPr>
  </w:style>
  <w:style w:type="character" w:customStyle="1" w:styleId="LeggeCommaFineCarattere">
    <w:name w:val="LeggeCommaFine Carattere"/>
    <w:link w:val="LeggeCommaFine"/>
    <w:semiHidden/>
    <w:locked/>
    <w:rsid w:val="0007001D"/>
    <w:rPr>
      <w:rFonts w:ascii="Arial" w:eastAsia="Times New Roman" w:hAnsi="Arial" w:cs="Times New Roman"/>
      <w:sz w:val="20"/>
      <w:szCs w:val="20"/>
      <w:lang w:val="x-none" w:eastAsia="it-IT"/>
    </w:rPr>
  </w:style>
  <w:style w:type="paragraph" w:customStyle="1" w:styleId="LeggeCommaFine">
    <w:name w:val="LeggeCommaFine"/>
    <w:basedOn w:val="Normale"/>
    <w:link w:val="LeggeCommaFineCarattere"/>
    <w:semiHidden/>
    <w:rsid w:val="0007001D"/>
    <w:pPr>
      <w:tabs>
        <w:tab w:val="left" w:pos="9360"/>
      </w:tabs>
      <w:spacing w:after="360"/>
      <w:ind w:left="1620" w:right="778" w:hanging="1440"/>
    </w:pPr>
    <w:rPr>
      <w:rFonts w:ascii="Arial" w:eastAsia="Times New Roman" w:hAnsi="Arial" w:cs="Times New Roman"/>
      <w:sz w:val="20"/>
      <w:szCs w:val="20"/>
      <w:lang w:val="x-none" w:eastAsia="it-IT"/>
    </w:rPr>
  </w:style>
  <w:style w:type="paragraph" w:customStyle="1" w:styleId="Pa9">
    <w:name w:val="Pa9"/>
    <w:basedOn w:val="Normale"/>
    <w:next w:val="Normale"/>
    <w:uiPriority w:val="99"/>
    <w:semiHidden/>
    <w:rsid w:val="0007001D"/>
    <w:pPr>
      <w:autoSpaceDE w:val="0"/>
      <w:autoSpaceDN w:val="0"/>
      <w:adjustRightInd w:val="0"/>
      <w:spacing w:line="161" w:lineRule="atLeast"/>
      <w:jc w:val="left"/>
    </w:pPr>
    <w:rPr>
      <w:rFonts w:ascii="Futura Std Medium" w:eastAsia="Times New Roman" w:hAnsi="Futura Std Medium" w:cs="Times New Roman"/>
      <w:szCs w:val="24"/>
    </w:rPr>
  </w:style>
  <w:style w:type="character" w:customStyle="1" w:styleId="ListParagraphChar">
    <w:name w:val="List Paragraph Char"/>
    <w:link w:val="Paragrafoelenco1"/>
    <w:semiHidden/>
    <w:locked/>
    <w:rsid w:val="0007001D"/>
    <w:rPr>
      <w:rFonts w:ascii="Bookman Old Style" w:eastAsia="Times New Roman" w:hAnsi="Bookman Old Style" w:cs="Times New Roman"/>
      <w:sz w:val="28"/>
      <w:szCs w:val="24"/>
      <w:lang w:eastAsia="it-IT"/>
    </w:rPr>
  </w:style>
  <w:style w:type="paragraph" w:customStyle="1" w:styleId="Paragrafoelenco1">
    <w:name w:val="Paragrafo elenco1"/>
    <w:basedOn w:val="Normale"/>
    <w:link w:val="ListParagraphChar"/>
    <w:semiHidden/>
    <w:rsid w:val="0007001D"/>
    <w:pPr>
      <w:ind w:left="708"/>
      <w:jc w:val="left"/>
    </w:pPr>
    <w:rPr>
      <w:rFonts w:eastAsia="Times New Roman" w:cs="Times New Roman"/>
      <w:sz w:val="28"/>
      <w:szCs w:val="24"/>
      <w:lang w:eastAsia="it-IT"/>
    </w:rPr>
  </w:style>
  <w:style w:type="paragraph" w:customStyle="1" w:styleId="Paragrafoelenco2">
    <w:name w:val="Paragrafo elenco2"/>
    <w:basedOn w:val="Normale"/>
    <w:uiPriority w:val="99"/>
    <w:semiHidden/>
    <w:rsid w:val="0007001D"/>
    <w:pPr>
      <w:suppressAutoHyphens/>
      <w:ind w:left="708"/>
      <w:jc w:val="left"/>
    </w:pPr>
    <w:rPr>
      <w:rFonts w:eastAsia="Times New Roman" w:cs="Times New Roman"/>
      <w:sz w:val="28"/>
      <w:szCs w:val="24"/>
      <w:lang w:eastAsia="zh-CN"/>
    </w:rPr>
  </w:style>
  <w:style w:type="paragraph" w:customStyle="1" w:styleId="Paragrafoelenco3">
    <w:name w:val="Paragrafo elenco3"/>
    <w:basedOn w:val="Normale"/>
    <w:uiPriority w:val="99"/>
    <w:semiHidden/>
    <w:rsid w:val="0007001D"/>
    <w:pPr>
      <w:suppressAutoHyphens/>
      <w:ind w:left="708"/>
      <w:jc w:val="left"/>
    </w:pPr>
    <w:rPr>
      <w:rFonts w:eastAsia="Times New Roman" w:cs="Times New Roman"/>
      <w:sz w:val="28"/>
      <w:szCs w:val="24"/>
      <w:lang w:eastAsia="zh-CN"/>
    </w:rPr>
  </w:style>
  <w:style w:type="paragraph" w:customStyle="1" w:styleId="Paragrafoelenco4">
    <w:name w:val="Paragrafo elenco4"/>
    <w:basedOn w:val="Normale"/>
    <w:uiPriority w:val="99"/>
    <w:semiHidden/>
    <w:rsid w:val="0007001D"/>
    <w:pPr>
      <w:spacing w:after="200" w:line="276" w:lineRule="auto"/>
      <w:ind w:left="720"/>
      <w:contextualSpacing/>
      <w:jc w:val="left"/>
    </w:pPr>
    <w:rPr>
      <w:rFonts w:ascii="Calibri" w:eastAsia="Times New Roman" w:hAnsi="Calibri" w:cs="Times New Roman"/>
    </w:rPr>
  </w:style>
  <w:style w:type="paragraph" w:customStyle="1" w:styleId="provvestremo">
    <w:name w:val="provv_estremo"/>
    <w:basedOn w:val="Normale"/>
    <w:uiPriority w:val="99"/>
    <w:semiHidden/>
    <w:rsid w:val="0007001D"/>
    <w:pPr>
      <w:spacing w:before="100" w:beforeAutospacing="1" w:after="100" w:afterAutospacing="1"/>
      <w:jc w:val="left"/>
    </w:pPr>
    <w:rPr>
      <w:rFonts w:eastAsia="Times New Roman" w:cs="Times New Roman"/>
      <w:szCs w:val="24"/>
      <w:lang w:eastAsia="it-IT"/>
    </w:rPr>
  </w:style>
  <w:style w:type="paragraph" w:customStyle="1" w:styleId="Titoloparagrafo1">
    <w:name w:val="Titolo paragrafo1"/>
    <w:basedOn w:val="Titolo"/>
    <w:next w:val="Primoparagrafo"/>
    <w:uiPriority w:val="9"/>
    <w:semiHidden/>
    <w:qFormat/>
    <w:rsid w:val="0007001D"/>
    <w:pPr>
      <w:keepNext/>
      <w:keepLines/>
      <w:spacing w:before="300" w:after="90"/>
      <w:ind w:left="0" w:right="0"/>
      <w:contextualSpacing/>
      <w:jc w:val="left"/>
      <w:textboxTightWrap w:val="firstAndLastLine"/>
      <w:outlineLvl w:val="0"/>
    </w:pPr>
    <w:rPr>
      <w:rFonts w:ascii="Cronos Pro Display" w:eastAsiaTheme="majorEastAsia" w:hAnsi="Cronos Pro Display" w:cstheme="majorBidi"/>
      <w:b/>
      <w:color w:val="ED1C24"/>
      <w:kern w:val="22"/>
      <w:sz w:val="36"/>
      <w:szCs w:val="32"/>
      <w:lang w:val="it-IT" w:eastAsia="en-US"/>
      <w14:ligatures w14:val="standardContextual"/>
      <w14:numForm w14:val="oldStyle"/>
      <w14:numSpacing w14:val="proportional"/>
      <w14:cntxtAlts/>
    </w:rPr>
  </w:style>
  <w:style w:type="paragraph" w:customStyle="1" w:styleId="Citazione1">
    <w:name w:val="Citazione1"/>
    <w:basedOn w:val="Normale"/>
    <w:next w:val="Normale"/>
    <w:uiPriority w:val="29"/>
    <w:semiHidden/>
    <w:qFormat/>
    <w:rsid w:val="0007001D"/>
    <w:pPr>
      <w:spacing w:line="300" w:lineRule="auto"/>
      <w:ind w:firstLine="567"/>
      <w:jc w:val="left"/>
    </w:pPr>
    <w:rPr>
      <w:rFonts w:ascii="Adobe Garamond Pro" w:eastAsia="Yu Mincho" w:hAnsi="Adobe Garamond Pro"/>
      <w:i/>
      <w:iCs/>
      <w:color w:val="000000"/>
      <w:sz w:val="25"/>
      <w:lang w:eastAsia="ja-JP"/>
      <w14:ligatures w14:val="standardContextual"/>
      <w14:numForm w14:val="oldStyle"/>
      <w14:numSpacing w14:val="proportional"/>
      <w14:cntxtAlts/>
    </w:rPr>
  </w:style>
  <w:style w:type="paragraph" w:customStyle="1" w:styleId="Destinatario">
    <w:name w:val="Destinatario"/>
    <w:basedOn w:val="Sottotitolo"/>
    <w:next w:val="Sottotitolo"/>
    <w:uiPriority w:val="99"/>
    <w:semiHidden/>
    <w:rsid w:val="0007001D"/>
    <w:rPr>
      <w:rFonts w:asciiTheme="majorHAnsi" w:eastAsiaTheme="majorEastAsia" w:hAnsiTheme="majorHAnsi" w:cstheme="majorBidi"/>
      <w:color w:val="4472C4" w:themeColor="accent1"/>
    </w:rPr>
  </w:style>
  <w:style w:type="paragraph" w:customStyle="1" w:styleId="Titolo10">
    <w:name w:val="Titolo1"/>
    <w:basedOn w:val="Normale"/>
    <w:next w:val="Destinatario"/>
    <w:uiPriority w:val="10"/>
    <w:semiHidden/>
    <w:qFormat/>
    <w:rsid w:val="0007001D"/>
    <w:pPr>
      <w:pageBreakBefore/>
      <w:spacing w:before="1600" w:after="300"/>
      <w:ind w:firstLine="288"/>
      <w:contextualSpacing/>
      <w:jc w:val="right"/>
    </w:pPr>
    <w:rPr>
      <w:rFonts w:ascii="Cronos Pro Display" w:eastAsia="Yu Gothic Light" w:hAnsi="Cronos Pro Display" w:cs="Times New Roman"/>
      <w:b/>
      <w:color w:val="ED1C24"/>
      <w:kern w:val="22"/>
      <w:sz w:val="76"/>
      <w:szCs w:val="52"/>
      <w14:ligatures w14:val="standardContextual"/>
      <w14:cntxtAlts/>
    </w:rPr>
  </w:style>
  <w:style w:type="paragraph" w:customStyle="1" w:styleId="Dopotitolo2">
    <w:name w:val="Dopo titolo 2"/>
    <w:basedOn w:val="Dopotitolo"/>
    <w:next w:val="Titolo1"/>
    <w:uiPriority w:val="99"/>
    <w:rsid w:val="0007001D"/>
    <w:rPr>
      <w:smallCaps w:val="0"/>
    </w:rPr>
  </w:style>
  <w:style w:type="paragraph" w:customStyle="1" w:styleId="Dopotitolo">
    <w:name w:val="Dopo titolo"/>
    <w:basedOn w:val="Normale"/>
    <w:next w:val="Dopotitolo2"/>
    <w:uiPriority w:val="99"/>
    <w:semiHidden/>
    <w:rsid w:val="0007001D"/>
    <w:pPr>
      <w:spacing w:line="278" w:lineRule="auto"/>
    </w:pPr>
    <w:rPr>
      <w:rFonts w:ascii="Adobe Garamond Pro" w:eastAsia="MS Mincho" w:hAnsi="Adobe Garamond Pro"/>
      <w:smallCaps/>
      <w:kern w:val="22"/>
      <w14:ligatures w14:val="standardContextual"/>
      <w14:numForm w14:val="oldStyle"/>
      <w14:numSpacing w14:val="proportional"/>
    </w:rPr>
  </w:style>
  <w:style w:type="paragraph" w:customStyle="1" w:styleId="Sottotitolo1">
    <w:name w:val="Sottotitolo1"/>
    <w:basedOn w:val="Normale"/>
    <w:next w:val="Dopotitolo"/>
    <w:uiPriority w:val="11"/>
    <w:semiHidden/>
    <w:qFormat/>
    <w:rsid w:val="0007001D"/>
    <w:pPr>
      <w:pBdr>
        <w:top w:val="single" w:sz="4" w:space="1" w:color="ED1C24"/>
        <w:bottom w:val="single" w:sz="4" w:space="1" w:color="ED1C24"/>
      </w:pBdr>
      <w:spacing w:after="220" w:line="264" w:lineRule="auto"/>
      <w:ind w:left="2880" w:firstLine="288"/>
      <w:jc w:val="right"/>
    </w:pPr>
    <w:rPr>
      <w:rFonts w:ascii="Adobe Garamond Pro" w:eastAsia="Yu Mincho" w:hAnsi="Adobe Garamond Pro"/>
      <w:i/>
      <w:color w:val="595959"/>
      <w:spacing w:val="15"/>
      <w:kern w:val="22"/>
      <w:sz w:val="20"/>
      <w14:ligatures w14:val="standardContextual"/>
      <w14:numForm w14:val="oldStyle"/>
      <w14:numSpacing w14:val="proportional"/>
    </w:rPr>
  </w:style>
  <w:style w:type="paragraph" w:customStyle="1" w:styleId="Intestazione1">
    <w:name w:val="Intestazione1"/>
    <w:basedOn w:val="Normale"/>
    <w:next w:val="Intestazione"/>
    <w:uiPriority w:val="99"/>
    <w:semiHidden/>
    <w:rsid w:val="0007001D"/>
    <w:pPr>
      <w:tabs>
        <w:tab w:val="center" w:pos="4819"/>
        <w:tab w:val="right" w:pos="9638"/>
      </w:tabs>
      <w:ind w:firstLine="288"/>
    </w:pPr>
    <w:rPr>
      <w:rFonts w:ascii="Adobe Garamond Pro" w:eastAsia="MS Mincho" w:hAnsi="Adobe Garamond Pro" w:cs="Times New Roman"/>
      <w:kern w:val="22"/>
      <w14:ligatures w14:val="standardContextual"/>
    </w:rPr>
  </w:style>
  <w:style w:type="paragraph" w:customStyle="1" w:styleId="Pidipagina1">
    <w:name w:val="Piè di pagina1"/>
    <w:basedOn w:val="Normale"/>
    <w:next w:val="Pidipagina"/>
    <w:uiPriority w:val="99"/>
    <w:semiHidden/>
    <w:rsid w:val="0007001D"/>
    <w:pPr>
      <w:tabs>
        <w:tab w:val="center" w:pos="4819"/>
        <w:tab w:val="right" w:pos="9638"/>
      </w:tabs>
      <w:ind w:firstLine="288"/>
    </w:pPr>
    <w:rPr>
      <w:rFonts w:ascii="Adobe Garamond Pro" w:eastAsia="MS Mincho" w:hAnsi="Adobe Garamond Pro" w:cs="Times New Roman"/>
      <w:kern w:val="22"/>
      <w14:ligatures w14:val="standardContextual"/>
    </w:rPr>
  </w:style>
  <w:style w:type="paragraph" w:customStyle="1" w:styleId="xl63">
    <w:name w:val="xl63"/>
    <w:basedOn w:val="Normale"/>
    <w:uiPriority w:val="99"/>
    <w:semiHidden/>
    <w:rsid w:val="0007001D"/>
    <w:pPr>
      <w:spacing w:before="100" w:beforeAutospacing="1" w:after="100" w:afterAutospacing="1"/>
      <w:jc w:val="left"/>
    </w:pPr>
    <w:rPr>
      <w:rFonts w:ascii="Adobe Garamond Pro" w:eastAsia="Times New Roman" w:hAnsi="Adobe Garamond Pro" w:cs="Times New Roman"/>
      <w:sz w:val="20"/>
      <w:szCs w:val="20"/>
      <w:lang w:eastAsia="it-IT"/>
    </w:rPr>
  </w:style>
  <w:style w:type="paragraph" w:customStyle="1" w:styleId="xl64">
    <w:name w:val="xl64"/>
    <w:basedOn w:val="Normale"/>
    <w:uiPriority w:val="99"/>
    <w:semiHidden/>
    <w:rsid w:val="0007001D"/>
    <w:pPr>
      <w:spacing w:before="100" w:beforeAutospacing="1" w:after="100" w:afterAutospacing="1"/>
      <w:jc w:val="left"/>
    </w:pPr>
    <w:rPr>
      <w:rFonts w:ascii="Adobe Garamond Pro" w:eastAsia="Times New Roman" w:hAnsi="Adobe Garamond Pro" w:cs="Times New Roman"/>
      <w:sz w:val="20"/>
      <w:szCs w:val="20"/>
      <w:lang w:eastAsia="it-IT"/>
    </w:rPr>
  </w:style>
  <w:style w:type="paragraph" w:customStyle="1" w:styleId="xl65">
    <w:name w:val="xl65"/>
    <w:basedOn w:val="Normale"/>
    <w:uiPriority w:val="99"/>
    <w:semiHidden/>
    <w:rsid w:val="0007001D"/>
    <w:pPr>
      <w:spacing w:before="100" w:beforeAutospacing="1" w:after="100" w:afterAutospacing="1"/>
      <w:jc w:val="left"/>
    </w:pPr>
    <w:rPr>
      <w:rFonts w:ascii="Adobe Garamond Pro" w:eastAsia="Times New Roman" w:hAnsi="Adobe Garamond Pro" w:cs="Times New Roman"/>
      <w:b/>
      <w:bCs/>
      <w:sz w:val="20"/>
      <w:szCs w:val="20"/>
      <w:lang w:eastAsia="it-IT"/>
    </w:rPr>
  </w:style>
  <w:style w:type="paragraph" w:customStyle="1" w:styleId="xl66">
    <w:name w:val="xl66"/>
    <w:basedOn w:val="Normale"/>
    <w:uiPriority w:val="99"/>
    <w:semiHidden/>
    <w:rsid w:val="0007001D"/>
    <w:pPr>
      <w:shd w:val="clear" w:color="auto" w:fill="FFFFFF"/>
      <w:spacing w:before="100" w:beforeAutospacing="1" w:after="100" w:afterAutospacing="1"/>
      <w:jc w:val="left"/>
    </w:pPr>
    <w:rPr>
      <w:rFonts w:ascii="Adobe Garamond Pro" w:eastAsia="Times New Roman" w:hAnsi="Adobe Garamond Pro" w:cs="Times New Roman"/>
      <w:i/>
      <w:iCs/>
      <w:color w:val="808080"/>
      <w:sz w:val="20"/>
      <w:szCs w:val="20"/>
      <w:lang w:eastAsia="it-IT"/>
    </w:rPr>
  </w:style>
  <w:style w:type="paragraph" w:customStyle="1" w:styleId="xl67">
    <w:name w:val="xl67"/>
    <w:basedOn w:val="Normale"/>
    <w:uiPriority w:val="99"/>
    <w:semiHidden/>
    <w:rsid w:val="0007001D"/>
    <w:pPr>
      <w:shd w:val="clear" w:color="auto" w:fill="FFFFFF"/>
      <w:spacing w:before="100" w:beforeAutospacing="1" w:after="100" w:afterAutospacing="1"/>
      <w:jc w:val="left"/>
    </w:pPr>
    <w:rPr>
      <w:rFonts w:ascii="Adobe Garamond Pro" w:eastAsia="Times New Roman" w:hAnsi="Adobe Garamond Pro" w:cs="Times New Roman"/>
      <w:i/>
      <w:iCs/>
      <w:color w:val="808080"/>
      <w:sz w:val="20"/>
      <w:szCs w:val="20"/>
      <w:lang w:eastAsia="it-IT"/>
    </w:rPr>
  </w:style>
  <w:style w:type="paragraph" w:customStyle="1" w:styleId="xl68">
    <w:name w:val="xl68"/>
    <w:basedOn w:val="Normale"/>
    <w:uiPriority w:val="99"/>
    <w:semiHidden/>
    <w:rsid w:val="0007001D"/>
    <w:pPr>
      <w:shd w:val="clear" w:color="auto" w:fill="FFFFFF"/>
      <w:spacing w:before="100" w:beforeAutospacing="1" w:after="100" w:afterAutospacing="1"/>
      <w:jc w:val="right"/>
    </w:pPr>
    <w:rPr>
      <w:rFonts w:ascii="Adobe Garamond Pro" w:eastAsia="Times New Roman" w:hAnsi="Adobe Garamond Pro" w:cs="Times New Roman"/>
      <w:b/>
      <w:bCs/>
      <w:color w:val="808080"/>
      <w:sz w:val="20"/>
      <w:szCs w:val="20"/>
      <w:lang w:eastAsia="it-IT"/>
    </w:rPr>
  </w:style>
  <w:style w:type="paragraph" w:customStyle="1" w:styleId="xl69">
    <w:name w:val="xl69"/>
    <w:basedOn w:val="Normale"/>
    <w:uiPriority w:val="99"/>
    <w:semiHidden/>
    <w:rsid w:val="0007001D"/>
    <w:pPr>
      <w:pBdr>
        <w:bottom w:val="single" w:sz="4" w:space="0" w:color="ED1C24"/>
      </w:pBdr>
      <w:shd w:val="clear" w:color="auto" w:fill="FFFFFF"/>
      <w:spacing w:before="100" w:beforeAutospacing="1" w:after="100" w:afterAutospacing="1"/>
      <w:jc w:val="left"/>
    </w:pPr>
    <w:rPr>
      <w:rFonts w:ascii="Adobe Garamond Pro" w:eastAsia="Times New Roman" w:hAnsi="Adobe Garamond Pro" w:cs="Times New Roman"/>
      <w:i/>
      <w:iCs/>
      <w:color w:val="808080"/>
      <w:sz w:val="20"/>
      <w:szCs w:val="20"/>
      <w:lang w:eastAsia="it-IT"/>
    </w:rPr>
  </w:style>
  <w:style w:type="paragraph" w:customStyle="1" w:styleId="xl70">
    <w:name w:val="xl70"/>
    <w:basedOn w:val="Normale"/>
    <w:uiPriority w:val="99"/>
    <w:semiHidden/>
    <w:rsid w:val="0007001D"/>
    <w:pPr>
      <w:pBdr>
        <w:bottom w:val="single" w:sz="4" w:space="0" w:color="ED1C24"/>
      </w:pBdr>
      <w:shd w:val="clear" w:color="auto" w:fill="FFFFFF"/>
      <w:spacing w:before="100" w:beforeAutospacing="1" w:after="100" w:afterAutospacing="1"/>
      <w:jc w:val="left"/>
    </w:pPr>
    <w:rPr>
      <w:rFonts w:ascii="Adobe Garamond Pro" w:eastAsia="Times New Roman" w:hAnsi="Adobe Garamond Pro" w:cs="Times New Roman"/>
      <w:i/>
      <w:iCs/>
      <w:color w:val="808080"/>
      <w:sz w:val="20"/>
      <w:szCs w:val="20"/>
      <w:lang w:eastAsia="it-IT"/>
    </w:rPr>
  </w:style>
  <w:style w:type="paragraph" w:customStyle="1" w:styleId="xl71">
    <w:name w:val="xl71"/>
    <w:basedOn w:val="Normale"/>
    <w:uiPriority w:val="99"/>
    <w:semiHidden/>
    <w:rsid w:val="0007001D"/>
    <w:pPr>
      <w:pBdr>
        <w:bottom w:val="single" w:sz="4" w:space="0" w:color="ED1C24"/>
      </w:pBdr>
      <w:shd w:val="clear" w:color="auto" w:fill="FFFFFF"/>
      <w:spacing w:before="100" w:beforeAutospacing="1" w:after="100" w:afterAutospacing="1"/>
      <w:jc w:val="right"/>
    </w:pPr>
    <w:rPr>
      <w:rFonts w:ascii="Adobe Garamond Pro" w:eastAsia="Times New Roman" w:hAnsi="Adobe Garamond Pro" w:cs="Times New Roman"/>
      <w:i/>
      <w:iCs/>
      <w:color w:val="808080"/>
      <w:sz w:val="20"/>
      <w:szCs w:val="20"/>
      <w:lang w:eastAsia="it-IT"/>
    </w:rPr>
  </w:style>
  <w:style w:type="paragraph" w:customStyle="1" w:styleId="xl72">
    <w:name w:val="xl72"/>
    <w:basedOn w:val="Normale"/>
    <w:uiPriority w:val="99"/>
    <w:semiHidden/>
    <w:rsid w:val="0007001D"/>
    <w:pPr>
      <w:pBdr>
        <w:bottom w:val="single" w:sz="4" w:space="0" w:color="ED1C24"/>
      </w:pBdr>
      <w:shd w:val="clear" w:color="auto" w:fill="FFFFFF"/>
      <w:spacing w:before="100" w:beforeAutospacing="1" w:after="100" w:afterAutospacing="1"/>
      <w:jc w:val="right"/>
    </w:pPr>
    <w:rPr>
      <w:rFonts w:ascii="Adobe Garamond Pro" w:eastAsia="Times New Roman" w:hAnsi="Adobe Garamond Pro" w:cs="Times New Roman"/>
      <w:b/>
      <w:bCs/>
      <w:color w:val="808080"/>
      <w:sz w:val="20"/>
      <w:szCs w:val="20"/>
      <w:lang w:eastAsia="it-IT"/>
    </w:rPr>
  </w:style>
  <w:style w:type="paragraph" w:customStyle="1" w:styleId="xl73">
    <w:name w:val="xl73"/>
    <w:basedOn w:val="Normale"/>
    <w:uiPriority w:val="99"/>
    <w:semiHidden/>
    <w:rsid w:val="0007001D"/>
    <w:pPr>
      <w:pBdr>
        <w:top w:val="single" w:sz="4" w:space="0" w:color="ED1C24"/>
        <w:bottom w:val="single" w:sz="4" w:space="0" w:color="D9D9D9"/>
      </w:pBdr>
      <w:shd w:val="clear" w:color="auto" w:fill="FFFFFF"/>
      <w:spacing w:before="100" w:beforeAutospacing="1" w:after="100" w:afterAutospacing="1"/>
      <w:jc w:val="left"/>
    </w:pPr>
    <w:rPr>
      <w:rFonts w:ascii="Adobe Garamond Pro" w:eastAsia="Times New Roman" w:hAnsi="Adobe Garamond Pro" w:cs="Times New Roman"/>
      <w:sz w:val="20"/>
      <w:szCs w:val="20"/>
      <w:lang w:eastAsia="it-IT"/>
    </w:rPr>
  </w:style>
  <w:style w:type="paragraph" w:customStyle="1" w:styleId="xl74">
    <w:name w:val="xl74"/>
    <w:basedOn w:val="Normale"/>
    <w:uiPriority w:val="99"/>
    <w:semiHidden/>
    <w:rsid w:val="0007001D"/>
    <w:pPr>
      <w:pBdr>
        <w:top w:val="single" w:sz="4" w:space="0" w:color="ED1C24"/>
        <w:bottom w:val="single" w:sz="4" w:space="0" w:color="D9D9D9"/>
      </w:pBdr>
      <w:shd w:val="clear" w:color="auto" w:fill="FFFFFF"/>
      <w:spacing w:before="100" w:beforeAutospacing="1" w:after="100" w:afterAutospacing="1"/>
      <w:jc w:val="left"/>
    </w:pPr>
    <w:rPr>
      <w:rFonts w:ascii="Adobe Garamond Pro" w:eastAsia="Times New Roman" w:hAnsi="Adobe Garamond Pro" w:cs="Times New Roman"/>
      <w:sz w:val="20"/>
      <w:szCs w:val="20"/>
      <w:lang w:eastAsia="it-IT"/>
    </w:rPr>
  </w:style>
  <w:style w:type="paragraph" w:customStyle="1" w:styleId="xl75">
    <w:name w:val="xl75"/>
    <w:basedOn w:val="Normale"/>
    <w:uiPriority w:val="99"/>
    <w:semiHidden/>
    <w:rsid w:val="0007001D"/>
    <w:pPr>
      <w:pBdr>
        <w:top w:val="single" w:sz="4" w:space="0" w:color="ED1C24"/>
        <w:left w:val="single" w:sz="4" w:space="0" w:color="808080"/>
        <w:bottom w:val="single" w:sz="4" w:space="0" w:color="D9D9D9"/>
      </w:pBdr>
      <w:shd w:val="clear" w:color="auto" w:fill="FFFFFF"/>
      <w:spacing w:before="100" w:beforeAutospacing="1" w:after="100" w:afterAutospacing="1"/>
      <w:jc w:val="left"/>
    </w:pPr>
    <w:rPr>
      <w:rFonts w:ascii="Adobe Garamond Pro" w:eastAsia="Times New Roman" w:hAnsi="Adobe Garamond Pro" w:cs="Times New Roman"/>
      <w:sz w:val="20"/>
      <w:szCs w:val="20"/>
      <w:lang w:eastAsia="it-IT"/>
    </w:rPr>
  </w:style>
  <w:style w:type="paragraph" w:customStyle="1" w:styleId="xl76">
    <w:name w:val="xl76"/>
    <w:basedOn w:val="Normale"/>
    <w:uiPriority w:val="99"/>
    <w:semiHidden/>
    <w:rsid w:val="0007001D"/>
    <w:pPr>
      <w:pBdr>
        <w:top w:val="single" w:sz="4" w:space="0" w:color="ED1C24"/>
        <w:bottom w:val="single" w:sz="4" w:space="0" w:color="D9D9D9"/>
      </w:pBdr>
      <w:shd w:val="clear" w:color="auto" w:fill="FFFFFF"/>
      <w:spacing w:before="100" w:beforeAutospacing="1" w:after="100" w:afterAutospacing="1"/>
      <w:jc w:val="left"/>
    </w:pPr>
    <w:rPr>
      <w:rFonts w:ascii="Adobe Garamond Pro" w:eastAsia="Times New Roman" w:hAnsi="Adobe Garamond Pro" w:cs="Times New Roman"/>
      <w:sz w:val="20"/>
      <w:szCs w:val="20"/>
      <w:lang w:eastAsia="it-IT"/>
    </w:rPr>
  </w:style>
  <w:style w:type="paragraph" w:customStyle="1" w:styleId="xl77">
    <w:name w:val="xl77"/>
    <w:basedOn w:val="Normale"/>
    <w:uiPriority w:val="99"/>
    <w:semiHidden/>
    <w:rsid w:val="0007001D"/>
    <w:pPr>
      <w:pBdr>
        <w:top w:val="single" w:sz="4" w:space="0" w:color="ED1C24"/>
        <w:bottom w:val="single" w:sz="4" w:space="0" w:color="D9D9D9"/>
        <w:right w:val="single" w:sz="4" w:space="0" w:color="808080"/>
      </w:pBdr>
      <w:shd w:val="clear" w:color="auto" w:fill="FFFFFF"/>
      <w:spacing w:before="100" w:beforeAutospacing="1" w:after="100" w:afterAutospacing="1"/>
      <w:jc w:val="left"/>
    </w:pPr>
    <w:rPr>
      <w:rFonts w:ascii="Adobe Garamond Pro" w:eastAsia="Times New Roman" w:hAnsi="Adobe Garamond Pro" w:cs="Times New Roman"/>
      <w:sz w:val="20"/>
      <w:szCs w:val="20"/>
      <w:lang w:eastAsia="it-IT"/>
    </w:rPr>
  </w:style>
  <w:style w:type="paragraph" w:customStyle="1" w:styleId="xl78">
    <w:name w:val="xl78"/>
    <w:basedOn w:val="Normale"/>
    <w:uiPriority w:val="99"/>
    <w:semiHidden/>
    <w:rsid w:val="0007001D"/>
    <w:pPr>
      <w:pBdr>
        <w:top w:val="single" w:sz="4" w:space="0" w:color="ED1C24"/>
        <w:bottom w:val="single" w:sz="4" w:space="0" w:color="D9D9D9"/>
      </w:pBdr>
      <w:shd w:val="clear" w:color="auto" w:fill="FFFFFF"/>
      <w:spacing w:before="100" w:beforeAutospacing="1" w:after="100" w:afterAutospacing="1"/>
      <w:jc w:val="left"/>
    </w:pPr>
    <w:rPr>
      <w:rFonts w:ascii="Adobe Garamond Pro" w:eastAsia="Times New Roman" w:hAnsi="Adobe Garamond Pro" w:cs="Times New Roman"/>
      <w:b/>
      <w:bCs/>
      <w:sz w:val="20"/>
      <w:szCs w:val="20"/>
      <w:lang w:eastAsia="it-IT"/>
    </w:rPr>
  </w:style>
  <w:style w:type="paragraph" w:customStyle="1" w:styleId="xl79">
    <w:name w:val="xl79"/>
    <w:basedOn w:val="Normale"/>
    <w:uiPriority w:val="99"/>
    <w:semiHidden/>
    <w:rsid w:val="0007001D"/>
    <w:pPr>
      <w:pBdr>
        <w:top w:val="single" w:sz="4" w:space="0" w:color="D9D9D9"/>
        <w:bottom w:val="single" w:sz="4" w:space="0" w:color="D9D9D9"/>
      </w:pBdr>
      <w:shd w:val="clear" w:color="auto" w:fill="FFFFFF"/>
      <w:spacing w:before="100" w:beforeAutospacing="1" w:after="100" w:afterAutospacing="1"/>
      <w:jc w:val="left"/>
    </w:pPr>
    <w:rPr>
      <w:rFonts w:ascii="Adobe Garamond Pro" w:eastAsia="Times New Roman" w:hAnsi="Adobe Garamond Pro" w:cs="Times New Roman"/>
      <w:sz w:val="20"/>
      <w:szCs w:val="20"/>
      <w:lang w:eastAsia="it-IT"/>
    </w:rPr>
  </w:style>
  <w:style w:type="paragraph" w:customStyle="1" w:styleId="xl80">
    <w:name w:val="xl80"/>
    <w:basedOn w:val="Normale"/>
    <w:uiPriority w:val="99"/>
    <w:semiHidden/>
    <w:rsid w:val="0007001D"/>
    <w:pPr>
      <w:pBdr>
        <w:top w:val="single" w:sz="4" w:space="0" w:color="D9D9D9"/>
        <w:bottom w:val="single" w:sz="4" w:space="0" w:color="D9D9D9"/>
      </w:pBdr>
      <w:shd w:val="clear" w:color="auto" w:fill="FFFFFF"/>
      <w:spacing w:before="100" w:beforeAutospacing="1" w:after="100" w:afterAutospacing="1"/>
      <w:jc w:val="left"/>
    </w:pPr>
    <w:rPr>
      <w:rFonts w:ascii="Adobe Garamond Pro" w:eastAsia="Times New Roman" w:hAnsi="Adobe Garamond Pro" w:cs="Times New Roman"/>
      <w:sz w:val="20"/>
      <w:szCs w:val="20"/>
      <w:lang w:eastAsia="it-IT"/>
    </w:rPr>
  </w:style>
  <w:style w:type="paragraph" w:customStyle="1" w:styleId="xl81">
    <w:name w:val="xl81"/>
    <w:basedOn w:val="Normale"/>
    <w:uiPriority w:val="99"/>
    <w:semiHidden/>
    <w:rsid w:val="0007001D"/>
    <w:pPr>
      <w:pBdr>
        <w:top w:val="single" w:sz="4" w:space="0" w:color="D9D9D9"/>
        <w:left w:val="single" w:sz="4" w:space="0" w:color="808080"/>
        <w:bottom w:val="single" w:sz="4" w:space="0" w:color="D9D9D9"/>
      </w:pBdr>
      <w:shd w:val="clear" w:color="auto" w:fill="FFFFFF"/>
      <w:spacing w:before="100" w:beforeAutospacing="1" w:after="100" w:afterAutospacing="1"/>
      <w:jc w:val="left"/>
    </w:pPr>
    <w:rPr>
      <w:rFonts w:ascii="Adobe Garamond Pro" w:eastAsia="Times New Roman" w:hAnsi="Adobe Garamond Pro" w:cs="Times New Roman"/>
      <w:sz w:val="20"/>
      <w:szCs w:val="20"/>
      <w:lang w:eastAsia="it-IT"/>
    </w:rPr>
  </w:style>
  <w:style w:type="paragraph" w:customStyle="1" w:styleId="xl82">
    <w:name w:val="xl82"/>
    <w:basedOn w:val="Normale"/>
    <w:uiPriority w:val="99"/>
    <w:semiHidden/>
    <w:rsid w:val="0007001D"/>
    <w:pPr>
      <w:pBdr>
        <w:top w:val="single" w:sz="4" w:space="0" w:color="D9D9D9"/>
        <w:bottom w:val="single" w:sz="4" w:space="0" w:color="D9D9D9"/>
      </w:pBdr>
      <w:shd w:val="clear" w:color="auto" w:fill="FFFFFF"/>
      <w:spacing w:before="100" w:beforeAutospacing="1" w:after="100" w:afterAutospacing="1"/>
      <w:jc w:val="left"/>
    </w:pPr>
    <w:rPr>
      <w:rFonts w:ascii="Adobe Garamond Pro" w:eastAsia="Times New Roman" w:hAnsi="Adobe Garamond Pro" w:cs="Times New Roman"/>
      <w:sz w:val="20"/>
      <w:szCs w:val="20"/>
      <w:lang w:eastAsia="it-IT"/>
    </w:rPr>
  </w:style>
  <w:style w:type="paragraph" w:customStyle="1" w:styleId="xl83">
    <w:name w:val="xl83"/>
    <w:basedOn w:val="Normale"/>
    <w:uiPriority w:val="99"/>
    <w:semiHidden/>
    <w:rsid w:val="0007001D"/>
    <w:pPr>
      <w:pBdr>
        <w:top w:val="single" w:sz="4" w:space="0" w:color="D9D9D9"/>
        <w:bottom w:val="single" w:sz="4" w:space="0" w:color="D9D9D9"/>
        <w:right w:val="single" w:sz="4" w:space="0" w:color="808080"/>
      </w:pBdr>
      <w:shd w:val="clear" w:color="auto" w:fill="FFFFFF"/>
      <w:spacing w:before="100" w:beforeAutospacing="1" w:after="100" w:afterAutospacing="1"/>
      <w:jc w:val="left"/>
    </w:pPr>
    <w:rPr>
      <w:rFonts w:ascii="Adobe Garamond Pro" w:eastAsia="Times New Roman" w:hAnsi="Adobe Garamond Pro" w:cs="Times New Roman"/>
      <w:sz w:val="20"/>
      <w:szCs w:val="20"/>
      <w:lang w:eastAsia="it-IT"/>
    </w:rPr>
  </w:style>
  <w:style w:type="paragraph" w:customStyle="1" w:styleId="xl84">
    <w:name w:val="xl84"/>
    <w:basedOn w:val="Normale"/>
    <w:uiPriority w:val="99"/>
    <w:semiHidden/>
    <w:rsid w:val="0007001D"/>
    <w:pPr>
      <w:pBdr>
        <w:top w:val="single" w:sz="4" w:space="0" w:color="D9D9D9"/>
        <w:bottom w:val="single" w:sz="4" w:space="0" w:color="D9D9D9"/>
      </w:pBdr>
      <w:shd w:val="clear" w:color="auto" w:fill="FFFFFF"/>
      <w:spacing w:before="100" w:beforeAutospacing="1" w:after="100" w:afterAutospacing="1"/>
      <w:jc w:val="left"/>
    </w:pPr>
    <w:rPr>
      <w:rFonts w:ascii="Adobe Garamond Pro" w:eastAsia="Times New Roman" w:hAnsi="Adobe Garamond Pro" w:cs="Times New Roman"/>
      <w:b/>
      <w:bCs/>
      <w:sz w:val="20"/>
      <w:szCs w:val="20"/>
      <w:lang w:eastAsia="it-IT"/>
    </w:rPr>
  </w:style>
  <w:style w:type="paragraph" w:customStyle="1" w:styleId="xl85">
    <w:name w:val="xl85"/>
    <w:basedOn w:val="Normale"/>
    <w:uiPriority w:val="99"/>
    <w:semiHidden/>
    <w:rsid w:val="0007001D"/>
    <w:pPr>
      <w:pBdr>
        <w:top w:val="single" w:sz="4" w:space="0" w:color="D9D9D9"/>
        <w:bottom w:val="single" w:sz="4" w:space="0" w:color="D9D9D9"/>
      </w:pBdr>
      <w:shd w:val="clear" w:color="auto" w:fill="FFFFFF"/>
      <w:spacing w:before="100" w:beforeAutospacing="1" w:after="100" w:afterAutospacing="1"/>
      <w:jc w:val="left"/>
    </w:pPr>
    <w:rPr>
      <w:rFonts w:ascii="Adobe Garamond Pro" w:eastAsia="Times New Roman" w:hAnsi="Adobe Garamond Pro" w:cs="Times New Roman"/>
      <w:sz w:val="20"/>
      <w:szCs w:val="20"/>
      <w:lang w:eastAsia="it-IT"/>
    </w:rPr>
  </w:style>
  <w:style w:type="paragraph" w:customStyle="1" w:styleId="xl86">
    <w:name w:val="xl86"/>
    <w:basedOn w:val="Normale"/>
    <w:uiPriority w:val="99"/>
    <w:semiHidden/>
    <w:rsid w:val="0007001D"/>
    <w:pPr>
      <w:pBdr>
        <w:top w:val="single" w:sz="4" w:space="0" w:color="D9D9D9"/>
        <w:bottom w:val="single" w:sz="4" w:space="0" w:color="D9D9D9"/>
      </w:pBdr>
      <w:shd w:val="clear" w:color="auto" w:fill="FFFFFF"/>
      <w:spacing w:before="100" w:beforeAutospacing="1" w:after="100" w:afterAutospacing="1"/>
      <w:jc w:val="left"/>
    </w:pPr>
    <w:rPr>
      <w:rFonts w:ascii="Adobe Garamond Pro" w:eastAsia="Times New Roman" w:hAnsi="Adobe Garamond Pro" w:cs="Times New Roman"/>
      <w:sz w:val="20"/>
      <w:szCs w:val="20"/>
      <w:lang w:eastAsia="it-IT"/>
    </w:rPr>
  </w:style>
  <w:style w:type="paragraph" w:customStyle="1" w:styleId="xl87">
    <w:name w:val="xl87"/>
    <w:basedOn w:val="Normale"/>
    <w:uiPriority w:val="99"/>
    <w:semiHidden/>
    <w:rsid w:val="0007001D"/>
    <w:pPr>
      <w:pBdr>
        <w:top w:val="single" w:sz="4" w:space="0" w:color="D9D9D9"/>
        <w:left w:val="single" w:sz="4" w:space="0" w:color="808080"/>
        <w:bottom w:val="single" w:sz="4" w:space="0" w:color="D9D9D9"/>
      </w:pBdr>
      <w:shd w:val="clear" w:color="auto" w:fill="FFFFFF"/>
      <w:spacing w:before="100" w:beforeAutospacing="1" w:after="100" w:afterAutospacing="1"/>
      <w:jc w:val="left"/>
    </w:pPr>
    <w:rPr>
      <w:rFonts w:ascii="Adobe Garamond Pro" w:eastAsia="Times New Roman" w:hAnsi="Adobe Garamond Pro" w:cs="Times New Roman"/>
      <w:sz w:val="20"/>
      <w:szCs w:val="20"/>
      <w:lang w:eastAsia="it-IT"/>
    </w:rPr>
  </w:style>
  <w:style w:type="paragraph" w:customStyle="1" w:styleId="xl88">
    <w:name w:val="xl88"/>
    <w:basedOn w:val="Normale"/>
    <w:uiPriority w:val="99"/>
    <w:semiHidden/>
    <w:rsid w:val="0007001D"/>
    <w:pPr>
      <w:pBdr>
        <w:top w:val="single" w:sz="4" w:space="0" w:color="D9D9D9"/>
        <w:bottom w:val="single" w:sz="4" w:space="0" w:color="D9D9D9"/>
        <w:right w:val="single" w:sz="4" w:space="0" w:color="808080"/>
      </w:pBdr>
      <w:shd w:val="clear" w:color="auto" w:fill="FFFFFF"/>
      <w:spacing w:before="100" w:beforeAutospacing="1" w:after="100" w:afterAutospacing="1"/>
      <w:jc w:val="left"/>
    </w:pPr>
    <w:rPr>
      <w:rFonts w:ascii="Adobe Garamond Pro" w:eastAsia="Times New Roman" w:hAnsi="Adobe Garamond Pro" w:cs="Times New Roman"/>
      <w:sz w:val="20"/>
      <w:szCs w:val="20"/>
      <w:lang w:eastAsia="it-IT"/>
    </w:rPr>
  </w:style>
  <w:style w:type="paragraph" w:customStyle="1" w:styleId="xl89">
    <w:name w:val="xl89"/>
    <w:basedOn w:val="Normale"/>
    <w:uiPriority w:val="99"/>
    <w:semiHidden/>
    <w:rsid w:val="0007001D"/>
    <w:pPr>
      <w:pBdr>
        <w:left w:val="single" w:sz="4" w:space="0" w:color="D9D9D9"/>
        <w:bottom w:val="single" w:sz="4" w:space="0" w:color="ED1C24"/>
      </w:pBdr>
      <w:shd w:val="clear" w:color="auto" w:fill="FFFFFF"/>
      <w:spacing w:before="100" w:beforeAutospacing="1" w:after="100" w:afterAutospacing="1"/>
      <w:jc w:val="right"/>
    </w:pPr>
    <w:rPr>
      <w:rFonts w:ascii="Adobe Garamond Pro" w:eastAsia="Times New Roman" w:hAnsi="Adobe Garamond Pro" w:cs="Times New Roman"/>
      <w:i/>
      <w:iCs/>
      <w:color w:val="808080"/>
      <w:sz w:val="20"/>
      <w:szCs w:val="20"/>
      <w:lang w:eastAsia="it-IT"/>
    </w:rPr>
  </w:style>
  <w:style w:type="paragraph" w:customStyle="1" w:styleId="xl90">
    <w:name w:val="xl90"/>
    <w:basedOn w:val="Normale"/>
    <w:uiPriority w:val="99"/>
    <w:semiHidden/>
    <w:rsid w:val="0007001D"/>
    <w:pPr>
      <w:pBdr>
        <w:bottom w:val="single" w:sz="4" w:space="0" w:color="ED1C24"/>
        <w:right w:val="single" w:sz="4" w:space="0" w:color="D9D9D9"/>
      </w:pBdr>
      <w:shd w:val="clear" w:color="auto" w:fill="FFFFFF"/>
      <w:spacing w:before="100" w:beforeAutospacing="1" w:after="100" w:afterAutospacing="1"/>
      <w:jc w:val="right"/>
    </w:pPr>
    <w:rPr>
      <w:rFonts w:ascii="Adobe Garamond Pro" w:eastAsia="Times New Roman" w:hAnsi="Adobe Garamond Pro" w:cs="Times New Roman"/>
      <w:i/>
      <w:iCs/>
      <w:color w:val="808080"/>
      <w:sz w:val="20"/>
      <w:szCs w:val="20"/>
      <w:lang w:eastAsia="it-IT"/>
    </w:rPr>
  </w:style>
  <w:style w:type="paragraph" w:customStyle="1" w:styleId="xl91">
    <w:name w:val="xl91"/>
    <w:basedOn w:val="Normale"/>
    <w:uiPriority w:val="99"/>
    <w:semiHidden/>
    <w:rsid w:val="0007001D"/>
    <w:pPr>
      <w:pBdr>
        <w:left w:val="single" w:sz="4" w:space="0" w:color="D9D9D9"/>
        <w:right w:val="single" w:sz="4" w:space="0" w:color="D9D9D9"/>
      </w:pBdr>
      <w:shd w:val="clear" w:color="auto" w:fill="FFFFFF"/>
      <w:spacing w:before="100" w:beforeAutospacing="1" w:after="100" w:afterAutospacing="1"/>
      <w:jc w:val="center"/>
    </w:pPr>
    <w:rPr>
      <w:rFonts w:ascii="Adobe Garamond Pro" w:eastAsia="Times New Roman" w:hAnsi="Adobe Garamond Pro" w:cs="Times New Roman"/>
      <w:i/>
      <w:iCs/>
      <w:color w:val="808080"/>
      <w:sz w:val="20"/>
      <w:szCs w:val="20"/>
      <w:lang w:eastAsia="it-IT"/>
    </w:rPr>
  </w:style>
  <w:style w:type="paragraph" w:customStyle="1" w:styleId="xl92">
    <w:name w:val="xl92"/>
    <w:basedOn w:val="Normale"/>
    <w:uiPriority w:val="99"/>
    <w:semiHidden/>
    <w:rsid w:val="0007001D"/>
    <w:pPr>
      <w:pBdr>
        <w:left w:val="single" w:sz="4" w:space="0" w:color="D9D9D9"/>
        <w:right w:val="single" w:sz="4" w:space="0" w:color="D9D9D9"/>
      </w:pBdr>
      <w:shd w:val="clear" w:color="auto" w:fill="FFFFFF"/>
      <w:spacing w:before="100" w:beforeAutospacing="1" w:after="100" w:afterAutospacing="1"/>
      <w:jc w:val="left"/>
    </w:pPr>
    <w:rPr>
      <w:rFonts w:ascii="Adobe Garamond Pro" w:eastAsia="Times New Roman" w:hAnsi="Adobe Garamond Pro" w:cs="Times New Roman"/>
      <w:i/>
      <w:iCs/>
      <w:color w:val="808080"/>
      <w:sz w:val="20"/>
      <w:szCs w:val="20"/>
      <w:lang w:eastAsia="it-IT"/>
    </w:rPr>
  </w:style>
  <w:style w:type="paragraph" w:customStyle="1" w:styleId="xl93">
    <w:name w:val="xl93"/>
    <w:basedOn w:val="Normale"/>
    <w:uiPriority w:val="99"/>
    <w:semiHidden/>
    <w:rsid w:val="0007001D"/>
    <w:pPr>
      <w:pBdr>
        <w:left w:val="single" w:sz="4" w:space="0" w:color="D9D9D9"/>
        <w:right w:val="single" w:sz="4" w:space="0" w:color="D9D9D9"/>
      </w:pBdr>
      <w:shd w:val="clear" w:color="auto" w:fill="FFFFFF"/>
      <w:spacing w:before="100" w:beforeAutospacing="1" w:after="100" w:afterAutospacing="1"/>
      <w:jc w:val="center"/>
    </w:pPr>
    <w:rPr>
      <w:rFonts w:ascii="Adobe Garamond Pro" w:eastAsia="Times New Roman" w:hAnsi="Adobe Garamond Pro" w:cs="Times New Roman"/>
      <w:i/>
      <w:iCs/>
      <w:color w:val="808080"/>
      <w:sz w:val="20"/>
      <w:szCs w:val="20"/>
      <w:lang w:eastAsia="it-IT"/>
    </w:rPr>
  </w:style>
  <w:style w:type="paragraph" w:customStyle="1" w:styleId="xl94">
    <w:name w:val="xl94"/>
    <w:basedOn w:val="Normale"/>
    <w:uiPriority w:val="99"/>
    <w:semiHidden/>
    <w:rsid w:val="0007001D"/>
    <w:pPr>
      <w:pBdr>
        <w:left w:val="single" w:sz="4" w:space="0" w:color="D9D9D9"/>
        <w:right w:val="single" w:sz="4" w:space="0" w:color="D9D9D9"/>
      </w:pBdr>
      <w:shd w:val="clear" w:color="auto" w:fill="FFFFFF"/>
      <w:spacing w:before="100" w:beforeAutospacing="1" w:after="100" w:afterAutospacing="1"/>
      <w:jc w:val="left"/>
    </w:pPr>
    <w:rPr>
      <w:rFonts w:ascii="Adobe Garamond Pro" w:eastAsia="Times New Roman" w:hAnsi="Adobe Garamond Pro" w:cs="Times New Roman"/>
      <w:i/>
      <w:iCs/>
      <w:color w:val="808080"/>
      <w:sz w:val="20"/>
      <w:szCs w:val="20"/>
      <w:lang w:eastAsia="it-IT"/>
    </w:rPr>
  </w:style>
  <w:style w:type="paragraph" w:customStyle="1" w:styleId="xl95">
    <w:name w:val="xl95"/>
    <w:basedOn w:val="Normale"/>
    <w:uiPriority w:val="99"/>
    <w:semiHidden/>
    <w:rsid w:val="0007001D"/>
    <w:pPr>
      <w:pBdr>
        <w:bottom w:val="single" w:sz="4" w:space="0" w:color="ED1C24"/>
        <w:right w:val="single" w:sz="4" w:space="0" w:color="D9D9D9"/>
      </w:pBdr>
      <w:shd w:val="clear" w:color="auto" w:fill="FFFFFF"/>
      <w:spacing w:before="100" w:beforeAutospacing="1" w:after="100" w:afterAutospacing="1"/>
      <w:jc w:val="right"/>
    </w:pPr>
    <w:rPr>
      <w:rFonts w:ascii="Adobe Garamond Pro" w:eastAsia="Times New Roman" w:hAnsi="Adobe Garamond Pro" w:cs="Times New Roman"/>
      <w:i/>
      <w:iCs/>
      <w:color w:val="808080"/>
      <w:sz w:val="20"/>
      <w:szCs w:val="20"/>
      <w:lang w:eastAsia="it-IT"/>
    </w:rPr>
  </w:style>
  <w:style w:type="paragraph" w:customStyle="1" w:styleId="xl96">
    <w:name w:val="xl96"/>
    <w:basedOn w:val="Normale"/>
    <w:uiPriority w:val="99"/>
    <w:semiHidden/>
    <w:rsid w:val="0007001D"/>
    <w:pPr>
      <w:pBdr>
        <w:left w:val="single" w:sz="4" w:space="0" w:color="D9D9D9"/>
        <w:bottom w:val="single" w:sz="4" w:space="0" w:color="ED1C24"/>
      </w:pBdr>
      <w:shd w:val="clear" w:color="auto" w:fill="FFFFFF"/>
      <w:spacing w:before="100" w:beforeAutospacing="1" w:after="100" w:afterAutospacing="1"/>
      <w:jc w:val="right"/>
    </w:pPr>
    <w:rPr>
      <w:rFonts w:ascii="Adobe Garamond Pro" w:eastAsia="Times New Roman" w:hAnsi="Adobe Garamond Pro" w:cs="Times New Roman"/>
      <w:i/>
      <w:iCs/>
      <w:color w:val="808080"/>
      <w:sz w:val="20"/>
      <w:szCs w:val="20"/>
      <w:lang w:eastAsia="it-IT"/>
    </w:rPr>
  </w:style>
  <w:style w:type="paragraph" w:customStyle="1" w:styleId="Normale1">
    <w:name w:val="Normale1"/>
    <w:uiPriority w:val="99"/>
    <w:semiHidden/>
    <w:rsid w:val="0007001D"/>
    <w:pPr>
      <w:spacing w:after="0" w:line="240" w:lineRule="auto"/>
    </w:pPr>
    <w:rPr>
      <w:rFonts w:ascii="Times New Roman" w:eastAsia="Times New Roman" w:hAnsi="Times New Roman" w:cs="Times New Roman"/>
      <w:sz w:val="24"/>
      <w:szCs w:val="24"/>
      <w:lang w:eastAsia="it-IT"/>
    </w:rPr>
  </w:style>
  <w:style w:type="paragraph" w:customStyle="1" w:styleId="Norma">
    <w:name w:val="Norma"/>
    <w:basedOn w:val="Normale"/>
    <w:autoRedefine/>
    <w:uiPriority w:val="99"/>
    <w:semiHidden/>
    <w:rsid w:val="0007001D"/>
    <w:pPr>
      <w:numPr>
        <w:numId w:val="2"/>
      </w:numPr>
      <w:tabs>
        <w:tab w:val="left" w:pos="284"/>
      </w:tabs>
      <w:spacing w:after="120" w:line="276" w:lineRule="auto"/>
      <w:ind w:left="0" w:hanging="11"/>
    </w:pPr>
    <w:rPr>
      <w:rFonts w:eastAsia="Times New Roman" w:cs="Times New Roman"/>
      <w:szCs w:val="24"/>
      <w:lang w:eastAsia="it-IT"/>
    </w:rPr>
  </w:style>
  <w:style w:type="paragraph" w:customStyle="1" w:styleId="rubr">
    <w:name w:val="rubr"/>
    <w:basedOn w:val="Normale"/>
    <w:uiPriority w:val="99"/>
    <w:semiHidden/>
    <w:rsid w:val="0007001D"/>
    <w:pPr>
      <w:spacing w:after="100" w:afterAutospacing="1" w:line="264" w:lineRule="atLeast"/>
      <w:jc w:val="left"/>
    </w:pPr>
    <w:rPr>
      <w:rFonts w:eastAsia="Times New Roman" w:cs="Times New Roman"/>
      <w:szCs w:val="24"/>
      <w:lang w:eastAsia="it-IT"/>
    </w:rPr>
  </w:style>
  <w:style w:type="paragraph" w:customStyle="1" w:styleId="DidefaultA0">
    <w:name w:val="Di default A"/>
    <w:uiPriority w:val="99"/>
    <w:semiHidden/>
    <w:rsid w:val="0007001D"/>
    <w:pPr>
      <w:spacing w:after="0" w:line="240" w:lineRule="auto"/>
    </w:pPr>
    <w:rPr>
      <w:rFonts w:ascii="Helvetica" w:eastAsia="Arial Unicode MS" w:hAnsi="Helvetica" w:cs="Arial Unicode MS"/>
      <w:color w:val="000000"/>
      <w:u w:color="000000"/>
      <w:lang w:eastAsia="it-IT"/>
    </w:rPr>
  </w:style>
  <w:style w:type="paragraph" w:customStyle="1" w:styleId="Didefault">
    <w:name w:val="Di default"/>
    <w:uiPriority w:val="99"/>
    <w:semiHidden/>
    <w:rsid w:val="0007001D"/>
    <w:pPr>
      <w:spacing w:after="0" w:line="240" w:lineRule="auto"/>
    </w:pPr>
    <w:rPr>
      <w:rFonts w:ascii="Helvetica" w:eastAsia="Arial Unicode MS" w:hAnsi="Helvetica" w:cs="Arial Unicode MS"/>
      <w:color w:val="000000"/>
      <w:u w:color="000000"/>
      <w:lang w:eastAsia="it-IT"/>
    </w:rPr>
  </w:style>
  <w:style w:type="paragraph" w:customStyle="1" w:styleId="emen">
    <w:name w:val="emen"/>
    <w:basedOn w:val="Normale"/>
    <w:uiPriority w:val="99"/>
    <w:semiHidden/>
    <w:rsid w:val="0007001D"/>
    <w:pPr>
      <w:spacing w:after="100" w:afterAutospacing="1" w:line="264" w:lineRule="atLeast"/>
      <w:jc w:val="left"/>
    </w:pPr>
    <w:rPr>
      <w:rFonts w:eastAsia="Times New Roman" w:cs="Times New Roman"/>
      <w:szCs w:val="24"/>
      <w:lang w:eastAsia="it-IT"/>
    </w:rPr>
  </w:style>
  <w:style w:type="paragraph" w:customStyle="1" w:styleId="art">
    <w:name w:val="art"/>
    <w:basedOn w:val="Normale"/>
    <w:uiPriority w:val="99"/>
    <w:semiHidden/>
    <w:rsid w:val="0007001D"/>
    <w:pPr>
      <w:spacing w:after="100" w:afterAutospacing="1" w:line="264" w:lineRule="atLeast"/>
      <w:jc w:val="left"/>
    </w:pPr>
    <w:rPr>
      <w:rFonts w:eastAsia="Times New Roman" w:cs="Times New Roman"/>
      <w:szCs w:val="24"/>
      <w:lang w:eastAsia="it-IT"/>
    </w:rPr>
  </w:style>
  <w:style w:type="paragraph" w:customStyle="1" w:styleId="a6">
    <w:name w:val="a6"/>
    <w:basedOn w:val="Normale"/>
    <w:uiPriority w:val="99"/>
    <w:semiHidden/>
    <w:rsid w:val="0007001D"/>
    <w:pPr>
      <w:spacing w:after="100" w:afterAutospacing="1" w:line="264" w:lineRule="atLeast"/>
      <w:jc w:val="left"/>
    </w:pPr>
    <w:rPr>
      <w:rFonts w:eastAsia="Times New Roman" w:cs="Times New Roman"/>
      <w:szCs w:val="24"/>
      <w:lang w:eastAsia="it-IT"/>
    </w:rPr>
  </w:style>
  <w:style w:type="paragraph" w:customStyle="1" w:styleId="a">
    <w:name w:val="a"/>
    <w:basedOn w:val="Normale"/>
    <w:uiPriority w:val="99"/>
    <w:semiHidden/>
    <w:rsid w:val="0007001D"/>
    <w:pPr>
      <w:spacing w:after="100" w:afterAutospacing="1" w:line="264" w:lineRule="atLeast"/>
      <w:jc w:val="left"/>
    </w:pPr>
    <w:rPr>
      <w:rFonts w:eastAsia="Times New Roman" w:cs="Times New Roman"/>
      <w:szCs w:val="24"/>
      <w:lang w:eastAsia="it-IT"/>
    </w:rPr>
  </w:style>
  <w:style w:type="paragraph" w:customStyle="1" w:styleId="CorpoA">
    <w:name w:val="Corpo A"/>
    <w:basedOn w:val="Normale"/>
    <w:uiPriority w:val="99"/>
    <w:rsid w:val="0007001D"/>
    <w:pPr>
      <w:spacing w:after="160" w:line="252" w:lineRule="auto"/>
      <w:jc w:val="left"/>
    </w:pPr>
    <w:rPr>
      <w:rFonts w:ascii="Helvetica Neue" w:hAnsi="Helvetica Neue" w:cs="Times New Roman"/>
      <w:color w:val="000000"/>
      <w:lang w:eastAsia="it-IT"/>
    </w:rPr>
  </w:style>
  <w:style w:type="paragraph" w:customStyle="1" w:styleId="paragraph">
    <w:name w:val="paragraph"/>
    <w:basedOn w:val="Normale"/>
    <w:uiPriority w:val="99"/>
    <w:semiHidden/>
    <w:rsid w:val="0007001D"/>
    <w:pPr>
      <w:spacing w:before="100" w:beforeAutospacing="1" w:after="100" w:afterAutospacing="1"/>
      <w:jc w:val="left"/>
    </w:pPr>
    <w:rPr>
      <w:rFonts w:eastAsia="Times New Roman" w:cs="Times New Roman"/>
      <w:szCs w:val="24"/>
      <w:lang w:eastAsia="it-IT"/>
    </w:rPr>
  </w:style>
  <w:style w:type="paragraph" w:customStyle="1" w:styleId="3ParagrafoTesto">
    <w:name w:val="3 Paragrafo Testo"/>
    <w:basedOn w:val="Normale"/>
    <w:autoRedefine/>
    <w:uiPriority w:val="99"/>
    <w:semiHidden/>
    <w:rsid w:val="0007001D"/>
    <w:pPr>
      <w:shd w:val="clear" w:color="auto" w:fill="FFFFFF" w:themeFill="background1"/>
    </w:pPr>
    <w:rPr>
      <w:rFonts w:eastAsia="MS Mincho" w:cs="Times New Roman"/>
      <w:szCs w:val="24"/>
      <w:lang w:eastAsia="ja-JP"/>
    </w:rPr>
  </w:style>
  <w:style w:type="paragraph" w:customStyle="1" w:styleId="PreformattedText">
    <w:name w:val="Preformatted Text"/>
    <w:basedOn w:val="Normale"/>
    <w:uiPriority w:val="99"/>
    <w:semiHidden/>
    <w:rsid w:val="0007001D"/>
    <w:pPr>
      <w:widowControl w:val="0"/>
      <w:jc w:val="left"/>
    </w:pPr>
    <w:rPr>
      <w:rFonts w:ascii="Liberation Mono" w:eastAsia="AR PL SungtiL GB" w:hAnsi="Liberation Mono" w:cs="Liberation Mono"/>
      <w:sz w:val="20"/>
      <w:szCs w:val="20"/>
      <w:lang w:val="en-US" w:eastAsia="zh-CN" w:bidi="hi-IN"/>
    </w:rPr>
  </w:style>
  <w:style w:type="paragraph" w:customStyle="1" w:styleId="Style20">
    <w:name w:val="Style20"/>
    <w:basedOn w:val="Normale"/>
    <w:uiPriority w:val="99"/>
    <w:semiHidden/>
    <w:rsid w:val="0007001D"/>
    <w:pPr>
      <w:widowControl w:val="0"/>
      <w:autoSpaceDE w:val="0"/>
      <w:autoSpaceDN w:val="0"/>
      <w:adjustRightInd w:val="0"/>
      <w:jc w:val="left"/>
    </w:pPr>
    <w:rPr>
      <w:rFonts w:ascii="Verdana" w:eastAsia="Times New Roman" w:hAnsi="Verdana" w:cs="Times New Roman"/>
      <w:szCs w:val="24"/>
      <w:lang w:eastAsia="it-IT"/>
    </w:rPr>
  </w:style>
  <w:style w:type="paragraph" w:customStyle="1" w:styleId="Style17">
    <w:name w:val="Style17"/>
    <w:basedOn w:val="Normale"/>
    <w:uiPriority w:val="99"/>
    <w:semiHidden/>
    <w:rsid w:val="0007001D"/>
    <w:pPr>
      <w:widowControl w:val="0"/>
      <w:autoSpaceDE w:val="0"/>
      <w:autoSpaceDN w:val="0"/>
      <w:adjustRightInd w:val="0"/>
      <w:spacing w:line="283" w:lineRule="exact"/>
      <w:jc w:val="left"/>
    </w:pPr>
    <w:rPr>
      <w:rFonts w:ascii="Verdana" w:eastAsia="Times New Roman" w:hAnsi="Verdana" w:cs="Times New Roman"/>
      <w:szCs w:val="24"/>
      <w:lang w:eastAsia="it-IT"/>
    </w:rPr>
  </w:style>
  <w:style w:type="paragraph" w:customStyle="1" w:styleId="Style21">
    <w:name w:val="Style21"/>
    <w:basedOn w:val="Normale"/>
    <w:uiPriority w:val="99"/>
    <w:semiHidden/>
    <w:rsid w:val="0007001D"/>
    <w:pPr>
      <w:widowControl w:val="0"/>
      <w:autoSpaceDE w:val="0"/>
      <w:autoSpaceDN w:val="0"/>
      <w:adjustRightInd w:val="0"/>
      <w:spacing w:line="312" w:lineRule="exact"/>
      <w:ind w:hanging="710"/>
      <w:jc w:val="left"/>
    </w:pPr>
    <w:rPr>
      <w:rFonts w:ascii="Verdana" w:eastAsia="Times New Roman" w:hAnsi="Verdana" w:cs="Times New Roman"/>
      <w:szCs w:val="24"/>
      <w:lang w:eastAsia="it-IT"/>
    </w:rPr>
  </w:style>
  <w:style w:type="paragraph" w:customStyle="1" w:styleId="Standard">
    <w:name w:val="Standard"/>
    <w:uiPriority w:val="99"/>
    <w:semiHidden/>
    <w:rsid w:val="0007001D"/>
    <w:pPr>
      <w:suppressAutoHyphens/>
      <w:autoSpaceDN w:val="0"/>
      <w:spacing w:after="0" w:line="240" w:lineRule="auto"/>
    </w:pPr>
    <w:rPr>
      <w:rFonts w:ascii="Times New Roman" w:eastAsia="NSimSun" w:hAnsi="Times New Roman" w:cs="Lucida Sans"/>
      <w:kern w:val="3"/>
      <w:sz w:val="24"/>
      <w:szCs w:val="24"/>
      <w:lang w:eastAsia="zh-CN" w:bidi="hi-IN"/>
    </w:rPr>
  </w:style>
  <w:style w:type="paragraph" w:customStyle="1" w:styleId="li8">
    <w:name w:val="li8"/>
    <w:basedOn w:val="Normale"/>
    <w:uiPriority w:val="99"/>
    <w:semiHidden/>
    <w:rsid w:val="0007001D"/>
    <w:pPr>
      <w:spacing w:before="100" w:beforeAutospacing="1" w:after="100" w:afterAutospacing="1"/>
      <w:jc w:val="left"/>
    </w:pPr>
    <w:rPr>
      <w:rFonts w:eastAsia="Times New Roman" w:cs="Times New Roman"/>
      <w:szCs w:val="24"/>
      <w:lang w:eastAsia="it-IT"/>
    </w:rPr>
  </w:style>
  <w:style w:type="paragraph" w:customStyle="1" w:styleId="p9">
    <w:name w:val="p9"/>
    <w:basedOn w:val="Normale"/>
    <w:uiPriority w:val="99"/>
    <w:semiHidden/>
    <w:rsid w:val="0007001D"/>
    <w:pPr>
      <w:spacing w:before="100" w:beforeAutospacing="1" w:after="100" w:afterAutospacing="1"/>
      <w:jc w:val="left"/>
    </w:pPr>
    <w:rPr>
      <w:rFonts w:eastAsia="Times New Roman" w:cs="Times New Roman"/>
      <w:szCs w:val="24"/>
      <w:lang w:eastAsia="it-IT"/>
    </w:rPr>
  </w:style>
  <w:style w:type="paragraph" w:customStyle="1" w:styleId="p10">
    <w:name w:val="p10"/>
    <w:basedOn w:val="Normale"/>
    <w:uiPriority w:val="99"/>
    <w:semiHidden/>
    <w:rsid w:val="0007001D"/>
    <w:pPr>
      <w:spacing w:before="100" w:beforeAutospacing="1" w:after="100" w:afterAutospacing="1"/>
      <w:jc w:val="left"/>
    </w:pPr>
    <w:rPr>
      <w:rFonts w:eastAsia="Times New Roman" w:cs="Times New Roman"/>
      <w:szCs w:val="24"/>
      <w:lang w:eastAsia="it-IT"/>
    </w:rPr>
  </w:style>
  <w:style w:type="paragraph" w:customStyle="1" w:styleId="TableContents">
    <w:name w:val="Table Contents"/>
    <w:basedOn w:val="Normale"/>
    <w:uiPriority w:val="99"/>
    <w:semiHidden/>
    <w:rsid w:val="0007001D"/>
    <w:pPr>
      <w:suppressAutoHyphens/>
      <w:jc w:val="left"/>
    </w:pPr>
    <w:rPr>
      <w:rFonts w:eastAsia="Times New Roman" w:cs="Times New Roman"/>
      <w:color w:val="00000A"/>
      <w:szCs w:val="24"/>
      <w:lang w:eastAsia="it-IT"/>
    </w:rPr>
  </w:style>
  <w:style w:type="paragraph" w:customStyle="1" w:styleId="CarattereCarattereCarattereCarattereCarattereCarattereCarattere">
    <w:name w:val="Carattere Carattere Carattere Carattere Carattere Carattere Carattere"/>
    <w:uiPriority w:val="99"/>
    <w:semiHidden/>
    <w:rsid w:val="0007001D"/>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napToGrid w:val="0"/>
      <w:spacing w:after="120" w:line="240" w:lineRule="auto"/>
      <w:jc w:val="both"/>
    </w:pPr>
    <w:rPr>
      <w:rFonts w:ascii="Arial" w:eastAsia="Times New Roman" w:hAnsi="Arial" w:cs="Arial"/>
      <w:spacing w:val="-2"/>
      <w:sz w:val="18"/>
      <w:szCs w:val="18"/>
      <w:lang w:val="en-GB" w:eastAsia="en-GB"/>
    </w:rPr>
  </w:style>
  <w:style w:type="paragraph" w:customStyle="1" w:styleId="v1msonormal">
    <w:name w:val="v1msonormal"/>
    <w:basedOn w:val="Normale"/>
    <w:uiPriority w:val="99"/>
    <w:semiHidden/>
    <w:rsid w:val="0007001D"/>
    <w:pPr>
      <w:spacing w:before="100" w:beforeAutospacing="1" w:after="100" w:afterAutospacing="1"/>
      <w:jc w:val="left"/>
    </w:pPr>
    <w:rPr>
      <w:rFonts w:eastAsia="Times New Roman" w:cs="Times New Roman"/>
      <w:szCs w:val="24"/>
      <w:lang w:eastAsia="it-IT"/>
    </w:rPr>
  </w:style>
  <w:style w:type="paragraph" w:customStyle="1" w:styleId="v1msonospacing">
    <w:name w:val="v1msonospacing"/>
    <w:basedOn w:val="Normale"/>
    <w:uiPriority w:val="99"/>
    <w:semiHidden/>
    <w:rsid w:val="0007001D"/>
    <w:pPr>
      <w:spacing w:before="100" w:beforeAutospacing="1" w:after="100" w:afterAutospacing="1"/>
      <w:jc w:val="left"/>
    </w:pPr>
    <w:rPr>
      <w:rFonts w:eastAsia="Times New Roman" w:cs="Times New Roman"/>
      <w:szCs w:val="24"/>
      <w:lang w:eastAsia="it-IT"/>
    </w:rPr>
  </w:style>
  <w:style w:type="paragraph" w:customStyle="1" w:styleId="m407650363144761827msolistparagraph">
    <w:name w:val="m_407650363144761827msolistparagraph"/>
    <w:basedOn w:val="Normale"/>
    <w:uiPriority w:val="99"/>
    <w:semiHidden/>
    <w:rsid w:val="0007001D"/>
    <w:pPr>
      <w:spacing w:before="100" w:beforeAutospacing="1" w:after="100" w:afterAutospacing="1"/>
      <w:jc w:val="left"/>
    </w:pPr>
    <w:rPr>
      <w:rFonts w:eastAsia="Times New Roman" w:cs="Times New Roman"/>
      <w:szCs w:val="24"/>
      <w:lang w:eastAsia="it-IT"/>
    </w:rPr>
  </w:style>
  <w:style w:type="paragraph" w:customStyle="1" w:styleId="xxmsonormal0">
    <w:name w:val="x_xmsonormal"/>
    <w:basedOn w:val="Normale"/>
    <w:rsid w:val="0007001D"/>
    <w:pPr>
      <w:jc w:val="left"/>
    </w:pPr>
    <w:rPr>
      <w:rFonts w:cs="Times New Roman"/>
      <w:szCs w:val="24"/>
      <w:lang w:eastAsia="it-IT"/>
    </w:rPr>
  </w:style>
  <w:style w:type="paragraph" w:customStyle="1" w:styleId="xxdefault">
    <w:name w:val="x_xdefault"/>
    <w:basedOn w:val="Normale"/>
    <w:uiPriority w:val="99"/>
    <w:semiHidden/>
    <w:rsid w:val="0007001D"/>
    <w:pPr>
      <w:jc w:val="left"/>
    </w:pPr>
    <w:rPr>
      <w:rFonts w:cs="Times New Roman"/>
      <w:szCs w:val="24"/>
      <w:lang w:eastAsia="it-IT"/>
    </w:rPr>
  </w:style>
  <w:style w:type="paragraph" w:customStyle="1" w:styleId="Oggetto0">
    <w:name w:val="Oggetto"/>
    <w:basedOn w:val="Normale"/>
    <w:uiPriority w:val="99"/>
    <w:semiHidden/>
    <w:rsid w:val="0007001D"/>
    <w:pPr>
      <w:spacing w:after="240"/>
      <w:ind w:left="1276" w:hanging="1276"/>
    </w:pPr>
    <w:rPr>
      <w:rFonts w:eastAsia="Times New Roman" w:cs="Times New Roman"/>
      <w:smallCaps/>
      <w:spacing w:val="20"/>
      <w:szCs w:val="20"/>
      <w:lang w:eastAsia="it-IT"/>
    </w:rPr>
  </w:style>
  <w:style w:type="paragraph" w:customStyle="1" w:styleId="corpodeltesto">
    <w:name w:val="corpo del testo"/>
    <w:basedOn w:val="Normale"/>
    <w:uiPriority w:val="99"/>
    <w:semiHidden/>
    <w:qFormat/>
    <w:rsid w:val="0007001D"/>
    <w:pPr>
      <w:spacing w:after="120" w:line="280" w:lineRule="exact"/>
      <w:ind w:firstLine="284"/>
    </w:pPr>
    <w:rPr>
      <w:rFonts w:cs="Times New Roman"/>
    </w:rPr>
  </w:style>
  <w:style w:type="paragraph" w:customStyle="1" w:styleId="formulat2">
    <w:name w:val="formulat_2"/>
    <w:uiPriority w:val="99"/>
    <w:semiHidden/>
    <w:rsid w:val="0007001D"/>
    <w:pPr>
      <w:widowControl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customStyle="1" w:styleId="CM5">
    <w:name w:val="CM5"/>
    <w:basedOn w:val="Normale"/>
    <w:next w:val="Normale"/>
    <w:uiPriority w:val="99"/>
    <w:semiHidden/>
    <w:rsid w:val="0007001D"/>
    <w:pPr>
      <w:widowControl w:val="0"/>
      <w:autoSpaceDE w:val="0"/>
      <w:autoSpaceDN w:val="0"/>
      <w:adjustRightInd w:val="0"/>
      <w:spacing w:line="391" w:lineRule="atLeast"/>
      <w:jc w:val="left"/>
    </w:pPr>
    <w:rPr>
      <w:rFonts w:ascii="Arial" w:eastAsiaTheme="minorEastAsia" w:hAnsi="Arial" w:cs="Arial"/>
      <w:szCs w:val="24"/>
      <w:lang w:eastAsia="it-IT"/>
    </w:rPr>
  </w:style>
  <w:style w:type="character" w:customStyle="1" w:styleId="footnotedescriptionChar">
    <w:name w:val="footnote description Char"/>
    <w:link w:val="footnotedescription"/>
    <w:semiHidden/>
    <w:locked/>
    <w:rsid w:val="0007001D"/>
    <w:rPr>
      <w:rFonts w:ascii="Times New Roman" w:eastAsia="Times New Roman" w:hAnsi="Times New Roman" w:cs="Times New Roman"/>
      <w:color w:val="00000A"/>
      <w:sz w:val="20"/>
      <w:lang w:eastAsia="it-IT"/>
    </w:rPr>
  </w:style>
  <w:style w:type="paragraph" w:customStyle="1" w:styleId="footnotedescription">
    <w:name w:val="footnote description"/>
    <w:next w:val="Normale"/>
    <w:link w:val="footnotedescriptionChar"/>
    <w:semiHidden/>
    <w:rsid w:val="0007001D"/>
    <w:pPr>
      <w:spacing w:after="0" w:line="254" w:lineRule="auto"/>
    </w:pPr>
    <w:rPr>
      <w:rFonts w:ascii="Times New Roman" w:eastAsia="Times New Roman" w:hAnsi="Times New Roman" w:cs="Times New Roman"/>
      <w:color w:val="00000A"/>
      <w:sz w:val="20"/>
      <w:lang w:eastAsia="it-IT"/>
    </w:rPr>
  </w:style>
  <w:style w:type="paragraph" w:customStyle="1" w:styleId="testojustify">
    <w:name w:val="testojustify"/>
    <w:basedOn w:val="Normale"/>
    <w:uiPriority w:val="99"/>
    <w:semiHidden/>
    <w:rsid w:val="0007001D"/>
    <w:pPr>
      <w:spacing w:before="100" w:beforeAutospacing="1" w:after="100" w:afterAutospacing="1"/>
      <w:jc w:val="left"/>
    </w:pPr>
    <w:rPr>
      <w:rFonts w:eastAsia="Times New Roman" w:cs="Times New Roman"/>
      <w:szCs w:val="24"/>
      <w:lang w:eastAsia="it-IT"/>
    </w:rPr>
  </w:style>
  <w:style w:type="paragraph" w:customStyle="1" w:styleId="elenco1">
    <w:name w:val="elenco_1"/>
    <w:basedOn w:val="Normale"/>
    <w:uiPriority w:val="99"/>
    <w:semiHidden/>
    <w:rsid w:val="0007001D"/>
    <w:pPr>
      <w:tabs>
        <w:tab w:val="right" w:pos="9638"/>
      </w:tabs>
      <w:spacing w:after="60"/>
      <w:ind w:left="357" w:hanging="357"/>
    </w:pPr>
    <w:rPr>
      <w:rFonts w:ascii="Book Antiqua" w:eastAsia="Times New Roman" w:hAnsi="Book Antiqua" w:cs="Times New Roman"/>
      <w:b/>
      <w:szCs w:val="24"/>
      <w:lang w:eastAsia="it-IT"/>
    </w:rPr>
  </w:style>
  <w:style w:type="paragraph" w:customStyle="1" w:styleId="testocenter1">
    <w:name w:val="testocenter1"/>
    <w:basedOn w:val="Normale"/>
    <w:uiPriority w:val="99"/>
    <w:semiHidden/>
    <w:rsid w:val="0007001D"/>
    <w:pPr>
      <w:ind w:left="30"/>
      <w:jc w:val="center"/>
    </w:pPr>
    <w:rPr>
      <w:rFonts w:ascii="Verdana" w:eastAsia="Times New Roman" w:hAnsi="Verdana" w:cs="Times New Roman"/>
      <w:szCs w:val="24"/>
      <w:lang w:eastAsia="it-IT"/>
    </w:rPr>
  </w:style>
  <w:style w:type="paragraph" w:customStyle="1" w:styleId="done">
    <w:name w:val="done"/>
    <w:basedOn w:val="Normale"/>
    <w:uiPriority w:val="99"/>
    <w:semiHidden/>
    <w:rsid w:val="0007001D"/>
    <w:pPr>
      <w:spacing w:before="100" w:beforeAutospacing="1" w:after="100" w:afterAutospacing="1"/>
      <w:jc w:val="left"/>
    </w:pPr>
    <w:rPr>
      <w:rFonts w:eastAsia="Times New Roman" w:cs="Times New Roman"/>
      <w:szCs w:val="24"/>
      <w:lang w:eastAsia="it-IT"/>
    </w:rPr>
  </w:style>
  <w:style w:type="paragraph" w:customStyle="1" w:styleId="normaleconrientro">
    <w:name w:val="normaleconrientro"/>
    <w:basedOn w:val="Normale"/>
    <w:uiPriority w:val="99"/>
    <w:semiHidden/>
    <w:rsid w:val="0007001D"/>
    <w:pPr>
      <w:spacing w:after="150"/>
      <w:jc w:val="left"/>
    </w:pPr>
    <w:rPr>
      <w:rFonts w:eastAsia="Times New Roman" w:cs="Times New Roman"/>
      <w:szCs w:val="24"/>
      <w:lang w:eastAsia="it-IT"/>
    </w:rPr>
  </w:style>
  <w:style w:type="paragraph" w:customStyle="1" w:styleId="xmsonormal0">
    <w:name w:val="xmsonormal"/>
    <w:basedOn w:val="Normale"/>
    <w:rsid w:val="0007001D"/>
    <w:pPr>
      <w:jc w:val="left"/>
    </w:pPr>
    <w:rPr>
      <w:rFonts w:ascii="Calibri" w:hAnsi="Calibri" w:cs="Calibri"/>
      <w:lang w:eastAsia="it-IT"/>
    </w:rPr>
  </w:style>
  <w:style w:type="paragraph" w:customStyle="1" w:styleId="Paragrafoelenco6">
    <w:name w:val="Paragrafo elenco6"/>
    <w:basedOn w:val="Normale"/>
    <w:uiPriority w:val="99"/>
    <w:semiHidden/>
    <w:rsid w:val="0007001D"/>
    <w:pPr>
      <w:spacing w:after="200" w:line="276" w:lineRule="auto"/>
      <w:ind w:left="720"/>
      <w:contextualSpacing/>
      <w:jc w:val="left"/>
    </w:pPr>
    <w:rPr>
      <w:rFonts w:ascii="Calibri" w:eastAsia="Times New Roman" w:hAnsi="Calibri" w:cs="Times New Roman"/>
    </w:rPr>
  </w:style>
  <w:style w:type="paragraph" w:customStyle="1" w:styleId="p4">
    <w:name w:val="p4"/>
    <w:basedOn w:val="Normale"/>
    <w:uiPriority w:val="99"/>
    <w:semiHidden/>
    <w:rsid w:val="0007001D"/>
    <w:pPr>
      <w:spacing w:before="100" w:beforeAutospacing="1" w:after="100" w:afterAutospacing="1"/>
      <w:jc w:val="left"/>
    </w:pPr>
    <w:rPr>
      <w:rFonts w:cs="Times New Roman"/>
      <w:szCs w:val="24"/>
      <w:lang w:eastAsia="it-IT"/>
    </w:rPr>
  </w:style>
  <w:style w:type="paragraph" w:customStyle="1" w:styleId="Corpodeltesto0">
    <w:name w:val="Corpo del testo"/>
    <w:basedOn w:val="Normale"/>
    <w:uiPriority w:val="99"/>
    <w:semiHidden/>
    <w:rsid w:val="0007001D"/>
    <w:rPr>
      <w:rFonts w:ascii="Arial" w:eastAsia="Times New Roman" w:hAnsi="Arial" w:cs="Times New Roman"/>
      <w:b/>
      <w:szCs w:val="20"/>
      <w:lang w:eastAsia="it-IT"/>
    </w:rPr>
  </w:style>
  <w:style w:type="paragraph" w:customStyle="1" w:styleId="elementtoproof">
    <w:name w:val="elementtoproof"/>
    <w:basedOn w:val="Normale"/>
    <w:uiPriority w:val="99"/>
    <w:semiHidden/>
    <w:rsid w:val="0007001D"/>
    <w:pPr>
      <w:spacing w:before="100" w:beforeAutospacing="1" w:after="100" w:afterAutospacing="1"/>
      <w:jc w:val="left"/>
    </w:pPr>
    <w:rPr>
      <w:rFonts w:ascii="Calibri" w:hAnsi="Calibri" w:cs="Calibri"/>
      <w:lang w:eastAsia="it-IT"/>
    </w:rPr>
  </w:style>
  <w:style w:type="character" w:styleId="Rimandonotaapidipagina">
    <w:name w:val="footnote reference"/>
    <w:aliases w:val="SUPERS,EN Footnote Reference,number,(Footnote Reference),Footnote symbol,Footnote reference number,note TESI,Rimando notaOreste,Rimando notaOreste1,Rimando notaOreste2,nota a piè di pagina,Footnote,Footnote number,fr,o,FR,Re"/>
    <w:basedOn w:val="Carpredefinitoparagrafo"/>
    <w:uiPriority w:val="99"/>
    <w:semiHidden/>
    <w:unhideWhenUsed/>
    <w:qFormat/>
    <w:rsid w:val="0007001D"/>
    <w:rPr>
      <w:vertAlign w:val="superscript"/>
    </w:rPr>
  </w:style>
  <w:style w:type="character" w:styleId="Rimandocommento">
    <w:name w:val="annotation reference"/>
    <w:basedOn w:val="Carpredefinitoparagrafo"/>
    <w:uiPriority w:val="99"/>
    <w:semiHidden/>
    <w:unhideWhenUsed/>
    <w:rsid w:val="0007001D"/>
    <w:rPr>
      <w:sz w:val="16"/>
      <w:szCs w:val="16"/>
    </w:rPr>
  </w:style>
  <w:style w:type="character" w:styleId="Rimandonotadichiusura">
    <w:name w:val="endnote reference"/>
    <w:basedOn w:val="Carpredefinitoparagrafo"/>
    <w:uiPriority w:val="99"/>
    <w:semiHidden/>
    <w:unhideWhenUsed/>
    <w:rsid w:val="0007001D"/>
    <w:rPr>
      <w:vertAlign w:val="superscript"/>
    </w:rPr>
  </w:style>
  <w:style w:type="character" w:styleId="Enfasiintensa">
    <w:name w:val="Intense Emphasis"/>
    <w:basedOn w:val="Carpredefinitoparagrafo"/>
    <w:uiPriority w:val="21"/>
    <w:qFormat/>
    <w:rsid w:val="0007001D"/>
    <w:rPr>
      <w:bCs/>
      <w:i/>
      <w:iCs/>
      <w:color w:val="ED1C24"/>
    </w:rPr>
  </w:style>
  <w:style w:type="character" w:styleId="Riferimentodelicato">
    <w:name w:val="Subtle Reference"/>
    <w:basedOn w:val="Carpredefinitoparagrafo"/>
    <w:uiPriority w:val="31"/>
    <w:qFormat/>
    <w:rsid w:val="0007001D"/>
    <w:rPr>
      <w:smallCaps/>
      <w:color w:val="5A5A5A" w:themeColor="text1" w:themeTint="A5"/>
    </w:rPr>
  </w:style>
  <w:style w:type="character" w:styleId="Riferimentointenso">
    <w:name w:val="Intense Reference"/>
    <w:basedOn w:val="Carpredefinitoparagrafo"/>
    <w:uiPriority w:val="32"/>
    <w:qFormat/>
    <w:rsid w:val="0007001D"/>
    <w:rPr>
      <w:b/>
      <w:bCs/>
      <w:smallCaps/>
      <w:color w:val="4472C4" w:themeColor="accent1"/>
      <w:spacing w:val="5"/>
    </w:rPr>
  </w:style>
  <w:style w:type="character" w:styleId="Titolodellibro">
    <w:name w:val="Book Title"/>
    <w:basedOn w:val="Carpredefinitoparagrafo"/>
    <w:uiPriority w:val="33"/>
    <w:qFormat/>
    <w:rsid w:val="0007001D"/>
    <w:rPr>
      <w:b/>
      <w:bCs/>
      <w:i/>
      <w:iCs/>
      <w:spacing w:val="5"/>
    </w:rPr>
  </w:style>
  <w:style w:type="character" w:customStyle="1" w:styleId="linkneltesto">
    <w:name w:val="link_nel_testo"/>
    <w:basedOn w:val="Carpredefinitoparagrafo"/>
    <w:rsid w:val="0007001D"/>
    <w:rPr>
      <w:i/>
      <w:iCs/>
    </w:rPr>
  </w:style>
  <w:style w:type="character" w:customStyle="1" w:styleId="s1">
    <w:name w:val="s1"/>
    <w:basedOn w:val="Carpredefinitoparagrafo"/>
    <w:rsid w:val="0007001D"/>
  </w:style>
  <w:style w:type="character" w:customStyle="1" w:styleId="Nessuno">
    <w:name w:val="Nessuno"/>
    <w:rsid w:val="0007001D"/>
    <w:rPr>
      <w:lang w:val="it-IT"/>
    </w:rPr>
  </w:style>
  <w:style w:type="character" w:customStyle="1" w:styleId="Menzionenonrisolta1">
    <w:name w:val="Menzione non risolta1"/>
    <w:basedOn w:val="Carpredefinitoparagrafo"/>
    <w:uiPriority w:val="99"/>
    <w:semiHidden/>
    <w:rsid w:val="0007001D"/>
    <w:rPr>
      <w:color w:val="605E5C"/>
      <w:shd w:val="clear" w:color="auto" w:fill="E1DFDD"/>
    </w:rPr>
  </w:style>
  <w:style w:type="character" w:customStyle="1" w:styleId="provvnumart">
    <w:name w:val="provv_numart"/>
    <w:basedOn w:val="Carpredefinitoparagrafo"/>
    <w:rsid w:val="0007001D"/>
    <w:rPr>
      <w:b/>
      <w:bCs/>
    </w:rPr>
  </w:style>
  <w:style w:type="character" w:customStyle="1" w:styleId="anchorantimarker">
    <w:name w:val="anchor_anti_marker"/>
    <w:basedOn w:val="Carpredefinitoparagrafo"/>
    <w:rsid w:val="0007001D"/>
    <w:rPr>
      <w:color w:val="000000"/>
    </w:rPr>
  </w:style>
  <w:style w:type="character" w:customStyle="1" w:styleId="apple-style-span">
    <w:name w:val="apple-style-span"/>
    <w:basedOn w:val="Carpredefinitoparagrafo"/>
    <w:rsid w:val="0007001D"/>
  </w:style>
  <w:style w:type="character" w:customStyle="1" w:styleId="provvnumcomma">
    <w:name w:val="provv_numcomma"/>
    <w:basedOn w:val="Carpredefinitoparagrafo"/>
    <w:qFormat/>
    <w:rsid w:val="0007001D"/>
  </w:style>
  <w:style w:type="character" w:customStyle="1" w:styleId="s2">
    <w:name w:val="s2"/>
    <w:basedOn w:val="Carpredefinitoparagrafo"/>
    <w:rsid w:val="0007001D"/>
  </w:style>
  <w:style w:type="character" w:customStyle="1" w:styleId="s3">
    <w:name w:val="s3"/>
    <w:basedOn w:val="Carpredefinitoparagrafo"/>
    <w:rsid w:val="0007001D"/>
  </w:style>
  <w:style w:type="character" w:customStyle="1" w:styleId="Stile8">
    <w:name w:val="Stile8"/>
    <w:basedOn w:val="Carpredefinitoparagrafo"/>
    <w:uiPriority w:val="1"/>
    <w:rsid w:val="0007001D"/>
    <w:rPr>
      <w:rFonts w:ascii="Times New Roman" w:hAnsi="Times New Roman" w:cs="Times New Roman" w:hint="default"/>
      <w:spacing w:val="-10"/>
      <w:sz w:val="24"/>
    </w:rPr>
  </w:style>
  <w:style w:type="character" w:customStyle="1" w:styleId="provvrubrica">
    <w:name w:val="provv_rubrica"/>
    <w:basedOn w:val="Carpredefinitoparagrafo"/>
    <w:rsid w:val="0007001D"/>
    <w:rPr>
      <w:i/>
      <w:iCs/>
    </w:rPr>
  </w:style>
  <w:style w:type="character" w:customStyle="1" w:styleId="estremosel3">
    <w:name w:val="estremosel3"/>
    <w:basedOn w:val="Carpredefinitoparagrafo"/>
    <w:rsid w:val="0007001D"/>
  </w:style>
  <w:style w:type="character" w:customStyle="1" w:styleId="acopre">
    <w:name w:val="acopre"/>
    <w:basedOn w:val="Carpredefinitoparagrafo"/>
    <w:rsid w:val="0007001D"/>
  </w:style>
  <w:style w:type="character" w:customStyle="1" w:styleId="FontStyle28">
    <w:name w:val="Font Style28"/>
    <w:uiPriority w:val="99"/>
    <w:rsid w:val="0007001D"/>
    <w:rPr>
      <w:rFonts w:ascii="Verdana" w:hAnsi="Verdana" w:cs="Verdana" w:hint="default"/>
      <w:b/>
      <w:bCs/>
      <w:i/>
      <w:iCs/>
      <w:sz w:val="20"/>
      <w:szCs w:val="20"/>
    </w:rPr>
  </w:style>
  <w:style w:type="character" w:customStyle="1" w:styleId="FontStyle29">
    <w:name w:val="Font Style29"/>
    <w:uiPriority w:val="99"/>
    <w:rsid w:val="0007001D"/>
    <w:rPr>
      <w:rFonts w:ascii="Verdana" w:hAnsi="Verdana" w:cs="Verdana" w:hint="default"/>
      <w:i/>
      <w:iCs/>
      <w:sz w:val="20"/>
      <w:szCs w:val="20"/>
    </w:rPr>
  </w:style>
  <w:style w:type="character" w:customStyle="1" w:styleId="FontStyle30">
    <w:name w:val="Font Style30"/>
    <w:basedOn w:val="Carpredefinitoparagrafo"/>
    <w:uiPriority w:val="99"/>
    <w:rsid w:val="0007001D"/>
    <w:rPr>
      <w:rFonts w:ascii="Verdana" w:hAnsi="Verdana" w:hint="default"/>
    </w:rPr>
  </w:style>
  <w:style w:type="character" w:customStyle="1" w:styleId="FontStyle24">
    <w:name w:val="Font Style24"/>
    <w:basedOn w:val="Carpredefinitoparagrafo"/>
    <w:uiPriority w:val="99"/>
    <w:rsid w:val="0007001D"/>
    <w:rPr>
      <w:rFonts w:ascii="Calibri" w:hAnsi="Calibri" w:cs="Calibri" w:hint="default"/>
      <w:b/>
      <w:bCs/>
    </w:rPr>
  </w:style>
  <w:style w:type="character" w:customStyle="1" w:styleId="FontStyle27">
    <w:name w:val="Font Style27"/>
    <w:basedOn w:val="Carpredefinitoparagrafo"/>
    <w:uiPriority w:val="99"/>
    <w:rsid w:val="0007001D"/>
    <w:rPr>
      <w:rFonts w:ascii="Verdana" w:hAnsi="Verdana" w:hint="default"/>
      <w:b/>
      <w:bCs/>
    </w:rPr>
  </w:style>
  <w:style w:type="character" w:customStyle="1" w:styleId="Hyperlink0">
    <w:name w:val="Hyperlink.0"/>
    <w:basedOn w:val="Nessuno"/>
    <w:uiPriority w:val="99"/>
    <w:rsid w:val="0007001D"/>
    <w:rPr>
      <w:rFonts w:ascii="Times New Roman" w:hAnsi="Times New Roman" w:cs="Times New Roman" w:hint="default"/>
      <w:sz w:val="28"/>
      <w:szCs w:val="28"/>
      <w:lang w:val="it-IT"/>
    </w:rPr>
  </w:style>
  <w:style w:type="character" w:customStyle="1" w:styleId="apple-converted-space">
    <w:name w:val="apple-converted-space"/>
    <w:basedOn w:val="Carpredefinitoparagrafo"/>
    <w:rsid w:val="0007001D"/>
  </w:style>
  <w:style w:type="character" w:customStyle="1" w:styleId="alink">
    <w:name w:val="a_link"/>
    <w:basedOn w:val="Carpredefinitoparagrafo"/>
    <w:rsid w:val="0007001D"/>
    <w:rPr>
      <w:color w:val="000000"/>
    </w:rPr>
  </w:style>
  <w:style w:type="character" w:customStyle="1" w:styleId="lbl-numero-articolo">
    <w:name w:val="lbl-numero-articolo"/>
    <w:basedOn w:val="Carpredefinitoparagrafo"/>
    <w:rsid w:val="0007001D"/>
    <w:rPr>
      <w:b/>
      <w:bCs/>
    </w:rPr>
  </w:style>
  <w:style w:type="character" w:customStyle="1" w:styleId="dj-testo-evidenziato-scadenza">
    <w:name w:val="dj-testo-evidenziato-scadenza"/>
    <w:basedOn w:val="Carpredefinitoparagrafo"/>
    <w:rsid w:val="0007001D"/>
  </w:style>
  <w:style w:type="character" w:customStyle="1" w:styleId="bumpedfont15">
    <w:name w:val="bumpedfont15"/>
    <w:basedOn w:val="Carpredefinitoparagrafo"/>
    <w:rsid w:val="0007001D"/>
  </w:style>
  <w:style w:type="character" w:customStyle="1" w:styleId="provvabrogato">
    <w:name w:val="provv_abrogato"/>
    <w:basedOn w:val="Carpredefinitoparagrafo"/>
    <w:rsid w:val="0007001D"/>
  </w:style>
  <w:style w:type="character" w:customStyle="1" w:styleId="Menzionenonrisolta2">
    <w:name w:val="Menzione non risolta2"/>
    <w:basedOn w:val="Carpredefinitoparagrafo"/>
    <w:uiPriority w:val="99"/>
    <w:semiHidden/>
    <w:rsid w:val="0007001D"/>
    <w:rPr>
      <w:color w:val="605E5C"/>
      <w:shd w:val="clear" w:color="auto" w:fill="E1DFDD"/>
    </w:rPr>
  </w:style>
  <w:style w:type="character" w:customStyle="1" w:styleId="spelle">
    <w:name w:val="spelle"/>
    <w:basedOn w:val="Carpredefinitoparagrafo"/>
    <w:rsid w:val="0007001D"/>
  </w:style>
  <w:style w:type="character" w:customStyle="1" w:styleId="fontstyle01">
    <w:name w:val="fontstyle01"/>
    <w:basedOn w:val="Carpredefinitoparagrafo"/>
    <w:rsid w:val="0007001D"/>
    <w:rPr>
      <w:rFonts w:ascii="Times New Roman" w:hAnsi="Times New Roman" w:cs="Times New Roman" w:hint="default"/>
      <w:b w:val="0"/>
      <w:bCs w:val="0"/>
      <w:i w:val="0"/>
      <w:iCs w:val="0"/>
      <w:color w:val="000000"/>
      <w:sz w:val="24"/>
      <w:szCs w:val="24"/>
    </w:rPr>
  </w:style>
  <w:style w:type="character" w:customStyle="1" w:styleId="fontstyle21">
    <w:name w:val="fontstyle21"/>
    <w:basedOn w:val="Carpredefinitoparagrafo"/>
    <w:rsid w:val="0007001D"/>
    <w:rPr>
      <w:rFonts w:ascii="Times New Roman" w:hAnsi="Times New Roman" w:cs="Times New Roman" w:hint="default"/>
      <w:b w:val="0"/>
      <w:bCs w:val="0"/>
      <w:i/>
      <w:iCs/>
      <w:color w:val="000000"/>
      <w:sz w:val="24"/>
      <w:szCs w:val="24"/>
    </w:rPr>
  </w:style>
  <w:style w:type="character" w:customStyle="1" w:styleId="provvvigore">
    <w:name w:val="provv_vigore"/>
    <w:basedOn w:val="Carpredefinitoparagrafo"/>
    <w:rsid w:val="0007001D"/>
    <w:rPr>
      <w:b/>
      <w:bCs/>
      <w:vanish/>
      <w:webHidden w:val="0"/>
      <w:specVanish/>
    </w:rPr>
  </w:style>
  <w:style w:type="character" w:customStyle="1" w:styleId="Menzionenonrisolta3">
    <w:name w:val="Menzione non risolta3"/>
    <w:basedOn w:val="Carpredefinitoparagrafo"/>
    <w:uiPriority w:val="99"/>
    <w:semiHidden/>
    <w:rsid w:val="0007001D"/>
    <w:rPr>
      <w:color w:val="605E5C"/>
      <w:shd w:val="clear" w:color="auto" w:fill="E1DFDD"/>
    </w:rPr>
  </w:style>
  <w:style w:type="character" w:customStyle="1" w:styleId="Menzionenonrisolta4">
    <w:name w:val="Menzione non risolta4"/>
    <w:basedOn w:val="Carpredefinitoparagrafo"/>
    <w:uiPriority w:val="99"/>
    <w:semiHidden/>
    <w:rsid w:val="0007001D"/>
    <w:rPr>
      <w:color w:val="605E5C"/>
      <w:shd w:val="clear" w:color="auto" w:fill="E1DFDD"/>
    </w:rPr>
  </w:style>
  <w:style w:type="character" w:customStyle="1" w:styleId="Menzionenonrisolta5">
    <w:name w:val="Menzione non risolta5"/>
    <w:basedOn w:val="Carpredefinitoparagrafo"/>
    <w:uiPriority w:val="99"/>
    <w:semiHidden/>
    <w:rsid w:val="0007001D"/>
    <w:rPr>
      <w:color w:val="605E5C"/>
      <w:shd w:val="clear" w:color="auto" w:fill="E1DFDD"/>
    </w:rPr>
  </w:style>
  <w:style w:type="character" w:customStyle="1" w:styleId="Menzionenonrisolta6">
    <w:name w:val="Menzione non risolta6"/>
    <w:basedOn w:val="Carpredefinitoparagrafo"/>
    <w:uiPriority w:val="99"/>
    <w:semiHidden/>
    <w:rsid w:val="0007001D"/>
    <w:rPr>
      <w:color w:val="605E5C"/>
      <w:shd w:val="clear" w:color="auto" w:fill="E1DFDD"/>
    </w:rPr>
  </w:style>
  <w:style w:type="character" w:customStyle="1" w:styleId="A5">
    <w:name w:val="A5"/>
    <w:uiPriority w:val="99"/>
    <w:rsid w:val="0007001D"/>
    <w:rPr>
      <w:rFonts w:ascii="Source Sans Pro Black" w:hAnsi="Source Sans Pro Black" w:cs="Source Sans Pro Black" w:hint="default"/>
      <w:b/>
      <w:bCs/>
      <w:color w:val="000000"/>
      <w:sz w:val="11"/>
      <w:szCs w:val="11"/>
    </w:rPr>
  </w:style>
  <w:style w:type="character" w:customStyle="1" w:styleId="Menzionenonrisolta7">
    <w:name w:val="Menzione non risolta7"/>
    <w:basedOn w:val="Carpredefinitoparagrafo"/>
    <w:uiPriority w:val="99"/>
    <w:semiHidden/>
    <w:rsid w:val="0007001D"/>
    <w:rPr>
      <w:color w:val="605E5C"/>
      <w:shd w:val="clear" w:color="auto" w:fill="E1DFDD"/>
    </w:rPr>
  </w:style>
  <w:style w:type="character" w:customStyle="1" w:styleId="Menzionenonrisolta8">
    <w:name w:val="Menzione non risolta8"/>
    <w:basedOn w:val="Carpredefinitoparagrafo"/>
    <w:uiPriority w:val="99"/>
    <w:semiHidden/>
    <w:rsid w:val="0007001D"/>
    <w:rPr>
      <w:color w:val="605E5C"/>
      <w:shd w:val="clear" w:color="auto" w:fill="E1DFDD"/>
    </w:rPr>
  </w:style>
  <w:style w:type="character" w:customStyle="1" w:styleId="markedcontent">
    <w:name w:val="markedcontent"/>
    <w:basedOn w:val="Carpredefinitoparagrafo"/>
    <w:qFormat/>
    <w:rsid w:val="0007001D"/>
  </w:style>
  <w:style w:type="character" w:customStyle="1" w:styleId="Stile13">
    <w:name w:val="Stile13"/>
    <w:basedOn w:val="Carpredefinitoparagrafo"/>
    <w:uiPriority w:val="1"/>
    <w:rsid w:val="0007001D"/>
    <w:rPr>
      <w:rFonts w:ascii="Times New Roman" w:hAnsi="Times New Roman" w:cs="Times New Roman" w:hint="default"/>
      <w:sz w:val="24"/>
    </w:rPr>
  </w:style>
  <w:style w:type="character" w:customStyle="1" w:styleId="FontStyle14">
    <w:name w:val="Font Style14"/>
    <w:basedOn w:val="Carpredefinitoparagrafo"/>
    <w:uiPriority w:val="99"/>
    <w:rsid w:val="0007001D"/>
    <w:rPr>
      <w:rFonts w:ascii="Times New Roman" w:hAnsi="Times New Roman" w:cs="Times New Roman" w:hint="default"/>
      <w:sz w:val="20"/>
      <w:szCs w:val="20"/>
    </w:rPr>
  </w:style>
  <w:style w:type="character" w:customStyle="1" w:styleId="rgshead2">
    <w:name w:val="rgs_head2"/>
    <w:basedOn w:val="Carpredefinitoparagrafo"/>
    <w:autoRedefine/>
    <w:rsid w:val="0007001D"/>
    <w:rPr>
      <w:rFonts w:ascii="Palace Script MT" w:hAnsi="Palace Script MT" w:hint="default"/>
      <w:sz w:val="48"/>
    </w:rPr>
  </w:style>
  <w:style w:type="character" w:customStyle="1" w:styleId="FontStyle12">
    <w:name w:val="Font Style12"/>
    <w:basedOn w:val="Carpredefinitoparagrafo"/>
    <w:uiPriority w:val="99"/>
    <w:rsid w:val="0007001D"/>
    <w:rPr>
      <w:rFonts w:ascii="Verdana" w:hAnsi="Verdana" w:cs="Verdana" w:hint="default"/>
      <w:i/>
      <w:iCs/>
      <w:color w:val="000000"/>
      <w:sz w:val="20"/>
      <w:szCs w:val="20"/>
    </w:rPr>
  </w:style>
  <w:style w:type="character" w:customStyle="1" w:styleId="FontStyle15">
    <w:name w:val="Font Style15"/>
    <w:basedOn w:val="Carpredefinitoparagrafo"/>
    <w:uiPriority w:val="99"/>
    <w:rsid w:val="0007001D"/>
    <w:rPr>
      <w:rFonts w:ascii="Verdana" w:hAnsi="Verdana" w:cs="Verdana" w:hint="default"/>
      <w:color w:val="000000"/>
      <w:sz w:val="20"/>
      <w:szCs w:val="20"/>
    </w:rPr>
  </w:style>
  <w:style w:type="character" w:customStyle="1" w:styleId="FontStyle11">
    <w:name w:val="Font Style11"/>
    <w:basedOn w:val="Carpredefinitoparagrafo"/>
    <w:uiPriority w:val="99"/>
    <w:rsid w:val="0007001D"/>
    <w:rPr>
      <w:rFonts w:ascii="Calibri" w:hAnsi="Calibri" w:cs="Calibri" w:hint="default"/>
      <w:i/>
      <w:iCs/>
      <w:color w:val="000000"/>
      <w:sz w:val="22"/>
      <w:szCs w:val="22"/>
    </w:rPr>
  </w:style>
  <w:style w:type="character" w:customStyle="1" w:styleId="titolopdl">
    <w:name w:val="titolopdl"/>
    <w:basedOn w:val="Carpredefinitoparagrafo"/>
    <w:rsid w:val="0007001D"/>
  </w:style>
  <w:style w:type="character" w:customStyle="1" w:styleId="FontStyle210">
    <w:name w:val="Font Style21"/>
    <w:basedOn w:val="Carpredefinitoparagrafo"/>
    <w:uiPriority w:val="99"/>
    <w:rsid w:val="0007001D"/>
    <w:rPr>
      <w:rFonts w:ascii="Verdana" w:hAnsi="Verdana" w:cs="Verdana" w:hint="default"/>
      <w:color w:val="000000"/>
      <w:sz w:val="20"/>
      <w:szCs w:val="20"/>
    </w:rPr>
  </w:style>
  <w:style w:type="character" w:customStyle="1" w:styleId="st1">
    <w:name w:val="st1"/>
    <w:basedOn w:val="Carpredefinitoparagrafo"/>
    <w:rsid w:val="0007001D"/>
  </w:style>
  <w:style w:type="character" w:customStyle="1" w:styleId="testo-intero-provvedimento">
    <w:name w:val="testo-intero-provvedimento"/>
    <w:basedOn w:val="Carpredefinitoparagrafo"/>
    <w:rsid w:val="0007001D"/>
  </w:style>
  <w:style w:type="character" w:customStyle="1" w:styleId="sup1">
    <w:name w:val="sup1"/>
    <w:rsid w:val="0007001D"/>
    <w:rPr>
      <w:sz w:val="19"/>
      <w:szCs w:val="19"/>
      <w:vertAlign w:val="superscript"/>
    </w:rPr>
  </w:style>
  <w:style w:type="character" w:customStyle="1" w:styleId="st">
    <w:name w:val="st"/>
    <w:basedOn w:val="Carpredefinitoparagrafo"/>
    <w:rsid w:val="0007001D"/>
  </w:style>
  <w:style w:type="character" w:customStyle="1" w:styleId="Enfasi1">
    <w:name w:val="Enfasi1"/>
    <w:basedOn w:val="Carpredefinitoparagrafo"/>
    <w:uiPriority w:val="20"/>
    <w:qFormat/>
    <w:rsid w:val="0007001D"/>
    <w:rPr>
      <w:i/>
      <w:iCs/>
      <w:color w:val="595959"/>
    </w:rPr>
  </w:style>
  <w:style w:type="character" w:customStyle="1" w:styleId="TitoloCarattere1">
    <w:name w:val="Titolo Carattere1"/>
    <w:basedOn w:val="Carpredefinitoparagrafo"/>
    <w:uiPriority w:val="10"/>
    <w:rsid w:val="0007001D"/>
    <w:rPr>
      <w:rFonts w:asciiTheme="majorHAnsi" w:eastAsiaTheme="majorEastAsia" w:hAnsiTheme="majorHAnsi" w:cstheme="majorBidi" w:hint="default"/>
      <w:color w:val="323E4F" w:themeColor="text2" w:themeShade="BF"/>
      <w:spacing w:val="5"/>
      <w:kern w:val="28"/>
      <w:sz w:val="52"/>
      <w:szCs w:val="52"/>
    </w:rPr>
  </w:style>
  <w:style w:type="character" w:customStyle="1" w:styleId="Titolo1Carattere1">
    <w:name w:val="Titolo 1 Carattere1"/>
    <w:basedOn w:val="Carpredefinitoparagrafo"/>
    <w:uiPriority w:val="9"/>
    <w:rsid w:val="0007001D"/>
    <w:rPr>
      <w:rFonts w:asciiTheme="majorHAnsi" w:eastAsiaTheme="majorEastAsia" w:hAnsiTheme="majorHAnsi" w:cstheme="majorBidi" w:hint="default"/>
      <w:b/>
      <w:bCs/>
      <w:color w:val="2F5496" w:themeColor="accent1" w:themeShade="BF"/>
      <w:sz w:val="28"/>
      <w:szCs w:val="28"/>
    </w:rPr>
  </w:style>
  <w:style w:type="character" w:customStyle="1" w:styleId="CitazioneCarattere1">
    <w:name w:val="Citazione Carattere1"/>
    <w:basedOn w:val="Carpredefinitoparagrafo"/>
    <w:uiPriority w:val="29"/>
    <w:rsid w:val="0007001D"/>
    <w:rPr>
      <w:rFonts w:ascii="Bookman Old Style" w:hAnsi="Bookman Old Style" w:hint="default"/>
      <w:i/>
      <w:iCs/>
      <w:color w:val="404040" w:themeColor="text1" w:themeTint="BF"/>
      <w:sz w:val="24"/>
    </w:rPr>
  </w:style>
  <w:style w:type="character" w:customStyle="1" w:styleId="SottotitoloCarattere1">
    <w:name w:val="Sottotitolo Carattere1"/>
    <w:basedOn w:val="Carpredefinitoparagrafo"/>
    <w:uiPriority w:val="11"/>
    <w:rsid w:val="0007001D"/>
    <w:rPr>
      <w:rFonts w:asciiTheme="majorHAnsi" w:eastAsiaTheme="majorEastAsia" w:hAnsiTheme="majorHAnsi" w:cstheme="majorBidi" w:hint="default"/>
      <w:i/>
      <w:iCs/>
      <w:color w:val="4472C4" w:themeColor="accent1"/>
      <w:spacing w:val="15"/>
      <w:sz w:val="24"/>
      <w:szCs w:val="24"/>
    </w:rPr>
  </w:style>
  <w:style w:type="character" w:customStyle="1" w:styleId="IntestazioneCarattere1">
    <w:name w:val="Intestazione Carattere1"/>
    <w:basedOn w:val="Carpredefinitoparagrafo"/>
    <w:uiPriority w:val="99"/>
    <w:semiHidden/>
    <w:rsid w:val="0007001D"/>
  </w:style>
  <w:style w:type="character" w:customStyle="1" w:styleId="PidipaginaCarattere1">
    <w:name w:val="Piè di pagina Carattere1"/>
    <w:basedOn w:val="Carpredefinitoparagrafo"/>
    <w:uiPriority w:val="99"/>
    <w:semiHidden/>
    <w:rsid w:val="0007001D"/>
  </w:style>
  <w:style w:type="character" w:customStyle="1" w:styleId="content">
    <w:name w:val="content"/>
    <w:basedOn w:val="Carpredefinitoparagrafo"/>
    <w:rsid w:val="0007001D"/>
  </w:style>
  <w:style w:type="character" w:customStyle="1" w:styleId="eop">
    <w:name w:val="eop"/>
    <w:basedOn w:val="Carpredefinitoparagrafo"/>
    <w:rsid w:val="0007001D"/>
  </w:style>
  <w:style w:type="character" w:customStyle="1" w:styleId="normaltextrun">
    <w:name w:val="normaltextrun"/>
    <w:basedOn w:val="Carpredefinitoparagrafo"/>
    <w:rsid w:val="0007001D"/>
  </w:style>
  <w:style w:type="character" w:customStyle="1" w:styleId="spellingerror">
    <w:name w:val="spellingerror"/>
    <w:basedOn w:val="Carpredefinitoparagrafo"/>
    <w:rsid w:val="0007001D"/>
  </w:style>
  <w:style w:type="character" w:customStyle="1" w:styleId="FontStyle25">
    <w:name w:val="Font Style25"/>
    <w:uiPriority w:val="99"/>
    <w:rsid w:val="0007001D"/>
    <w:rPr>
      <w:rFonts w:ascii="Calibri" w:hAnsi="Calibri" w:cs="Calibri" w:hint="default"/>
      <w:sz w:val="20"/>
      <w:szCs w:val="20"/>
    </w:rPr>
  </w:style>
  <w:style w:type="character" w:customStyle="1" w:styleId="FontStyle26">
    <w:name w:val="Font Style26"/>
    <w:uiPriority w:val="99"/>
    <w:rsid w:val="0007001D"/>
    <w:rPr>
      <w:rFonts w:ascii="Calibri" w:hAnsi="Calibri" w:cs="Calibri" w:hint="default"/>
      <w:b/>
      <w:bCs/>
      <w:sz w:val="20"/>
      <w:szCs w:val="20"/>
    </w:rPr>
  </w:style>
  <w:style w:type="character" w:customStyle="1" w:styleId="FontStyle23">
    <w:name w:val="Font Style23"/>
    <w:uiPriority w:val="99"/>
    <w:rsid w:val="0007001D"/>
    <w:rPr>
      <w:rFonts w:ascii="Calibri" w:hAnsi="Calibri" w:cs="Calibri" w:hint="default"/>
      <w:sz w:val="26"/>
      <w:szCs w:val="26"/>
    </w:rPr>
  </w:style>
  <w:style w:type="character" w:customStyle="1" w:styleId="linkneltesto0">
    <w:name w:val="linkneltesto"/>
    <w:basedOn w:val="Carpredefinitoparagrafo"/>
    <w:rsid w:val="0007001D"/>
    <w:rPr>
      <w:i/>
      <w:iCs/>
    </w:rPr>
  </w:style>
  <w:style w:type="character" w:customStyle="1" w:styleId="object">
    <w:name w:val="object"/>
    <w:basedOn w:val="Carpredefinitoparagrafo"/>
    <w:rsid w:val="0007001D"/>
  </w:style>
  <w:style w:type="character" w:customStyle="1" w:styleId="s5">
    <w:name w:val="s5"/>
    <w:basedOn w:val="Carpredefinitoparagrafo"/>
    <w:rsid w:val="0007001D"/>
  </w:style>
  <w:style w:type="character" w:customStyle="1" w:styleId="noteevidenza">
    <w:name w:val="noteevidenza"/>
    <w:basedOn w:val="Carpredefinitoparagrafo"/>
    <w:rsid w:val="0007001D"/>
  </w:style>
  <w:style w:type="character" w:customStyle="1" w:styleId="dentro">
    <w:name w:val="dentro"/>
    <w:basedOn w:val="Carpredefinitoparagrafo"/>
    <w:rsid w:val="0007001D"/>
  </w:style>
  <w:style w:type="character" w:customStyle="1" w:styleId="provvnumcomma0">
    <w:name w:val="provvnumcomma"/>
    <w:basedOn w:val="Carpredefinitoparagrafo"/>
    <w:rsid w:val="0007001D"/>
  </w:style>
  <w:style w:type="character" w:customStyle="1" w:styleId="footnotemark">
    <w:name w:val="footnote mark"/>
    <w:rsid w:val="0007001D"/>
    <w:rPr>
      <w:rFonts w:ascii="Times New Roman" w:eastAsia="Times New Roman" w:hAnsi="Times New Roman" w:cs="Times New Roman" w:hint="default"/>
      <w:color w:val="00000A"/>
      <w:sz w:val="20"/>
      <w:vertAlign w:val="superscript"/>
    </w:rPr>
  </w:style>
  <w:style w:type="character" w:customStyle="1" w:styleId="codartrubrica">
    <w:name w:val="codart_rubrica"/>
    <w:basedOn w:val="Carpredefinitoparagrafo"/>
    <w:rsid w:val="0007001D"/>
    <w:rPr>
      <w:b/>
      <w:bCs/>
    </w:rPr>
  </w:style>
  <w:style w:type="character" w:customStyle="1" w:styleId="Menzionenonrisolta9">
    <w:name w:val="Menzione non risolta9"/>
    <w:basedOn w:val="Carpredefinitoparagrafo"/>
    <w:uiPriority w:val="99"/>
    <w:semiHidden/>
    <w:rsid w:val="0007001D"/>
    <w:rPr>
      <w:color w:val="605E5C"/>
      <w:shd w:val="clear" w:color="auto" w:fill="E1DFDD"/>
    </w:rPr>
  </w:style>
  <w:style w:type="character" w:customStyle="1" w:styleId="Menzionenonrisolta10">
    <w:name w:val="Menzione non risolta10"/>
    <w:basedOn w:val="Carpredefinitoparagrafo"/>
    <w:uiPriority w:val="99"/>
    <w:semiHidden/>
    <w:rsid w:val="0007001D"/>
    <w:rPr>
      <w:color w:val="605E5C"/>
      <w:shd w:val="clear" w:color="auto" w:fill="E1DFDD"/>
    </w:rPr>
  </w:style>
  <w:style w:type="character" w:customStyle="1" w:styleId="Menzionenonrisolta11">
    <w:name w:val="Menzione non risolta11"/>
    <w:basedOn w:val="Carpredefinitoparagrafo"/>
    <w:uiPriority w:val="99"/>
    <w:semiHidden/>
    <w:rsid w:val="0007001D"/>
    <w:rPr>
      <w:color w:val="605E5C"/>
      <w:shd w:val="clear" w:color="auto" w:fill="E1DFDD"/>
    </w:rPr>
  </w:style>
  <w:style w:type="character" w:customStyle="1" w:styleId="Menzionenonrisolta12">
    <w:name w:val="Menzione non risolta12"/>
    <w:basedOn w:val="Carpredefinitoparagrafo"/>
    <w:uiPriority w:val="99"/>
    <w:semiHidden/>
    <w:rsid w:val="0007001D"/>
    <w:rPr>
      <w:color w:val="605E5C"/>
      <w:shd w:val="clear" w:color="auto" w:fill="E1DFDD"/>
    </w:rPr>
  </w:style>
  <w:style w:type="character" w:customStyle="1" w:styleId="Menzionenonrisolta13">
    <w:name w:val="Menzione non risolta13"/>
    <w:basedOn w:val="Carpredefinitoparagrafo"/>
    <w:uiPriority w:val="99"/>
    <w:semiHidden/>
    <w:rsid w:val="0007001D"/>
    <w:rPr>
      <w:color w:val="605E5C"/>
      <w:shd w:val="clear" w:color="auto" w:fill="E1DFDD"/>
    </w:rPr>
  </w:style>
  <w:style w:type="character" w:customStyle="1" w:styleId="s6">
    <w:name w:val="s6"/>
    <w:basedOn w:val="Carpredefinitoparagrafo"/>
    <w:rsid w:val="0007001D"/>
  </w:style>
  <w:style w:type="character" w:customStyle="1" w:styleId="apple-tab-span">
    <w:name w:val="apple-tab-span"/>
    <w:basedOn w:val="Carpredefinitoparagrafo"/>
    <w:rsid w:val="0007001D"/>
  </w:style>
  <w:style w:type="character" w:customStyle="1" w:styleId="Menzionenonrisolta14">
    <w:name w:val="Menzione non risolta14"/>
    <w:basedOn w:val="Carpredefinitoparagrafo"/>
    <w:uiPriority w:val="99"/>
    <w:semiHidden/>
    <w:rsid w:val="0007001D"/>
    <w:rPr>
      <w:color w:val="605E5C"/>
      <w:shd w:val="clear" w:color="auto" w:fill="E1DFDD"/>
    </w:rPr>
  </w:style>
  <w:style w:type="character" w:customStyle="1" w:styleId="Menzionenonrisolta15">
    <w:name w:val="Menzione non risolta15"/>
    <w:basedOn w:val="Carpredefinitoparagrafo"/>
    <w:uiPriority w:val="99"/>
    <w:semiHidden/>
    <w:rsid w:val="0007001D"/>
    <w:rPr>
      <w:color w:val="605E5C"/>
      <w:shd w:val="clear" w:color="auto" w:fill="E1DFDD"/>
    </w:rPr>
  </w:style>
  <w:style w:type="character" w:customStyle="1" w:styleId="Menzionenonrisolta16">
    <w:name w:val="Menzione non risolta16"/>
    <w:basedOn w:val="Carpredefinitoparagrafo"/>
    <w:uiPriority w:val="99"/>
    <w:semiHidden/>
    <w:rsid w:val="0007001D"/>
    <w:rPr>
      <w:color w:val="605E5C"/>
      <w:shd w:val="clear" w:color="auto" w:fill="E1DFDD"/>
    </w:rPr>
  </w:style>
  <w:style w:type="character" w:customStyle="1" w:styleId="Menzionenonrisolta17">
    <w:name w:val="Menzione non risolta17"/>
    <w:basedOn w:val="Carpredefinitoparagrafo"/>
    <w:uiPriority w:val="99"/>
    <w:semiHidden/>
    <w:rsid w:val="0007001D"/>
    <w:rPr>
      <w:color w:val="605E5C"/>
      <w:shd w:val="clear" w:color="auto" w:fill="E1DFDD"/>
    </w:rPr>
  </w:style>
  <w:style w:type="character" w:customStyle="1" w:styleId="contentpasted3">
    <w:name w:val="contentpasted3"/>
    <w:basedOn w:val="Carpredefinitoparagrafo"/>
    <w:rsid w:val="0007001D"/>
  </w:style>
  <w:style w:type="character" w:customStyle="1" w:styleId="Menzionenonrisolta18">
    <w:name w:val="Menzione non risolta18"/>
    <w:basedOn w:val="Carpredefinitoparagrafo"/>
    <w:uiPriority w:val="99"/>
    <w:semiHidden/>
    <w:rsid w:val="0007001D"/>
    <w:rPr>
      <w:color w:val="605E5C"/>
      <w:shd w:val="clear" w:color="auto" w:fill="E1DFDD"/>
    </w:rPr>
  </w:style>
  <w:style w:type="character" w:customStyle="1" w:styleId="xxcontentpasted0">
    <w:name w:val="x_x_contentpasted0"/>
    <w:basedOn w:val="Carpredefinitoparagrafo"/>
    <w:rsid w:val="0007001D"/>
  </w:style>
  <w:style w:type="character" w:customStyle="1" w:styleId="contentpasted0">
    <w:name w:val="contentpasted0"/>
    <w:basedOn w:val="Carpredefinitoparagrafo"/>
    <w:rsid w:val="0007001D"/>
  </w:style>
  <w:style w:type="character" w:customStyle="1" w:styleId="contentpasted1">
    <w:name w:val="contentpasted1"/>
    <w:basedOn w:val="Carpredefinitoparagrafo"/>
    <w:rsid w:val="0007001D"/>
  </w:style>
  <w:style w:type="character" w:customStyle="1" w:styleId="contentpasted2">
    <w:name w:val="contentpasted2"/>
    <w:basedOn w:val="Carpredefinitoparagrafo"/>
    <w:rsid w:val="0007001D"/>
  </w:style>
  <w:style w:type="character" w:customStyle="1" w:styleId="contentpasted4">
    <w:name w:val="contentpasted4"/>
    <w:basedOn w:val="Carpredefinitoparagrafo"/>
    <w:rsid w:val="0007001D"/>
  </w:style>
  <w:style w:type="character" w:customStyle="1" w:styleId="contentpasted5">
    <w:name w:val="contentpasted5"/>
    <w:basedOn w:val="Carpredefinitoparagrafo"/>
    <w:rsid w:val="0007001D"/>
  </w:style>
  <w:style w:type="character" w:customStyle="1" w:styleId="contentpasted7">
    <w:name w:val="contentpasted7"/>
    <w:basedOn w:val="Carpredefinitoparagrafo"/>
    <w:rsid w:val="0007001D"/>
  </w:style>
  <w:style w:type="character" w:customStyle="1" w:styleId="contentpasted6">
    <w:name w:val="contentpasted6"/>
    <w:basedOn w:val="Carpredefinitoparagrafo"/>
    <w:rsid w:val="0007001D"/>
  </w:style>
  <w:style w:type="character" w:customStyle="1" w:styleId="contentpasted8">
    <w:name w:val="contentpasted8"/>
    <w:basedOn w:val="Carpredefinitoparagrafo"/>
    <w:rsid w:val="0007001D"/>
  </w:style>
  <w:style w:type="character" w:customStyle="1" w:styleId="xcontentpasted0">
    <w:name w:val="x_contentpasted0"/>
    <w:basedOn w:val="Carpredefinitoparagrafo"/>
    <w:rsid w:val="0007001D"/>
  </w:style>
  <w:style w:type="character" w:customStyle="1" w:styleId="titolo2articolo">
    <w:name w:val="titolo 2(articolo)"/>
    <w:rsid w:val="0007001D"/>
  </w:style>
  <w:style w:type="table" w:styleId="Grigliatabella">
    <w:name w:val="Table Grid"/>
    <w:basedOn w:val="Tabellanormale"/>
    <w:uiPriority w:val="39"/>
    <w:rsid w:val="0007001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ncochiaro-Colore1">
    <w:name w:val="Light List Accent 1"/>
    <w:basedOn w:val="Tabellanormale"/>
    <w:uiPriority w:val="61"/>
    <w:semiHidden/>
    <w:unhideWhenUsed/>
    <w:rsid w:val="0007001D"/>
    <w:pPr>
      <w:spacing w:after="0" w:line="240" w:lineRule="auto"/>
    </w:pPr>
    <w:tblPr>
      <w:tblStyleRowBandSize w:val="1"/>
      <w:tblStyleColBandSize w:val="1"/>
      <w:tblInd w:w="0" w:type="nil"/>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Lines="0" w:before="100" w:beforeAutospacing="1" w:afterLines="0" w:after="100" w:afterAutospacing="1" w:line="240" w:lineRule="auto"/>
      </w:pPr>
      <w:rPr>
        <w:b/>
        <w:bCs/>
        <w:color w:val="FFFFFF" w:themeColor="background1"/>
      </w:rPr>
      <w:tblPr/>
      <w:tcPr>
        <w:shd w:val="clear" w:color="auto" w:fill="4472C4" w:themeFill="accent1"/>
      </w:tcPr>
    </w:tblStylePr>
    <w:tblStylePr w:type="lastRow">
      <w:pPr>
        <w:spacing w:beforeLines="0" w:before="100" w:beforeAutospacing="1" w:afterLines="0" w:after="100" w:afterAutospacing="1"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Elencomedio2-Colore1">
    <w:name w:val="Medium List 2 Accent 1"/>
    <w:basedOn w:val="Tabellanormale"/>
    <w:uiPriority w:val="66"/>
    <w:semiHidden/>
    <w:unhideWhenUsed/>
    <w:rsid w:val="0007001D"/>
    <w:pPr>
      <w:spacing w:after="0" w:line="240" w:lineRule="auto"/>
    </w:pPr>
    <w:rPr>
      <w:rFonts w:asciiTheme="majorHAnsi" w:eastAsiaTheme="majorEastAsia" w:hAnsiTheme="majorHAnsi" w:cstheme="majorBidi"/>
      <w:color w:val="000000" w:themeColor="text1"/>
    </w:rPr>
    <w:tblPr>
      <w:tblStyleRowBandSize w:val="1"/>
      <w:tblStyleColBandSize w:val="1"/>
      <w:tblInd w:w="0" w:type="nil"/>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ellagriglia1chiara-colore1">
    <w:name w:val="Grid Table 1 Light Accent 1"/>
    <w:basedOn w:val="Tabellanormale"/>
    <w:uiPriority w:val="46"/>
    <w:rsid w:val="0007001D"/>
    <w:pPr>
      <w:spacing w:before="100" w:after="0" w:line="240" w:lineRule="auto"/>
    </w:pPr>
    <w:rPr>
      <w:rFonts w:eastAsiaTheme="minorEastAsia"/>
      <w:sz w:val="20"/>
      <w:szCs w:val="20"/>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ellagriglia4-colore1">
    <w:name w:val="Grid Table 4 Accent 1"/>
    <w:basedOn w:val="Tabellanormale"/>
    <w:uiPriority w:val="49"/>
    <w:rsid w:val="0007001D"/>
    <w:pPr>
      <w:spacing w:after="0" w:line="240" w:lineRule="auto"/>
    </w:p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agriglia1chiara-colore4">
    <w:name w:val="Grid Table 1 Light Accent 4"/>
    <w:basedOn w:val="Tabellanormale"/>
    <w:uiPriority w:val="46"/>
    <w:rsid w:val="0007001D"/>
    <w:pPr>
      <w:spacing w:after="0" w:line="240" w:lineRule="auto"/>
    </w:pPr>
    <w:tblPr>
      <w:tblStyleRowBandSize w:val="1"/>
      <w:tblStyleColBandSize w:val="1"/>
      <w:tblInd w:w="0" w:type="nil"/>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lagriglia4-colore5">
    <w:name w:val="Grid Table 4 Accent 5"/>
    <w:basedOn w:val="Tabellanormale"/>
    <w:uiPriority w:val="49"/>
    <w:rsid w:val="0007001D"/>
    <w:pPr>
      <w:spacing w:after="0" w:line="240" w:lineRule="auto"/>
    </w:p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laelenco2-colore5">
    <w:name w:val="List Table 2 Accent 5"/>
    <w:basedOn w:val="Tabellanormale"/>
    <w:uiPriority w:val="47"/>
    <w:rsid w:val="0007001D"/>
    <w:pPr>
      <w:spacing w:after="0" w:line="240" w:lineRule="auto"/>
    </w:p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gliatabella1">
    <w:name w:val="Griglia tabella1"/>
    <w:basedOn w:val="Tabellanormale"/>
    <w:uiPriority w:val="39"/>
    <w:rsid w:val="0007001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1">
    <w:name w:val="Plain Table 211"/>
    <w:basedOn w:val="Tabellanormale"/>
    <w:uiPriority w:val="42"/>
    <w:rsid w:val="0007001D"/>
    <w:pPr>
      <w:spacing w:after="0" w:line="240" w:lineRule="auto"/>
    </w:pPr>
    <w:rPr>
      <w:sz w:val="20"/>
      <w:szCs w:val="20"/>
    </w:rPr>
    <w:tblPr/>
    <w:tblStylePr w:type="lastCol">
      <w:rPr>
        <w:rFonts w:ascii="Calibri" w:hAnsi="Calibri" w:cs="Times New Roman" w:hint="default"/>
        <w:b/>
        <w:bCs/>
      </w:rPr>
    </w:tblStylePr>
    <w:tblStylePr w:type="band1Vert">
      <w:rPr>
        <w:rFonts w:ascii="Calibri" w:hAnsi="Calibri" w:cs="Times New Roman" w:hint="default"/>
      </w:rPr>
      <w:tblPr/>
      <w:tcPr>
        <w:tcBorders>
          <w:left w:val="single" w:sz="4" w:space="0" w:color="7F7F7F"/>
          <w:right w:val="single" w:sz="4" w:space="0" w:color="7F7F7F"/>
        </w:tcBorders>
      </w:tcPr>
    </w:tblStylePr>
    <w:tblStylePr w:type="band2Vert">
      <w:rPr>
        <w:rFonts w:ascii="Calibri" w:hAnsi="Calibri" w:cs="Times New Roman" w:hint="default"/>
      </w:rPr>
      <w:tblPr/>
      <w:tcPr>
        <w:tcBorders>
          <w:left w:val="single" w:sz="4" w:space="0" w:color="7F7F7F"/>
          <w:right w:val="single" w:sz="4" w:space="0" w:color="7F7F7F"/>
        </w:tcBorders>
      </w:tcPr>
    </w:tblStylePr>
    <w:tblStylePr w:type="band1Horz">
      <w:rPr>
        <w:rFonts w:ascii="Calibri" w:hAnsi="Calibri" w:cs="Times New Roman" w:hint="default"/>
      </w:rPr>
      <w:tblPr/>
      <w:tcPr>
        <w:tcBorders>
          <w:top w:val="single" w:sz="4" w:space="0" w:color="7F7F7F"/>
          <w:bottom w:val="single" w:sz="4" w:space="0" w:color="7F7F7F"/>
        </w:tcBorders>
      </w:tcPr>
    </w:tblStylePr>
  </w:style>
  <w:style w:type="table" w:customStyle="1" w:styleId="Elencomedio2-Colore11">
    <w:name w:val="Elenco medio 2 - Colore 11"/>
    <w:basedOn w:val="Tabellanormale"/>
    <w:uiPriority w:val="66"/>
    <w:rsid w:val="0007001D"/>
    <w:pPr>
      <w:spacing w:after="0" w:line="240" w:lineRule="auto"/>
    </w:pPr>
    <w:rPr>
      <w:sz w:val="20"/>
      <w:szCs w:val="20"/>
    </w:rPr>
    <w:tblPr>
      <w:tblInd w:w="0" w:type="nil"/>
    </w:tblPr>
  </w:style>
  <w:style w:type="table" w:customStyle="1" w:styleId="Elencochiaro-Colore11">
    <w:name w:val="Elenco chiaro - Colore 11"/>
    <w:basedOn w:val="Tabellanormale"/>
    <w:uiPriority w:val="61"/>
    <w:rsid w:val="0007001D"/>
    <w:pPr>
      <w:spacing w:after="0" w:line="240" w:lineRule="auto"/>
    </w:pPr>
    <w:rPr>
      <w:sz w:val="20"/>
      <w:szCs w:val="20"/>
    </w:rPr>
    <w:tblPr/>
    <w:tblStylePr w:type="lastRow">
      <w:pPr>
        <w:spacing w:beforeLines="0" w:before="100" w:beforeAutospacing="1" w:afterLines="0" w:after="100" w:afterAutospacing="1"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style>
  <w:style w:type="numbering" w:customStyle="1" w:styleId="Lista">
    <w:name w:val="Lista"/>
    <w:uiPriority w:val="99"/>
    <w:rsid w:val="0007001D"/>
    <w:pPr>
      <w:numPr>
        <w:numId w:val="3"/>
      </w:numPr>
    </w:pPr>
  </w:style>
  <w:style w:type="numbering" w:customStyle="1" w:styleId="Stileimportato3">
    <w:name w:val="Stile importato 3"/>
    <w:rsid w:val="0007001D"/>
    <w:pPr>
      <w:numPr>
        <w:numId w:val="4"/>
      </w:numPr>
    </w:pPr>
  </w:style>
  <w:style w:type="numbering" w:customStyle="1" w:styleId="Stileimportato2">
    <w:name w:val="Stile importato 2"/>
    <w:rsid w:val="0007001D"/>
    <w:pPr>
      <w:numPr>
        <w:numId w:val="5"/>
      </w:numPr>
    </w:pPr>
  </w:style>
  <w:style w:type="numbering" w:customStyle="1" w:styleId="ImportedStyle1">
    <w:name w:val="Imported Style 1"/>
    <w:rsid w:val="0007001D"/>
    <w:pPr>
      <w:numPr>
        <w:numId w:val="6"/>
      </w:numPr>
    </w:pPr>
  </w:style>
  <w:style w:type="numbering" w:customStyle="1" w:styleId="Stileimportato1">
    <w:name w:val="Stile importato 1"/>
    <w:rsid w:val="0007001D"/>
    <w:pPr>
      <w:numPr>
        <w:numId w:val="7"/>
      </w:numPr>
    </w:pPr>
  </w:style>
  <w:style w:type="numbering" w:customStyle="1" w:styleId="Stileimportato13">
    <w:name w:val="Stile importato 13"/>
    <w:rsid w:val="0007001D"/>
    <w:pPr>
      <w:numPr>
        <w:numId w:val="8"/>
      </w:numPr>
    </w:pPr>
  </w:style>
  <w:style w:type="numbering" w:customStyle="1" w:styleId="WWNum13">
    <w:name w:val="WWNum13"/>
    <w:rsid w:val="0007001D"/>
    <w:pPr>
      <w:numPr>
        <w:numId w:val="9"/>
      </w:numPr>
    </w:pPr>
  </w:style>
  <w:style w:type="character" w:styleId="Menzionenonrisolta">
    <w:name w:val="Unresolved Mention"/>
    <w:basedOn w:val="Carpredefinitoparagrafo"/>
    <w:uiPriority w:val="99"/>
    <w:semiHidden/>
    <w:unhideWhenUsed/>
    <w:rsid w:val="00835D13"/>
    <w:rPr>
      <w:color w:val="605E5C"/>
      <w:shd w:val="clear" w:color="auto" w:fill="E1DFDD"/>
    </w:rPr>
  </w:style>
  <w:style w:type="paragraph" w:customStyle="1" w:styleId="xp1">
    <w:name w:val="x_p1"/>
    <w:basedOn w:val="Normale"/>
    <w:rsid w:val="00CC13A2"/>
    <w:pPr>
      <w:spacing w:before="100" w:beforeAutospacing="1" w:after="100" w:afterAutospacing="1"/>
      <w:jc w:val="left"/>
    </w:pPr>
    <w:rPr>
      <w:rFonts w:ascii="Times New Roman" w:eastAsia="Times New Roman" w:hAnsi="Times New Roman" w:cs="Times New Roman"/>
      <w:szCs w:val="24"/>
      <w:lang w:eastAsia="it-IT"/>
    </w:rPr>
  </w:style>
  <w:style w:type="character" w:customStyle="1" w:styleId="xs1">
    <w:name w:val="x_s1"/>
    <w:basedOn w:val="Carpredefinitoparagrafo"/>
    <w:rsid w:val="00CC13A2"/>
  </w:style>
  <w:style w:type="numbering" w:customStyle="1" w:styleId="Stileimportato4">
    <w:name w:val="Stile importato 4"/>
    <w:rsid w:val="00007030"/>
    <w:pPr>
      <w:numPr>
        <w:numId w:val="10"/>
      </w:numPr>
    </w:pPr>
  </w:style>
  <w:style w:type="character" w:styleId="Enfasicorsivo">
    <w:name w:val="Emphasis"/>
    <w:basedOn w:val="Carpredefinitoparagrafo"/>
    <w:uiPriority w:val="20"/>
    <w:qFormat/>
    <w:rsid w:val="0069190F"/>
    <w:rPr>
      <w:i/>
      <w:iCs/>
    </w:rPr>
  </w:style>
  <w:style w:type="character" w:styleId="Enfasigrassetto">
    <w:name w:val="Strong"/>
    <w:basedOn w:val="Carpredefinitoparagrafo"/>
    <w:uiPriority w:val="22"/>
    <w:qFormat/>
    <w:rsid w:val="0069190F"/>
    <w:rPr>
      <w:b/>
      <w:bCs/>
    </w:rPr>
  </w:style>
  <w:style w:type="character" w:customStyle="1" w:styleId="Corpodeltesto20">
    <w:name w:val="Corpo del testo (2)_"/>
    <w:basedOn w:val="Carpredefinitoparagrafo"/>
    <w:link w:val="Corpodeltesto21"/>
    <w:rsid w:val="0076452C"/>
    <w:rPr>
      <w:rFonts w:ascii="Trebuchet MS" w:eastAsia="Trebuchet MS" w:hAnsi="Trebuchet MS" w:cs="Trebuchet MS"/>
      <w:sz w:val="20"/>
      <w:szCs w:val="20"/>
      <w:shd w:val="clear" w:color="auto" w:fill="FFFFFF"/>
    </w:rPr>
  </w:style>
  <w:style w:type="paragraph" w:customStyle="1" w:styleId="Corpodeltesto21">
    <w:name w:val="Corpo del testo (2)"/>
    <w:basedOn w:val="Normale"/>
    <w:link w:val="Corpodeltesto20"/>
    <w:rsid w:val="0076452C"/>
    <w:pPr>
      <w:widowControl w:val="0"/>
      <w:shd w:val="clear" w:color="auto" w:fill="FFFFFF"/>
      <w:spacing w:after="60" w:line="0" w:lineRule="atLeast"/>
    </w:pPr>
    <w:rPr>
      <w:rFonts w:ascii="Trebuchet MS" w:eastAsia="Trebuchet MS" w:hAnsi="Trebuchet MS" w:cs="Trebuchet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5124">
      <w:bodyDiv w:val="1"/>
      <w:marLeft w:val="0"/>
      <w:marRight w:val="0"/>
      <w:marTop w:val="0"/>
      <w:marBottom w:val="0"/>
      <w:divBdr>
        <w:top w:val="none" w:sz="0" w:space="0" w:color="auto"/>
        <w:left w:val="none" w:sz="0" w:space="0" w:color="auto"/>
        <w:bottom w:val="none" w:sz="0" w:space="0" w:color="auto"/>
        <w:right w:val="none" w:sz="0" w:space="0" w:color="auto"/>
      </w:divBdr>
    </w:div>
    <w:div w:id="56169374">
      <w:bodyDiv w:val="1"/>
      <w:marLeft w:val="0"/>
      <w:marRight w:val="0"/>
      <w:marTop w:val="0"/>
      <w:marBottom w:val="0"/>
      <w:divBdr>
        <w:top w:val="none" w:sz="0" w:space="0" w:color="auto"/>
        <w:left w:val="none" w:sz="0" w:space="0" w:color="auto"/>
        <w:bottom w:val="none" w:sz="0" w:space="0" w:color="auto"/>
        <w:right w:val="none" w:sz="0" w:space="0" w:color="auto"/>
      </w:divBdr>
    </w:div>
    <w:div w:id="117988650">
      <w:bodyDiv w:val="1"/>
      <w:marLeft w:val="0"/>
      <w:marRight w:val="0"/>
      <w:marTop w:val="0"/>
      <w:marBottom w:val="0"/>
      <w:divBdr>
        <w:top w:val="none" w:sz="0" w:space="0" w:color="auto"/>
        <w:left w:val="none" w:sz="0" w:space="0" w:color="auto"/>
        <w:bottom w:val="none" w:sz="0" w:space="0" w:color="auto"/>
        <w:right w:val="none" w:sz="0" w:space="0" w:color="auto"/>
      </w:divBdr>
    </w:div>
    <w:div w:id="161970311">
      <w:bodyDiv w:val="1"/>
      <w:marLeft w:val="0"/>
      <w:marRight w:val="0"/>
      <w:marTop w:val="0"/>
      <w:marBottom w:val="0"/>
      <w:divBdr>
        <w:top w:val="none" w:sz="0" w:space="0" w:color="auto"/>
        <w:left w:val="none" w:sz="0" w:space="0" w:color="auto"/>
        <w:bottom w:val="none" w:sz="0" w:space="0" w:color="auto"/>
        <w:right w:val="none" w:sz="0" w:space="0" w:color="auto"/>
      </w:divBdr>
    </w:div>
    <w:div w:id="177891885">
      <w:bodyDiv w:val="1"/>
      <w:marLeft w:val="0"/>
      <w:marRight w:val="0"/>
      <w:marTop w:val="0"/>
      <w:marBottom w:val="0"/>
      <w:divBdr>
        <w:top w:val="none" w:sz="0" w:space="0" w:color="auto"/>
        <w:left w:val="none" w:sz="0" w:space="0" w:color="auto"/>
        <w:bottom w:val="none" w:sz="0" w:space="0" w:color="auto"/>
        <w:right w:val="none" w:sz="0" w:space="0" w:color="auto"/>
      </w:divBdr>
    </w:div>
    <w:div w:id="180096933">
      <w:bodyDiv w:val="1"/>
      <w:marLeft w:val="0"/>
      <w:marRight w:val="0"/>
      <w:marTop w:val="0"/>
      <w:marBottom w:val="0"/>
      <w:divBdr>
        <w:top w:val="none" w:sz="0" w:space="0" w:color="auto"/>
        <w:left w:val="none" w:sz="0" w:space="0" w:color="auto"/>
        <w:bottom w:val="none" w:sz="0" w:space="0" w:color="auto"/>
        <w:right w:val="none" w:sz="0" w:space="0" w:color="auto"/>
      </w:divBdr>
    </w:div>
    <w:div w:id="231431994">
      <w:bodyDiv w:val="1"/>
      <w:marLeft w:val="0"/>
      <w:marRight w:val="0"/>
      <w:marTop w:val="0"/>
      <w:marBottom w:val="0"/>
      <w:divBdr>
        <w:top w:val="none" w:sz="0" w:space="0" w:color="auto"/>
        <w:left w:val="none" w:sz="0" w:space="0" w:color="auto"/>
        <w:bottom w:val="none" w:sz="0" w:space="0" w:color="auto"/>
        <w:right w:val="none" w:sz="0" w:space="0" w:color="auto"/>
      </w:divBdr>
    </w:div>
    <w:div w:id="240263501">
      <w:bodyDiv w:val="1"/>
      <w:marLeft w:val="0"/>
      <w:marRight w:val="0"/>
      <w:marTop w:val="0"/>
      <w:marBottom w:val="0"/>
      <w:divBdr>
        <w:top w:val="none" w:sz="0" w:space="0" w:color="auto"/>
        <w:left w:val="none" w:sz="0" w:space="0" w:color="auto"/>
        <w:bottom w:val="none" w:sz="0" w:space="0" w:color="auto"/>
        <w:right w:val="none" w:sz="0" w:space="0" w:color="auto"/>
      </w:divBdr>
    </w:div>
    <w:div w:id="249584549">
      <w:bodyDiv w:val="1"/>
      <w:marLeft w:val="0"/>
      <w:marRight w:val="0"/>
      <w:marTop w:val="0"/>
      <w:marBottom w:val="0"/>
      <w:divBdr>
        <w:top w:val="none" w:sz="0" w:space="0" w:color="auto"/>
        <w:left w:val="none" w:sz="0" w:space="0" w:color="auto"/>
        <w:bottom w:val="none" w:sz="0" w:space="0" w:color="auto"/>
        <w:right w:val="none" w:sz="0" w:space="0" w:color="auto"/>
      </w:divBdr>
    </w:div>
    <w:div w:id="251166276">
      <w:bodyDiv w:val="1"/>
      <w:marLeft w:val="0"/>
      <w:marRight w:val="0"/>
      <w:marTop w:val="0"/>
      <w:marBottom w:val="0"/>
      <w:divBdr>
        <w:top w:val="none" w:sz="0" w:space="0" w:color="auto"/>
        <w:left w:val="none" w:sz="0" w:space="0" w:color="auto"/>
        <w:bottom w:val="none" w:sz="0" w:space="0" w:color="auto"/>
        <w:right w:val="none" w:sz="0" w:space="0" w:color="auto"/>
      </w:divBdr>
    </w:div>
    <w:div w:id="290207663">
      <w:bodyDiv w:val="1"/>
      <w:marLeft w:val="0"/>
      <w:marRight w:val="0"/>
      <w:marTop w:val="0"/>
      <w:marBottom w:val="0"/>
      <w:divBdr>
        <w:top w:val="none" w:sz="0" w:space="0" w:color="auto"/>
        <w:left w:val="none" w:sz="0" w:space="0" w:color="auto"/>
        <w:bottom w:val="none" w:sz="0" w:space="0" w:color="auto"/>
        <w:right w:val="none" w:sz="0" w:space="0" w:color="auto"/>
      </w:divBdr>
    </w:div>
    <w:div w:id="301617696">
      <w:bodyDiv w:val="1"/>
      <w:marLeft w:val="0"/>
      <w:marRight w:val="0"/>
      <w:marTop w:val="0"/>
      <w:marBottom w:val="0"/>
      <w:divBdr>
        <w:top w:val="none" w:sz="0" w:space="0" w:color="auto"/>
        <w:left w:val="none" w:sz="0" w:space="0" w:color="auto"/>
        <w:bottom w:val="none" w:sz="0" w:space="0" w:color="auto"/>
        <w:right w:val="none" w:sz="0" w:space="0" w:color="auto"/>
      </w:divBdr>
    </w:div>
    <w:div w:id="306857583">
      <w:bodyDiv w:val="1"/>
      <w:marLeft w:val="0"/>
      <w:marRight w:val="0"/>
      <w:marTop w:val="0"/>
      <w:marBottom w:val="0"/>
      <w:divBdr>
        <w:top w:val="none" w:sz="0" w:space="0" w:color="auto"/>
        <w:left w:val="none" w:sz="0" w:space="0" w:color="auto"/>
        <w:bottom w:val="none" w:sz="0" w:space="0" w:color="auto"/>
        <w:right w:val="none" w:sz="0" w:space="0" w:color="auto"/>
      </w:divBdr>
    </w:div>
    <w:div w:id="315379843">
      <w:bodyDiv w:val="1"/>
      <w:marLeft w:val="0"/>
      <w:marRight w:val="0"/>
      <w:marTop w:val="0"/>
      <w:marBottom w:val="0"/>
      <w:divBdr>
        <w:top w:val="none" w:sz="0" w:space="0" w:color="auto"/>
        <w:left w:val="none" w:sz="0" w:space="0" w:color="auto"/>
        <w:bottom w:val="none" w:sz="0" w:space="0" w:color="auto"/>
        <w:right w:val="none" w:sz="0" w:space="0" w:color="auto"/>
      </w:divBdr>
    </w:div>
    <w:div w:id="322977859">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95588736">
      <w:bodyDiv w:val="1"/>
      <w:marLeft w:val="0"/>
      <w:marRight w:val="0"/>
      <w:marTop w:val="0"/>
      <w:marBottom w:val="0"/>
      <w:divBdr>
        <w:top w:val="none" w:sz="0" w:space="0" w:color="auto"/>
        <w:left w:val="none" w:sz="0" w:space="0" w:color="auto"/>
        <w:bottom w:val="none" w:sz="0" w:space="0" w:color="auto"/>
        <w:right w:val="none" w:sz="0" w:space="0" w:color="auto"/>
      </w:divBdr>
    </w:div>
    <w:div w:id="402413992">
      <w:bodyDiv w:val="1"/>
      <w:marLeft w:val="0"/>
      <w:marRight w:val="0"/>
      <w:marTop w:val="0"/>
      <w:marBottom w:val="0"/>
      <w:divBdr>
        <w:top w:val="none" w:sz="0" w:space="0" w:color="auto"/>
        <w:left w:val="none" w:sz="0" w:space="0" w:color="auto"/>
        <w:bottom w:val="none" w:sz="0" w:space="0" w:color="auto"/>
        <w:right w:val="none" w:sz="0" w:space="0" w:color="auto"/>
      </w:divBdr>
    </w:div>
    <w:div w:id="403526300">
      <w:bodyDiv w:val="1"/>
      <w:marLeft w:val="0"/>
      <w:marRight w:val="0"/>
      <w:marTop w:val="0"/>
      <w:marBottom w:val="0"/>
      <w:divBdr>
        <w:top w:val="none" w:sz="0" w:space="0" w:color="auto"/>
        <w:left w:val="none" w:sz="0" w:space="0" w:color="auto"/>
        <w:bottom w:val="none" w:sz="0" w:space="0" w:color="auto"/>
        <w:right w:val="none" w:sz="0" w:space="0" w:color="auto"/>
      </w:divBdr>
    </w:div>
    <w:div w:id="446701539">
      <w:bodyDiv w:val="1"/>
      <w:marLeft w:val="0"/>
      <w:marRight w:val="0"/>
      <w:marTop w:val="0"/>
      <w:marBottom w:val="0"/>
      <w:divBdr>
        <w:top w:val="none" w:sz="0" w:space="0" w:color="auto"/>
        <w:left w:val="none" w:sz="0" w:space="0" w:color="auto"/>
        <w:bottom w:val="none" w:sz="0" w:space="0" w:color="auto"/>
        <w:right w:val="none" w:sz="0" w:space="0" w:color="auto"/>
      </w:divBdr>
    </w:div>
    <w:div w:id="461925352">
      <w:bodyDiv w:val="1"/>
      <w:marLeft w:val="0"/>
      <w:marRight w:val="0"/>
      <w:marTop w:val="0"/>
      <w:marBottom w:val="0"/>
      <w:divBdr>
        <w:top w:val="none" w:sz="0" w:space="0" w:color="auto"/>
        <w:left w:val="none" w:sz="0" w:space="0" w:color="auto"/>
        <w:bottom w:val="none" w:sz="0" w:space="0" w:color="auto"/>
        <w:right w:val="none" w:sz="0" w:space="0" w:color="auto"/>
      </w:divBdr>
    </w:div>
    <w:div w:id="540672774">
      <w:bodyDiv w:val="1"/>
      <w:marLeft w:val="0"/>
      <w:marRight w:val="0"/>
      <w:marTop w:val="0"/>
      <w:marBottom w:val="0"/>
      <w:divBdr>
        <w:top w:val="none" w:sz="0" w:space="0" w:color="auto"/>
        <w:left w:val="none" w:sz="0" w:space="0" w:color="auto"/>
        <w:bottom w:val="none" w:sz="0" w:space="0" w:color="auto"/>
        <w:right w:val="none" w:sz="0" w:space="0" w:color="auto"/>
      </w:divBdr>
    </w:div>
    <w:div w:id="551578598">
      <w:bodyDiv w:val="1"/>
      <w:marLeft w:val="0"/>
      <w:marRight w:val="0"/>
      <w:marTop w:val="0"/>
      <w:marBottom w:val="0"/>
      <w:divBdr>
        <w:top w:val="none" w:sz="0" w:space="0" w:color="auto"/>
        <w:left w:val="none" w:sz="0" w:space="0" w:color="auto"/>
        <w:bottom w:val="none" w:sz="0" w:space="0" w:color="auto"/>
        <w:right w:val="none" w:sz="0" w:space="0" w:color="auto"/>
      </w:divBdr>
    </w:div>
    <w:div w:id="555818901">
      <w:bodyDiv w:val="1"/>
      <w:marLeft w:val="0"/>
      <w:marRight w:val="0"/>
      <w:marTop w:val="0"/>
      <w:marBottom w:val="0"/>
      <w:divBdr>
        <w:top w:val="none" w:sz="0" w:space="0" w:color="auto"/>
        <w:left w:val="none" w:sz="0" w:space="0" w:color="auto"/>
        <w:bottom w:val="none" w:sz="0" w:space="0" w:color="auto"/>
        <w:right w:val="none" w:sz="0" w:space="0" w:color="auto"/>
      </w:divBdr>
    </w:div>
    <w:div w:id="556356036">
      <w:bodyDiv w:val="1"/>
      <w:marLeft w:val="0"/>
      <w:marRight w:val="0"/>
      <w:marTop w:val="0"/>
      <w:marBottom w:val="0"/>
      <w:divBdr>
        <w:top w:val="none" w:sz="0" w:space="0" w:color="auto"/>
        <w:left w:val="none" w:sz="0" w:space="0" w:color="auto"/>
        <w:bottom w:val="none" w:sz="0" w:space="0" w:color="auto"/>
        <w:right w:val="none" w:sz="0" w:space="0" w:color="auto"/>
      </w:divBdr>
    </w:div>
    <w:div w:id="572088797">
      <w:bodyDiv w:val="1"/>
      <w:marLeft w:val="0"/>
      <w:marRight w:val="0"/>
      <w:marTop w:val="0"/>
      <w:marBottom w:val="0"/>
      <w:divBdr>
        <w:top w:val="none" w:sz="0" w:space="0" w:color="auto"/>
        <w:left w:val="none" w:sz="0" w:space="0" w:color="auto"/>
        <w:bottom w:val="none" w:sz="0" w:space="0" w:color="auto"/>
        <w:right w:val="none" w:sz="0" w:space="0" w:color="auto"/>
      </w:divBdr>
    </w:div>
    <w:div w:id="589584390">
      <w:bodyDiv w:val="1"/>
      <w:marLeft w:val="0"/>
      <w:marRight w:val="0"/>
      <w:marTop w:val="0"/>
      <w:marBottom w:val="0"/>
      <w:divBdr>
        <w:top w:val="none" w:sz="0" w:space="0" w:color="auto"/>
        <w:left w:val="none" w:sz="0" w:space="0" w:color="auto"/>
        <w:bottom w:val="none" w:sz="0" w:space="0" w:color="auto"/>
        <w:right w:val="none" w:sz="0" w:space="0" w:color="auto"/>
      </w:divBdr>
    </w:div>
    <w:div w:id="592016061">
      <w:bodyDiv w:val="1"/>
      <w:marLeft w:val="0"/>
      <w:marRight w:val="0"/>
      <w:marTop w:val="0"/>
      <w:marBottom w:val="0"/>
      <w:divBdr>
        <w:top w:val="none" w:sz="0" w:space="0" w:color="auto"/>
        <w:left w:val="none" w:sz="0" w:space="0" w:color="auto"/>
        <w:bottom w:val="none" w:sz="0" w:space="0" w:color="auto"/>
        <w:right w:val="none" w:sz="0" w:space="0" w:color="auto"/>
      </w:divBdr>
      <w:divsChild>
        <w:div w:id="1622223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266209">
              <w:marLeft w:val="0"/>
              <w:marRight w:val="0"/>
              <w:marTop w:val="0"/>
              <w:marBottom w:val="0"/>
              <w:divBdr>
                <w:top w:val="none" w:sz="0" w:space="0" w:color="auto"/>
                <w:left w:val="none" w:sz="0" w:space="0" w:color="auto"/>
                <w:bottom w:val="none" w:sz="0" w:space="0" w:color="auto"/>
                <w:right w:val="none" w:sz="0" w:space="0" w:color="auto"/>
              </w:divBdr>
              <w:divsChild>
                <w:div w:id="2079011868">
                  <w:marLeft w:val="0"/>
                  <w:marRight w:val="0"/>
                  <w:marTop w:val="0"/>
                  <w:marBottom w:val="0"/>
                  <w:divBdr>
                    <w:top w:val="none" w:sz="0" w:space="0" w:color="auto"/>
                    <w:left w:val="none" w:sz="0" w:space="0" w:color="auto"/>
                    <w:bottom w:val="none" w:sz="0" w:space="0" w:color="auto"/>
                    <w:right w:val="none" w:sz="0" w:space="0" w:color="auto"/>
                  </w:divBdr>
                  <w:divsChild>
                    <w:div w:id="1404644131">
                      <w:marLeft w:val="0"/>
                      <w:marRight w:val="0"/>
                      <w:marTop w:val="0"/>
                      <w:marBottom w:val="0"/>
                      <w:divBdr>
                        <w:top w:val="none" w:sz="0" w:space="0" w:color="auto"/>
                        <w:left w:val="none" w:sz="0" w:space="0" w:color="auto"/>
                        <w:bottom w:val="none" w:sz="0" w:space="0" w:color="auto"/>
                        <w:right w:val="none" w:sz="0" w:space="0" w:color="auto"/>
                      </w:divBdr>
                      <w:divsChild>
                        <w:div w:id="459148891">
                          <w:marLeft w:val="0"/>
                          <w:marRight w:val="0"/>
                          <w:marTop w:val="0"/>
                          <w:marBottom w:val="0"/>
                          <w:divBdr>
                            <w:top w:val="none" w:sz="0" w:space="0" w:color="auto"/>
                            <w:left w:val="none" w:sz="0" w:space="0" w:color="auto"/>
                            <w:bottom w:val="none" w:sz="0" w:space="0" w:color="auto"/>
                            <w:right w:val="none" w:sz="0" w:space="0" w:color="auto"/>
                          </w:divBdr>
                          <w:divsChild>
                            <w:div w:id="183278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283927">
      <w:bodyDiv w:val="1"/>
      <w:marLeft w:val="0"/>
      <w:marRight w:val="0"/>
      <w:marTop w:val="0"/>
      <w:marBottom w:val="0"/>
      <w:divBdr>
        <w:top w:val="none" w:sz="0" w:space="0" w:color="auto"/>
        <w:left w:val="none" w:sz="0" w:space="0" w:color="auto"/>
        <w:bottom w:val="none" w:sz="0" w:space="0" w:color="auto"/>
        <w:right w:val="none" w:sz="0" w:space="0" w:color="auto"/>
      </w:divBdr>
    </w:div>
    <w:div w:id="677194651">
      <w:bodyDiv w:val="1"/>
      <w:marLeft w:val="0"/>
      <w:marRight w:val="0"/>
      <w:marTop w:val="0"/>
      <w:marBottom w:val="0"/>
      <w:divBdr>
        <w:top w:val="none" w:sz="0" w:space="0" w:color="auto"/>
        <w:left w:val="none" w:sz="0" w:space="0" w:color="auto"/>
        <w:bottom w:val="none" w:sz="0" w:space="0" w:color="auto"/>
        <w:right w:val="none" w:sz="0" w:space="0" w:color="auto"/>
      </w:divBdr>
    </w:div>
    <w:div w:id="697123624">
      <w:bodyDiv w:val="1"/>
      <w:marLeft w:val="0"/>
      <w:marRight w:val="0"/>
      <w:marTop w:val="0"/>
      <w:marBottom w:val="0"/>
      <w:divBdr>
        <w:top w:val="none" w:sz="0" w:space="0" w:color="auto"/>
        <w:left w:val="none" w:sz="0" w:space="0" w:color="auto"/>
        <w:bottom w:val="none" w:sz="0" w:space="0" w:color="auto"/>
        <w:right w:val="none" w:sz="0" w:space="0" w:color="auto"/>
      </w:divBdr>
    </w:div>
    <w:div w:id="729111486">
      <w:bodyDiv w:val="1"/>
      <w:marLeft w:val="0"/>
      <w:marRight w:val="0"/>
      <w:marTop w:val="0"/>
      <w:marBottom w:val="0"/>
      <w:divBdr>
        <w:top w:val="none" w:sz="0" w:space="0" w:color="auto"/>
        <w:left w:val="none" w:sz="0" w:space="0" w:color="auto"/>
        <w:bottom w:val="none" w:sz="0" w:space="0" w:color="auto"/>
        <w:right w:val="none" w:sz="0" w:space="0" w:color="auto"/>
      </w:divBdr>
    </w:div>
    <w:div w:id="749738434">
      <w:bodyDiv w:val="1"/>
      <w:marLeft w:val="0"/>
      <w:marRight w:val="0"/>
      <w:marTop w:val="0"/>
      <w:marBottom w:val="0"/>
      <w:divBdr>
        <w:top w:val="none" w:sz="0" w:space="0" w:color="auto"/>
        <w:left w:val="none" w:sz="0" w:space="0" w:color="auto"/>
        <w:bottom w:val="none" w:sz="0" w:space="0" w:color="auto"/>
        <w:right w:val="none" w:sz="0" w:space="0" w:color="auto"/>
      </w:divBdr>
    </w:div>
    <w:div w:id="806626295">
      <w:bodyDiv w:val="1"/>
      <w:marLeft w:val="0"/>
      <w:marRight w:val="0"/>
      <w:marTop w:val="0"/>
      <w:marBottom w:val="0"/>
      <w:divBdr>
        <w:top w:val="none" w:sz="0" w:space="0" w:color="auto"/>
        <w:left w:val="none" w:sz="0" w:space="0" w:color="auto"/>
        <w:bottom w:val="none" w:sz="0" w:space="0" w:color="auto"/>
        <w:right w:val="none" w:sz="0" w:space="0" w:color="auto"/>
      </w:divBdr>
      <w:divsChild>
        <w:div w:id="1923441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541544">
              <w:marLeft w:val="0"/>
              <w:marRight w:val="0"/>
              <w:marTop w:val="0"/>
              <w:marBottom w:val="0"/>
              <w:divBdr>
                <w:top w:val="none" w:sz="0" w:space="0" w:color="auto"/>
                <w:left w:val="none" w:sz="0" w:space="0" w:color="auto"/>
                <w:bottom w:val="none" w:sz="0" w:space="0" w:color="auto"/>
                <w:right w:val="none" w:sz="0" w:space="0" w:color="auto"/>
              </w:divBdr>
              <w:divsChild>
                <w:div w:id="961495688">
                  <w:marLeft w:val="0"/>
                  <w:marRight w:val="0"/>
                  <w:marTop w:val="0"/>
                  <w:marBottom w:val="0"/>
                  <w:divBdr>
                    <w:top w:val="none" w:sz="0" w:space="0" w:color="auto"/>
                    <w:left w:val="none" w:sz="0" w:space="0" w:color="auto"/>
                    <w:bottom w:val="none" w:sz="0" w:space="0" w:color="auto"/>
                    <w:right w:val="none" w:sz="0" w:space="0" w:color="auto"/>
                  </w:divBdr>
                  <w:divsChild>
                    <w:div w:id="2013951459">
                      <w:marLeft w:val="0"/>
                      <w:marRight w:val="0"/>
                      <w:marTop w:val="0"/>
                      <w:marBottom w:val="0"/>
                      <w:divBdr>
                        <w:top w:val="none" w:sz="0" w:space="0" w:color="auto"/>
                        <w:left w:val="none" w:sz="0" w:space="0" w:color="auto"/>
                        <w:bottom w:val="none" w:sz="0" w:space="0" w:color="auto"/>
                        <w:right w:val="none" w:sz="0" w:space="0" w:color="auto"/>
                      </w:divBdr>
                      <w:divsChild>
                        <w:div w:id="479613304">
                          <w:marLeft w:val="0"/>
                          <w:marRight w:val="0"/>
                          <w:marTop w:val="0"/>
                          <w:marBottom w:val="0"/>
                          <w:divBdr>
                            <w:top w:val="none" w:sz="0" w:space="0" w:color="auto"/>
                            <w:left w:val="none" w:sz="0" w:space="0" w:color="auto"/>
                            <w:bottom w:val="none" w:sz="0" w:space="0" w:color="auto"/>
                            <w:right w:val="none" w:sz="0" w:space="0" w:color="auto"/>
                          </w:divBdr>
                          <w:divsChild>
                            <w:div w:id="1525512932">
                              <w:marLeft w:val="0"/>
                              <w:marRight w:val="0"/>
                              <w:marTop w:val="0"/>
                              <w:marBottom w:val="0"/>
                              <w:divBdr>
                                <w:top w:val="none" w:sz="0" w:space="0" w:color="auto"/>
                                <w:left w:val="none" w:sz="0" w:space="0" w:color="auto"/>
                                <w:bottom w:val="none" w:sz="0" w:space="0" w:color="auto"/>
                                <w:right w:val="none" w:sz="0" w:space="0" w:color="auto"/>
                              </w:divBdr>
                              <w:divsChild>
                                <w:div w:id="1160345687">
                                  <w:marLeft w:val="0"/>
                                  <w:marRight w:val="0"/>
                                  <w:marTop w:val="0"/>
                                  <w:marBottom w:val="0"/>
                                  <w:divBdr>
                                    <w:top w:val="none" w:sz="0" w:space="0" w:color="auto"/>
                                    <w:left w:val="none" w:sz="0" w:space="0" w:color="auto"/>
                                    <w:bottom w:val="none" w:sz="0" w:space="0" w:color="auto"/>
                                    <w:right w:val="none" w:sz="0" w:space="0" w:color="auto"/>
                                  </w:divBdr>
                                  <w:divsChild>
                                    <w:div w:id="572013834">
                                      <w:marLeft w:val="0"/>
                                      <w:marRight w:val="0"/>
                                      <w:marTop w:val="0"/>
                                      <w:marBottom w:val="0"/>
                                      <w:divBdr>
                                        <w:top w:val="none" w:sz="0" w:space="0" w:color="auto"/>
                                        <w:left w:val="none" w:sz="0" w:space="0" w:color="auto"/>
                                        <w:bottom w:val="none" w:sz="0" w:space="0" w:color="auto"/>
                                        <w:right w:val="none" w:sz="0" w:space="0" w:color="auto"/>
                                      </w:divBdr>
                                      <w:divsChild>
                                        <w:div w:id="188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9149050">
      <w:bodyDiv w:val="1"/>
      <w:marLeft w:val="0"/>
      <w:marRight w:val="0"/>
      <w:marTop w:val="0"/>
      <w:marBottom w:val="0"/>
      <w:divBdr>
        <w:top w:val="none" w:sz="0" w:space="0" w:color="auto"/>
        <w:left w:val="none" w:sz="0" w:space="0" w:color="auto"/>
        <w:bottom w:val="none" w:sz="0" w:space="0" w:color="auto"/>
        <w:right w:val="none" w:sz="0" w:space="0" w:color="auto"/>
      </w:divBdr>
    </w:div>
    <w:div w:id="830677253">
      <w:bodyDiv w:val="1"/>
      <w:marLeft w:val="0"/>
      <w:marRight w:val="0"/>
      <w:marTop w:val="0"/>
      <w:marBottom w:val="0"/>
      <w:divBdr>
        <w:top w:val="none" w:sz="0" w:space="0" w:color="auto"/>
        <w:left w:val="none" w:sz="0" w:space="0" w:color="auto"/>
        <w:bottom w:val="none" w:sz="0" w:space="0" w:color="auto"/>
        <w:right w:val="none" w:sz="0" w:space="0" w:color="auto"/>
      </w:divBdr>
    </w:div>
    <w:div w:id="852381136">
      <w:bodyDiv w:val="1"/>
      <w:marLeft w:val="0"/>
      <w:marRight w:val="0"/>
      <w:marTop w:val="0"/>
      <w:marBottom w:val="0"/>
      <w:divBdr>
        <w:top w:val="none" w:sz="0" w:space="0" w:color="auto"/>
        <w:left w:val="none" w:sz="0" w:space="0" w:color="auto"/>
        <w:bottom w:val="none" w:sz="0" w:space="0" w:color="auto"/>
        <w:right w:val="none" w:sz="0" w:space="0" w:color="auto"/>
      </w:divBdr>
    </w:div>
    <w:div w:id="855076405">
      <w:bodyDiv w:val="1"/>
      <w:marLeft w:val="0"/>
      <w:marRight w:val="0"/>
      <w:marTop w:val="0"/>
      <w:marBottom w:val="0"/>
      <w:divBdr>
        <w:top w:val="none" w:sz="0" w:space="0" w:color="auto"/>
        <w:left w:val="none" w:sz="0" w:space="0" w:color="auto"/>
        <w:bottom w:val="none" w:sz="0" w:space="0" w:color="auto"/>
        <w:right w:val="none" w:sz="0" w:space="0" w:color="auto"/>
      </w:divBdr>
    </w:div>
    <w:div w:id="884290939">
      <w:bodyDiv w:val="1"/>
      <w:marLeft w:val="0"/>
      <w:marRight w:val="0"/>
      <w:marTop w:val="0"/>
      <w:marBottom w:val="0"/>
      <w:divBdr>
        <w:top w:val="none" w:sz="0" w:space="0" w:color="auto"/>
        <w:left w:val="none" w:sz="0" w:space="0" w:color="auto"/>
        <w:bottom w:val="none" w:sz="0" w:space="0" w:color="auto"/>
        <w:right w:val="none" w:sz="0" w:space="0" w:color="auto"/>
      </w:divBdr>
    </w:div>
    <w:div w:id="887692273">
      <w:bodyDiv w:val="1"/>
      <w:marLeft w:val="0"/>
      <w:marRight w:val="0"/>
      <w:marTop w:val="0"/>
      <w:marBottom w:val="0"/>
      <w:divBdr>
        <w:top w:val="none" w:sz="0" w:space="0" w:color="auto"/>
        <w:left w:val="none" w:sz="0" w:space="0" w:color="auto"/>
        <w:bottom w:val="none" w:sz="0" w:space="0" w:color="auto"/>
        <w:right w:val="none" w:sz="0" w:space="0" w:color="auto"/>
      </w:divBdr>
    </w:div>
    <w:div w:id="939409031">
      <w:bodyDiv w:val="1"/>
      <w:marLeft w:val="0"/>
      <w:marRight w:val="0"/>
      <w:marTop w:val="0"/>
      <w:marBottom w:val="0"/>
      <w:divBdr>
        <w:top w:val="none" w:sz="0" w:space="0" w:color="auto"/>
        <w:left w:val="none" w:sz="0" w:space="0" w:color="auto"/>
        <w:bottom w:val="none" w:sz="0" w:space="0" w:color="auto"/>
        <w:right w:val="none" w:sz="0" w:space="0" w:color="auto"/>
      </w:divBdr>
    </w:div>
    <w:div w:id="1019238063">
      <w:bodyDiv w:val="1"/>
      <w:marLeft w:val="0"/>
      <w:marRight w:val="0"/>
      <w:marTop w:val="0"/>
      <w:marBottom w:val="0"/>
      <w:divBdr>
        <w:top w:val="none" w:sz="0" w:space="0" w:color="auto"/>
        <w:left w:val="none" w:sz="0" w:space="0" w:color="auto"/>
        <w:bottom w:val="none" w:sz="0" w:space="0" w:color="auto"/>
        <w:right w:val="none" w:sz="0" w:space="0" w:color="auto"/>
      </w:divBdr>
    </w:div>
    <w:div w:id="1072774071">
      <w:bodyDiv w:val="1"/>
      <w:marLeft w:val="0"/>
      <w:marRight w:val="0"/>
      <w:marTop w:val="0"/>
      <w:marBottom w:val="0"/>
      <w:divBdr>
        <w:top w:val="none" w:sz="0" w:space="0" w:color="auto"/>
        <w:left w:val="none" w:sz="0" w:space="0" w:color="auto"/>
        <w:bottom w:val="none" w:sz="0" w:space="0" w:color="auto"/>
        <w:right w:val="none" w:sz="0" w:space="0" w:color="auto"/>
      </w:divBdr>
    </w:div>
    <w:div w:id="1088622233">
      <w:bodyDiv w:val="1"/>
      <w:marLeft w:val="0"/>
      <w:marRight w:val="0"/>
      <w:marTop w:val="0"/>
      <w:marBottom w:val="0"/>
      <w:divBdr>
        <w:top w:val="none" w:sz="0" w:space="0" w:color="auto"/>
        <w:left w:val="none" w:sz="0" w:space="0" w:color="auto"/>
        <w:bottom w:val="none" w:sz="0" w:space="0" w:color="auto"/>
        <w:right w:val="none" w:sz="0" w:space="0" w:color="auto"/>
      </w:divBdr>
    </w:div>
    <w:div w:id="1091662195">
      <w:bodyDiv w:val="1"/>
      <w:marLeft w:val="0"/>
      <w:marRight w:val="0"/>
      <w:marTop w:val="0"/>
      <w:marBottom w:val="0"/>
      <w:divBdr>
        <w:top w:val="none" w:sz="0" w:space="0" w:color="auto"/>
        <w:left w:val="none" w:sz="0" w:space="0" w:color="auto"/>
        <w:bottom w:val="none" w:sz="0" w:space="0" w:color="auto"/>
        <w:right w:val="none" w:sz="0" w:space="0" w:color="auto"/>
      </w:divBdr>
    </w:div>
    <w:div w:id="1097218098">
      <w:bodyDiv w:val="1"/>
      <w:marLeft w:val="0"/>
      <w:marRight w:val="0"/>
      <w:marTop w:val="0"/>
      <w:marBottom w:val="0"/>
      <w:divBdr>
        <w:top w:val="none" w:sz="0" w:space="0" w:color="auto"/>
        <w:left w:val="none" w:sz="0" w:space="0" w:color="auto"/>
        <w:bottom w:val="none" w:sz="0" w:space="0" w:color="auto"/>
        <w:right w:val="none" w:sz="0" w:space="0" w:color="auto"/>
      </w:divBdr>
    </w:div>
    <w:div w:id="1136027478">
      <w:bodyDiv w:val="1"/>
      <w:marLeft w:val="0"/>
      <w:marRight w:val="0"/>
      <w:marTop w:val="0"/>
      <w:marBottom w:val="0"/>
      <w:divBdr>
        <w:top w:val="none" w:sz="0" w:space="0" w:color="auto"/>
        <w:left w:val="none" w:sz="0" w:space="0" w:color="auto"/>
        <w:bottom w:val="none" w:sz="0" w:space="0" w:color="auto"/>
        <w:right w:val="none" w:sz="0" w:space="0" w:color="auto"/>
      </w:divBdr>
    </w:div>
    <w:div w:id="1138692721">
      <w:bodyDiv w:val="1"/>
      <w:marLeft w:val="0"/>
      <w:marRight w:val="0"/>
      <w:marTop w:val="0"/>
      <w:marBottom w:val="0"/>
      <w:divBdr>
        <w:top w:val="none" w:sz="0" w:space="0" w:color="auto"/>
        <w:left w:val="none" w:sz="0" w:space="0" w:color="auto"/>
        <w:bottom w:val="none" w:sz="0" w:space="0" w:color="auto"/>
        <w:right w:val="none" w:sz="0" w:space="0" w:color="auto"/>
      </w:divBdr>
    </w:div>
    <w:div w:id="1176579254">
      <w:bodyDiv w:val="1"/>
      <w:marLeft w:val="0"/>
      <w:marRight w:val="0"/>
      <w:marTop w:val="0"/>
      <w:marBottom w:val="0"/>
      <w:divBdr>
        <w:top w:val="none" w:sz="0" w:space="0" w:color="auto"/>
        <w:left w:val="none" w:sz="0" w:space="0" w:color="auto"/>
        <w:bottom w:val="none" w:sz="0" w:space="0" w:color="auto"/>
        <w:right w:val="none" w:sz="0" w:space="0" w:color="auto"/>
      </w:divBdr>
    </w:div>
    <w:div w:id="1223756752">
      <w:bodyDiv w:val="1"/>
      <w:marLeft w:val="0"/>
      <w:marRight w:val="0"/>
      <w:marTop w:val="0"/>
      <w:marBottom w:val="0"/>
      <w:divBdr>
        <w:top w:val="none" w:sz="0" w:space="0" w:color="auto"/>
        <w:left w:val="none" w:sz="0" w:space="0" w:color="auto"/>
        <w:bottom w:val="none" w:sz="0" w:space="0" w:color="auto"/>
        <w:right w:val="none" w:sz="0" w:space="0" w:color="auto"/>
      </w:divBdr>
    </w:div>
    <w:div w:id="1230075405">
      <w:bodyDiv w:val="1"/>
      <w:marLeft w:val="0"/>
      <w:marRight w:val="0"/>
      <w:marTop w:val="0"/>
      <w:marBottom w:val="0"/>
      <w:divBdr>
        <w:top w:val="none" w:sz="0" w:space="0" w:color="auto"/>
        <w:left w:val="none" w:sz="0" w:space="0" w:color="auto"/>
        <w:bottom w:val="none" w:sz="0" w:space="0" w:color="auto"/>
        <w:right w:val="none" w:sz="0" w:space="0" w:color="auto"/>
      </w:divBdr>
    </w:div>
    <w:div w:id="1261180811">
      <w:bodyDiv w:val="1"/>
      <w:marLeft w:val="0"/>
      <w:marRight w:val="0"/>
      <w:marTop w:val="0"/>
      <w:marBottom w:val="0"/>
      <w:divBdr>
        <w:top w:val="none" w:sz="0" w:space="0" w:color="auto"/>
        <w:left w:val="none" w:sz="0" w:space="0" w:color="auto"/>
        <w:bottom w:val="none" w:sz="0" w:space="0" w:color="auto"/>
        <w:right w:val="none" w:sz="0" w:space="0" w:color="auto"/>
      </w:divBdr>
    </w:div>
    <w:div w:id="1295797602">
      <w:bodyDiv w:val="1"/>
      <w:marLeft w:val="0"/>
      <w:marRight w:val="0"/>
      <w:marTop w:val="0"/>
      <w:marBottom w:val="0"/>
      <w:divBdr>
        <w:top w:val="none" w:sz="0" w:space="0" w:color="auto"/>
        <w:left w:val="none" w:sz="0" w:space="0" w:color="auto"/>
        <w:bottom w:val="none" w:sz="0" w:space="0" w:color="auto"/>
        <w:right w:val="none" w:sz="0" w:space="0" w:color="auto"/>
      </w:divBdr>
    </w:div>
    <w:div w:id="1307277609">
      <w:bodyDiv w:val="1"/>
      <w:marLeft w:val="0"/>
      <w:marRight w:val="0"/>
      <w:marTop w:val="0"/>
      <w:marBottom w:val="0"/>
      <w:divBdr>
        <w:top w:val="none" w:sz="0" w:space="0" w:color="auto"/>
        <w:left w:val="none" w:sz="0" w:space="0" w:color="auto"/>
        <w:bottom w:val="none" w:sz="0" w:space="0" w:color="auto"/>
        <w:right w:val="none" w:sz="0" w:space="0" w:color="auto"/>
      </w:divBdr>
    </w:div>
    <w:div w:id="1307903941">
      <w:bodyDiv w:val="1"/>
      <w:marLeft w:val="0"/>
      <w:marRight w:val="0"/>
      <w:marTop w:val="0"/>
      <w:marBottom w:val="0"/>
      <w:divBdr>
        <w:top w:val="none" w:sz="0" w:space="0" w:color="auto"/>
        <w:left w:val="none" w:sz="0" w:space="0" w:color="auto"/>
        <w:bottom w:val="none" w:sz="0" w:space="0" w:color="auto"/>
        <w:right w:val="none" w:sz="0" w:space="0" w:color="auto"/>
      </w:divBdr>
    </w:div>
    <w:div w:id="1309943264">
      <w:bodyDiv w:val="1"/>
      <w:marLeft w:val="0"/>
      <w:marRight w:val="0"/>
      <w:marTop w:val="0"/>
      <w:marBottom w:val="0"/>
      <w:divBdr>
        <w:top w:val="none" w:sz="0" w:space="0" w:color="auto"/>
        <w:left w:val="none" w:sz="0" w:space="0" w:color="auto"/>
        <w:bottom w:val="none" w:sz="0" w:space="0" w:color="auto"/>
        <w:right w:val="none" w:sz="0" w:space="0" w:color="auto"/>
      </w:divBdr>
    </w:div>
    <w:div w:id="1351567173">
      <w:bodyDiv w:val="1"/>
      <w:marLeft w:val="0"/>
      <w:marRight w:val="0"/>
      <w:marTop w:val="0"/>
      <w:marBottom w:val="0"/>
      <w:divBdr>
        <w:top w:val="none" w:sz="0" w:space="0" w:color="auto"/>
        <w:left w:val="none" w:sz="0" w:space="0" w:color="auto"/>
        <w:bottom w:val="none" w:sz="0" w:space="0" w:color="auto"/>
        <w:right w:val="none" w:sz="0" w:space="0" w:color="auto"/>
      </w:divBdr>
    </w:div>
    <w:div w:id="1353919896">
      <w:bodyDiv w:val="1"/>
      <w:marLeft w:val="0"/>
      <w:marRight w:val="0"/>
      <w:marTop w:val="0"/>
      <w:marBottom w:val="0"/>
      <w:divBdr>
        <w:top w:val="none" w:sz="0" w:space="0" w:color="auto"/>
        <w:left w:val="none" w:sz="0" w:space="0" w:color="auto"/>
        <w:bottom w:val="none" w:sz="0" w:space="0" w:color="auto"/>
        <w:right w:val="none" w:sz="0" w:space="0" w:color="auto"/>
      </w:divBdr>
    </w:div>
    <w:div w:id="1360281467">
      <w:bodyDiv w:val="1"/>
      <w:marLeft w:val="0"/>
      <w:marRight w:val="0"/>
      <w:marTop w:val="0"/>
      <w:marBottom w:val="0"/>
      <w:divBdr>
        <w:top w:val="none" w:sz="0" w:space="0" w:color="auto"/>
        <w:left w:val="none" w:sz="0" w:space="0" w:color="auto"/>
        <w:bottom w:val="none" w:sz="0" w:space="0" w:color="auto"/>
        <w:right w:val="none" w:sz="0" w:space="0" w:color="auto"/>
      </w:divBdr>
    </w:div>
    <w:div w:id="1414665523">
      <w:bodyDiv w:val="1"/>
      <w:marLeft w:val="0"/>
      <w:marRight w:val="0"/>
      <w:marTop w:val="0"/>
      <w:marBottom w:val="0"/>
      <w:divBdr>
        <w:top w:val="none" w:sz="0" w:space="0" w:color="auto"/>
        <w:left w:val="none" w:sz="0" w:space="0" w:color="auto"/>
        <w:bottom w:val="none" w:sz="0" w:space="0" w:color="auto"/>
        <w:right w:val="none" w:sz="0" w:space="0" w:color="auto"/>
      </w:divBdr>
    </w:div>
    <w:div w:id="1430084544">
      <w:bodyDiv w:val="1"/>
      <w:marLeft w:val="0"/>
      <w:marRight w:val="0"/>
      <w:marTop w:val="0"/>
      <w:marBottom w:val="0"/>
      <w:divBdr>
        <w:top w:val="none" w:sz="0" w:space="0" w:color="auto"/>
        <w:left w:val="none" w:sz="0" w:space="0" w:color="auto"/>
        <w:bottom w:val="none" w:sz="0" w:space="0" w:color="auto"/>
        <w:right w:val="none" w:sz="0" w:space="0" w:color="auto"/>
      </w:divBdr>
    </w:div>
    <w:div w:id="1467629000">
      <w:bodyDiv w:val="1"/>
      <w:marLeft w:val="0"/>
      <w:marRight w:val="0"/>
      <w:marTop w:val="0"/>
      <w:marBottom w:val="0"/>
      <w:divBdr>
        <w:top w:val="none" w:sz="0" w:space="0" w:color="auto"/>
        <w:left w:val="none" w:sz="0" w:space="0" w:color="auto"/>
        <w:bottom w:val="none" w:sz="0" w:space="0" w:color="auto"/>
        <w:right w:val="none" w:sz="0" w:space="0" w:color="auto"/>
      </w:divBdr>
    </w:div>
    <w:div w:id="1507404828">
      <w:bodyDiv w:val="1"/>
      <w:marLeft w:val="0"/>
      <w:marRight w:val="0"/>
      <w:marTop w:val="0"/>
      <w:marBottom w:val="0"/>
      <w:divBdr>
        <w:top w:val="none" w:sz="0" w:space="0" w:color="auto"/>
        <w:left w:val="none" w:sz="0" w:space="0" w:color="auto"/>
        <w:bottom w:val="none" w:sz="0" w:space="0" w:color="auto"/>
        <w:right w:val="none" w:sz="0" w:space="0" w:color="auto"/>
      </w:divBdr>
    </w:div>
    <w:div w:id="1515651973">
      <w:bodyDiv w:val="1"/>
      <w:marLeft w:val="0"/>
      <w:marRight w:val="0"/>
      <w:marTop w:val="0"/>
      <w:marBottom w:val="0"/>
      <w:divBdr>
        <w:top w:val="none" w:sz="0" w:space="0" w:color="auto"/>
        <w:left w:val="none" w:sz="0" w:space="0" w:color="auto"/>
        <w:bottom w:val="none" w:sz="0" w:space="0" w:color="auto"/>
        <w:right w:val="none" w:sz="0" w:space="0" w:color="auto"/>
      </w:divBdr>
    </w:div>
    <w:div w:id="1524708686">
      <w:bodyDiv w:val="1"/>
      <w:marLeft w:val="0"/>
      <w:marRight w:val="0"/>
      <w:marTop w:val="0"/>
      <w:marBottom w:val="0"/>
      <w:divBdr>
        <w:top w:val="none" w:sz="0" w:space="0" w:color="auto"/>
        <w:left w:val="none" w:sz="0" w:space="0" w:color="auto"/>
        <w:bottom w:val="none" w:sz="0" w:space="0" w:color="auto"/>
        <w:right w:val="none" w:sz="0" w:space="0" w:color="auto"/>
      </w:divBdr>
    </w:div>
    <w:div w:id="1542937414">
      <w:bodyDiv w:val="1"/>
      <w:marLeft w:val="0"/>
      <w:marRight w:val="0"/>
      <w:marTop w:val="0"/>
      <w:marBottom w:val="0"/>
      <w:divBdr>
        <w:top w:val="none" w:sz="0" w:space="0" w:color="auto"/>
        <w:left w:val="none" w:sz="0" w:space="0" w:color="auto"/>
        <w:bottom w:val="none" w:sz="0" w:space="0" w:color="auto"/>
        <w:right w:val="none" w:sz="0" w:space="0" w:color="auto"/>
      </w:divBdr>
    </w:div>
    <w:div w:id="1553082476">
      <w:bodyDiv w:val="1"/>
      <w:marLeft w:val="0"/>
      <w:marRight w:val="0"/>
      <w:marTop w:val="0"/>
      <w:marBottom w:val="0"/>
      <w:divBdr>
        <w:top w:val="none" w:sz="0" w:space="0" w:color="auto"/>
        <w:left w:val="none" w:sz="0" w:space="0" w:color="auto"/>
        <w:bottom w:val="none" w:sz="0" w:space="0" w:color="auto"/>
        <w:right w:val="none" w:sz="0" w:space="0" w:color="auto"/>
      </w:divBdr>
    </w:div>
    <w:div w:id="1587304197">
      <w:bodyDiv w:val="1"/>
      <w:marLeft w:val="0"/>
      <w:marRight w:val="0"/>
      <w:marTop w:val="0"/>
      <w:marBottom w:val="0"/>
      <w:divBdr>
        <w:top w:val="none" w:sz="0" w:space="0" w:color="auto"/>
        <w:left w:val="none" w:sz="0" w:space="0" w:color="auto"/>
        <w:bottom w:val="none" w:sz="0" w:space="0" w:color="auto"/>
        <w:right w:val="none" w:sz="0" w:space="0" w:color="auto"/>
      </w:divBdr>
    </w:div>
    <w:div w:id="1605765234">
      <w:bodyDiv w:val="1"/>
      <w:marLeft w:val="0"/>
      <w:marRight w:val="0"/>
      <w:marTop w:val="0"/>
      <w:marBottom w:val="0"/>
      <w:divBdr>
        <w:top w:val="none" w:sz="0" w:space="0" w:color="auto"/>
        <w:left w:val="none" w:sz="0" w:space="0" w:color="auto"/>
        <w:bottom w:val="none" w:sz="0" w:space="0" w:color="auto"/>
        <w:right w:val="none" w:sz="0" w:space="0" w:color="auto"/>
      </w:divBdr>
    </w:div>
    <w:div w:id="1629700610">
      <w:bodyDiv w:val="1"/>
      <w:marLeft w:val="0"/>
      <w:marRight w:val="0"/>
      <w:marTop w:val="0"/>
      <w:marBottom w:val="0"/>
      <w:divBdr>
        <w:top w:val="none" w:sz="0" w:space="0" w:color="auto"/>
        <w:left w:val="none" w:sz="0" w:space="0" w:color="auto"/>
        <w:bottom w:val="none" w:sz="0" w:space="0" w:color="auto"/>
        <w:right w:val="none" w:sz="0" w:space="0" w:color="auto"/>
      </w:divBdr>
    </w:div>
    <w:div w:id="1694960804">
      <w:bodyDiv w:val="1"/>
      <w:marLeft w:val="0"/>
      <w:marRight w:val="0"/>
      <w:marTop w:val="0"/>
      <w:marBottom w:val="0"/>
      <w:divBdr>
        <w:top w:val="none" w:sz="0" w:space="0" w:color="auto"/>
        <w:left w:val="none" w:sz="0" w:space="0" w:color="auto"/>
        <w:bottom w:val="none" w:sz="0" w:space="0" w:color="auto"/>
        <w:right w:val="none" w:sz="0" w:space="0" w:color="auto"/>
      </w:divBdr>
    </w:div>
    <w:div w:id="1722708166">
      <w:bodyDiv w:val="1"/>
      <w:marLeft w:val="0"/>
      <w:marRight w:val="0"/>
      <w:marTop w:val="0"/>
      <w:marBottom w:val="0"/>
      <w:divBdr>
        <w:top w:val="none" w:sz="0" w:space="0" w:color="auto"/>
        <w:left w:val="none" w:sz="0" w:space="0" w:color="auto"/>
        <w:bottom w:val="none" w:sz="0" w:space="0" w:color="auto"/>
        <w:right w:val="none" w:sz="0" w:space="0" w:color="auto"/>
      </w:divBdr>
    </w:div>
    <w:div w:id="1734234266">
      <w:bodyDiv w:val="1"/>
      <w:marLeft w:val="0"/>
      <w:marRight w:val="0"/>
      <w:marTop w:val="0"/>
      <w:marBottom w:val="0"/>
      <w:divBdr>
        <w:top w:val="none" w:sz="0" w:space="0" w:color="auto"/>
        <w:left w:val="none" w:sz="0" w:space="0" w:color="auto"/>
        <w:bottom w:val="none" w:sz="0" w:space="0" w:color="auto"/>
        <w:right w:val="none" w:sz="0" w:space="0" w:color="auto"/>
      </w:divBdr>
    </w:div>
    <w:div w:id="1771967978">
      <w:bodyDiv w:val="1"/>
      <w:marLeft w:val="0"/>
      <w:marRight w:val="0"/>
      <w:marTop w:val="0"/>
      <w:marBottom w:val="0"/>
      <w:divBdr>
        <w:top w:val="none" w:sz="0" w:space="0" w:color="auto"/>
        <w:left w:val="none" w:sz="0" w:space="0" w:color="auto"/>
        <w:bottom w:val="none" w:sz="0" w:space="0" w:color="auto"/>
        <w:right w:val="none" w:sz="0" w:space="0" w:color="auto"/>
      </w:divBdr>
    </w:div>
    <w:div w:id="1804037956">
      <w:bodyDiv w:val="1"/>
      <w:marLeft w:val="0"/>
      <w:marRight w:val="0"/>
      <w:marTop w:val="0"/>
      <w:marBottom w:val="0"/>
      <w:divBdr>
        <w:top w:val="none" w:sz="0" w:space="0" w:color="auto"/>
        <w:left w:val="none" w:sz="0" w:space="0" w:color="auto"/>
        <w:bottom w:val="none" w:sz="0" w:space="0" w:color="auto"/>
        <w:right w:val="none" w:sz="0" w:space="0" w:color="auto"/>
      </w:divBdr>
    </w:div>
    <w:div w:id="1819806662">
      <w:bodyDiv w:val="1"/>
      <w:marLeft w:val="0"/>
      <w:marRight w:val="0"/>
      <w:marTop w:val="0"/>
      <w:marBottom w:val="0"/>
      <w:divBdr>
        <w:top w:val="none" w:sz="0" w:space="0" w:color="auto"/>
        <w:left w:val="none" w:sz="0" w:space="0" w:color="auto"/>
        <w:bottom w:val="none" w:sz="0" w:space="0" w:color="auto"/>
        <w:right w:val="none" w:sz="0" w:space="0" w:color="auto"/>
      </w:divBdr>
    </w:div>
    <w:div w:id="1821190542">
      <w:bodyDiv w:val="1"/>
      <w:marLeft w:val="0"/>
      <w:marRight w:val="0"/>
      <w:marTop w:val="0"/>
      <w:marBottom w:val="0"/>
      <w:divBdr>
        <w:top w:val="none" w:sz="0" w:space="0" w:color="auto"/>
        <w:left w:val="none" w:sz="0" w:space="0" w:color="auto"/>
        <w:bottom w:val="none" w:sz="0" w:space="0" w:color="auto"/>
        <w:right w:val="none" w:sz="0" w:space="0" w:color="auto"/>
      </w:divBdr>
    </w:div>
    <w:div w:id="1902474573">
      <w:bodyDiv w:val="1"/>
      <w:marLeft w:val="0"/>
      <w:marRight w:val="0"/>
      <w:marTop w:val="0"/>
      <w:marBottom w:val="0"/>
      <w:divBdr>
        <w:top w:val="none" w:sz="0" w:space="0" w:color="auto"/>
        <w:left w:val="none" w:sz="0" w:space="0" w:color="auto"/>
        <w:bottom w:val="none" w:sz="0" w:space="0" w:color="auto"/>
        <w:right w:val="none" w:sz="0" w:space="0" w:color="auto"/>
      </w:divBdr>
    </w:div>
    <w:div w:id="1904221243">
      <w:bodyDiv w:val="1"/>
      <w:marLeft w:val="0"/>
      <w:marRight w:val="0"/>
      <w:marTop w:val="0"/>
      <w:marBottom w:val="0"/>
      <w:divBdr>
        <w:top w:val="none" w:sz="0" w:space="0" w:color="auto"/>
        <w:left w:val="none" w:sz="0" w:space="0" w:color="auto"/>
        <w:bottom w:val="none" w:sz="0" w:space="0" w:color="auto"/>
        <w:right w:val="none" w:sz="0" w:space="0" w:color="auto"/>
      </w:divBdr>
    </w:div>
    <w:div w:id="1913352506">
      <w:bodyDiv w:val="1"/>
      <w:marLeft w:val="0"/>
      <w:marRight w:val="0"/>
      <w:marTop w:val="0"/>
      <w:marBottom w:val="0"/>
      <w:divBdr>
        <w:top w:val="none" w:sz="0" w:space="0" w:color="auto"/>
        <w:left w:val="none" w:sz="0" w:space="0" w:color="auto"/>
        <w:bottom w:val="none" w:sz="0" w:space="0" w:color="auto"/>
        <w:right w:val="none" w:sz="0" w:space="0" w:color="auto"/>
      </w:divBdr>
    </w:div>
    <w:div w:id="1957980988">
      <w:bodyDiv w:val="1"/>
      <w:marLeft w:val="0"/>
      <w:marRight w:val="0"/>
      <w:marTop w:val="0"/>
      <w:marBottom w:val="0"/>
      <w:divBdr>
        <w:top w:val="none" w:sz="0" w:space="0" w:color="auto"/>
        <w:left w:val="none" w:sz="0" w:space="0" w:color="auto"/>
        <w:bottom w:val="none" w:sz="0" w:space="0" w:color="auto"/>
        <w:right w:val="none" w:sz="0" w:space="0" w:color="auto"/>
      </w:divBdr>
    </w:div>
    <w:div w:id="2022275260">
      <w:bodyDiv w:val="1"/>
      <w:marLeft w:val="0"/>
      <w:marRight w:val="0"/>
      <w:marTop w:val="0"/>
      <w:marBottom w:val="0"/>
      <w:divBdr>
        <w:top w:val="none" w:sz="0" w:space="0" w:color="auto"/>
        <w:left w:val="none" w:sz="0" w:space="0" w:color="auto"/>
        <w:bottom w:val="none" w:sz="0" w:space="0" w:color="auto"/>
        <w:right w:val="none" w:sz="0" w:space="0" w:color="auto"/>
      </w:divBdr>
    </w:div>
    <w:div w:id="2033527641">
      <w:bodyDiv w:val="1"/>
      <w:marLeft w:val="0"/>
      <w:marRight w:val="0"/>
      <w:marTop w:val="0"/>
      <w:marBottom w:val="0"/>
      <w:divBdr>
        <w:top w:val="none" w:sz="0" w:space="0" w:color="auto"/>
        <w:left w:val="none" w:sz="0" w:space="0" w:color="auto"/>
        <w:bottom w:val="none" w:sz="0" w:space="0" w:color="auto"/>
        <w:right w:val="none" w:sz="0" w:space="0" w:color="auto"/>
      </w:divBdr>
    </w:div>
    <w:div w:id="2049141651">
      <w:bodyDiv w:val="1"/>
      <w:marLeft w:val="0"/>
      <w:marRight w:val="0"/>
      <w:marTop w:val="0"/>
      <w:marBottom w:val="0"/>
      <w:divBdr>
        <w:top w:val="none" w:sz="0" w:space="0" w:color="auto"/>
        <w:left w:val="none" w:sz="0" w:space="0" w:color="auto"/>
        <w:bottom w:val="none" w:sz="0" w:space="0" w:color="auto"/>
        <w:right w:val="none" w:sz="0" w:space="0" w:color="auto"/>
      </w:divBdr>
    </w:div>
    <w:div w:id="2055351549">
      <w:bodyDiv w:val="1"/>
      <w:marLeft w:val="0"/>
      <w:marRight w:val="0"/>
      <w:marTop w:val="0"/>
      <w:marBottom w:val="0"/>
      <w:divBdr>
        <w:top w:val="none" w:sz="0" w:space="0" w:color="auto"/>
        <w:left w:val="none" w:sz="0" w:space="0" w:color="auto"/>
        <w:bottom w:val="none" w:sz="0" w:space="0" w:color="auto"/>
        <w:right w:val="none" w:sz="0" w:space="0" w:color="auto"/>
      </w:divBdr>
    </w:div>
    <w:div w:id="209068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a.leggiditalia.it/" TargetMode="External"/><Relationship Id="rId18" Type="http://schemas.openxmlformats.org/officeDocument/2006/relationships/hyperlink" Target="https://pa.leggiditalia.it/" TargetMode="External"/><Relationship Id="rId26" Type="http://schemas.openxmlformats.org/officeDocument/2006/relationships/hyperlink" Target="https://pa.leggiditalia.it/" TargetMode="External"/><Relationship Id="rId39" Type="http://schemas.openxmlformats.org/officeDocument/2006/relationships/footer" Target="footer1.xml"/><Relationship Id="rId21" Type="http://schemas.openxmlformats.org/officeDocument/2006/relationships/hyperlink" Target="https://pa.leggiditalia.it/" TargetMode="External"/><Relationship Id="rId34" Type="http://schemas.openxmlformats.org/officeDocument/2006/relationships/hyperlink" Target="https://eur02.safelinks.protection.outlook.com/?url=https%3A%2F%2Fpa.leggiditalia.it%2F%23id%3D10LX0000849570ART14%2C__m%3Ddocument&amp;data=05%7C01%7CAntonietta.fortini%40mef.gov.it%7C0a4765f24b794b3040de08dbb9e37d51%7Ca7cc9c7eb24743fdac8a83d8fe99ac09%7C0%7C0%7C638308158941367917%7CUnknown%7CTWFpbGZsb3d8eyJWIjoiMC4wLjAwMDAiLCJQIjoiV2luMzIiLCJBTiI6Ik1haWwiLCJXVCI6Mn0%3D%7C3000%7C%7C%7C&amp;sdata=JfSOdzfJQ8XUOwb1cWvWEXYjUbfvo4x0Wmepp65tayg%3D&amp;reserved=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a.leggiditalia.it/" TargetMode="External"/><Relationship Id="rId20" Type="http://schemas.openxmlformats.org/officeDocument/2006/relationships/hyperlink" Target="https://pa.leggiditalia.it/" TargetMode="External"/><Relationship Id="rId29" Type="http://schemas.openxmlformats.org/officeDocument/2006/relationships/hyperlink" Target="https://pa.leggiditalia.i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tilocali.leggiditalia.it/" TargetMode="External"/><Relationship Id="rId24" Type="http://schemas.openxmlformats.org/officeDocument/2006/relationships/hyperlink" Target="https://pa.leggiditalia.it/" TargetMode="External"/><Relationship Id="rId32" Type="http://schemas.openxmlformats.org/officeDocument/2006/relationships/image" Target="cid:image001.png@01DA00F3.31FAE4B0" TargetMode="External"/><Relationship Id="rId37" Type="http://schemas.openxmlformats.org/officeDocument/2006/relationships/hyperlink" Target="https://eur02.safelinks.protection.outlook.com/?url=http%3A%2F%2Fwww.normattiva.it%2Furi-res%2FN2Ls%3Furn%3Anir%3Astato%3Alegge%3A2014-12-23%3B190%23art1-com200&amp;data=05%7C01%7Cmichela.giovannelli%40mef.gov.it%7Cc74f9779bb8c47140ad608dbcdd4e0eb%7Ca7cc9c7eb24743fdac8a83d8fe99ac09%7C0%7C0%7C638330086415102804%7CUnknown%7CTWFpbGZsb3d8eyJWIjoiMC4wLjAwMDAiLCJQIjoiV2luMzIiLCJBTiI6Ik1haWwiLCJXVCI6Mn0%3D%7C3000%7C%7C%7C&amp;sdata=5ne5lI6CHPjts8MWotLE6azr4U08mbRIYUYgZvAxAbI%3D&amp;reserved=0"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a.leggiditalia.it/" TargetMode="External"/><Relationship Id="rId23" Type="http://schemas.openxmlformats.org/officeDocument/2006/relationships/hyperlink" Target="https://pa.leggiditalia.it/" TargetMode="External"/><Relationship Id="rId28" Type="http://schemas.openxmlformats.org/officeDocument/2006/relationships/hyperlink" Target="https://pa.leggiditalia.it/" TargetMode="External"/><Relationship Id="rId36" Type="http://schemas.openxmlformats.org/officeDocument/2006/relationships/hyperlink" Target="https://eur02.safelinks.protection.outlook.com/?url=https%3A%2F%2Fpa.leggiditalia.it%2F%23id%3D10LX0000899401ART0%2C__m%3Ddocument&amp;data=05%7C01%7CAntonietta.fortini%40mef.gov.it%7C0a4765f24b794b3040de08dbb9e37d51%7Ca7cc9c7eb24743fdac8a83d8fe99ac09%7C0%7C0%7C638308158941367917%7CUnknown%7CTWFpbGZsb3d8eyJWIjoiMC4wLjAwMDAiLCJQIjoiV2luMzIiLCJBTiI6Ik1haWwiLCJXVCI6Mn0%3D%7C3000%7C%7C%7C&amp;sdata=tDnoMLP8qSZ2FCT7g4JlUPFCF62auzm0wAPnWOdZr1Q%3D&amp;reserved=0" TargetMode="External"/><Relationship Id="rId10" Type="http://schemas.openxmlformats.org/officeDocument/2006/relationships/hyperlink" Target="https://entilocali.leggiditalia.it/" TargetMode="External"/><Relationship Id="rId19" Type="http://schemas.openxmlformats.org/officeDocument/2006/relationships/hyperlink" Target="https://pa.leggiditalia.it/" TargetMode="External"/><Relationship Id="rId31"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pa.leggiditalia.it/" TargetMode="External"/><Relationship Id="rId14" Type="http://schemas.openxmlformats.org/officeDocument/2006/relationships/hyperlink" Target="https://pa.leggiditalia.it/" TargetMode="External"/><Relationship Id="rId22" Type="http://schemas.openxmlformats.org/officeDocument/2006/relationships/hyperlink" Target="https://pa.leggiditalia.it/" TargetMode="External"/><Relationship Id="rId27" Type="http://schemas.openxmlformats.org/officeDocument/2006/relationships/hyperlink" Target="https://pa.leggiditalia.it/" TargetMode="External"/><Relationship Id="rId30" Type="http://schemas.openxmlformats.org/officeDocument/2006/relationships/hyperlink" Target="https://pa.leggiditalia.it/" TargetMode="External"/><Relationship Id="rId35" Type="http://schemas.openxmlformats.org/officeDocument/2006/relationships/hyperlink" Target="https://eur02.safelinks.protection.outlook.com/?url=https%3A%2F%2Fpa.leggiditalia.it%2F%23id%3D10LX0000897250ART84%2C__m%3Ddocument&amp;data=05%7C01%7CAntonietta.fortini%40mef.gov.it%7C0a4765f24b794b3040de08dbb9e37d51%7Ca7cc9c7eb24743fdac8a83d8fe99ac09%7C0%7C0%7C638308158941367917%7CUnknown%7CTWFpbGZsb3d8eyJWIjoiMC4wLjAwMDAiLCJQIjoiV2luMzIiLCJBTiI6Ik1haWwiLCJXVCI6Mn0%3D%7C3000%7C%7C%7C&amp;sdata=EeCnSRIlQS7cfL64aoe5MDSQn3sYQ0Hi8I7DrDXmGGE%3D&amp;reserved=0" TargetMode="External"/><Relationship Id="rId8" Type="http://schemas.openxmlformats.org/officeDocument/2006/relationships/hyperlink" Target="https://pa.leggiditalia.it/" TargetMode="External"/><Relationship Id="rId3" Type="http://schemas.openxmlformats.org/officeDocument/2006/relationships/styles" Target="styles.xml"/><Relationship Id="rId12" Type="http://schemas.openxmlformats.org/officeDocument/2006/relationships/hyperlink" Target="https://entilocali.leggiditalia.it/" TargetMode="External"/><Relationship Id="rId17" Type="http://schemas.openxmlformats.org/officeDocument/2006/relationships/hyperlink" Target="https://pa.leggiditalia.it/" TargetMode="External"/><Relationship Id="rId25" Type="http://schemas.openxmlformats.org/officeDocument/2006/relationships/hyperlink" Target="tel:700.000.000" TargetMode="External"/><Relationship Id="rId33" Type="http://schemas.openxmlformats.org/officeDocument/2006/relationships/hyperlink" Target="https://eur02.safelinks.protection.outlook.com/?url=https%3A%2F%2Fpa.leggiditalia.it%2F%23id%3D10LX0000903081ART815%2C__m%3Ddocument&amp;data=05%7C01%7CAntonietta.fortini%40mef.gov.it%7C0a4765f24b794b3040de08dbb9e37d51%7Ca7cc9c7eb24743fdac8a83d8fe99ac09%7C0%7C0%7C638308158941367917%7CUnknown%7CTWFpbGZsb3d8eyJWIjoiMC4wLjAwMDAiLCJQIjoiV2luMzIiLCJBTiI6Ik1haWwiLCJXVCI6Mn0%3D%7C3000%7C%7C%7C&amp;sdata=WKoapPi2hn24UVwwn%2BNcQ8etRYAE1I2ibC4KVVTy0uE%3D&amp;reserved=0" TargetMode="External"/><Relationship Id="rId38"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CCF75-D2D7-410F-98AB-3F718D95B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106</Pages>
  <Words>49897</Words>
  <Characters>284419</Characters>
  <Application>Microsoft Office Word</Application>
  <DocSecurity>0</DocSecurity>
  <Lines>2370</Lines>
  <Paragraphs>667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Morgante Rosaria</dc:creator>
  <cp:keywords/>
  <dc:description/>
  <cp:lastModifiedBy>Perrotta Daria</cp:lastModifiedBy>
  <cp:revision>8</cp:revision>
  <cp:lastPrinted>2023-10-23T18:43:00Z</cp:lastPrinted>
  <dcterms:created xsi:type="dcterms:W3CDTF">2023-10-23T18:02:00Z</dcterms:created>
  <dcterms:modified xsi:type="dcterms:W3CDTF">2023-10-23T19:16:00Z</dcterms:modified>
</cp:coreProperties>
</file>