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FBD9" w14:textId="77777777" w:rsidR="00BA2E0B" w:rsidRPr="00C1405A" w:rsidRDefault="00BA2E0B" w:rsidP="00BA2E0B">
      <w:pPr>
        <w:spacing w:before="0" w:after="200"/>
        <w:rPr>
          <w:color w:val="000000"/>
        </w:rPr>
      </w:pPr>
    </w:p>
    <w:p w14:paraId="1EDF7C71" w14:textId="3F2F28FB" w:rsidR="00BA2E0B" w:rsidRPr="00C1405A" w:rsidRDefault="00BA2E0B" w:rsidP="00BA2E0B">
      <w:pPr>
        <w:pBdr>
          <w:top w:val="nil"/>
          <w:left w:val="nil"/>
          <w:bottom w:val="nil"/>
          <w:right w:val="nil"/>
          <w:between w:val="nil"/>
        </w:pBdr>
        <w:jc w:val="left"/>
        <w:rPr>
          <w:color w:val="000000"/>
        </w:rPr>
      </w:pPr>
    </w:p>
    <w:p w14:paraId="7EB5AEE6" w14:textId="0F43F06A" w:rsidR="00BA2E0B" w:rsidRPr="00C1405A" w:rsidRDefault="000F2A7C" w:rsidP="00BA2E0B">
      <w:pPr>
        <w:jc w:val="center"/>
      </w:pPr>
      <w:r w:rsidRPr="00C1405A">
        <w:rPr>
          <w:noProof/>
        </w:rPr>
        <w:drawing>
          <wp:anchor distT="0" distB="0" distL="114300" distR="114300" simplePos="0" relativeHeight="251659264" behindDoc="1" locked="0" layoutInCell="1" allowOverlap="1" wp14:anchorId="29D1BD5D" wp14:editId="3C6AD412">
            <wp:simplePos x="0" y="0"/>
            <wp:positionH relativeFrom="margin">
              <wp:align>center</wp:align>
            </wp:positionH>
            <wp:positionV relativeFrom="paragraph">
              <wp:posOffset>8890</wp:posOffset>
            </wp:positionV>
            <wp:extent cx="3079750" cy="969010"/>
            <wp:effectExtent l="0" t="0" r="6350" b="2540"/>
            <wp:wrapNone/>
            <wp:docPr id="5" name="Immagine 5" descr="C:\Users\c1welfare\Downloads\censislun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1welfare\Downloads\censislun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975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3A212" w14:textId="77777777" w:rsidR="00BA2E0B" w:rsidRPr="00C1405A" w:rsidRDefault="00BA2E0B" w:rsidP="00BA2E0B">
      <w:pPr>
        <w:jc w:val="center"/>
        <w:rPr>
          <w:lang w:val="en-US"/>
        </w:rPr>
      </w:pPr>
    </w:p>
    <w:p w14:paraId="756D5165" w14:textId="77777777" w:rsidR="00BA2E0B" w:rsidRPr="00C1405A" w:rsidRDefault="00BA2E0B" w:rsidP="00BA2E0B">
      <w:pPr>
        <w:rPr>
          <w:lang w:val="en-US"/>
        </w:rPr>
      </w:pPr>
    </w:p>
    <w:p w14:paraId="7DD88D1E" w14:textId="77777777" w:rsidR="00BA2E0B" w:rsidRPr="00C1405A" w:rsidRDefault="00BA2E0B" w:rsidP="00BA2E0B">
      <w:pPr>
        <w:rPr>
          <w:lang w:val="en-US"/>
        </w:rPr>
      </w:pPr>
    </w:p>
    <w:p w14:paraId="77AABACC" w14:textId="77777777" w:rsidR="00BA2E0B" w:rsidRPr="00C1405A" w:rsidRDefault="00BA2E0B" w:rsidP="00BA2E0B">
      <w:pPr>
        <w:pStyle w:val="Titolo1"/>
        <w:spacing w:after="0"/>
        <w:ind w:left="0" w:firstLine="0"/>
        <w:jc w:val="center"/>
        <w:rPr>
          <w:sz w:val="56"/>
          <w:szCs w:val="40"/>
        </w:rPr>
      </w:pPr>
      <w:bookmarkStart w:id="0" w:name="_Toc520995586"/>
    </w:p>
    <w:p w14:paraId="6BCD0A89" w14:textId="77777777" w:rsidR="00BA2E0B" w:rsidRPr="00C1405A" w:rsidRDefault="00BA2E0B" w:rsidP="00BA2E0B">
      <w:pPr>
        <w:pStyle w:val="Titolo1"/>
        <w:spacing w:after="0"/>
        <w:ind w:left="0" w:firstLine="0"/>
        <w:jc w:val="center"/>
        <w:rPr>
          <w:sz w:val="56"/>
          <w:szCs w:val="40"/>
        </w:rPr>
      </w:pPr>
    </w:p>
    <w:bookmarkEnd w:id="0"/>
    <w:p w14:paraId="341A0F4C" w14:textId="77777777" w:rsidR="00BA2E0B" w:rsidRPr="005536F4" w:rsidRDefault="00BA2E0B" w:rsidP="00BA2E0B">
      <w:pPr>
        <w:jc w:val="center"/>
        <w:rPr>
          <w:b/>
          <w:sz w:val="40"/>
          <w:szCs w:val="40"/>
        </w:rPr>
      </w:pPr>
      <w:r w:rsidRPr="005536F4">
        <w:rPr>
          <w:b/>
          <w:sz w:val="40"/>
          <w:szCs w:val="40"/>
        </w:rPr>
        <w:t>Rapporto Fnomceo-Censis</w:t>
      </w:r>
    </w:p>
    <w:p w14:paraId="66C9B53E" w14:textId="77777777" w:rsidR="00BA2E0B" w:rsidRPr="005536F4" w:rsidRDefault="00BA2E0B" w:rsidP="00BA2E0B">
      <w:pPr>
        <w:jc w:val="center"/>
        <w:rPr>
          <w:b/>
          <w:sz w:val="48"/>
          <w:szCs w:val="72"/>
        </w:rPr>
      </w:pPr>
    </w:p>
    <w:p w14:paraId="69117933" w14:textId="14FBB258" w:rsidR="00BA2E0B" w:rsidRPr="005536F4" w:rsidRDefault="00BA2E0B" w:rsidP="00385729">
      <w:pPr>
        <w:jc w:val="center"/>
        <w:rPr>
          <w:b/>
          <w:sz w:val="60"/>
          <w:szCs w:val="60"/>
        </w:rPr>
      </w:pPr>
      <w:r w:rsidRPr="005536F4">
        <w:rPr>
          <w:b/>
          <w:sz w:val="60"/>
          <w:szCs w:val="60"/>
        </w:rPr>
        <w:t>Il valore economico e sociale del Servizio sanitario italiano</w:t>
      </w:r>
    </w:p>
    <w:p w14:paraId="0CA62A59" w14:textId="77777777" w:rsidR="00BA2E0B" w:rsidRDefault="00BA2E0B" w:rsidP="00AB30CC">
      <w:pPr>
        <w:rPr>
          <w:b/>
        </w:rPr>
      </w:pPr>
    </w:p>
    <w:p w14:paraId="10175AB3" w14:textId="77777777" w:rsidR="00BA2E0B" w:rsidRDefault="00BA2E0B" w:rsidP="00BA2E0B">
      <w:pPr>
        <w:jc w:val="center"/>
        <w:rPr>
          <w:b/>
        </w:rPr>
      </w:pPr>
    </w:p>
    <w:p w14:paraId="66067729" w14:textId="0B9BA817" w:rsidR="00385729" w:rsidRDefault="00BA2E0B" w:rsidP="00385729">
      <w:pPr>
        <w:jc w:val="center"/>
        <w:rPr>
          <w:b/>
          <w:sz w:val="44"/>
          <w:szCs w:val="44"/>
        </w:rPr>
      </w:pPr>
      <w:r w:rsidRPr="00BA2E0B">
        <w:rPr>
          <w:b/>
          <w:sz w:val="44"/>
          <w:szCs w:val="44"/>
        </w:rPr>
        <w:t xml:space="preserve">Rapporto finale </w:t>
      </w:r>
    </w:p>
    <w:p w14:paraId="38F49174" w14:textId="77777777" w:rsidR="00385729" w:rsidRPr="00AB30CC" w:rsidRDefault="00385729" w:rsidP="00385729">
      <w:pPr>
        <w:jc w:val="center"/>
        <w:rPr>
          <w:b/>
          <w:sz w:val="44"/>
          <w:szCs w:val="44"/>
        </w:rPr>
      </w:pPr>
    </w:p>
    <w:p w14:paraId="203B19BB" w14:textId="21CA9C19" w:rsidR="00AB30CC" w:rsidRDefault="00BA2E0B" w:rsidP="00385729">
      <w:pPr>
        <w:spacing w:line="360" w:lineRule="auto"/>
        <w:jc w:val="center"/>
        <w:rPr>
          <w:b/>
          <w:sz w:val="40"/>
          <w:szCs w:val="40"/>
        </w:rPr>
      </w:pPr>
      <w:r w:rsidRPr="00385729">
        <w:rPr>
          <w:b/>
          <w:sz w:val="40"/>
          <w:szCs w:val="40"/>
        </w:rPr>
        <w:t xml:space="preserve">Roma, </w:t>
      </w:r>
      <w:r w:rsidR="006C1C03" w:rsidRPr="00385729">
        <w:rPr>
          <w:b/>
          <w:sz w:val="40"/>
          <w:szCs w:val="40"/>
        </w:rPr>
        <w:t xml:space="preserve">24 ottobre </w:t>
      </w:r>
      <w:r w:rsidRPr="00385729">
        <w:rPr>
          <w:b/>
          <w:sz w:val="40"/>
          <w:szCs w:val="40"/>
        </w:rPr>
        <w:t>2023</w:t>
      </w:r>
    </w:p>
    <w:p w14:paraId="1526C5DC" w14:textId="77777777" w:rsidR="0037162B" w:rsidRDefault="0037162B" w:rsidP="00385729">
      <w:pPr>
        <w:spacing w:line="360" w:lineRule="auto"/>
        <w:jc w:val="center"/>
        <w:rPr>
          <w:b/>
          <w:sz w:val="40"/>
          <w:szCs w:val="40"/>
        </w:rPr>
      </w:pPr>
    </w:p>
    <w:p w14:paraId="39E9B476" w14:textId="0ABF517B" w:rsidR="00441F74" w:rsidRDefault="00441F74" w:rsidP="00385729">
      <w:pPr>
        <w:spacing w:line="360" w:lineRule="auto"/>
        <w:jc w:val="center"/>
        <w:rPr>
          <w:b/>
          <w:sz w:val="40"/>
          <w:szCs w:val="40"/>
        </w:rPr>
      </w:pPr>
      <w:r>
        <w:rPr>
          <w:b/>
          <w:sz w:val="40"/>
          <w:szCs w:val="40"/>
        </w:rPr>
        <w:lastRenderedPageBreak/>
        <w:t>Indice</w:t>
      </w:r>
    </w:p>
    <w:p w14:paraId="2D2A43BC" w14:textId="1510C5E7" w:rsidR="00441F74" w:rsidRDefault="00441F74">
      <w:pPr>
        <w:pStyle w:val="Sommario1"/>
        <w:tabs>
          <w:tab w:val="left" w:pos="480"/>
          <w:tab w:val="right" w:leader="dot" w:pos="7360"/>
        </w:tabs>
        <w:rPr>
          <w:rFonts w:eastAsiaTheme="minorEastAsia" w:cstheme="minorBidi"/>
          <w:b w:val="0"/>
          <w:bCs w:val="0"/>
          <w:noProof/>
          <w:sz w:val="22"/>
          <w:szCs w:val="22"/>
        </w:rPr>
      </w:pPr>
      <w:r>
        <w:rPr>
          <w:b w:val="0"/>
          <w:sz w:val="40"/>
          <w:szCs w:val="40"/>
        </w:rPr>
        <w:fldChar w:fldCharType="begin"/>
      </w:r>
      <w:r>
        <w:rPr>
          <w:b w:val="0"/>
          <w:sz w:val="40"/>
          <w:szCs w:val="40"/>
        </w:rPr>
        <w:instrText xml:space="preserve"> TOC \o "1-3" \u </w:instrText>
      </w:r>
      <w:r>
        <w:rPr>
          <w:b w:val="0"/>
          <w:sz w:val="40"/>
          <w:szCs w:val="40"/>
        </w:rPr>
        <w:fldChar w:fldCharType="separate"/>
      </w:r>
      <w:r>
        <w:rPr>
          <w:noProof/>
        </w:rPr>
        <w:t>1.</w:t>
      </w:r>
      <w:r w:rsidR="00B97F52">
        <w:rPr>
          <w:rFonts w:eastAsiaTheme="minorEastAsia" w:cstheme="minorBidi"/>
          <w:b w:val="0"/>
          <w:bCs w:val="0"/>
          <w:noProof/>
          <w:sz w:val="22"/>
          <w:szCs w:val="22"/>
        </w:rPr>
        <w:t xml:space="preserve"> </w:t>
      </w:r>
      <w:r>
        <w:rPr>
          <w:noProof/>
        </w:rPr>
        <w:t>MOLTEPLICI BENEFICI</w:t>
      </w:r>
      <w:r>
        <w:rPr>
          <w:noProof/>
        </w:rPr>
        <w:tab/>
      </w:r>
      <w:r>
        <w:rPr>
          <w:noProof/>
        </w:rPr>
        <w:fldChar w:fldCharType="begin"/>
      </w:r>
      <w:r>
        <w:rPr>
          <w:noProof/>
        </w:rPr>
        <w:instrText xml:space="preserve"> PAGEREF _Toc148343541 \h </w:instrText>
      </w:r>
      <w:r>
        <w:rPr>
          <w:noProof/>
        </w:rPr>
      </w:r>
      <w:r>
        <w:rPr>
          <w:noProof/>
        </w:rPr>
        <w:fldChar w:fldCharType="separate"/>
      </w:r>
      <w:r w:rsidR="00FD0142">
        <w:rPr>
          <w:noProof/>
        </w:rPr>
        <w:t>4</w:t>
      </w:r>
      <w:r>
        <w:rPr>
          <w:noProof/>
        </w:rPr>
        <w:fldChar w:fldCharType="end"/>
      </w:r>
    </w:p>
    <w:p w14:paraId="49754B87" w14:textId="6A4F72F2" w:rsidR="00441F74" w:rsidRDefault="00441F74">
      <w:pPr>
        <w:pStyle w:val="Sommario2"/>
        <w:tabs>
          <w:tab w:val="right" w:leader="dot" w:pos="7360"/>
        </w:tabs>
        <w:rPr>
          <w:rFonts w:eastAsiaTheme="minorEastAsia" w:cstheme="minorBidi"/>
          <w:i w:val="0"/>
          <w:iCs w:val="0"/>
          <w:noProof/>
          <w:sz w:val="22"/>
          <w:szCs w:val="22"/>
        </w:rPr>
      </w:pPr>
      <w:r>
        <w:rPr>
          <w:noProof/>
        </w:rPr>
        <w:t>1.1. Dimensioni coinvolte</w:t>
      </w:r>
      <w:r>
        <w:rPr>
          <w:noProof/>
        </w:rPr>
        <w:tab/>
      </w:r>
      <w:r>
        <w:rPr>
          <w:noProof/>
        </w:rPr>
        <w:fldChar w:fldCharType="begin"/>
      </w:r>
      <w:r>
        <w:rPr>
          <w:noProof/>
        </w:rPr>
        <w:instrText xml:space="preserve"> PAGEREF _Toc148343542 \h </w:instrText>
      </w:r>
      <w:r>
        <w:rPr>
          <w:noProof/>
        </w:rPr>
      </w:r>
      <w:r>
        <w:rPr>
          <w:noProof/>
        </w:rPr>
        <w:fldChar w:fldCharType="separate"/>
      </w:r>
      <w:r w:rsidR="00FD0142">
        <w:rPr>
          <w:noProof/>
        </w:rPr>
        <w:t>4</w:t>
      </w:r>
      <w:r>
        <w:rPr>
          <w:noProof/>
        </w:rPr>
        <w:fldChar w:fldCharType="end"/>
      </w:r>
    </w:p>
    <w:p w14:paraId="33DF57C8" w14:textId="7515FA8E" w:rsidR="00441F74" w:rsidRDefault="00441F74">
      <w:pPr>
        <w:pStyle w:val="Sommario2"/>
        <w:tabs>
          <w:tab w:val="right" w:leader="dot" w:pos="7360"/>
        </w:tabs>
        <w:rPr>
          <w:rFonts w:eastAsiaTheme="minorEastAsia" w:cstheme="minorBidi"/>
          <w:i w:val="0"/>
          <w:iCs w:val="0"/>
          <w:noProof/>
          <w:sz w:val="22"/>
          <w:szCs w:val="22"/>
        </w:rPr>
      </w:pPr>
      <w:r>
        <w:rPr>
          <w:noProof/>
        </w:rPr>
        <w:t>1.2. Quantificando i benefici</w:t>
      </w:r>
      <w:r>
        <w:rPr>
          <w:noProof/>
        </w:rPr>
        <w:tab/>
      </w:r>
      <w:r>
        <w:rPr>
          <w:noProof/>
        </w:rPr>
        <w:fldChar w:fldCharType="begin"/>
      </w:r>
      <w:r>
        <w:rPr>
          <w:noProof/>
        </w:rPr>
        <w:instrText xml:space="preserve"> PAGEREF _Toc148343543 \h </w:instrText>
      </w:r>
      <w:r>
        <w:rPr>
          <w:noProof/>
        </w:rPr>
      </w:r>
      <w:r>
        <w:rPr>
          <w:noProof/>
        </w:rPr>
        <w:fldChar w:fldCharType="separate"/>
      </w:r>
      <w:r w:rsidR="00FD0142">
        <w:rPr>
          <w:noProof/>
        </w:rPr>
        <w:t>5</w:t>
      </w:r>
      <w:r>
        <w:rPr>
          <w:noProof/>
        </w:rPr>
        <w:fldChar w:fldCharType="end"/>
      </w:r>
    </w:p>
    <w:p w14:paraId="1A37500D" w14:textId="3BF920C0" w:rsidR="00441F74" w:rsidRDefault="00441F74">
      <w:pPr>
        <w:pStyle w:val="Sommario3"/>
        <w:tabs>
          <w:tab w:val="right" w:leader="dot" w:pos="7360"/>
        </w:tabs>
        <w:rPr>
          <w:rFonts w:eastAsiaTheme="minorEastAsia" w:cstheme="minorBidi"/>
          <w:noProof/>
          <w:sz w:val="22"/>
          <w:szCs w:val="22"/>
        </w:rPr>
      </w:pPr>
      <w:r>
        <w:rPr>
          <w:noProof/>
        </w:rPr>
        <w:t>1.2.1. Il contributo economico e occupazionale</w:t>
      </w:r>
      <w:r>
        <w:rPr>
          <w:noProof/>
        </w:rPr>
        <w:tab/>
      </w:r>
      <w:r>
        <w:rPr>
          <w:noProof/>
        </w:rPr>
        <w:fldChar w:fldCharType="begin"/>
      </w:r>
      <w:r>
        <w:rPr>
          <w:noProof/>
        </w:rPr>
        <w:instrText xml:space="preserve"> PAGEREF _Toc148343544 \h </w:instrText>
      </w:r>
      <w:r>
        <w:rPr>
          <w:noProof/>
        </w:rPr>
      </w:r>
      <w:r>
        <w:rPr>
          <w:noProof/>
        </w:rPr>
        <w:fldChar w:fldCharType="separate"/>
      </w:r>
      <w:r w:rsidR="00FD0142">
        <w:rPr>
          <w:noProof/>
        </w:rPr>
        <w:t>5</w:t>
      </w:r>
      <w:r>
        <w:rPr>
          <w:noProof/>
        </w:rPr>
        <w:fldChar w:fldCharType="end"/>
      </w:r>
    </w:p>
    <w:p w14:paraId="5706C5A2" w14:textId="08758849" w:rsidR="00441F74" w:rsidRDefault="00441F74">
      <w:pPr>
        <w:pStyle w:val="Sommario3"/>
        <w:tabs>
          <w:tab w:val="right" w:leader="dot" w:pos="7360"/>
        </w:tabs>
        <w:rPr>
          <w:rFonts w:eastAsiaTheme="minorEastAsia" w:cstheme="minorBidi"/>
          <w:noProof/>
          <w:sz w:val="22"/>
          <w:szCs w:val="22"/>
        </w:rPr>
      </w:pPr>
      <w:r>
        <w:rPr>
          <w:noProof/>
        </w:rPr>
        <w:t>1.2.2. Lo stimolo alla ricerca</w:t>
      </w:r>
      <w:r>
        <w:rPr>
          <w:noProof/>
        </w:rPr>
        <w:tab/>
      </w:r>
      <w:r>
        <w:rPr>
          <w:noProof/>
        </w:rPr>
        <w:fldChar w:fldCharType="begin"/>
      </w:r>
      <w:r>
        <w:rPr>
          <w:noProof/>
        </w:rPr>
        <w:instrText xml:space="preserve"> PAGEREF _Toc148343545 \h </w:instrText>
      </w:r>
      <w:r>
        <w:rPr>
          <w:noProof/>
        </w:rPr>
      </w:r>
      <w:r>
        <w:rPr>
          <w:noProof/>
        </w:rPr>
        <w:fldChar w:fldCharType="separate"/>
      </w:r>
      <w:r w:rsidR="00FD0142">
        <w:rPr>
          <w:noProof/>
        </w:rPr>
        <w:t>6</w:t>
      </w:r>
      <w:r>
        <w:rPr>
          <w:noProof/>
        </w:rPr>
        <w:fldChar w:fldCharType="end"/>
      </w:r>
    </w:p>
    <w:p w14:paraId="39D8B98F" w14:textId="542A0426" w:rsidR="00441F74" w:rsidRDefault="00441F74">
      <w:pPr>
        <w:pStyle w:val="Sommario3"/>
        <w:tabs>
          <w:tab w:val="right" w:leader="dot" w:pos="7360"/>
        </w:tabs>
        <w:rPr>
          <w:rFonts w:eastAsiaTheme="minorEastAsia" w:cstheme="minorBidi"/>
          <w:noProof/>
          <w:sz w:val="22"/>
          <w:szCs w:val="22"/>
        </w:rPr>
      </w:pPr>
      <w:r>
        <w:rPr>
          <w:noProof/>
        </w:rPr>
        <w:t>1.2.3. La coesione sociale</w:t>
      </w:r>
      <w:r>
        <w:rPr>
          <w:noProof/>
        </w:rPr>
        <w:tab/>
      </w:r>
      <w:r>
        <w:rPr>
          <w:noProof/>
        </w:rPr>
        <w:fldChar w:fldCharType="begin"/>
      </w:r>
      <w:r>
        <w:rPr>
          <w:noProof/>
        </w:rPr>
        <w:instrText xml:space="preserve"> PAGEREF _Toc148343546 \h </w:instrText>
      </w:r>
      <w:r>
        <w:rPr>
          <w:noProof/>
        </w:rPr>
      </w:r>
      <w:r>
        <w:rPr>
          <w:noProof/>
        </w:rPr>
        <w:fldChar w:fldCharType="separate"/>
      </w:r>
      <w:r w:rsidR="00FD0142">
        <w:rPr>
          <w:noProof/>
        </w:rPr>
        <w:t>7</w:t>
      </w:r>
      <w:r>
        <w:rPr>
          <w:noProof/>
        </w:rPr>
        <w:fldChar w:fldCharType="end"/>
      </w:r>
    </w:p>
    <w:p w14:paraId="4A537765" w14:textId="4721D25D" w:rsidR="00441F74" w:rsidRDefault="00441F74">
      <w:pPr>
        <w:pStyle w:val="Sommario2"/>
        <w:tabs>
          <w:tab w:val="right" w:leader="dot" w:pos="7360"/>
        </w:tabs>
        <w:rPr>
          <w:rFonts w:eastAsiaTheme="minorEastAsia" w:cstheme="minorBidi"/>
          <w:i w:val="0"/>
          <w:iCs w:val="0"/>
          <w:noProof/>
          <w:sz w:val="22"/>
          <w:szCs w:val="22"/>
        </w:rPr>
      </w:pPr>
      <w:r>
        <w:rPr>
          <w:noProof/>
        </w:rPr>
        <w:t>1.3. I principali risultati</w:t>
      </w:r>
      <w:r>
        <w:rPr>
          <w:noProof/>
        </w:rPr>
        <w:tab/>
      </w:r>
      <w:r>
        <w:rPr>
          <w:noProof/>
        </w:rPr>
        <w:fldChar w:fldCharType="begin"/>
      </w:r>
      <w:r>
        <w:rPr>
          <w:noProof/>
        </w:rPr>
        <w:instrText xml:space="preserve"> PAGEREF _Toc148343547 \h </w:instrText>
      </w:r>
      <w:r>
        <w:rPr>
          <w:noProof/>
        </w:rPr>
      </w:r>
      <w:r>
        <w:rPr>
          <w:noProof/>
        </w:rPr>
        <w:fldChar w:fldCharType="separate"/>
      </w:r>
      <w:r w:rsidR="00FD0142">
        <w:rPr>
          <w:noProof/>
        </w:rPr>
        <w:t>8</w:t>
      </w:r>
      <w:r>
        <w:rPr>
          <w:noProof/>
        </w:rPr>
        <w:fldChar w:fldCharType="end"/>
      </w:r>
    </w:p>
    <w:p w14:paraId="7F182C5D" w14:textId="6DE8EBD0" w:rsidR="00441F74" w:rsidRDefault="00441F74">
      <w:pPr>
        <w:pStyle w:val="Sommario3"/>
        <w:tabs>
          <w:tab w:val="right" w:leader="dot" w:pos="7360"/>
        </w:tabs>
        <w:rPr>
          <w:rFonts w:eastAsiaTheme="minorEastAsia" w:cstheme="minorBidi"/>
          <w:noProof/>
          <w:sz w:val="22"/>
          <w:szCs w:val="22"/>
        </w:rPr>
      </w:pPr>
      <w:r>
        <w:rPr>
          <w:noProof/>
        </w:rPr>
        <w:t>1.3.1. Verità semplici ineludibili</w:t>
      </w:r>
      <w:r>
        <w:rPr>
          <w:noProof/>
        </w:rPr>
        <w:tab/>
      </w:r>
      <w:r>
        <w:rPr>
          <w:noProof/>
        </w:rPr>
        <w:fldChar w:fldCharType="begin"/>
      </w:r>
      <w:r>
        <w:rPr>
          <w:noProof/>
        </w:rPr>
        <w:instrText xml:space="preserve"> PAGEREF _Toc148343548 \h </w:instrText>
      </w:r>
      <w:r>
        <w:rPr>
          <w:noProof/>
        </w:rPr>
      </w:r>
      <w:r>
        <w:rPr>
          <w:noProof/>
        </w:rPr>
        <w:fldChar w:fldCharType="separate"/>
      </w:r>
      <w:r w:rsidR="00FD0142">
        <w:rPr>
          <w:noProof/>
        </w:rPr>
        <w:t>8</w:t>
      </w:r>
      <w:r>
        <w:rPr>
          <w:noProof/>
        </w:rPr>
        <w:fldChar w:fldCharType="end"/>
      </w:r>
    </w:p>
    <w:p w14:paraId="5D6AE159" w14:textId="1A4B88C1" w:rsidR="00441F74" w:rsidRDefault="00441F74">
      <w:pPr>
        <w:pStyle w:val="Sommario3"/>
        <w:tabs>
          <w:tab w:val="right" w:leader="dot" w:pos="7360"/>
        </w:tabs>
        <w:rPr>
          <w:rFonts w:eastAsiaTheme="minorEastAsia" w:cstheme="minorBidi"/>
          <w:noProof/>
          <w:sz w:val="22"/>
          <w:szCs w:val="22"/>
        </w:rPr>
      </w:pPr>
      <w:r>
        <w:rPr>
          <w:noProof/>
        </w:rPr>
        <w:t>1.3.2. Numeri in pillole</w:t>
      </w:r>
      <w:r>
        <w:rPr>
          <w:noProof/>
        </w:rPr>
        <w:tab/>
      </w:r>
      <w:r>
        <w:rPr>
          <w:noProof/>
        </w:rPr>
        <w:fldChar w:fldCharType="begin"/>
      </w:r>
      <w:r>
        <w:rPr>
          <w:noProof/>
        </w:rPr>
        <w:instrText xml:space="preserve"> PAGEREF _Toc148343549 \h </w:instrText>
      </w:r>
      <w:r>
        <w:rPr>
          <w:noProof/>
        </w:rPr>
      </w:r>
      <w:r>
        <w:rPr>
          <w:noProof/>
        </w:rPr>
        <w:fldChar w:fldCharType="separate"/>
      </w:r>
      <w:r w:rsidR="00FD0142">
        <w:rPr>
          <w:noProof/>
        </w:rPr>
        <w:t>9</w:t>
      </w:r>
      <w:r>
        <w:rPr>
          <w:noProof/>
        </w:rPr>
        <w:fldChar w:fldCharType="end"/>
      </w:r>
    </w:p>
    <w:p w14:paraId="6853ED05" w14:textId="06C026F9" w:rsidR="00441F74" w:rsidRDefault="00441F74">
      <w:pPr>
        <w:pStyle w:val="Sommario1"/>
        <w:tabs>
          <w:tab w:val="right" w:leader="dot" w:pos="7360"/>
        </w:tabs>
        <w:rPr>
          <w:rFonts w:eastAsiaTheme="minorEastAsia" w:cstheme="minorBidi"/>
          <w:b w:val="0"/>
          <w:bCs w:val="0"/>
          <w:noProof/>
          <w:sz w:val="22"/>
          <w:szCs w:val="22"/>
        </w:rPr>
      </w:pPr>
      <w:r>
        <w:rPr>
          <w:noProof/>
        </w:rPr>
        <w:t>2. MOLTO PIÙ CHE WELFARE</w:t>
      </w:r>
      <w:r>
        <w:rPr>
          <w:noProof/>
        </w:rPr>
        <w:tab/>
      </w:r>
      <w:r>
        <w:rPr>
          <w:noProof/>
        </w:rPr>
        <w:fldChar w:fldCharType="begin"/>
      </w:r>
      <w:r>
        <w:rPr>
          <w:noProof/>
        </w:rPr>
        <w:instrText xml:space="preserve"> PAGEREF _Toc148343550 \h </w:instrText>
      </w:r>
      <w:r>
        <w:rPr>
          <w:noProof/>
        </w:rPr>
      </w:r>
      <w:r>
        <w:rPr>
          <w:noProof/>
        </w:rPr>
        <w:fldChar w:fldCharType="separate"/>
      </w:r>
      <w:r w:rsidR="00FD0142">
        <w:rPr>
          <w:noProof/>
        </w:rPr>
        <w:t>12</w:t>
      </w:r>
      <w:r>
        <w:rPr>
          <w:noProof/>
        </w:rPr>
        <w:fldChar w:fldCharType="end"/>
      </w:r>
    </w:p>
    <w:p w14:paraId="76B8C2E9" w14:textId="6ABF7ABF" w:rsidR="00441F74" w:rsidRDefault="00441F74">
      <w:pPr>
        <w:pStyle w:val="Sommario2"/>
        <w:tabs>
          <w:tab w:val="right" w:leader="dot" w:pos="7360"/>
        </w:tabs>
        <w:rPr>
          <w:rFonts w:eastAsiaTheme="minorEastAsia" w:cstheme="minorBidi"/>
          <w:i w:val="0"/>
          <w:iCs w:val="0"/>
          <w:noProof/>
          <w:sz w:val="22"/>
          <w:szCs w:val="22"/>
        </w:rPr>
      </w:pPr>
      <w:r>
        <w:rPr>
          <w:noProof/>
        </w:rPr>
        <w:t>2.1. Una diversa prospettiva</w:t>
      </w:r>
      <w:r>
        <w:rPr>
          <w:noProof/>
        </w:rPr>
        <w:tab/>
      </w:r>
      <w:r>
        <w:rPr>
          <w:noProof/>
        </w:rPr>
        <w:fldChar w:fldCharType="begin"/>
      </w:r>
      <w:r>
        <w:rPr>
          <w:noProof/>
        </w:rPr>
        <w:instrText xml:space="preserve"> PAGEREF _Toc148343551 \h </w:instrText>
      </w:r>
      <w:r>
        <w:rPr>
          <w:noProof/>
        </w:rPr>
      </w:r>
      <w:r>
        <w:rPr>
          <w:noProof/>
        </w:rPr>
        <w:fldChar w:fldCharType="separate"/>
      </w:r>
      <w:r w:rsidR="00FD0142">
        <w:rPr>
          <w:noProof/>
        </w:rPr>
        <w:t>12</w:t>
      </w:r>
      <w:r>
        <w:rPr>
          <w:noProof/>
        </w:rPr>
        <w:fldChar w:fldCharType="end"/>
      </w:r>
    </w:p>
    <w:p w14:paraId="291A6CA4" w14:textId="5670CBA0" w:rsidR="00441F74" w:rsidRDefault="00441F74">
      <w:pPr>
        <w:pStyle w:val="Sommario2"/>
        <w:tabs>
          <w:tab w:val="right" w:leader="dot" w:pos="7360"/>
        </w:tabs>
        <w:rPr>
          <w:rFonts w:eastAsiaTheme="minorEastAsia" w:cstheme="minorBidi"/>
          <w:i w:val="0"/>
          <w:iCs w:val="0"/>
          <w:noProof/>
          <w:sz w:val="22"/>
          <w:szCs w:val="22"/>
        </w:rPr>
      </w:pPr>
      <w:r>
        <w:rPr>
          <w:noProof/>
        </w:rPr>
        <w:t>2.2. L’irrinunciabile istituzione: le parole decisive del Capo dello Stato</w:t>
      </w:r>
      <w:r>
        <w:rPr>
          <w:noProof/>
        </w:rPr>
        <w:tab/>
      </w:r>
      <w:r>
        <w:rPr>
          <w:noProof/>
        </w:rPr>
        <w:fldChar w:fldCharType="begin"/>
      </w:r>
      <w:r>
        <w:rPr>
          <w:noProof/>
        </w:rPr>
        <w:instrText xml:space="preserve"> PAGEREF _Toc148343552 \h </w:instrText>
      </w:r>
      <w:r>
        <w:rPr>
          <w:noProof/>
        </w:rPr>
      </w:r>
      <w:r>
        <w:rPr>
          <w:noProof/>
        </w:rPr>
        <w:fldChar w:fldCharType="separate"/>
      </w:r>
      <w:r w:rsidR="00FD0142">
        <w:rPr>
          <w:noProof/>
        </w:rPr>
        <w:t>13</w:t>
      </w:r>
      <w:r>
        <w:rPr>
          <w:noProof/>
        </w:rPr>
        <w:fldChar w:fldCharType="end"/>
      </w:r>
    </w:p>
    <w:p w14:paraId="75C69D20" w14:textId="0BE21669" w:rsidR="00441F74" w:rsidRDefault="00441F74">
      <w:pPr>
        <w:pStyle w:val="Sommario2"/>
        <w:tabs>
          <w:tab w:val="right" w:leader="dot" w:pos="7360"/>
        </w:tabs>
        <w:rPr>
          <w:rFonts w:eastAsiaTheme="minorEastAsia" w:cstheme="minorBidi"/>
          <w:i w:val="0"/>
          <w:iCs w:val="0"/>
          <w:noProof/>
          <w:sz w:val="22"/>
          <w:szCs w:val="22"/>
        </w:rPr>
      </w:pPr>
      <w:r>
        <w:rPr>
          <w:noProof/>
        </w:rPr>
        <w:t>2.3. Un investimento produttivo</w:t>
      </w:r>
      <w:r>
        <w:rPr>
          <w:noProof/>
        </w:rPr>
        <w:tab/>
      </w:r>
      <w:r>
        <w:rPr>
          <w:noProof/>
        </w:rPr>
        <w:fldChar w:fldCharType="begin"/>
      </w:r>
      <w:r>
        <w:rPr>
          <w:noProof/>
        </w:rPr>
        <w:instrText xml:space="preserve"> PAGEREF _Toc148343553 \h </w:instrText>
      </w:r>
      <w:r>
        <w:rPr>
          <w:noProof/>
        </w:rPr>
      </w:r>
      <w:r>
        <w:rPr>
          <w:noProof/>
        </w:rPr>
        <w:fldChar w:fldCharType="separate"/>
      </w:r>
      <w:r w:rsidR="00FD0142">
        <w:rPr>
          <w:noProof/>
        </w:rPr>
        <w:t>14</w:t>
      </w:r>
      <w:r>
        <w:rPr>
          <w:noProof/>
        </w:rPr>
        <w:fldChar w:fldCharType="end"/>
      </w:r>
    </w:p>
    <w:p w14:paraId="5F86D4C0" w14:textId="555562B3" w:rsidR="00441F74" w:rsidRDefault="00441F74">
      <w:pPr>
        <w:pStyle w:val="Sommario2"/>
        <w:tabs>
          <w:tab w:val="right" w:leader="dot" w:pos="7360"/>
        </w:tabs>
        <w:rPr>
          <w:rFonts w:eastAsiaTheme="minorEastAsia" w:cstheme="minorBidi"/>
          <w:i w:val="0"/>
          <w:iCs w:val="0"/>
          <w:noProof/>
          <w:sz w:val="22"/>
          <w:szCs w:val="22"/>
        </w:rPr>
      </w:pPr>
      <w:r>
        <w:rPr>
          <w:noProof/>
        </w:rPr>
        <w:t>2.4. Un nuovo modello</w:t>
      </w:r>
      <w:r>
        <w:rPr>
          <w:noProof/>
        </w:rPr>
        <w:tab/>
      </w:r>
      <w:r>
        <w:rPr>
          <w:noProof/>
        </w:rPr>
        <w:fldChar w:fldCharType="begin"/>
      </w:r>
      <w:r>
        <w:rPr>
          <w:noProof/>
        </w:rPr>
        <w:instrText xml:space="preserve"> PAGEREF _Toc148343554 \h </w:instrText>
      </w:r>
      <w:r>
        <w:rPr>
          <w:noProof/>
        </w:rPr>
      </w:r>
      <w:r>
        <w:rPr>
          <w:noProof/>
        </w:rPr>
        <w:fldChar w:fldCharType="separate"/>
      </w:r>
      <w:r w:rsidR="00FD0142">
        <w:rPr>
          <w:noProof/>
        </w:rPr>
        <w:t>15</w:t>
      </w:r>
      <w:r>
        <w:rPr>
          <w:noProof/>
        </w:rPr>
        <w:fldChar w:fldCharType="end"/>
      </w:r>
    </w:p>
    <w:p w14:paraId="529CBAF7" w14:textId="069720E4" w:rsidR="00441F74" w:rsidRDefault="00441F74">
      <w:pPr>
        <w:pStyle w:val="Sommario1"/>
        <w:tabs>
          <w:tab w:val="left" w:pos="480"/>
          <w:tab w:val="right" w:leader="dot" w:pos="7360"/>
        </w:tabs>
        <w:rPr>
          <w:rFonts w:eastAsiaTheme="minorEastAsia" w:cstheme="minorBidi"/>
          <w:b w:val="0"/>
          <w:bCs w:val="0"/>
          <w:noProof/>
          <w:sz w:val="22"/>
          <w:szCs w:val="22"/>
        </w:rPr>
      </w:pPr>
      <w:r>
        <w:rPr>
          <w:noProof/>
        </w:rPr>
        <w:t>3.</w:t>
      </w:r>
      <w:r w:rsidR="00851BA1">
        <w:rPr>
          <w:rFonts w:eastAsiaTheme="minorEastAsia" w:cstheme="minorBidi"/>
          <w:b w:val="0"/>
          <w:bCs w:val="0"/>
          <w:noProof/>
          <w:sz w:val="22"/>
          <w:szCs w:val="22"/>
        </w:rPr>
        <w:t xml:space="preserve"> </w:t>
      </w:r>
      <w:r>
        <w:rPr>
          <w:noProof/>
        </w:rPr>
        <w:t>L’IMPATTO SULL’ECONOMIA</w:t>
      </w:r>
      <w:r>
        <w:rPr>
          <w:noProof/>
        </w:rPr>
        <w:tab/>
      </w:r>
      <w:r>
        <w:rPr>
          <w:noProof/>
        </w:rPr>
        <w:fldChar w:fldCharType="begin"/>
      </w:r>
      <w:r>
        <w:rPr>
          <w:noProof/>
        </w:rPr>
        <w:instrText xml:space="preserve"> PAGEREF _Toc148343555 \h </w:instrText>
      </w:r>
      <w:r>
        <w:rPr>
          <w:noProof/>
        </w:rPr>
      </w:r>
      <w:r>
        <w:rPr>
          <w:noProof/>
        </w:rPr>
        <w:fldChar w:fldCharType="separate"/>
      </w:r>
      <w:r w:rsidR="00FD0142">
        <w:rPr>
          <w:noProof/>
        </w:rPr>
        <w:t>16</w:t>
      </w:r>
      <w:r>
        <w:rPr>
          <w:noProof/>
        </w:rPr>
        <w:fldChar w:fldCharType="end"/>
      </w:r>
    </w:p>
    <w:p w14:paraId="61BD812D" w14:textId="0CCBE57F" w:rsidR="00441F74" w:rsidRDefault="00441F74">
      <w:pPr>
        <w:pStyle w:val="Sommario2"/>
        <w:tabs>
          <w:tab w:val="right" w:leader="dot" w:pos="7360"/>
        </w:tabs>
        <w:rPr>
          <w:rFonts w:eastAsiaTheme="minorEastAsia" w:cstheme="minorBidi"/>
          <w:i w:val="0"/>
          <w:iCs w:val="0"/>
          <w:noProof/>
          <w:sz w:val="22"/>
          <w:szCs w:val="22"/>
        </w:rPr>
      </w:pPr>
      <w:r>
        <w:rPr>
          <w:noProof/>
        </w:rPr>
        <w:t>3.1. Potenziare la spesa sanitaria pubblica</w:t>
      </w:r>
      <w:r>
        <w:rPr>
          <w:noProof/>
        </w:rPr>
        <w:tab/>
      </w:r>
      <w:r>
        <w:rPr>
          <w:noProof/>
        </w:rPr>
        <w:fldChar w:fldCharType="begin"/>
      </w:r>
      <w:r>
        <w:rPr>
          <w:noProof/>
        </w:rPr>
        <w:instrText xml:space="preserve"> PAGEREF _Toc148343556 \h </w:instrText>
      </w:r>
      <w:r>
        <w:rPr>
          <w:noProof/>
        </w:rPr>
      </w:r>
      <w:r>
        <w:rPr>
          <w:noProof/>
        </w:rPr>
        <w:fldChar w:fldCharType="separate"/>
      </w:r>
      <w:r w:rsidR="00FD0142">
        <w:rPr>
          <w:noProof/>
        </w:rPr>
        <w:t>16</w:t>
      </w:r>
      <w:r>
        <w:rPr>
          <w:noProof/>
        </w:rPr>
        <w:fldChar w:fldCharType="end"/>
      </w:r>
    </w:p>
    <w:p w14:paraId="3E118752" w14:textId="1D5DF4A3" w:rsidR="00441F74" w:rsidRDefault="00441F74">
      <w:pPr>
        <w:pStyle w:val="Sommario3"/>
        <w:tabs>
          <w:tab w:val="right" w:leader="dot" w:pos="7360"/>
        </w:tabs>
        <w:rPr>
          <w:rFonts w:eastAsiaTheme="minorEastAsia" w:cstheme="minorBidi"/>
          <w:noProof/>
          <w:sz w:val="22"/>
          <w:szCs w:val="22"/>
        </w:rPr>
      </w:pPr>
      <w:r>
        <w:rPr>
          <w:noProof/>
        </w:rPr>
        <w:t>3.1.1. Andamento quantitativo nel tempo</w:t>
      </w:r>
      <w:r>
        <w:rPr>
          <w:noProof/>
        </w:rPr>
        <w:tab/>
      </w:r>
      <w:r>
        <w:rPr>
          <w:noProof/>
        </w:rPr>
        <w:fldChar w:fldCharType="begin"/>
      </w:r>
      <w:r>
        <w:rPr>
          <w:noProof/>
        </w:rPr>
        <w:instrText xml:space="preserve"> PAGEREF _Toc148343557 \h </w:instrText>
      </w:r>
      <w:r>
        <w:rPr>
          <w:noProof/>
        </w:rPr>
      </w:r>
      <w:r>
        <w:rPr>
          <w:noProof/>
        </w:rPr>
        <w:fldChar w:fldCharType="separate"/>
      </w:r>
      <w:r w:rsidR="00FD0142">
        <w:rPr>
          <w:noProof/>
        </w:rPr>
        <w:t>16</w:t>
      </w:r>
      <w:r>
        <w:rPr>
          <w:noProof/>
        </w:rPr>
        <w:fldChar w:fldCharType="end"/>
      </w:r>
    </w:p>
    <w:p w14:paraId="126E191B" w14:textId="744C34F3" w:rsidR="00441F74" w:rsidRDefault="00441F74" w:rsidP="00851BA1">
      <w:pPr>
        <w:pStyle w:val="Sommario3"/>
        <w:tabs>
          <w:tab w:val="right" w:leader="dot" w:pos="7360"/>
        </w:tabs>
        <w:rPr>
          <w:rFonts w:eastAsiaTheme="minorEastAsia" w:cstheme="minorBidi"/>
          <w:noProof/>
          <w:sz w:val="22"/>
          <w:szCs w:val="22"/>
        </w:rPr>
      </w:pPr>
      <w:r>
        <w:rPr>
          <w:noProof/>
        </w:rPr>
        <w:t>3.1.2. Guardando al futuro: conseguenze dell’urgenza demografica</w:t>
      </w:r>
      <w:r>
        <w:rPr>
          <w:noProof/>
        </w:rPr>
        <w:tab/>
      </w:r>
      <w:r>
        <w:rPr>
          <w:noProof/>
        </w:rPr>
        <w:fldChar w:fldCharType="begin"/>
      </w:r>
      <w:r>
        <w:rPr>
          <w:noProof/>
        </w:rPr>
        <w:instrText xml:space="preserve"> PAGEREF _Toc148343558 \h </w:instrText>
      </w:r>
      <w:r>
        <w:rPr>
          <w:noProof/>
        </w:rPr>
      </w:r>
      <w:r>
        <w:rPr>
          <w:noProof/>
        </w:rPr>
        <w:fldChar w:fldCharType="separate"/>
      </w:r>
      <w:r w:rsidR="00FD0142">
        <w:rPr>
          <w:noProof/>
        </w:rPr>
        <w:t>17</w:t>
      </w:r>
      <w:r>
        <w:rPr>
          <w:noProof/>
        </w:rPr>
        <w:fldChar w:fldCharType="end"/>
      </w:r>
    </w:p>
    <w:p w14:paraId="24C5D69C" w14:textId="2F441F3A" w:rsidR="00441F74" w:rsidRDefault="00441F74">
      <w:pPr>
        <w:pStyle w:val="Sommario3"/>
        <w:tabs>
          <w:tab w:val="right" w:leader="dot" w:pos="7360"/>
        </w:tabs>
        <w:rPr>
          <w:rFonts w:eastAsiaTheme="minorEastAsia" w:cstheme="minorBidi"/>
          <w:noProof/>
          <w:sz w:val="22"/>
          <w:szCs w:val="22"/>
        </w:rPr>
      </w:pPr>
      <w:r>
        <w:rPr>
          <w:noProof/>
        </w:rPr>
        <w:t>3.1.3. Non solo buone cure per tutti</w:t>
      </w:r>
      <w:r>
        <w:rPr>
          <w:noProof/>
        </w:rPr>
        <w:tab/>
      </w:r>
      <w:r>
        <w:rPr>
          <w:noProof/>
        </w:rPr>
        <w:fldChar w:fldCharType="begin"/>
      </w:r>
      <w:r>
        <w:rPr>
          <w:noProof/>
        </w:rPr>
        <w:instrText xml:space="preserve"> PAGEREF _Toc148343560 \h </w:instrText>
      </w:r>
      <w:r>
        <w:rPr>
          <w:noProof/>
        </w:rPr>
      </w:r>
      <w:r>
        <w:rPr>
          <w:noProof/>
        </w:rPr>
        <w:fldChar w:fldCharType="separate"/>
      </w:r>
      <w:r w:rsidR="00FD0142">
        <w:rPr>
          <w:noProof/>
        </w:rPr>
        <w:t>17</w:t>
      </w:r>
      <w:r>
        <w:rPr>
          <w:noProof/>
        </w:rPr>
        <w:fldChar w:fldCharType="end"/>
      </w:r>
    </w:p>
    <w:p w14:paraId="54C6E22E" w14:textId="29D8F81B" w:rsidR="00441F74" w:rsidRDefault="00441F74">
      <w:pPr>
        <w:pStyle w:val="Sommario2"/>
        <w:tabs>
          <w:tab w:val="right" w:leader="dot" w:pos="7360"/>
        </w:tabs>
        <w:rPr>
          <w:rFonts w:eastAsiaTheme="minorEastAsia" w:cstheme="minorBidi"/>
          <w:i w:val="0"/>
          <w:iCs w:val="0"/>
          <w:noProof/>
          <w:sz w:val="22"/>
          <w:szCs w:val="22"/>
        </w:rPr>
      </w:pPr>
      <w:r>
        <w:rPr>
          <w:noProof/>
        </w:rPr>
        <w:t>3.2. Il virtuoso circuito generativo</w:t>
      </w:r>
      <w:r>
        <w:rPr>
          <w:noProof/>
        </w:rPr>
        <w:tab/>
      </w:r>
      <w:r>
        <w:rPr>
          <w:noProof/>
        </w:rPr>
        <w:fldChar w:fldCharType="begin"/>
      </w:r>
      <w:r>
        <w:rPr>
          <w:noProof/>
        </w:rPr>
        <w:instrText xml:space="preserve"> PAGEREF _Toc148343561 \h </w:instrText>
      </w:r>
      <w:r>
        <w:rPr>
          <w:noProof/>
        </w:rPr>
      </w:r>
      <w:r>
        <w:rPr>
          <w:noProof/>
        </w:rPr>
        <w:fldChar w:fldCharType="separate"/>
      </w:r>
      <w:r w:rsidR="00FD0142">
        <w:rPr>
          <w:noProof/>
        </w:rPr>
        <w:t>18</w:t>
      </w:r>
      <w:r>
        <w:rPr>
          <w:noProof/>
        </w:rPr>
        <w:fldChar w:fldCharType="end"/>
      </w:r>
    </w:p>
    <w:p w14:paraId="6CDFF1CC" w14:textId="0410029C" w:rsidR="00441F74" w:rsidRDefault="00441F74">
      <w:pPr>
        <w:pStyle w:val="Sommario3"/>
        <w:tabs>
          <w:tab w:val="right" w:leader="dot" w:pos="7360"/>
        </w:tabs>
        <w:rPr>
          <w:rFonts w:eastAsiaTheme="minorEastAsia" w:cstheme="minorBidi"/>
          <w:noProof/>
          <w:sz w:val="22"/>
          <w:szCs w:val="22"/>
        </w:rPr>
      </w:pPr>
      <w:r>
        <w:rPr>
          <w:noProof/>
        </w:rPr>
        <w:t>3.2.1. L’effetto complessivo</w:t>
      </w:r>
      <w:r>
        <w:rPr>
          <w:noProof/>
        </w:rPr>
        <w:tab/>
      </w:r>
      <w:r>
        <w:rPr>
          <w:noProof/>
        </w:rPr>
        <w:fldChar w:fldCharType="begin"/>
      </w:r>
      <w:r>
        <w:rPr>
          <w:noProof/>
        </w:rPr>
        <w:instrText xml:space="preserve"> PAGEREF _Toc148343562 \h </w:instrText>
      </w:r>
      <w:r>
        <w:rPr>
          <w:noProof/>
        </w:rPr>
      </w:r>
      <w:r>
        <w:rPr>
          <w:noProof/>
        </w:rPr>
        <w:fldChar w:fldCharType="separate"/>
      </w:r>
      <w:r w:rsidR="00FD0142">
        <w:rPr>
          <w:noProof/>
        </w:rPr>
        <w:t>18</w:t>
      </w:r>
      <w:r>
        <w:rPr>
          <w:noProof/>
        </w:rPr>
        <w:fldChar w:fldCharType="end"/>
      </w:r>
    </w:p>
    <w:p w14:paraId="664C1F4F" w14:textId="541163E1" w:rsidR="00441F74" w:rsidRDefault="00441F74">
      <w:pPr>
        <w:pStyle w:val="Sommario3"/>
        <w:tabs>
          <w:tab w:val="right" w:leader="dot" w:pos="7360"/>
        </w:tabs>
        <w:rPr>
          <w:rFonts w:eastAsiaTheme="minorEastAsia" w:cstheme="minorBidi"/>
          <w:noProof/>
          <w:sz w:val="22"/>
          <w:szCs w:val="22"/>
        </w:rPr>
      </w:pPr>
      <w:r>
        <w:rPr>
          <w:noProof/>
        </w:rPr>
        <w:t>3.2.2. La pluralità dei settori beneficiari</w:t>
      </w:r>
      <w:r>
        <w:rPr>
          <w:noProof/>
        </w:rPr>
        <w:tab/>
      </w:r>
      <w:r>
        <w:rPr>
          <w:noProof/>
        </w:rPr>
        <w:fldChar w:fldCharType="begin"/>
      </w:r>
      <w:r>
        <w:rPr>
          <w:noProof/>
        </w:rPr>
        <w:instrText xml:space="preserve"> PAGEREF _Toc148343563 \h </w:instrText>
      </w:r>
      <w:r>
        <w:rPr>
          <w:noProof/>
        </w:rPr>
      </w:r>
      <w:r>
        <w:rPr>
          <w:noProof/>
        </w:rPr>
        <w:fldChar w:fldCharType="separate"/>
      </w:r>
      <w:r w:rsidR="00FD0142">
        <w:rPr>
          <w:noProof/>
        </w:rPr>
        <w:t>20</w:t>
      </w:r>
      <w:r>
        <w:rPr>
          <w:noProof/>
        </w:rPr>
        <w:fldChar w:fldCharType="end"/>
      </w:r>
    </w:p>
    <w:p w14:paraId="115A11D0" w14:textId="199C2414" w:rsidR="00441F74" w:rsidRDefault="00441F74">
      <w:pPr>
        <w:pStyle w:val="Sommario2"/>
        <w:tabs>
          <w:tab w:val="right" w:leader="dot" w:pos="7360"/>
        </w:tabs>
        <w:rPr>
          <w:rFonts w:eastAsiaTheme="minorEastAsia" w:cstheme="minorBidi"/>
          <w:i w:val="0"/>
          <w:iCs w:val="0"/>
          <w:noProof/>
          <w:sz w:val="22"/>
          <w:szCs w:val="22"/>
        </w:rPr>
      </w:pPr>
      <w:r>
        <w:rPr>
          <w:noProof/>
        </w:rPr>
        <w:t>3.3. Non è un costo</w:t>
      </w:r>
      <w:r>
        <w:rPr>
          <w:noProof/>
        </w:rPr>
        <w:tab/>
      </w:r>
      <w:r>
        <w:rPr>
          <w:noProof/>
        </w:rPr>
        <w:fldChar w:fldCharType="begin"/>
      </w:r>
      <w:r>
        <w:rPr>
          <w:noProof/>
        </w:rPr>
        <w:instrText xml:space="preserve"> PAGEREF _Toc148343564 \h </w:instrText>
      </w:r>
      <w:r>
        <w:rPr>
          <w:noProof/>
        </w:rPr>
      </w:r>
      <w:r>
        <w:rPr>
          <w:noProof/>
        </w:rPr>
        <w:fldChar w:fldCharType="separate"/>
      </w:r>
      <w:r w:rsidR="00FD0142">
        <w:rPr>
          <w:noProof/>
        </w:rPr>
        <w:t>21</w:t>
      </w:r>
      <w:r>
        <w:rPr>
          <w:noProof/>
        </w:rPr>
        <w:fldChar w:fldCharType="end"/>
      </w:r>
    </w:p>
    <w:p w14:paraId="476A128F" w14:textId="0394ABC4" w:rsidR="00441F74" w:rsidRDefault="00441F74">
      <w:pPr>
        <w:pStyle w:val="Sommario1"/>
        <w:tabs>
          <w:tab w:val="right" w:leader="dot" w:pos="7360"/>
        </w:tabs>
        <w:rPr>
          <w:rFonts w:eastAsiaTheme="minorEastAsia" w:cstheme="minorBidi"/>
          <w:b w:val="0"/>
          <w:bCs w:val="0"/>
          <w:noProof/>
          <w:sz w:val="22"/>
          <w:szCs w:val="22"/>
        </w:rPr>
      </w:pPr>
      <w:r>
        <w:rPr>
          <w:noProof/>
        </w:rPr>
        <w:t>4. L’IMPATTO SULL’OCCUPAZIONE</w:t>
      </w:r>
      <w:r>
        <w:rPr>
          <w:noProof/>
        </w:rPr>
        <w:tab/>
      </w:r>
      <w:r>
        <w:rPr>
          <w:noProof/>
        </w:rPr>
        <w:fldChar w:fldCharType="begin"/>
      </w:r>
      <w:r>
        <w:rPr>
          <w:noProof/>
        </w:rPr>
        <w:instrText xml:space="preserve"> PAGEREF _Toc148343565 \h </w:instrText>
      </w:r>
      <w:r>
        <w:rPr>
          <w:noProof/>
        </w:rPr>
      </w:r>
      <w:r>
        <w:rPr>
          <w:noProof/>
        </w:rPr>
        <w:fldChar w:fldCharType="separate"/>
      </w:r>
      <w:r w:rsidR="00FD0142">
        <w:rPr>
          <w:noProof/>
        </w:rPr>
        <w:t>23</w:t>
      </w:r>
      <w:r>
        <w:rPr>
          <w:noProof/>
        </w:rPr>
        <w:fldChar w:fldCharType="end"/>
      </w:r>
    </w:p>
    <w:p w14:paraId="4B56C20E" w14:textId="607EE196" w:rsidR="00441F74" w:rsidRDefault="00441F74">
      <w:pPr>
        <w:pStyle w:val="Sommario2"/>
        <w:tabs>
          <w:tab w:val="right" w:leader="dot" w:pos="7360"/>
        </w:tabs>
        <w:rPr>
          <w:rFonts w:eastAsiaTheme="minorEastAsia" w:cstheme="minorBidi"/>
          <w:i w:val="0"/>
          <w:iCs w:val="0"/>
          <w:noProof/>
          <w:sz w:val="22"/>
          <w:szCs w:val="22"/>
        </w:rPr>
      </w:pPr>
      <w:r>
        <w:rPr>
          <w:noProof/>
        </w:rPr>
        <w:t>4.1. Tanto lavoro, di qualità</w:t>
      </w:r>
      <w:r>
        <w:rPr>
          <w:noProof/>
        </w:rPr>
        <w:tab/>
      </w:r>
      <w:r>
        <w:rPr>
          <w:noProof/>
        </w:rPr>
        <w:fldChar w:fldCharType="begin"/>
      </w:r>
      <w:r>
        <w:rPr>
          <w:noProof/>
        </w:rPr>
        <w:instrText xml:space="preserve"> PAGEREF _Toc148343566 \h </w:instrText>
      </w:r>
      <w:r>
        <w:rPr>
          <w:noProof/>
        </w:rPr>
      </w:r>
      <w:r>
        <w:rPr>
          <w:noProof/>
        </w:rPr>
        <w:fldChar w:fldCharType="separate"/>
      </w:r>
      <w:r w:rsidR="00FD0142">
        <w:rPr>
          <w:noProof/>
        </w:rPr>
        <w:t>23</w:t>
      </w:r>
      <w:r>
        <w:rPr>
          <w:noProof/>
        </w:rPr>
        <w:fldChar w:fldCharType="end"/>
      </w:r>
    </w:p>
    <w:p w14:paraId="5A5F5F36" w14:textId="06BD9D8D" w:rsidR="00441F74" w:rsidRDefault="00441F74">
      <w:pPr>
        <w:pStyle w:val="Sommario3"/>
        <w:tabs>
          <w:tab w:val="right" w:leader="dot" w:pos="7360"/>
        </w:tabs>
        <w:rPr>
          <w:rFonts w:eastAsiaTheme="minorEastAsia" w:cstheme="minorBidi"/>
          <w:noProof/>
          <w:sz w:val="22"/>
          <w:szCs w:val="22"/>
        </w:rPr>
      </w:pPr>
      <w:r>
        <w:rPr>
          <w:noProof/>
        </w:rPr>
        <w:t>4.1.1. Le condizioni degli occupati attuali</w:t>
      </w:r>
      <w:r>
        <w:rPr>
          <w:noProof/>
        </w:rPr>
        <w:tab/>
      </w:r>
      <w:r>
        <w:rPr>
          <w:noProof/>
        </w:rPr>
        <w:fldChar w:fldCharType="begin"/>
      </w:r>
      <w:r>
        <w:rPr>
          <w:noProof/>
        </w:rPr>
        <w:instrText xml:space="preserve"> PAGEREF _Toc148343567 \h </w:instrText>
      </w:r>
      <w:r>
        <w:rPr>
          <w:noProof/>
        </w:rPr>
      </w:r>
      <w:r>
        <w:rPr>
          <w:noProof/>
        </w:rPr>
        <w:fldChar w:fldCharType="separate"/>
      </w:r>
      <w:r w:rsidR="00FD0142">
        <w:rPr>
          <w:noProof/>
        </w:rPr>
        <w:t>23</w:t>
      </w:r>
      <w:r>
        <w:rPr>
          <w:noProof/>
        </w:rPr>
        <w:fldChar w:fldCharType="end"/>
      </w:r>
    </w:p>
    <w:p w14:paraId="17D48970" w14:textId="671A690B" w:rsidR="00441F74" w:rsidRDefault="00441F74">
      <w:pPr>
        <w:pStyle w:val="Sommario3"/>
        <w:tabs>
          <w:tab w:val="right" w:leader="dot" w:pos="7360"/>
        </w:tabs>
        <w:rPr>
          <w:rFonts w:eastAsiaTheme="minorEastAsia" w:cstheme="minorBidi"/>
          <w:noProof/>
          <w:sz w:val="22"/>
          <w:szCs w:val="22"/>
        </w:rPr>
      </w:pPr>
      <w:r>
        <w:rPr>
          <w:noProof/>
        </w:rPr>
        <w:t>4.1.2. Scenari di espansione dell’occupazione</w:t>
      </w:r>
      <w:r>
        <w:rPr>
          <w:noProof/>
        </w:rPr>
        <w:tab/>
      </w:r>
      <w:r>
        <w:rPr>
          <w:noProof/>
        </w:rPr>
        <w:fldChar w:fldCharType="begin"/>
      </w:r>
      <w:r>
        <w:rPr>
          <w:noProof/>
        </w:rPr>
        <w:instrText xml:space="preserve"> PAGEREF _Toc148343568 \h </w:instrText>
      </w:r>
      <w:r>
        <w:rPr>
          <w:noProof/>
        </w:rPr>
      </w:r>
      <w:r>
        <w:rPr>
          <w:noProof/>
        </w:rPr>
        <w:fldChar w:fldCharType="separate"/>
      </w:r>
      <w:r w:rsidR="00FD0142">
        <w:rPr>
          <w:noProof/>
        </w:rPr>
        <w:t>24</w:t>
      </w:r>
      <w:r>
        <w:rPr>
          <w:noProof/>
        </w:rPr>
        <w:fldChar w:fldCharType="end"/>
      </w:r>
    </w:p>
    <w:p w14:paraId="4FA959F7" w14:textId="613EAF65" w:rsidR="00441F74" w:rsidRDefault="00441F74">
      <w:pPr>
        <w:pStyle w:val="Sommario2"/>
        <w:tabs>
          <w:tab w:val="right" w:leader="dot" w:pos="7360"/>
        </w:tabs>
        <w:rPr>
          <w:rFonts w:eastAsiaTheme="minorEastAsia" w:cstheme="minorBidi"/>
          <w:i w:val="0"/>
          <w:iCs w:val="0"/>
          <w:noProof/>
          <w:sz w:val="22"/>
          <w:szCs w:val="22"/>
        </w:rPr>
      </w:pPr>
      <w:r>
        <w:rPr>
          <w:noProof/>
        </w:rPr>
        <w:t>4.2. Impatti virtuosi visibili</w:t>
      </w:r>
      <w:r>
        <w:rPr>
          <w:noProof/>
        </w:rPr>
        <w:tab/>
      </w:r>
      <w:r>
        <w:rPr>
          <w:noProof/>
        </w:rPr>
        <w:fldChar w:fldCharType="begin"/>
      </w:r>
      <w:r>
        <w:rPr>
          <w:noProof/>
        </w:rPr>
        <w:instrText xml:space="preserve"> PAGEREF _Toc148343569 \h </w:instrText>
      </w:r>
      <w:r>
        <w:rPr>
          <w:noProof/>
        </w:rPr>
      </w:r>
      <w:r>
        <w:rPr>
          <w:noProof/>
        </w:rPr>
        <w:fldChar w:fldCharType="separate"/>
      </w:r>
      <w:r w:rsidR="00FD0142">
        <w:rPr>
          <w:noProof/>
        </w:rPr>
        <w:t>26</w:t>
      </w:r>
      <w:r>
        <w:rPr>
          <w:noProof/>
        </w:rPr>
        <w:fldChar w:fldCharType="end"/>
      </w:r>
    </w:p>
    <w:p w14:paraId="2EED2F20" w14:textId="5001105A" w:rsidR="00441F74" w:rsidRDefault="00441F74">
      <w:pPr>
        <w:pStyle w:val="Sommario1"/>
        <w:tabs>
          <w:tab w:val="left" w:pos="480"/>
          <w:tab w:val="right" w:leader="dot" w:pos="7360"/>
        </w:tabs>
        <w:rPr>
          <w:rFonts w:eastAsiaTheme="minorEastAsia" w:cstheme="minorBidi"/>
          <w:b w:val="0"/>
          <w:bCs w:val="0"/>
          <w:noProof/>
          <w:sz w:val="22"/>
          <w:szCs w:val="22"/>
        </w:rPr>
      </w:pPr>
      <w:r>
        <w:rPr>
          <w:noProof/>
        </w:rPr>
        <w:t>5.</w:t>
      </w:r>
      <w:r w:rsidR="00851BA1">
        <w:rPr>
          <w:rFonts w:eastAsiaTheme="minorEastAsia" w:cstheme="minorBidi"/>
          <w:b w:val="0"/>
          <w:bCs w:val="0"/>
          <w:noProof/>
          <w:sz w:val="22"/>
          <w:szCs w:val="22"/>
        </w:rPr>
        <w:t xml:space="preserve"> </w:t>
      </w:r>
      <w:r>
        <w:rPr>
          <w:noProof/>
        </w:rPr>
        <w:t>RICERCA E INNOVAZIONE</w:t>
      </w:r>
      <w:r>
        <w:rPr>
          <w:noProof/>
        </w:rPr>
        <w:tab/>
      </w:r>
      <w:r>
        <w:rPr>
          <w:noProof/>
        </w:rPr>
        <w:fldChar w:fldCharType="begin"/>
      </w:r>
      <w:r>
        <w:rPr>
          <w:noProof/>
        </w:rPr>
        <w:instrText xml:space="preserve"> PAGEREF _Toc148343570 \h </w:instrText>
      </w:r>
      <w:r>
        <w:rPr>
          <w:noProof/>
        </w:rPr>
      </w:r>
      <w:r>
        <w:rPr>
          <w:noProof/>
        </w:rPr>
        <w:fldChar w:fldCharType="separate"/>
      </w:r>
      <w:r w:rsidR="00FD0142">
        <w:rPr>
          <w:noProof/>
        </w:rPr>
        <w:t>27</w:t>
      </w:r>
      <w:r>
        <w:rPr>
          <w:noProof/>
        </w:rPr>
        <w:fldChar w:fldCharType="end"/>
      </w:r>
    </w:p>
    <w:p w14:paraId="5C35A2A9" w14:textId="65C5EB52" w:rsidR="00441F74" w:rsidRDefault="00441F74">
      <w:pPr>
        <w:pStyle w:val="Sommario2"/>
        <w:tabs>
          <w:tab w:val="right" w:leader="dot" w:pos="7360"/>
        </w:tabs>
        <w:rPr>
          <w:rFonts w:eastAsiaTheme="minorEastAsia" w:cstheme="minorBidi"/>
          <w:i w:val="0"/>
          <w:iCs w:val="0"/>
          <w:noProof/>
          <w:sz w:val="22"/>
          <w:szCs w:val="22"/>
        </w:rPr>
      </w:pPr>
      <w:r>
        <w:rPr>
          <w:noProof/>
        </w:rPr>
        <w:t>5.1. Un ecosistema vitale</w:t>
      </w:r>
      <w:r>
        <w:rPr>
          <w:noProof/>
        </w:rPr>
        <w:tab/>
      </w:r>
      <w:r>
        <w:rPr>
          <w:noProof/>
        </w:rPr>
        <w:fldChar w:fldCharType="begin"/>
      </w:r>
      <w:r>
        <w:rPr>
          <w:noProof/>
        </w:rPr>
        <w:instrText xml:space="preserve"> PAGEREF _Toc148343571 \h </w:instrText>
      </w:r>
      <w:r>
        <w:rPr>
          <w:noProof/>
        </w:rPr>
      </w:r>
      <w:r>
        <w:rPr>
          <w:noProof/>
        </w:rPr>
        <w:fldChar w:fldCharType="separate"/>
      </w:r>
      <w:r w:rsidR="00FD0142">
        <w:rPr>
          <w:noProof/>
        </w:rPr>
        <w:t>27</w:t>
      </w:r>
      <w:r>
        <w:rPr>
          <w:noProof/>
        </w:rPr>
        <w:fldChar w:fldCharType="end"/>
      </w:r>
    </w:p>
    <w:p w14:paraId="10AE048A" w14:textId="0B939E32" w:rsidR="00441F74" w:rsidRDefault="00441F74">
      <w:pPr>
        <w:pStyle w:val="Sommario3"/>
        <w:tabs>
          <w:tab w:val="right" w:leader="dot" w:pos="7360"/>
        </w:tabs>
        <w:rPr>
          <w:rFonts w:eastAsiaTheme="minorEastAsia" w:cstheme="minorBidi"/>
          <w:noProof/>
          <w:sz w:val="22"/>
          <w:szCs w:val="22"/>
        </w:rPr>
      </w:pPr>
      <w:r>
        <w:rPr>
          <w:noProof/>
        </w:rPr>
        <w:t>5.1.1. Buoni numeri</w:t>
      </w:r>
      <w:r>
        <w:rPr>
          <w:noProof/>
        </w:rPr>
        <w:tab/>
      </w:r>
      <w:r>
        <w:rPr>
          <w:noProof/>
        </w:rPr>
        <w:fldChar w:fldCharType="begin"/>
      </w:r>
      <w:r>
        <w:rPr>
          <w:noProof/>
        </w:rPr>
        <w:instrText xml:space="preserve"> PAGEREF _Toc148343572 \h </w:instrText>
      </w:r>
      <w:r>
        <w:rPr>
          <w:noProof/>
        </w:rPr>
      </w:r>
      <w:r>
        <w:rPr>
          <w:noProof/>
        </w:rPr>
        <w:fldChar w:fldCharType="separate"/>
      </w:r>
      <w:r w:rsidR="00FD0142">
        <w:rPr>
          <w:noProof/>
        </w:rPr>
        <w:t>27</w:t>
      </w:r>
      <w:r>
        <w:rPr>
          <w:noProof/>
        </w:rPr>
        <w:fldChar w:fldCharType="end"/>
      </w:r>
    </w:p>
    <w:p w14:paraId="7EF0DF1F" w14:textId="678D2662" w:rsidR="00441F74" w:rsidRDefault="00441F74">
      <w:pPr>
        <w:pStyle w:val="Sommario3"/>
        <w:tabs>
          <w:tab w:val="right" w:leader="dot" w:pos="7360"/>
        </w:tabs>
        <w:rPr>
          <w:rFonts w:eastAsiaTheme="minorEastAsia" w:cstheme="minorBidi"/>
          <w:noProof/>
          <w:sz w:val="22"/>
          <w:szCs w:val="22"/>
        </w:rPr>
      </w:pPr>
      <w:r>
        <w:rPr>
          <w:noProof/>
        </w:rPr>
        <w:lastRenderedPageBreak/>
        <w:t>5.1.2. Dalle scoperte alla concreta applicazione: l’importanza della velocità di transizione</w:t>
      </w:r>
      <w:r>
        <w:rPr>
          <w:noProof/>
        </w:rPr>
        <w:tab/>
      </w:r>
      <w:r>
        <w:rPr>
          <w:noProof/>
        </w:rPr>
        <w:fldChar w:fldCharType="begin"/>
      </w:r>
      <w:r>
        <w:rPr>
          <w:noProof/>
        </w:rPr>
        <w:instrText xml:space="preserve"> PAGEREF _Toc148343573 \h </w:instrText>
      </w:r>
      <w:r>
        <w:rPr>
          <w:noProof/>
        </w:rPr>
      </w:r>
      <w:r>
        <w:rPr>
          <w:noProof/>
        </w:rPr>
        <w:fldChar w:fldCharType="separate"/>
      </w:r>
      <w:r w:rsidR="00FD0142">
        <w:rPr>
          <w:noProof/>
        </w:rPr>
        <w:t>28</w:t>
      </w:r>
      <w:r>
        <w:rPr>
          <w:noProof/>
        </w:rPr>
        <w:fldChar w:fldCharType="end"/>
      </w:r>
    </w:p>
    <w:p w14:paraId="79ACA2EB" w14:textId="6A3AFA5B" w:rsidR="00441F74" w:rsidRDefault="00441F74">
      <w:pPr>
        <w:pStyle w:val="Sommario3"/>
        <w:tabs>
          <w:tab w:val="right" w:leader="dot" w:pos="7360"/>
        </w:tabs>
        <w:rPr>
          <w:rFonts w:eastAsiaTheme="minorEastAsia" w:cstheme="minorBidi"/>
          <w:noProof/>
          <w:sz w:val="22"/>
          <w:szCs w:val="22"/>
        </w:rPr>
      </w:pPr>
      <w:r>
        <w:rPr>
          <w:noProof/>
        </w:rPr>
        <w:t>5.1.3. La continuità nel tempo</w:t>
      </w:r>
      <w:r>
        <w:rPr>
          <w:noProof/>
        </w:rPr>
        <w:tab/>
      </w:r>
      <w:r>
        <w:rPr>
          <w:noProof/>
        </w:rPr>
        <w:fldChar w:fldCharType="begin"/>
      </w:r>
      <w:r>
        <w:rPr>
          <w:noProof/>
        </w:rPr>
        <w:instrText xml:space="preserve"> PAGEREF _Toc148343574 \h </w:instrText>
      </w:r>
      <w:r>
        <w:rPr>
          <w:noProof/>
        </w:rPr>
      </w:r>
      <w:r>
        <w:rPr>
          <w:noProof/>
        </w:rPr>
        <w:fldChar w:fldCharType="separate"/>
      </w:r>
      <w:r w:rsidR="00FD0142">
        <w:rPr>
          <w:noProof/>
        </w:rPr>
        <w:t>29</w:t>
      </w:r>
      <w:r>
        <w:rPr>
          <w:noProof/>
        </w:rPr>
        <w:fldChar w:fldCharType="end"/>
      </w:r>
    </w:p>
    <w:p w14:paraId="6EF2F88B" w14:textId="5CA90D1F" w:rsidR="00441F74" w:rsidRDefault="00441F74">
      <w:pPr>
        <w:pStyle w:val="Sommario3"/>
        <w:tabs>
          <w:tab w:val="right" w:leader="dot" w:pos="7360"/>
        </w:tabs>
        <w:rPr>
          <w:rFonts w:eastAsiaTheme="minorEastAsia" w:cstheme="minorBidi"/>
          <w:noProof/>
          <w:sz w:val="22"/>
          <w:szCs w:val="22"/>
        </w:rPr>
      </w:pPr>
      <w:r>
        <w:rPr>
          <w:noProof/>
        </w:rPr>
        <w:t xml:space="preserve">5.1.4. </w:t>
      </w:r>
      <w:r w:rsidRPr="008F04A0">
        <w:rPr>
          <w:i/>
          <w:iCs/>
          <w:noProof/>
        </w:rPr>
        <w:t>Social acceptance</w:t>
      </w:r>
      <w:r>
        <w:rPr>
          <w:noProof/>
        </w:rPr>
        <w:t xml:space="preserve"> decisiva</w:t>
      </w:r>
      <w:r>
        <w:rPr>
          <w:noProof/>
        </w:rPr>
        <w:tab/>
      </w:r>
      <w:r>
        <w:rPr>
          <w:noProof/>
        </w:rPr>
        <w:fldChar w:fldCharType="begin"/>
      </w:r>
      <w:r>
        <w:rPr>
          <w:noProof/>
        </w:rPr>
        <w:instrText xml:space="preserve"> PAGEREF _Toc148343575 \h </w:instrText>
      </w:r>
      <w:r>
        <w:rPr>
          <w:noProof/>
        </w:rPr>
      </w:r>
      <w:r>
        <w:rPr>
          <w:noProof/>
        </w:rPr>
        <w:fldChar w:fldCharType="separate"/>
      </w:r>
      <w:r w:rsidR="00FD0142">
        <w:rPr>
          <w:noProof/>
        </w:rPr>
        <w:t>29</w:t>
      </w:r>
      <w:r>
        <w:rPr>
          <w:noProof/>
        </w:rPr>
        <w:fldChar w:fldCharType="end"/>
      </w:r>
    </w:p>
    <w:p w14:paraId="7A35F157" w14:textId="4B551238" w:rsidR="00441F74" w:rsidRDefault="00441F74">
      <w:pPr>
        <w:pStyle w:val="Sommario3"/>
        <w:tabs>
          <w:tab w:val="right" w:leader="dot" w:pos="7360"/>
        </w:tabs>
        <w:rPr>
          <w:rFonts w:eastAsiaTheme="minorEastAsia" w:cstheme="minorBidi"/>
          <w:noProof/>
          <w:sz w:val="22"/>
          <w:szCs w:val="22"/>
        </w:rPr>
      </w:pPr>
      <w:r>
        <w:rPr>
          <w:noProof/>
        </w:rPr>
        <w:t>5.1.5. Innovare per massimizzare il valore degli investimenti</w:t>
      </w:r>
      <w:r>
        <w:rPr>
          <w:noProof/>
        </w:rPr>
        <w:tab/>
      </w:r>
      <w:r>
        <w:rPr>
          <w:noProof/>
        </w:rPr>
        <w:fldChar w:fldCharType="begin"/>
      </w:r>
      <w:r>
        <w:rPr>
          <w:noProof/>
        </w:rPr>
        <w:instrText xml:space="preserve"> PAGEREF _Toc148343576 \h </w:instrText>
      </w:r>
      <w:r>
        <w:rPr>
          <w:noProof/>
        </w:rPr>
      </w:r>
      <w:r>
        <w:rPr>
          <w:noProof/>
        </w:rPr>
        <w:fldChar w:fldCharType="separate"/>
      </w:r>
      <w:r w:rsidR="00FD0142">
        <w:rPr>
          <w:noProof/>
        </w:rPr>
        <w:t>31</w:t>
      </w:r>
      <w:r>
        <w:rPr>
          <w:noProof/>
        </w:rPr>
        <w:fldChar w:fldCharType="end"/>
      </w:r>
    </w:p>
    <w:p w14:paraId="027898C3" w14:textId="7E561F3D" w:rsidR="00441F74" w:rsidRDefault="00441F74">
      <w:pPr>
        <w:pStyle w:val="Sommario3"/>
        <w:tabs>
          <w:tab w:val="right" w:leader="dot" w:pos="7360"/>
        </w:tabs>
        <w:rPr>
          <w:rFonts w:eastAsiaTheme="minorEastAsia" w:cstheme="minorBidi"/>
          <w:noProof/>
          <w:sz w:val="22"/>
          <w:szCs w:val="22"/>
        </w:rPr>
      </w:pPr>
      <w:r>
        <w:rPr>
          <w:noProof/>
        </w:rPr>
        <w:t>5.1.6. Dell’uso intelligente dei dati in sanità e i suoi effetti</w:t>
      </w:r>
      <w:r>
        <w:rPr>
          <w:noProof/>
        </w:rPr>
        <w:tab/>
      </w:r>
      <w:r>
        <w:rPr>
          <w:noProof/>
        </w:rPr>
        <w:fldChar w:fldCharType="begin"/>
      </w:r>
      <w:r>
        <w:rPr>
          <w:noProof/>
        </w:rPr>
        <w:instrText xml:space="preserve"> PAGEREF _Toc148343577 \h </w:instrText>
      </w:r>
      <w:r>
        <w:rPr>
          <w:noProof/>
        </w:rPr>
      </w:r>
      <w:r>
        <w:rPr>
          <w:noProof/>
        </w:rPr>
        <w:fldChar w:fldCharType="separate"/>
      </w:r>
      <w:r w:rsidR="00FD0142">
        <w:rPr>
          <w:noProof/>
        </w:rPr>
        <w:t>31</w:t>
      </w:r>
      <w:r>
        <w:rPr>
          <w:noProof/>
        </w:rPr>
        <w:fldChar w:fldCharType="end"/>
      </w:r>
    </w:p>
    <w:p w14:paraId="67891195" w14:textId="220DB766" w:rsidR="00441F74" w:rsidRDefault="00441F74">
      <w:pPr>
        <w:pStyle w:val="Sommario3"/>
        <w:tabs>
          <w:tab w:val="right" w:leader="dot" w:pos="7360"/>
        </w:tabs>
        <w:rPr>
          <w:rFonts w:eastAsiaTheme="minorEastAsia" w:cstheme="minorBidi"/>
          <w:noProof/>
          <w:sz w:val="22"/>
          <w:szCs w:val="22"/>
        </w:rPr>
      </w:pPr>
      <w:r>
        <w:rPr>
          <w:noProof/>
        </w:rPr>
        <w:t>5.1.7. L’ineludibile centralità del medico</w:t>
      </w:r>
      <w:r>
        <w:rPr>
          <w:noProof/>
        </w:rPr>
        <w:tab/>
      </w:r>
      <w:r>
        <w:rPr>
          <w:noProof/>
        </w:rPr>
        <w:fldChar w:fldCharType="begin"/>
      </w:r>
      <w:r>
        <w:rPr>
          <w:noProof/>
        </w:rPr>
        <w:instrText xml:space="preserve"> PAGEREF _Toc148343578 \h </w:instrText>
      </w:r>
      <w:r>
        <w:rPr>
          <w:noProof/>
        </w:rPr>
      </w:r>
      <w:r>
        <w:rPr>
          <w:noProof/>
        </w:rPr>
        <w:fldChar w:fldCharType="separate"/>
      </w:r>
      <w:r w:rsidR="00FD0142">
        <w:rPr>
          <w:noProof/>
        </w:rPr>
        <w:t>32</w:t>
      </w:r>
      <w:r>
        <w:rPr>
          <w:noProof/>
        </w:rPr>
        <w:fldChar w:fldCharType="end"/>
      </w:r>
    </w:p>
    <w:p w14:paraId="1074696F" w14:textId="02B00147" w:rsidR="00441F74" w:rsidRDefault="00441F74">
      <w:pPr>
        <w:pStyle w:val="Sommario2"/>
        <w:tabs>
          <w:tab w:val="right" w:leader="dot" w:pos="7360"/>
        </w:tabs>
        <w:rPr>
          <w:rFonts w:eastAsiaTheme="minorEastAsia" w:cstheme="minorBidi"/>
          <w:i w:val="0"/>
          <w:iCs w:val="0"/>
          <w:noProof/>
          <w:sz w:val="22"/>
          <w:szCs w:val="22"/>
        </w:rPr>
      </w:pPr>
      <w:r>
        <w:rPr>
          <w:noProof/>
        </w:rPr>
        <w:t>5.2. Indicazioni utili</w:t>
      </w:r>
      <w:r>
        <w:rPr>
          <w:noProof/>
        </w:rPr>
        <w:tab/>
      </w:r>
      <w:r>
        <w:rPr>
          <w:noProof/>
        </w:rPr>
        <w:fldChar w:fldCharType="begin"/>
      </w:r>
      <w:r>
        <w:rPr>
          <w:noProof/>
        </w:rPr>
        <w:instrText xml:space="preserve"> PAGEREF _Toc148343579 \h </w:instrText>
      </w:r>
      <w:r>
        <w:rPr>
          <w:noProof/>
        </w:rPr>
      </w:r>
      <w:r>
        <w:rPr>
          <w:noProof/>
        </w:rPr>
        <w:fldChar w:fldCharType="separate"/>
      </w:r>
      <w:r w:rsidR="00FD0142">
        <w:rPr>
          <w:noProof/>
        </w:rPr>
        <w:t>33</w:t>
      </w:r>
      <w:r>
        <w:rPr>
          <w:noProof/>
        </w:rPr>
        <w:fldChar w:fldCharType="end"/>
      </w:r>
    </w:p>
    <w:p w14:paraId="5CFD8BCF" w14:textId="3771EC54" w:rsidR="00441F74" w:rsidRDefault="00441F74">
      <w:pPr>
        <w:pStyle w:val="Sommario1"/>
        <w:tabs>
          <w:tab w:val="left" w:pos="480"/>
          <w:tab w:val="right" w:leader="dot" w:pos="7360"/>
        </w:tabs>
        <w:rPr>
          <w:rFonts w:eastAsiaTheme="minorEastAsia" w:cstheme="minorBidi"/>
          <w:b w:val="0"/>
          <w:bCs w:val="0"/>
          <w:noProof/>
          <w:sz w:val="22"/>
          <w:szCs w:val="22"/>
        </w:rPr>
      </w:pPr>
      <w:r>
        <w:rPr>
          <w:noProof/>
        </w:rPr>
        <w:t>6.</w:t>
      </w:r>
      <w:r w:rsidR="00851BA1">
        <w:rPr>
          <w:rFonts w:eastAsiaTheme="minorEastAsia" w:cstheme="minorBidi"/>
          <w:b w:val="0"/>
          <w:bCs w:val="0"/>
          <w:noProof/>
          <w:sz w:val="22"/>
          <w:szCs w:val="22"/>
        </w:rPr>
        <w:t xml:space="preserve"> </w:t>
      </w:r>
      <w:r>
        <w:rPr>
          <w:noProof/>
        </w:rPr>
        <w:t>LA COESIONE SOCIALE</w:t>
      </w:r>
      <w:r>
        <w:rPr>
          <w:noProof/>
        </w:rPr>
        <w:tab/>
      </w:r>
      <w:r>
        <w:rPr>
          <w:noProof/>
        </w:rPr>
        <w:fldChar w:fldCharType="begin"/>
      </w:r>
      <w:r>
        <w:rPr>
          <w:noProof/>
        </w:rPr>
        <w:instrText xml:space="preserve"> PAGEREF _Toc148343580 \h </w:instrText>
      </w:r>
      <w:r>
        <w:rPr>
          <w:noProof/>
        </w:rPr>
      </w:r>
      <w:r>
        <w:rPr>
          <w:noProof/>
        </w:rPr>
        <w:fldChar w:fldCharType="separate"/>
      </w:r>
      <w:r w:rsidR="00FD0142">
        <w:rPr>
          <w:noProof/>
        </w:rPr>
        <w:t>35</w:t>
      </w:r>
      <w:r>
        <w:rPr>
          <w:noProof/>
        </w:rPr>
        <w:fldChar w:fldCharType="end"/>
      </w:r>
    </w:p>
    <w:p w14:paraId="05E95ECB" w14:textId="7247697C" w:rsidR="00441F74" w:rsidRDefault="00441F74">
      <w:pPr>
        <w:pStyle w:val="Sommario2"/>
        <w:tabs>
          <w:tab w:val="right" w:leader="dot" w:pos="7360"/>
        </w:tabs>
        <w:rPr>
          <w:rFonts w:eastAsiaTheme="minorEastAsia" w:cstheme="minorBidi"/>
          <w:i w:val="0"/>
          <w:iCs w:val="0"/>
          <w:noProof/>
          <w:sz w:val="22"/>
          <w:szCs w:val="22"/>
        </w:rPr>
      </w:pPr>
      <w:r>
        <w:rPr>
          <w:noProof/>
        </w:rPr>
        <w:t>6.1. La buona qualità della vita italiana</w:t>
      </w:r>
      <w:r>
        <w:rPr>
          <w:noProof/>
        </w:rPr>
        <w:tab/>
      </w:r>
      <w:r>
        <w:rPr>
          <w:noProof/>
        </w:rPr>
        <w:fldChar w:fldCharType="begin"/>
      </w:r>
      <w:r>
        <w:rPr>
          <w:noProof/>
        </w:rPr>
        <w:instrText xml:space="preserve"> PAGEREF _Toc148343581 \h </w:instrText>
      </w:r>
      <w:r>
        <w:rPr>
          <w:noProof/>
        </w:rPr>
      </w:r>
      <w:r>
        <w:rPr>
          <w:noProof/>
        </w:rPr>
        <w:fldChar w:fldCharType="separate"/>
      </w:r>
      <w:r w:rsidR="00FD0142">
        <w:rPr>
          <w:noProof/>
        </w:rPr>
        <w:t>35</w:t>
      </w:r>
      <w:r>
        <w:rPr>
          <w:noProof/>
        </w:rPr>
        <w:fldChar w:fldCharType="end"/>
      </w:r>
    </w:p>
    <w:p w14:paraId="64E63602" w14:textId="6F1BBCCE" w:rsidR="00441F74" w:rsidRDefault="00441F74">
      <w:pPr>
        <w:pStyle w:val="Sommario2"/>
        <w:tabs>
          <w:tab w:val="right" w:leader="dot" w:pos="7360"/>
        </w:tabs>
        <w:rPr>
          <w:rFonts w:eastAsiaTheme="minorEastAsia" w:cstheme="minorBidi"/>
          <w:i w:val="0"/>
          <w:iCs w:val="0"/>
          <w:noProof/>
          <w:sz w:val="22"/>
          <w:szCs w:val="22"/>
        </w:rPr>
      </w:pPr>
      <w:r>
        <w:rPr>
          <w:noProof/>
        </w:rPr>
        <w:t>6.2. Il valore della presenza diffusa</w:t>
      </w:r>
      <w:r>
        <w:rPr>
          <w:noProof/>
        </w:rPr>
        <w:tab/>
      </w:r>
      <w:r>
        <w:rPr>
          <w:noProof/>
        </w:rPr>
        <w:fldChar w:fldCharType="begin"/>
      </w:r>
      <w:r>
        <w:rPr>
          <w:noProof/>
        </w:rPr>
        <w:instrText xml:space="preserve"> PAGEREF _Toc148343582 \h </w:instrText>
      </w:r>
      <w:r>
        <w:rPr>
          <w:noProof/>
        </w:rPr>
      </w:r>
      <w:r>
        <w:rPr>
          <w:noProof/>
        </w:rPr>
        <w:fldChar w:fldCharType="separate"/>
      </w:r>
      <w:r w:rsidR="00FD0142">
        <w:rPr>
          <w:noProof/>
        </w:rPr>
        <w:t>35</w:t>
      </w:r>
      <w:r>
        <w:rPr>
          <w:noProof/>
        </w:rPr>
        <w:fldChar w:fldCharType="end"/>
      </w:r>
    </w:p>
    <w:p w14:paraId="6EB2E7A1" w14:textId="7C27CE43" w:rsidR="00441F74" w:rsidRDefault="00441F74">
      <w:pPr>
        <w:pStyle w:val="Sommario2"/>
        <w:tabs>
          <w:tab w:val="right" w:leader="dot" w:pos="7360"/>
        </w:tabs>
        <w:rPr>
          <w:rFonts w:eastAsiaTheme="minorEastAsia" w:cstheme="minorBidi"/>
          <w:i w:val="0"/>
          <w:iCs w:val="0"/>
          <w:noProof/>
          <w:sz w:val="22"/>
          <w:szCs w:val="22"/>
        </w:rPr>
      </w:pPr>
      <w:r>
        <w:rPr>
          <w:noProof/>
        </w:rPr>
        <w:t xml:space="preserve">6.3. La vocazione </w:t>
      </w:r>
      <w:r w:rsidR="00304BBE">
        <w:rPr>
          <w:noProof/>
        </w:rPr>
        <w:t>a</w:t>
      </w:r>
      <w:r>
        <w:rPr>
          <w:noProof/>
        </w:rPr>
        <w:t xml:space="preserve"> </w:t>
      </w:r>
      <w:r w:rsidRPr="008F04A0">
        <w:rPr>
          <w:noProof/>
        </w:rPr>
        <w:t>tenere insieme</w:t>
      </w:r>
      <w:r>
        <w:rPr>
          <w:noProof/>
        </w:rPr>
        <w:tab/>
      </w:r>
      <w:r>
        <w:rPr>
          <w:noProof/>
        </w:rPr>
        <w:fldChar w:fldCharType="begin"/>
      </w:r>
      <w:r>
        <w:rPr>
          <w:noProof/>
        </w:rPr>
        <w:instrText xml:space="preserve"> PAGEREF _Toc148343583 \h </w:instrText>
      </w:r>
      <w:r>
        <w:rPr>
          <w:noProof/>
        </w:rPr>
      </w:r>
      <w:r>
        <w:rPr>
          <w:noProof/>
        </w:rPr>
        <w:fldChar w:fldCharType="separate"/>
      </w:r>
      <w:r w:rsidR="00FD0142">
        <w:rPr>
          <w:noProof/>
        </w:rPr>
        <w:t>36</w:t>
      </w:r>
      <w:r>
        <w:rPr>
          <w:noProof/>
        </w:rPr>
        <w:fldChar w:fldCharType="end"/>
      </w:r>
    </w:p>
    <w:p w14:paraId="606D03D2" w14:textId="29069116" w:rsidR="00441F74" w:rsidRDefault="00441F74">
      <w:pPr>
        <w:pStyle w:val="Sommario2"/>
        <w:tabs>
          <w:tab w:val="right" w:leader="dot" w:pos="7360"/>
        </w:tabs>
        <w:rPr>
          <w:rFonts w:eastAsiaTheme="minorEastAsia" w:cstheme="minorBidi"/>
          <w:i w:val="0"/>
          <w:iCs w:val="0"/>
          <w:noProof/>
          <w:sz w:val="22"/>
          <w:szCs w:val="22"/>
        </w:rPr>
      </w:pPr>
      <w:r>
        <w:rPr>
          <w:noProof/>
        </w:rPr>
        <w:t>6.4. L’interesse nazionale a una sanità di eccellenza</w:t>
      </w:r>
      <w:r>
        <w:rPr>
          <w:noProof/>
        </w:rPr>
        <w:tab/>
      </w:r>
      <w:r>
        <w:rPr>
          <w:noProof/>
        </w:rPr>
        <w:fldChar w:fldCharType="begin"/>
      </w:r>
      <w:r>
        <w:rPr>
          <w:noProof/>
        </w:rPr>
        <w:instrText xml:space="preserve"> PAGEREF _Toc148343584 \h </w:instrText>
      </w:r>
      <w:r>
        <w:rPr>
          <w:noProof/>
        </w:rPr>
      </w:r>
      <w:r>
        <w:rPr>
          <w:noProof/>
        </w:rPr>
        <w:fldChar w:fldCharType="separate"/>
      </w:r>
      <w:r w:rsidR="00FD0142">
        <w:rPr>
          <w:noProof/>
        </w:rPr>
        <w:t>37</w:t>
      </w:r>
      <w:r>
        <w:rPr>
          <w:noProof/>
        </w:rPr>
        <w:fldChar w:fldCharType="end"/>
      </w:r>
    </w:p>
    <w:p w14:paraId="513884B3" w14:textId="0FDD53AC" w:rsidR="00441F74" w:rsidRDefault="00851BA1">
      <w:pPr>
        <w:pStyle w:val="Sommario1"/>
        <w:tabs>
          <w:tab w:val="right" w:leader="dot" w:pos="7360"/>
        </w:tabs>
        <w:rPr>
          <w:rFonts w:eastAsiaTheme="minorEastAsia" w:cstheme="minorBidi"/>
          <w:b w:val="0"/>
          <w:bCs w:val="0"/>
          <w:noProof/>
          <w:sz w:val="22"/>
          <w:szCs w:val="22"/>
        </w:rPr>
      </w:pPr>
      <w:r>
        <w:rPr>
          <w:noProof/>
        </w:rPr>
        <w:t>TABELLE E FIGURE</w:t>
      </w:r>
      <w:r w:rsidR="00441F74">
        <w:rPr>
          <w:noProof/>
        </w:rPr>
        <w:tab/>
      </w:r>
      <w:r w:rsidR="00441F74">
        <w:rPr>
          <w:noProof/>
        </w:rPr>
        <w:fldChar w:fldCharType="begin"/>
      </w:r>
      <w:r w:rsidR="00441F74">
        <w:rPr>
          <w:noProof/>
        </w:rPr>
        <w:instrText xml:space="preserve"> PAGEREF _Toc148343585 \h </w:instrText>
      </w:r>
      <w:r w:rsidR="00441F74">
        <w:rPr>
          <w:noProof/>
        </w:rPr>
      </w:r>
      <w:r w:rsidR="00441F74">
        <w:rPr>
          <w:noProof/>
        </w:rPr>
        <w:fldChar w:fldCharType="separate"/>
      </w:r>
      <w:r w:rsidR="00FD0142">
        <w:rPr>
          <w:noProof/>
        </w:rPr>
        <w:t>39</w:t>
      </w:r>
      <w:r w:rsidR="00441F74">
        <w:rPr>
          <w:noProof/>
        </w:rPr>
        <w:fldChar w:fldCharType="end"/>
      </w:r>
    </w:p>
    <w:p w14:paraId="0047B913" w14:textId="76798BAC" w:rsidR="00441F74" w:rsidRDefault="00851BA1">
      <w:pPr>
        <w:pStyle w:val="Sommario1"/>
        <w:tabs>
          <w:tab w:val="right" w:leader="dot" w:pos="7360"/>
        </w:tabs>
        <w:rPr>
          <w:rFonts w:eastAsiaTheme="minorEastAsia" w:cstheme="minorBidi"/>
          <w:b w:val="0"/>
          <w:bCs w:val="0"/>
          <w:noProof/>
          <w:sz w:val="22"/>
          <w:szCs w:val="22"/>
        </w:rPr>
      </w:pPr>
      <w:r>
        <w:rPr>
          <w:noProof/>
        </w:rPr>
        <w:t>ALLEGATO: IPOTESI DI BASE E METODOLOGIe</w:t>
      </w:r>
      <w:r w:rsidR="00441F74">
        <w:rPr>
          <w:noProof/>
        </w:rPr>
        <w:tab/>
      </w:r>
      <w:r w:rsidR="00441F74">
        <w:rPr>
          <w:noProof/>
        </w:rPr>
        <w:fldChar w:fldCharType="begin"/>
      </w:r>
      <w:r w:rsidR="00441F74">
        <w:rPr>
          <w:noProof/>
        </w:rPr>
        <w:instrText xml:space="preserve"> PAGEREF _Toc148343586 \h </w:instrText>
      </w:r>
      <w:r w:rsidR="00441F74">
        <w:rPr>
          <w:noProof/>
        </w:rPr>
      </w:r>
      <w:r w:rsidR="00441F74">
        <w:rPr>
          <w:noProof/>
        </w:rPr>
        <w:fldChar w:fldCharType="separate"/>
      </w:r>
      <w:r w:rsidR="00FD0142">
        <w:rPr>
          <w:noProof/>
        </w:rPr>
        <w:t>52</w:t>
      </w:r>
      <w:r w:rsidR="00441F74">
        <w:rPr>
          <w:noProof/>
        </w:rPr>
        <w:fldChar w:fldCharType="end"/>
      </w:r>
    </w:p>
    <w:p w14:paraId="344F1419" w14:textId="6E4F5BDD" w:rsidR="00441F74" w:rsidRDefault="00441F74" w:rsidP="00385729">
      <w:pPr>
        <w:spacing w:line="360" w:lineRule="auto"/>
        <w:jc w:val="center"/>
        <w:rPr>
          <w:b/>
          <w:sz w:val="40"/>
          <w:szCs w:val="40"/>
        </w:rPr>
      </w:pPr>
      <w:r>
        <w:rPr>
          <w:b/>
          <w:sz w:val="40"/>
          <w:szCs w:val="40"/>
        </w:rPr>
        <w:fldChar w:fldCharType="end"/>
      </w:r>
    </w:p>
    <w:p w14:paraId="1F5A177E" w14:textId="77777777" w:rsidR="00851BA1" w:rsidRDefault="00851BA1" w:rsidP="00385729">
      <w:pPr>
        <w:spacing w:line="360" w:lineRule="auto"/>
        <w:jc w:val="center"/>
        <w:rPr>
          <w:b/>
          <w:sz w:val="40"/>
          <w:szCs w:val="40"/>
        </w:rPr>
      </w:pPr>
    </w:p>
    <w:p w14:paraId="413AF42B" w14:textId="77777777" w:rsidR="00851BA1" w:rsidRDefault="00851BA1" w:rsidP="00385729">
      <w:pPr>
        <w:spacing w:line="360" w:lineRule="auto"/>
        <w:jc w:val="center"/>
        <w:rPr>
          <w:b/>
          <w:sz w:val="40"/>
          <w:szCs w:val="40"/>
        </w:rPr>
      </w:pPr>
    </w:p>
    <w:p w14:paraId="24B150D1" w14:textId="77777777" w:rsidR="00851BA1" w:rsidRDefault="00851BA1" w:rsidP="00385729">
      <w:pPr>
        <w:spacing w:line="360" w:lineRule="auto"/>
        <w:jc w:val="center"/>
        <w:rPr>
          <w:b/>
          <w:sz w:val="40"/>
          <w:szCs w:val="40"/>
        </w:rPr>
      </w:pPr>
    </w:p>
    <w:p w14:paraId="2F259417" w14:textId="77777777" w:rsidR="00851BA1" w:rsidRDefault="00851BA1" w:rsidP="00385729">
      <w:pPr>
        <w:spacing w:line="360" w:lineRule="auto"/>
        <w:jc w:val="center"/>
        <w:rPr>
          <w:b/>
          <w:sz w:val="40"/>
          <w:szCs w:val="40"/>
        </w:rPr>
      </w:pPr>
    </w:p>
    <w:p w14:paraId="4661F4C7" w14:textId="5AB87F21" w:rsidR="00851BA1" w:rsidRDefault="00851BA1" w:rsidP="00385729">
      <w:pPr>
        <w:spacing w:line="360" w:lineRule="auto"/>
        <w:jc w:val="center"/>
        <w:rPr>
          <w:b/>
          <w:sz w:val="40"/>
          <w:szCs w:val="40"/>
        </w:rPr>
      </w:pPr>
      <w:r>
        <w:rPr>
          <w:b/>
          <w:sz w:val="40"/>
          <w:szCs w:val="40"/>
        </w:rPr>
        <w:br w:type="page"/>
      </w:r>
    </w:p>
    <w:p w14:paraId="4794F946" w14:textId="57157BB5" w:rsidR="0034425B" w:rsidRDefault="00385729" w:rsidP="00851BA1">
      <w:pPr>
        <w:pStyle w:val="Titolo1"/>
        <w:numPr>
          <w:ilvl w:val="0"/>
          <w:numId w:val="3"/>
        </w:numPr>
        <w:ind w:left="0" w:firstLine="0"/>
      </w:pPr>
      <w:bookmarkStart w:id="1" w:name="_Toc148343541"/>
      <w:r>
        <w:lastRenderedPageBreak/>
        <w:t>M</w:t>
      </w:r>
      <w:r w:rsidR="00325057">
        <w:t>olteplici benefici</w:t>
      </w:r>
      <w:bookmarkEnd w:id="1"/>
      <w:r w:rsidR="00325057">
        <w:t xml:space="preserve"> </w:t>
      </w:r>
    </w:p>
    <w:p w14:paraId="73F137B6" w14:textId="7BDDD55B" w:rsidR="0034425B" w:rsidRPr="0034425B" w:rsidRDefault="0034425B" w:rsidP="00325057">
      <w:pPr>
        <w:pStyle w:val="Titolo2"/>
      </w:pPr>
      <w:bookmarkStart w:id="2" w:name="_Toc148343542"/>
      <w:r w:rsidRPr="0034425B">
        <w:t>1.1</w:t>
      </w:r>
      <w:r w:rsidR="00441F74">
        <w:t>.</w:t>
      </w:r>
      <w:r w:rsidRPr="0034425B">
        <w:t xml:space="preserve"> </w:t>
      </w:r>
      <w:r w:rsidR="0019310C">
        <w:t>D</w:t>
      </w:r>
      <w:r w:rsidR="00325057">
        <w:t>imensioni coinvolte</w:t>
      </w:r>
      <w:bookmarkEnd w:id="2"/>
      <w:r w:rsidR="00325057">
        <w:t xml:space="preserve"> </w:t>
      </w:r>
    </w:p>
    <w:p w14:paraId="1C5ED116" w14:textId="297294A9" w:rsidR="007E3F4E" w:rsidRDefault="007A7CE0" w:rsidP="007A7CE0">
      <w:r>
        <w:t>Il Servizio sanitario è da lungo tempo una delle istituzioni più apprezzate dagli italiani, tanto più dopo la sfida del Covid in cui gli operatori sanitari</w:t>
      </w:r>
      <w:r w:rsidR="00B97F52">
        <w:t>,</w:t>
      </w:r>
      <w:r>
        <w:t xml:space="preserve"> a cominciare dai medici, sono stati in prima linea conquistando un’elevatissima </w:t>
      </w:r>
      <w:r w:rsidRPr="005328F6">
        <w:rPr>
          <w:i/>
          <w:iCs/>
        </w:rPr>
        <w:t xml:space="preserve">social </w:t>
      </w:r>
      <w:proofErr w:type="spellStart"/>
      <w:r w:rsidRPr="005328F6">
        <w:rPr>
          <w:i/>
          <w:iCs/>
        </w:rPr>
        <w:t>reputation</w:t>
      </w:r>
      <w:proofErr w:type="spellEnd"/>
      <w:r>
        <w:t xml:space="preserve"> presso gli italiani. </w:t>
      </w:r>
    </w:p>
    <w:p w14:paraId="0564A638" w14:textId="0229E5BA" w:rsidR="007A7CE0" w:rsidRDefault="007A7CE0" w:rsidP="007A7CE0">
      <w:r w:rsidRPr="000E63A2">
        <w:t>Il Servizio sanitario</w:t>
      </w:r>
      <w:r w:rsidR="008C3BEB" w:rsidRPr="000E63A2">
        <w:t xml:space="preserve"> nazionale, basato sui valori di universalità e uguaglianza, è fondamentale nel </w:t>
      </w:r>
      <w:r w:rsidRPr="000E63A2">
        <w:t>contribuire:</w:t>
      </w:r>
    </w:p>
    <w:p w14:paraId="014970EA" w14:textId="26979935" w:rsidR="007A7CE0" w:rsidRDefault="007A7CE0" w:rsidP="00A505B7">
      <w:pPr>
        <w:pStyle w:val="Paragrafoelenco"/>
        <w:numPr>
          <w:ilvl w:val="0"/>
          <w:numId w:val="1"/>
        </w:numPr>
      </w:pPr>
      <w:r>
        <w:t>al miglioramento del benessere e della qualità della vita di tutti gli italiani, grazie alla sua vocazione universalista e alla massa di servizi e prestazioni quotidianamente erogati;</w:t>
      </w:r>
    </w:p>
    <w:p w14:paraId="3D6E53F5" w14:textId="2BBDD2F7" w:rsidR="008C3BEB" w:rsidRDefault="007A7CE0" w:rsidP="00A505B7">
      <w:pPr>
        <w:pStyle w:val="Paragrafoelenco"/>
        <w:numPr>
          <w:ilvl w:val="0"/>
          <w:numId w:val="1"/>
        </w:numPr>
      </w:pPr>
      <w:r>
        <w:t xml:space="preserve">a una società più equa, poiché </w:t>
      </w:r>
      <w:r w:rsidR="007E3F4E">
        <w:t xml:space="preserve">tende ad impedire </w:t>
      </w:r>
      <w:r>
        <w:t xml:space="preserve">che il diritto alla salute sia condizionato da differenze socioeconomiche o di capitale culturale. </w:t>
      </w:r>
    </w:p>
    <w:p w14:paraId="55B99DEF" w14:textId="77777777" w:rsidR="00666F49" w:rsidRDefault="008C3BEB" w:rsidP="007A7CE0">
      <w:r>
        <w:t>L</w:t>
      </w:r>
      <w:r w:rsidR="007A7CE0">
        <w:t>a salute in Italia è un diritto riconosciuto ed esigibile per tutti i cittadini grazie al Servizio sanitario.</w:t>
      </w:r>
      <w:r>
        <w:t xml:space="preserve"> </w:t>
      </w:r>
    </w:p>
    <w:p w14:paraId="2AB30148" w14:textId="77777777" w:rsidR="00666F49" w:rsidRDefault="007A7CE0" w:rsidP="007A7CE0">
      <w:r>
        <w:t xml:space="preserve">Sono verità elementari che è importante sottolineare, così come il fatto che la sanità universalista è un fattore distintivo positivo della nostra società, </w:t>
      </w:r>
      <w:r w:rsidR="00666F49">
        <w:t xml:space="preserve">molto </w:t>
      </w:r>
      <w:r>
        <w:t>apprezzata dagli italiani</w:t>
      </w:r>
      <w:r w:rsidR="00666F49">
        <w:t>.</w:t>
      </w:r>
    </w:p>
    <w:p w14:paraId="605CB253" w14:textId="417F6F59" w:rsidR="007A7CE0" w:rsidRDefault="0056266E" w:rsidP="007A7CE0">
      <w:r>
        <w:t xml:space="preserve">Tuttavia, il valore sociale e culturale del servizio sanitario troppo spesso lascia in secondo piano altre dimensioni significative che ne connotano il ruolo e l’impatto sulla vita collettiva, a cominciare dal suo essere </w:t>
      </w:r>
      <w:r w:rsidR="007A7CE0">
        <w:t>una straordinaria piattaforma per lo sviluppo generale del nostro paese</w:t>
      </w:r>
      <w:r>
        <w:t xml:space="preserve">. Esso infatti </w:t>
      </w:r>
      <w:r w:rsidR="007A7CE0">
        <w:t>crea valore:</w:t>
      </w:r>
    </w:p>
    <w:p w14:paraId="5F31FBB5" w14:textId="291E1DEB" w:rsidR="007A7CE0" w:rsidRDefault="007A7CE0" w:rsidP="00A505B7">
      <w:pPr>
        <w:pStyle w:val="Paragrafoelenco"/>
        <w:numPr>
          <w:ilvl w:val="0"/>
          <w:numId w:val="1"/>
        </w:numPr>
      </w:pPr>
      <w:r>
        <w:t xml:space="preserve">economico, </w:t>
      </w:r>
      <w:r w:rsidR="002126FD">
        <w:t xml:space="preserve">perché genera una colossale domanda di beni e servizi per </w:t>
      </w:r>
      <w:r w:rsidR="00C57604">
        <w:t>operatori economici</w:t>
      </w:r>
      <w:r w:rsidR="002126FD">
        <w:t xml:space="preserve"> </w:t>
      </w:r>
      <w:r>
        <w:t>di una molteplicità di settori, alcuni con un</w:t>
      </w:r>
      <w:r w:rsidR="00666F49">
        <w:t>’</w:t>
      </w:r>
      <w:r>
        <w:t>elevata propensione all’innovazione;</w:t>
      </w:r>
    </w:p>
    <w:p w14:paraId="1B923BA1" w14:textId="1A7098D5" w:rsidR="007A7CE0" w:rsidRDefault="007A7CE0" w:rsidP="00A505B7">
      <w:pPr>
        <w:pStyle w:val="Paragrafoelenco"/>
        <w:numPr>
          <w:ilvl w:val="0"/>
          <w:numId w:val="1"/>
        </w:numPr>
      </w:pPr>
      <w:r>
        <w:t xml:space="preserve">occupazionale, poiché gli addetti che direttamente e indirettamente fanno capo all’attività del Servizio sanitario </w:t>
      </w:r>
      <w:r w:rsidR="0056266E">
        <w:t xml:space="preserve">e alla spesa sanitaria pubblica </w:t>
      </w:r>
      <w:r>
        <w:t>sono in quota molto elevata. E, in buona parte è un’occupazione di qualità, motivante</w:t>
      </w:r>
      <w:r w:rsidR="003C4E09">
        <w:t>,</w:t>
      </w:r>
      <w:r w:rsidR="0056266E">
        <w:t xml:space="preserve"> in linea con le aspettative più avanzate del nostro tempo</w:t>
      </w:r>
      <w:r>
        <w:t>;</w:t>
      </w:r>
    </w:p>
    <w:p w14:paraId="5406400A" w14:textId="354BCB6D" w:rsidR="007A7CE0" w:rsidRDefault="007A7CE0" w:rsidP="00A505B7">
      <w:pPr>
        <w:pStyle w:val="Paragrafoelenco"/>
        <w:numPr>
          <w:ilvl w:val="0"/>
          <w:numId w:val="1"/>
        </w:numPr>
      </w:pPr>
      <w:r>
        <w:lastRenderedPageBreak/>
        <w:t>per la ricerca, visto che all’interno delle sue strutture matura una parte dell’innovazione che poi viene disseminata</w:t>
      </w:r>
      <w:r w:rsidR="00C4224A">
        <w:t>,</w:t>
      </w:r>
      <w:r>
        <w:t xml:space="preserve"> </w:t>
      </w:r>
      <w:r w:rsidR="00B92EFB">
        <w:t xml:space="preserve">che </w:t>
      </w:r>
      <w:r w:rsidR="00C4224A">
        <w:t>l’intreccio tra ricerca e concreta attività sanitaria è fondamentale</w:t>
      </w:r>
      <w:r w:rsidR="00361042">
        <w:t xml:space="preserve"> e</w:t>
      </w:r>
      <w:r w:rsidR="00C4224A">
        <w:t xml:space="preserve"> </w:t>
      </w:r>
      <w:r w:rsidR="00B92EFB">
        <w:t xml:space="preserve">che </w:t>
      </w:r>
      <w:r w:rsidR="00012580">
        <w:t xml:space="preserve">è un committente certo e forte </w:t>
      </w:r>
      <w:r w:rsidR="00B92EFB">
        <w:t xml:space="preserve">per i </w:t>
      </w:r>
      <w:r w:rsidR="00012580">
        <w:t>risultati della ricerca</w:t>
      </w:r>
      <w:r>
        <w:t>;</w:t>
      </w:r>
    </w:p>
    <w:p w14:paraId="0ED3B473" w14:textId="4EB4A624" w:rsidR="007A7CE0" w:rsidRDefault="007A7CE0" w:rsidP="00A505B7">
      <w:pPr>
        <w:pStyle w:val="Paragrafoelenco"/>
        <w:numPr>
          <w:ilvl w:val="0"/>
          <w:numId w:val="1"/>
        </w:numPr>
      </w:pPr>
      <w:r>
        <w:t>nella coesione sociale, poiché la tutela della salute come diritto riconosciuto a tutti i cittadini è uno straordinario collante in una società in cui, come già evidenziato, le disparità socioeconomiche da tempo si vanno ampliando.</w:t>
      </w:r>
      <w:r w:rsidR="000264AA">
        <w:t xml:space="preserve"> Inoltre, la presenza capillare nei territori delle strutture e dei servizi della sanità </w:t>
      </w:r>
      <w:r w:rsidR="00B4458A">
        <w:t>comporta una distribuzione puntuale e diffus</w:t>
      </w:r>
      <w:r w:rsidR="00A87AED">
        <w:t>a</w:t>
      </w:r>
      <w:r w:rsidR="00B4458A">
        <w:t xml:space="preserve"> dei benefici ad esse associate.</w:t>
      </w:r>
    </w:p>
    <w:p w14:paraId="2AA34CE9" w14:textId="2F9C79C9" w:rsidR="00851BA1" w:rsidRDefault="00320107" w:rsidP="007A7CE0">
      <w:r>
        <w:t>I</w:t>
      </w:r>
      <w:r w:rsidR="007A7CE0">
        <w:t>l Servizio sanitario</w:t>
      </w:r>
      <w:r w:rsidR="006201F2">
        <w:t>,</w:t>
      </w:r>
      <w:r w:rsidR="007A7CE0">
        <w:t xml:space="preserve"> </w:t>
      </w:r>
      <w:r>
        <w:t>quindi</w:t>
      </w:r>
      <w:r w:rsidR="006201F2">
        <w:t>,</w:t>
      </w:r>
      <w:r>
        <w:t xml:space="preserve"> </w:t>
      </w:r>
      <w:r w:rsidR="007A7CE0">
        <w:t xml:space="preserve">è molto più che un erogatore di servizi e prestazioni sanitarie indispensabili al benessere e alla qualità della vita delle persone. </w:t>
      </w:r>
      <w:r w:rsidR="00A87AED">
        <w:t>È</w:t>
      </w:r>
      <w:r>
        <w:t xml:space="preserve"> </w:t>
      </w:r>
      <w:r w:rsidR="007A7CE0">
        <w:t xml:space="preserve">un attore primario dello sviluppo italiano </w:t>
      </w:r>
      <w:r>
        <w:t xml:space="preserve">perché ogni </w:t>
      </w:r>
      <w:r w:rsidR="007A7CE0">
        <w:t xml:space="preserve">euro investito </w:t>
      </w:r>
      <w:r w:rsidR="006201F2">
        <w:t xml:space="preserve">in esso </w:t>
      </w:r>
      <w:r w:rsidR="007A7CE0">
        <w:t>(</w:t>
      </w:r>
      <w:r w:rsidR="007A7CE0" w:rsidRPr="00A73AFA">
        <w:rPr>
          <w:i/>
          <w:iCs/>
        </w:rPr>
        <w:t xml:space="preserve">le risorse in sanità vanno intese come investimenti non </w:t>
      </w:r>
      <w:r w:rsidR="007A7CE0">
        <w:rPr>
          <w:i/>
          <w:iCs/>
        </w:rPr>
        <w:t xml:space="preserve">come </w:t>
      </w:r>
      <w:r w:rsidR="007A7CE0" w:rsidRPr="00A73AFA">
        <w:rPr>
          <w:i/>
          <w:iCs/>
        </w:rPr>
        <w:t>spese</w:t>
      </w:r>
      <w:r w:rsidR="007A7CE0">
        <w:t>) ha un effetto altamente positivo sul piano economico, occupazionale, dell</w:t>
      </w:r>
      <w:r w:rsidR="006201F2">
        <w:t>’</w:t>
      </w:r>
      <w:r w:rsidR="00E54C34">
        <w:t xml:space="preserve">innovazione e </w:t>
      </w:r>
      <w:r w:rsidR="006201F2">
        <w:t xml:space="preserve">della </w:t>
      </w:r>
      <w:r w:rsidR="00E54C34">
        <w:t xml:space="preserve">ricerca e anche sulla </w:t>
      </w:r>
      <w:r w:rsidR="007A7CE0">
        <w:t>coesione sociale.</w:t>
      </w:r>
    </w:p>
    <w:p w14:paraId="30D1663A" w14:textId="084EFA39" w:rsidR="00BA3DF1" w:rsidRPr="008520BB" w:rsidRDefault="008478B0" w:rsidP="00383039">
      <w:pPr>
        <w:pStyle w:val="Titolo2"/>
      </w:pPr>
      <w:bookmarkStart w:id="3" w:name="_Toc148343543"/>
      <w:r>
        <w:t>1.2</w:t>
      </w:r>
      <w:r w:rsidR="00441F74">
        <w:t>.</w:t>
      </w:r>
      <w:r>
        <w:t xml:space="preserve"> </w:t>
      </w:r>
      <w:r w:rsidR="00C04AC5" w:rsidRPr="008520BB">
        <w:t xml:space="preserve">Quantificando </w:t>
      </w:r>
      <w:r w:rsidR="008520BB" w:rsidRPr="008520BB">
        <w:t>i benefici</w:t>
      </w:r>
      <w:bookmarkEnd w:id="3"/>
      <w:r w:rsidR="008520BB" w:rsidRPr="008520BB">
        <w:t xml:space="preserve"> </w:t>
      </w:r>
    </w:p>
    <w:p w14:paraId="1E0B883F" w14:textId="58E2216A" w:rsidR="008520BB" w:rsidRPr="00383039" w:rsidRDefault="008520BB" w:rsidP="00383039">
      <w:pPr>
        <w:pStyle w:val="Titolo3"/>
      </w:pPr>
      <w:bookmarkStart w:id="4" w:name="_Toc148343544"/>
      <w:r w:rsidRPr="00383039">
        <w:t>1.2.1</w:t>
      </w:r>
      <w:r w:rsidR="00441F74">
        <w:t>.</w:t>
      </w:r>
      <w:r w:rsidRPr="00383039">
        <w:t xml:space="preserve"> Il contributo economico e occupazionale</w:t>
      </w:r>
      <w:bookmarkEnd w:id="4"/>
    </w:p>
    <w:p w14:paraId="71FE11A8" w14:textId="0EF34CF7" w:rsidR="004C0D05" w:rsidRDefault="0034425B" w:rsidP="0034425B">
      <w:r>
        <w:t xml:space="preserve">Il </w:t>
      </w:r>
      <w:r w:rsidR="00C04AC5">
        <w:t xml:space="preserve">presente </w:t>
      </w:r>
      <w:r>
        <w:t xml:space="preserve">Rapporto </w:t>
      </w:r>
      <w:r w:rsidR="004C0D05">
        <w:t xml:space="preserve">esplicita </w:t>
      </w:r>
      <w:r>
        <w:t xml:space="preserve">il ruolo del Servizio sanitario italiano come motore di sviluppo </w:t>
      </w:r>
      <w:r w:rsidR="004C0D05">
        <w:t xml:space="preserve">economico </w:t>
      </w:r>
      <w:r>
        <w:t>del paese</w:t>
      </w:r>
      <w:r w:rsidR="004C0D05">
        <w:t xml:space="preserve"> quantificando il </w:t>
      </w:r>
      <w:r>
        <w:t xml:space="preserve">suo contributo </w:t>
      </w:r>
      <w:r w:rsidR="00331901">
        <w:t>in termini di valore della produzione creata e di occupazione connessa</w:t>
      </w:r>
      <w:r w:rsidR="004C0D05">
        <w:t>.</w:t>
      </w:r>
    </w:p>
    <w:p w14:paraId="4F015546" w14:textId="58477F83" w:rsidR="00AC0116" w:rsidRDefault="007C2CE5" w:rsidP="00AC0116">
      <w:r>
        <w:t>La quantificazione è stat</w:t>
      </w:r>
      <w:r w:rsidR="004D133E">
        <w:t>a</w:t>
      </w:r>
      <w:r>
        <w:t xml:space="preserve"> possibile </w:t>
      </w:r>
      <w:r w:rsidR="00804EA6">
        <w:t xml:space="preserve">grazie al ricorso </w:t>
      </w:r>
      <w:r>
        <w:t xml:space="preserve">a un </w:t>
      </w:r>
      <w:r w:rsidR="00AC0116">
        <w:t>modello di valutazione fondato sull’analisi dell</w:t>
      </w:r>
      <w:r w:rsidR="006201F2">
        <w:t xml:space="preserve">e </w:t>
      </w:r>
      <w:r w:rsidR="00AC0116">
        <w:t xml:space="preserve">interdipendenze settoriali, </w:t>
      </w:r>
      <w:r w:rsidR="0008450F">
        <w:t xml:space="preserve">le </w:t>
      </w:r>
      <w:r w:rsidR="00AC0116" w:rsidRPr="00C17C8B">
        <w:t xml:space="preserve">tavole input-output di </w:t>
      </w:r>
      <w:proofErr w:type="spellStart"/>
      <w:r w:rsidR="00AC0116" w:rsidRPr="00C17C8B">
        <w:t>Leontief</w:t>
      </w:r>
      <w:proofErr w:type="spellEnd"/>
      <w:r w:rsidR="002F7DBD">
        <w:t>,</w:t>
      </w:r>
      <w:r w:rsidR="00AC0116">
        <w:t xml:space="preserve"> che ha consentito di determinare </w:t>
      </w:r>
      <w:r w:rsidR="00AC0116" w:rsidRPr="00955AF9">
        <w:rPr>
          <w:i/>
          <w:iCs/>
        </w:rPr>
        <w:t xml:space="preserve">il valore economico creato per ciascun euro </w:t>
      </w:r>
      <w:r w:rsidR="00AC0116">
        <w:rPr>
          <w:i/>
          <w:iCs/>
        </w:rPr>
        <w:t xml:space="preserve">di spesa pubblica </w:t>
      </w:r>
      <w:r w:rsidR="00AC0116" w:rsidRPr="00955AF9">
        <w:rPr>
          <w:i/>
          <w:iCs/>
        </w:rPr>
        <w:t>investito nel Servizio sanitario</w:t>
      </w:r>
      <w:r w:rsidR="00AC0116" w:rsidRPr="00E87F28">
        <w:t xml:space="preserve">. </w:t>
      </w:r>
    </w:p>
    <w:p w14:paraId="783F53CB" w14:textId="25420EE8" w:rsidR="0008450F" w:rsidRDefault="003849B6" w:rsidP="003033A2">
      <w:r>
        <w:t>L’investimento pubblico</w:t>
      </w:r>
      <w:r w:rsidR="00666F49">
        <w:t>,</w:t>
      </w:r>
      <w:r>
        <w:t xml:space="preserve"> infatti</w:t>
      </w:r>
      <w:r w:rsidR="00666F49">
        <w:t>,</w:t>
      </w:r>
      <w:r>
        <w:t xml:space="preserve"> viene immesso nel sistema economico e</w:t>
      </w:r>
      <w:r w:rsidR="00CA1352">
        <w:t>,</w:t>
      </w:r>
      <w:r>
        <w:t xml:space="preserve"> tramite l’azione de</w:t>
      </w:r>
      <w:r w:rsidR="006201F2">
        <w:t xml:space="preserve">gli attori economici </w:t>
      </w:r>
      <w:r>
        <w:t>via via coinvolt</w:t>
      </w:r>
      <w:r w:rsidR="006201F2">
        <w:t>i,</w:t>
      </w:r>
      <w:r>
        <w:t xml:space="preserve"> </w:t>
      </w:r>
      <w:r w:rsidR="00CD3EF6">
        <w:t xml:space="preserve">promuove la generazione di produzione aggiuntiva di beni e servizi e </w:t>
      </w:r>
      <w:r w:rsidR="0008450F">
        <w:t xml:space="preserve">la </w:t>
      </w:r>
      <w:r w:rsidR="00CD3EF6">
        <w:t>conseguente occupazione.</w:t>
      </w:r>
      <w:r w:rsidR="003E6864">
        <w:t xml:space="preserve"> </w:t>
      </w:r>
    </w:p>
    <w:p w14:paraId="7B4F1905" w14:textId="3E6EF4E0" w:rsidR="00CD3EF6" w:rsidRDefault="006C02EB" w:rsidP="003033A2">
      <w:r>
        <w:t>I</w:t>
      </w:r>
      <w:r w:rsidR="003E6864">
        <w:t xml:space="preserve">l Servizio sanitario </w:t>
      </w:r>
      <w:r>
        <w:t xml:space="preserve">opera come </w:t>
      </w:r>
      <w:r w:rsidR="003E6864">
        <w:t>un committente che esprime una domanda che viene soddisfatta direttamente e indirettamente attraverso l’azione di una molteplicità di imprese di settori</w:t>
      </w:r>
      <w:r w:rsidR="00666F49">
        <w:t xml:space="preserve"> diversi</w:t>
      </w:r>
      <w:r w:rsidR="003E6864">
        <w:t xml:space="preserve">, </w:t>
      </w:r>
      <w:r>
        <w:t xml:space="preserve">attivando la </w:t>
      </w:r>
      <w:r w:rsidR="00D508D9">
        <w:t xml:space="preserve">creazione </w:t>
      </w:r>
      <w:r>
        <w:t xml:space="preserve">diretta e indiretta </w:t>
      </w:r>
      <w:r w:rsidR="00D508D9">
        <w:t>di valore economico.</w:t>
      </w:r>
    </w:p>
    <w:p w14:paraId="3ECB1CFF" w14:textId="2A74A246" w:rsidR="003033A2" w:rsidRDefault="00B5664F" w:rsidP="003033A2">
      <w:r>
        <w:lastRenderedPageBreak/>
        <w:t>T</w:t>
      </w:r>
      <w:r w:rsidR="00B37B51">
        <w:t xml:space="preserve">enendo conto della produzione </w:t>
      </w:r>
      <w:r w:rsidR="00666F49">
        <w:t xml:space="preserve">generata in </w:t>
      </w:r>
      <w:r>
        <w:t xml:space="preserve">origine </w:t>
      </w:r>
      <w:r w:rsidR="00666F49">
        <w:t xml:space="preserve">dalle </w:t>
      </w:r>
      <w:r w:rsidR="00B37B51">
        <w:t>risorse pubblic</w:t>
      </w:r>
      <w:r>
        <w:t>he</w:t>
      </w:r>
      <w:r w:rsidR="00B37B51">
        <w:t xml:space="preserve"> per la sanità immesse nel sistema</w:t>
      </w:r>
      <w:r w:rsidR="00C17C8B">
        <w:t>,</w:t>
      </w:r>
      <w:r w:rsidR="00B37B51">
        <w:t xml:space="preserve"> si è proceduto </w:t>
      </w:r>
      <w:r w:rsidR="003033A2">
        <w:t>a elaborare una stima degli impatti occupazionali che</w:t>
      </w:r>
      <w:r w:rsidR="00C17C8B">
        <w:t>,</w:t>
      </w:r>
      <w:r w:rsidR="003033A2">
        <w:t xml:space="preserve"> direttamente o indirettamente</w:t>
      </w:r>
      <w:r w:rsidR="00C17C8B">
        <w:t>,</w:t>
      </w:r>
      <w:r w:rsidR="003033A2">
        <w:t xml:space="preserve"> </w:t>
      </w:r>
      <w:r w:rsidR="00D219B0">
        <w:t xml:space="preserve">sono ascrivibili </w:t>
      </w:r>
      <w:r w:rsidR="003033A2">
        <w:t>all’attività del Servizio sanitario.</w:t>
      </w:r>
    </w:p>
    <w:p w14:paraId="53945F20" w14:textId="77777777" w:rsidR="00306677" w:rsidRDefault="00745CAC" w:rsidP="003033A2">
      <w:r>
        <w:t>I</w:t>
      </w:r>
      <w:r w:rsidR="009E18F7">
        <w:t xml:space="preserve">ndividuare e riconoscere in modo semplice e impressivo il valore economico e occupazionale attribuibile al Servizio sanitario significa </w:t>
      </w:r>
      <w:r>
        <w:t xml:space="preserve">rendere evidente e concreto il suo ruolo di motore dello sviluppo. </w:t>
      </w:r>
    </w:p>
    <w:p w14:paraId="32E69DED" w14:textId="31A86615" w:rsidR="00B37B51" w:rsidRDefault="00D219B0" w:rsidP="003033A2">
      <w:r>
        <w:t xml:space="preserve">E tutto ciò </w:t>
      </w:r>
      <w:r w:rsidR="00973290">
        <w:t>dimostra</w:t>
      </w:r>
      <w:r>
        <w:t>,</w:t>
      </w:r>
      <w:r w:rsidR="00973290">
        <w:t xml:space="preserve"> oltre ogni ragionevole dubbio</w:t>
      </w:r>
      <w:r>
        <w:t>,</w:t>
      </w:r>
      <w:r w:rsidR="00973290">
        <w:t xml:space="preserve"> che la spesa sanitaria pubblica è una voce di investimento</w:t>
      </w:r>
      <w:r w:rsidR="00D9745D">
        <w:t xml:space="preserve"> ad alta redditività economica, che sarebbe opportuno </w:t>
      </w:r>
      <w:r w:rsidR="00EB69F0">
        <w:t>promuovere e potenziare.</w:t>
      </w:r>
      <w:r w:rsidR="00274718">
        <w:t xml:space="preserve"> </w:t>
      </w:r>
      <w:r w:rsidR="00666F49">
        <w:t>Una ragione in più perché l’Italia non continui</w:t>
      </w:r>
      <w:r w:rsidR="00274718">
        <w:t xml:space="preserve"> ad avere livelli di spesa pubblica per la salute inferiori a quelli di numerosi paesi omologhi.</w:t>
      </w:r>
    </w:p>
    <w:p w14:paraId="169A17A2" w14:textId="77777777" w:rsidR="00441F74" w:rsidRDefault="00441F74" w:rsidP="003033A2"/>
    <w:p w14:paraId="5EA23BC8" w14:textId="3089533B" w:rsidR="00B203F5" w:rsidRPr="00B203F5" w:rsidRDefault="00B203F5" w:rsidP="00383039">
      <w:pPr>
        <w:pStyle w:val="Titolo3"/>
      </w:pPr>
      <w:bookmarkStart w:id="5" w:name="_Toc148343545"/>
      <w:r w:rsidRPr="00B203F5">
        <w:t>1.2.2</w:t>
      </w:r>
      <w:r w:rsidR="00441F74">
        <w:t>.</w:t>
      </w:r>
      <w:r w:rsidRPr="00B203F5">
        <w:t xml:space="preserve"> </w:t>
      </w:r>
      <w:r w:rsidR="0050263F">
        <w:t>Lo stimolo alla r</w:t>
      </w:r>
      <w:r w:rsidRPr="00B203F5">
        <w:t>icerca</w:t>
      </w:r>
      <w:bookmarkEnd w:id="5"/>
      <w:r w:rsidRPr="00B203F5">
        <w:t xml:space="preserve"> </w:t>
      </w:r>
    </w:p>
    <w:p w14:paraId="0543D221" w14:textId="5782185B" w:rsidR="004C7E1C" w:rsidRDefault="00B203F5" w:rsidP="00B96C28">
      <w:r>
        <w:t xml:space="preserve">Esiste un contributo specifico del Servizio sanitario </w:t>
      </w:r>
      <w:r w:rsidR="00997D05">
        <w:t xml:space="preserve">alla </w:t>
      </w:r>
      <w:r w:rsidR="00B96C28">
        <w:t xml:space="preserve">ricerca e </w:t>
      </w:r>
      <w:r w:rsidR="00997D05">
        <w:t>al</w:t>
      </w:r>
      <w:r w:rsidR="00B96C28">
        <w:t>l’innovazione</w:t>
      </w:r>
      <w:r w:rsidR="00997D05">
        <w:t xml:space="preserve">, </w:t>
      </w:r>
      <w:r w:rsidR="007134B6">
        <w:t xml:space="preserve">come </w:t>
      </w:r>
      <w:r w:rsidR="004C7E1C">
        <w:t xml:space="preserve">straordinario </w:t>
      </w:r>
      <w:r w:rsidR="00997D05">
        <w:t xml:space="preserve">fattore di stimolo </w:t>
      </w:r>
      <w:r w:rsidR="00AD589D">
        <w:t xml:space="preserve">in quanto fonte di finanziamento e, più ancora, </w:t>
      </w:r>
      <w:r w:rsidR="004C7E1C">
        <w:t xml:space="preserve">committente </w:t>
      </w:r>
      <w:r w:rsidR="007134B6">
        <w:t xml:space="preserve">esplicitamente </w:t>
      </w:r>
      <w:r w:rsidR="00AD589D">
        <w:t xml:space="preserve">interessato </w:t>
      </w:r>
      <w:r w:rsidR="007134B6">
        <w:t xml:space="preserve">a utilizzare su larga scala </w:t>
      </w:r>
      <w:r w:rsidR="004C7E1C">
        <w:t>i ritrovati utili ed efficaci.</w:t>
      </w:r>
      <w:r w:rsidR="002E4FD7">
        <w:t xml:space="preserve"> </w:t>
      </w:r>
    </w:p>
    <w:p w14:paraId="4A46FC5D" w14:textId="63865BE4" w:rsidR="005A2579" w:rsidRDefault="006519FC" w:rsidP="00B96C28">
      <w:r>
        <w:t xml:space="preserve">Inoltre, l’integrazione tra le attività sanitarie e quelle di ricerca resta un formidabile </w:t>
      </w:r>
      <w:proofErr w:type="spellStart"/>
      <w:r w:rsidRPr="005A2579">
        <w:rPr>
          <w:i/>
          <w:iCs/>
        </w:rPr>
        <w:t>boost</w:t>
      </w:r>
      <w:proofErr w:type="spellEnd"/>
      <w:r>
        <w:t xml:space="preserve"> per </w:t>
      </w:r>
      <w:r w:rsidR="00A529C2">
        <w:t xml:space="preserve">processi di ricerca non </w:t>
      </w:r>
      <w:r w:rsidR="0018623F">
        <w:t>chius</w:t>
      </w:r>
      <w:r w:rsidR="00A529C2">
        <w:t xml:space="preserve">i in </w:t>
      </w:r>
      <w:r w:rsidR="007F735D">
        <w:t>sé</w:t>
      </w:r>
      <w:r w:rsidR="00A529C2">
        <w:t xml:space="preserve"> stessi in logiche di </w:t>
      </w:r>
      <w:r w:rsidR="0018623F">
        <w:t xml:space="preserve">progresso scientifico e tecnologico </w:t>
      </w:r>
      <w:r w:rsidR="00AE0ED8">
        <w:t>autocentrato</w:t>
      </w:r>
      <w:r w:rsidR="0018623F">
        <w:t xml:space="preserve">, </w:t>
      </w:r>
      <w:r w:rsidR="005A2579">
        <w:t xml:space="preserve">ma partecipi del </w:t>
      </w:r>
      <w:r w:rsidR="0018623F">
        <w:t>miglioramento dell</w:t>
      </w:r>
      <w:r w:rsidR="00C17C8B">
        <w:t>’</w:t>
      </w:r>
      <w:r w:rsidR="0018623F">
        <w:t>assistenza</w:t>
      </w:r>
      <w:r w:rsidR="00AE0ED8">
        <w:t xml:space="preserve"> sanitaria, dalla prevenzione alle </w:t>
      </w:r>
      <w:r w:rsidR="0018623F">
        <w:t xml:space="preserve">cure </w:t>
      </w:r>
      <w:r w:rsidR="00AE0ED8">
        <w:t xml:space="preserve">alla qualità dei </w:t>
      </w:r>
      <w:r w:rsidR="0018623F">
        <w:t>servizi</w:t>
      </w:r>
      <w:r w:rsidR="00AE0ED8">
        <w:t xml:space="preserve">. </w:t>
      </w:r>
    </w:p>
    <w:p w14:paraId="00F4181A" w14:textId="34802F64" w:rsidR="006519FC" w:rsidRDefault="00AE0ED8" w:rsidP="00B96C28">
      <w:r>
        <w:t xml:space="preserve">Il nesso con il Servizio sanitario </w:t>
      </w:r>
      <w:r w:rsidR="005A2579">
        <w:t xml:space="preserve">è la miglior garanzia che la </w:t>
      </w:r>
      <w:r>
        <w:t xml:space="preserve">ricerca </w:t>
      </w:r>
      <w:r w:rsidR="003D7C98">
        <w:t xml:space="preserve">sia </w:t>
      </w:r>
      <w:r w:rsidR="002D7A5E">
        <w:t xml:space="preserve">sempre </w:t>
      </w:r>
      <w:r w:rsidR="00DA57DF">
        <w:t xml:space="preserve">strutturalmente </w:t>
      </w:r>
      <w:r>
        <w:t>orientata a</w:t>
      </w:r>
      <w:r w:rsidR="00BC0437">
        <w:t xml:space="preserve"> contribuire al miglioramento della salute delle persone e</w:t>
      </w:r>
      <w:r w:rsidR="0068610A">
        <w:t xml:space="preserve"> </w:t>
      </w:r>
      <w:r w:rsidR="00BC0437">
        <w:t>a</w:t>
      </w:r>
      <w:r w:rsidR="00301FF7">
        <w:t xml:space="preserve"> consentire una più alta </w:t>
      </w:r>
      <w:r w:rsidR="0018623F">
        <w:t>qualità d</w:t>
      </w:r>
      <w:r w:rsidR="00BC0437">
        <w:t xml:space="preserve">ella </w:t>
      </w:r>
      <w:r w:rsidR="0018623F">
        <w:t>vita.</w:t>
      </w:r>
    </w:p>
    <w:p w14:paraId="78864656" w14:textId="6A4820F6" w:rsidR="00A241D4" w:rsidRDefault="008D040C" w:rsidP="00B96C28">
      <w:r>
        <w:t>È</w:t>
      </w:r>
      <w:r w:rsidR="00443C95">
        <w:t xml:space="preserve"> </w:t>
      </w:r>
      <w:r w:rsidR="003D7C98">
        <w:t>un ecosistema della ricerca</w:t>
      </w:r>
      <w:r w:rsidR="00C17C8B">
        <w:t>,</w:t>
      </w:r>
      <w:r w:rsidR="003D7C98">
        <w:t xml:space="preserve"> </w:t>
      </w:r>
      <w:r w:rsidR="00443C95">
        <w:t>parte integrante del grande ambito della sanità, non più una componente distint</w:t>
      </w:r>
      <w:r w:rsidR="00762823">
        <w:t>a</w:t>
      </w:r>
      <w:r w:rsidR="00443C95">
        <w:t xml:space="preserve"> e, spesso, distante, </w:t>
      </w:r>
      <w:r w:rsidR="00762823">
        <w:t xml:space="preserve">piuttosto </w:t>
      </w:r>
      <w:r w:rsidR="00443C95">
        <w:t xml:space="preserve">un motore interno al sistema, tanto più in un’epoca di alta innovazione tecnologica e </w:t>
      </w:r>
      <w:r w:rsidR="00FB29FD">
        <w:t xml:space="preserve">di potenziale </w:t>
      </w:r>
      <w:r w:rsidR="00443C95">
        <w:t xml:space="preserve">rapida </w:t>
      </w:r>
      <w:r w:rsidR="000A2818">
        <w:t>applicazione dei ritrovati scientifici e tecnologici.</w:t>
      </w:r>
      <w:r w:rsidR="00C34114">
        <w:t xml:space="preserve"> L’esperienza recente del vaccino contro il Covid </w:t>
      </w:r>
      <w:r w:rsidR="00A241D4">
        <w:t xml:space="preserve">ha </w:t>
      </w:r>
      <w:r w:rsidR="00377083">
        <w:t xml:space="preserve">certificato </w:t>
      </w:r>
      <w:r w:rsidR="00A241D4">
        <w:t>quanto decisivo sia il nesso tra ricerca e sanità ordinaria, quotidiana.</w:t>
      </w:r>
    </w:p>
    <w:p w14:paraId="16EF82E8" w14:textId="44F8E9A9" w:rsidR="001054DD" w:rsidRDefault="00D73C51" w:rsidP="00B96C28">
      <w:r>
        <w:t xml:space="preserve">Del resto, è </w:t>
      </w:r>
      <w:r w:rsidR="00610E0D">
        <w:t xml:space="preserve">così </w:t>
      </w:r>
      <w:r>
        <w:t xml:space="preserve">che </w:t>
      </w:r>
      <w:r w:rsidR="001054DD">
        <w:t xml:space="preserve">lo sforzo </w:t>
      </w:r>
      <w:r w:rsidR="003D5260">
        <w:t xml:space="preserve">e gli esiti </w:t>
      </w:r>
      <w:r w:rsidR="001054DD">
        <w:t>della ricerca sanitaria diventa</w:t>
      </w:r>
      <w:r w:rsidR="003D5260">
        <w:t xml:space="preserve">no ulteriori </w:t>
      </w:r>
      <w:r w:rsidR="001054DD">
        <w:t>modalità attraverso le quali il sistema sanitario partecipa del progresso economico, sociale e anche civile del nostro paese.</w:t>
      </w:r>
      <w:r w:rsidR="003F6B97">
        <w:t xml:space="preserve"> </w:t>
      </w:r>
      <w:r w:rsidR="003D7C98">
        <w:t>L</w:t>
      </w:r>
      <w:r w:rsidR="003F6B97">
        <w:t xml:space="preserve">a ricerca </w:t>
      </w:r>
      <w:r w:rsidR="003D7C98">
        <w:lastRenderedPageBreak/>
        <w:t xml:space="preserve">inoltre </w:t>
      </w:r>
      <w:r w:rsidR="003F6B97">
        <w:t xml:space="preserve">contribuisce </w:t>
      </w:r>
      <w:r w:rsidR="00610E0D">
        <w:t xml:space="preserve">anche </w:t>
      </w:r>
      <w:r w:rsidR="003F6B97">
        <w:t xml:space="preserve">a far decollare </w:t>
      </w:r>
      <w:r w:rsidR="00A55B11">
        <w:t>la produttività delle risorse utilizzate.</w:t>
      </w:r>
    </w:p>
    <w:p w14:paraId="6A45ABE3" w14:textId="77777777" w:rsidR="005265BD" w:rsidRDefault="005265BD" w:rsidP="00B96C28"/>
    <w:p w14:paraId="73BE041C" w14:textId="1F4ACCD0" w:rsidR="003D5260" w:rsidRPr="009F5DD1" w:rsidRDefault="003D5260" w:rsidP="00441F74">
      <w:pPr>
        <w:pStyle w:val="Titolo3"/>
      </w:pPr>
      <w:bookmarkStart w:id="6" w:name="_Toc148343546"/>
      <w:r w:rsidRPr="009F5DD1">
        <w:t>1.</w:t>
      </w:r>
      <w:r w:rsidR="00F72538">
        <w:t>2.</w:t>
      </w:r>
      <w:r w:rsidRPr="009F5DD1">
        <w:t>3</w:t>
      </w:r>
      <w:r w:rsidR="00441F74">
        <w:t>.</w:t>
      </w:r>
      <w:r w:rsidRPr="009F5DD1">
        <w:t xml:space="preserve"> La coesione sociale</w:t>
      </w:r>
      <w:bookmarkEnd w:id="6"/>
    </w:p>
    <w:p w14:paraId="446CA7F0" w14:textId="1566B1B3" w:rsidR="00C31AA2" w:rsidRDefault="002B4302" w:rsidP="002B4302">
      <w:r>
        <w:t xml:space="preserve">Poco valorizzato è anche l’effetto coesivo che il Servizio sanitario esercita </w:t>
      </w:r>
      <w:r w:rsidR="003F6B97">
        <w:t xml:space="preserve">in modo diffuso </w:t>
      </w:r>
      <w:r>
        <w:t xml:space="preserve">sulla società </w:t>
      </w:r>
      <w:r w:rsidR="003F6B97">
        <w:t>italiana</w:t>
      </w:r>
      <w:r w:rsidR="00A55B11">
        <w:t>,</w:t>
      </w:r>
      <w:r w:rsidR="003F6B97">
        <w:t xml:space="preserve"> </w:t>
      </w:r>
      <w:r w:rsidR="009F5DD1">
        <w:t xml:space="preserve">grazie </w:t>
      </w:r>
      <w:r w:rsidR="009A7932">
        <w:t xml:space="preserve">alla </w:t>
      </w:r>
      <w:r>
        <w:t xml:space="preserve">presenza </w:t>
      </w:r>
      <w:r w:rsidR="00A55B11">
        <w:t xml:space="preserve">e </w:t>
      </w:r>
      <w:r w:rsidR="00C818FB">
        <w:t>all’</w:t>
      </w:r>
      <w:r w:rsidR="005E3D89">
        <w:t xml:space="preserve">attività capillare </w:t>
      </w:r>
      <w:r>
        <w:t xml:space="preserve">nei territori e nelle comunità. </w:t>
      </w:r>
    </w:p>
    <w:p w14:paraId="5A0887CA" w14:textId="7754A888" w:rsidR="00B77A09" w:rsidRDefault="005E3D89" w:rsidP="002B4302">
      <w:r>
        <w:t xml:space="preserve">Attraverso la produzione e l’erogazione </w:t>
      </w:r>
      <w:r w:rsidR="00C31AA2">
        <w:t xml:space="preserve">di oltre un miliardo di </w:t>
      </w:r>
      <w:r>
        <w:t xml:space="preserve">prestazioni sanitarie </w:t>
      </w:r>
      <w:r w:rsidR="00C31AA2">
        <w:t>all’anno</w:t>
      </w:r>
      <w:r w:rsidR="00266C46">
        <w:t>,</w:t>
      </w:r>
      <w:r w:rsidR="00C31AA2">
        <w:t xml:space="preserve"> </w:t>
      </w:r>
      <w:r>
        <w:t xml:space="preserve">il </w:t>
      </w:r>
      <w:r w:rsidR="002B4302">
        <w:t>Servizio sanitario dispiega il suo contributo al benessere e a</w:t>
      </w:r>
      <w:r w:rsidR="00EE05A7">
        <w:t>d</w:t>
      </w:r>
      <w:r w:rsidR="00F30791">
        <w:t xml:space="preserve"> una più alta </w:t>
      </w:r>
      <w:r w:rsidR="002B4302">
        <w:t xml:space="preserve">qualità della vita </w:t>
      </w:r>
      <w:r w:rsidR="00C31AA2">
        <w:t>delle persone</w:t>
      </w:r>
      <w:r w:rsidR="00266C46">
        <w:t>,</w:t>
      </w:r>
      <w:r w:rsidR="00C31AA2">
        <w:t xml:space="preserve"> </w:t>
      </w:r>
      <w:r w:rsidR="00B77A09">
        <w:t xml:space="preserve">a beneficio di </w:t>
      </w:r>
      <w:r w:rsidR="002B4302">
        <w:t>tutti i gruppi sociali</w:t>
      </w:r>
      <w:r w:rsidR="00F30791">
        <w:t>,</w:t>
      </w:r>
      <w:r w:rsidR="002B4302">
        <w:t xml:space="preserve"> senza discriminazioni di natura socioeconomica o territoriale. </w:t>
      </w:r>
    </w:p>
    <w:p w14:paraId="5B6D39E8" w14:textId="489838B2" w:rsidR="00DC261F" w:rsidRDefault="009A7932" w:rsidP="002B4302">
      <w:r>
        <w:t>È</w:t>
      </w:r>
      <w:r w:rsidR="00266C46">
        <w:t>,</w:t>
      </w:r>
      <w:r w:rsidR="00B77A09">
        <w:t xml:space="preserve"> </w:t>
      </w:r>
      <w:r w:rsidR="00F30791">
        <w:t>pertanto</w:t>
      </w:r>
      <w:r w:rsidR="00266C46">
        <w:t>,</w:t>
      </w:r>
      <w:r w:rsidR="00F30791">
        <w:t xml:space="preserve"> </w:t>
      </w:r>
      <w:r w:rsidR="00B77A09">
        <w:t>tra i più potenti strumenti di welfare perché</w:t>
      </w:r>
      <w:r w:rsidR="00F30791">
        <w:t>,</w:t>
      </w:r>
      <w:r w:rsidR="00B77A09">
        <w:t xml:space="preserve"> garantendo l’accesso alle cure per tutti ovunque</w:t>
      </w:r>
      <w:r w:rsidR="00F30791">
        <w:t>,</w:t>
      </w:r>
      <w:r w:rsidR="004A7916">
        <w:t xml:space="preserve"> ammortizza gli effetti delle disuguaglianze, esercita un effetto inclusivo potenzia</w:t>
      </w:r>
      <w:r w:rsidR="00F30791">
        <w:t>ndo</w:t>
      </w:r>
      <w:r w:rsidR="004A7916">
        <w:t xml:space="preserve"> l’</w:t>
      </w:r>
      <w:proofErr w:type="spellStart"/>
      <w:r w:rsidR="004A7916">
        <w:t>internità</w:t>
      </w:r>
      <w:proofErr w:type="spellEnd"/>
      <w:r w:rsidR="00F30791">
        <w:t xml:space="preserve"> e</w:t>
      </w:r>
      <w:r w:rsidR="00DC261F">
        <w:t xml:space="preserve"> </w:t>
      </w:r>
      <w:r w:rsidR="004A7916">
        <w:t xml:space="preserve">il senso di appartenenza </w:t>
      </w:r>
      <w:r w:rsidR="00F30791">
        <w:t xml:space="preserve">delle persone </w:t>
      </w:r>
      <w:r w:rsidR="004A7916">
        <w:t>e</w:t>
      </w:r>
      <w:r w:rsidR="00AF6E62">
        <w:t>,</w:t>
      </w:r>
      <w:r w:rsidR="00DC261F">
        <w:t xml:space="preserve"> </w:t>
      </w:r>
      <w:r w:rsidR="00F30791">
        <w:t>al contempo</w:t>
      </w:r>
      <w:r w:rsidR="00AF6E62">
        <w:t>, promuovendo</w:t>
      </w:r>
      <w:r w:rsidR="00F30791">
        <w:t xml:space="preserve"> </w:t>
      </w:r>
      <w:r w:rsidR="00DC261F">
        <w:t xml:space="preserve">la compattezza delle comunità </w:t>
      </w:r>
      <w:r w:rsidR="00F30791">
        <w:t xml:space="preserve">locali </w:t>
      </w:r>
      <w:r w:rsidR="00DC261F">
        <w:t>in una fase storica segnata da potenti processi erosivi.</w:t>
      </w:r>
    </w:p>
    <w:p w14:paraId="7D70431F" w14:textId="3F262237" w:rsidR="00140095" w:rsidRDefault="00E875CB" w:rsidP="002B4302">
      <w:r>
        <w:t xml:space="preserve">Inoltre, il Servizio sanitario universalista, malgrado le tante difficoltà operative, </w:t>
      </w:r>
      <w:r w:rsidR="00E240B8">
        <w:t xml:space="preserve">garantendo tutela in caso di necessità, anche in presenza di patologie gravi, </w:t>
      </w:r>
      <w:r w:rsidR="00AF6E62">
        <w:t xml:space="preserve">genera </w:t>
      </w:r>
      <w:r w:rsidR="00E240B8">
        <w:t xml:space="preserve">un senso di sicurezza nella psicologia individuale e collettiva, </w:t>
      </w:r>
      <w:r w:rsidR="00C1425C">
        <w:t>segnata da grande in</w:t>
      </w:r>
      <w:r w:rsidR="00AF6E62">
        <w:t>certezza</w:t>
      </w:r>
      <w:r w:rsidR="00C1425C">
        <w:t xml:space="preserve">. </w:t>
      </w:r>
    </w:p>
    <w:p w14:paraId="73CAA129" w14:textId="05D26D5C" w:rsidR="00E875CB" w:rsidRDefault="00C1425C" w:rsidP="002B4302">
      <w:r>
        <w:t xml:space="preserve">La sanità resta in Italia un </w:t>
      </w:r>
      <w:r w:rsidR="00140095">
        <w:t xml:space="preserve">formidabile </w:t>
      </w:r>
      <w:r>
        <w:t>fattore di rassicurazione</w:t>
      </w:r>
      <w:r w:rsidR="00FD4515">
        <w:t xml:space="preserve"> per la psicologia sociale degli italiani</w:t>
      </w:r>
      <w:r>
        <w:t xml:space="preserve"> perché</w:t>
      </w:r>
      <w:r w:rsidR="00EE05A7">
        <w:t>,</w:t>
      </w:r>
      <w:r>
        <w:t xml:space="preserve"> anche in situazioni gravi</w:t>
      </w:r>
      <w:r w:rsidR="00FD4515">
        <w:t xml:space="preserve"> ed</w:t>
      </w:r>
      <w:r>
        <w:t xml:space="preserve"> estreme</w:t>
      </w:r>
      <w:r w:rsidR="00E406DE">
        <w:t>, malgrado le tante difficoltà operative di questa fase,</w:t>
      </w:r>
      <w:r>
        <w:t xml:space="preserve"> è un riferimento </w:t>
      </w:r>
      <w:r w:rsidR="00C31AA2">
        <w:t>istituzionalmente preposto a</w:t>
      </w:r>
      <w:r w:rsidR="00FD4515">
        <w:t xml:space="preserve">d accogliere </w:t>
      </w:r>
      <w:r w:rsidR="004853C3">
        <w:t xml:space="preserve">tutti </w:t>
      </w:r>
      <w:r w:rsidR="00FD4515">
        <w:t xml:space="preserve">per </w:t>
      </w:r>
      <w:r w:rsidR="00C31AA2">
        <w:t>erogare le cure necessarie.</w:t>
      </w:r>
    </w:p>
    <w:p w14:paraId="2ECE9594" w14:textId="519AF9BA" w:rsidR="00AF0834" w:rsidRDefault="00541249" w:rsidP="002B4302">
      <w:r w:rsidRPr="00F27489">
        <w:t>I</w:t>
      </w:r>
      <w:r w:rsidR="00F958DF" w:rsidRPr="00F27489">
        <w:t xml:space="preserve">l contributo alla coesione sociale </w:t>
      </w:r>
      <w:r w:rsidRPr="00F27489">
        <w:t xml:space="preserve">nei territori </w:t>
      </w:r>
      <w:r w:rsidR="00F958DF" w:rsidRPr="00F27489">
        <w:t xml:space="preserve">ha anche una dimensione economica, poiché la creazione di </w:t>
      </w:r>
      <w:r w:rsidRPr="00F27489">
        <w:t>opportunità per le imprese</w:t>
      </w:r>
      <w:r w:rsidR="004E10E3">
        <w:t xml:space="preserve"> e</w:t>
      </w:r>
      <w:r w:rsidRPr="00F27489">
        <w:t xml:space="preserve"> di </w:t>
      </w:r>
      <w:r w:rsidR="00E06665" w:rsidRPr="00F27489">
        <w:t xml:space="preserve">nuova </w:t>
      </w:r>
      <w:r w:rsidRPr="00F27489">
        <w:t>occupazione e</w:t>
      </w:r>
      <w:r w:rsidR="004E10E3">
        <w:t xml:space="preserve">, in generale, </w:t>
      </w:r>
      <w:r w:rsidRPr="00F27489">
        <w:t xml:space="preserve">la spinta alla crescita </w:t>
      </w:r>
      <w:r w:rsidR="003312FF" w:rsidRPr="00F27489">
        <w:t xml:space="preserve">del </w:t>
      </w:r>
      <w:r w:rsidR="00E06665" w:rsidRPr="00F27489">
        <w:t xml:space="preserve">benessere economico </w:t>
      </w:r>
      <w:r w:rsidR="00487B08">
        <w:t xml:space="preserve">coinvolge trasversalmente tutti i </w:t>
      </w:r>
      <w:r w:rsidR="00E06665" w:rsidRPr="00F27489">
        <w:t>territori, in linea con la presenza diffusa d</w:t>
      </w:r>
      <w:r w:rsidR="00C532A9" w:rsidRPr="00F27489">
        <w:t>i strutture, servizi e personale del Servizio sanitario.</w:t>
      </w:r>
      <w:r w:rsidR="00C532A9">
        <w:t xml:space="preserve"> </w:t>
      </w:r>
    </w:p>
    <w:p w14:paraId="490820E1" w14:textId="5EA92620" w:rsidR="00EB2A6B" w:rsidRDefault="00EB2A6B" w:rsidP="002B4302">
      <w:r>
        <w:t xml:space="preserve">La generazione cumulativa di valore e occupazione da parte del Servizio sanitario </w:t>
      </w:r>
      <w:r w:rsidR="00775228">
        <w:t xml:space="preserve">è </w:t>
      </w:r>
      <w:r>
        <w:t xml:space="preserve">una dimensione diffusa, </w:t>
      </w:r>
      <w:r w:rsidR="00691941">
        <w:t>che</w:t>
      </w:r>
      <w:r>
        <w:t xml:space="preserve"> esprime </w:t>
      </w:r>
      <w:r w:rsidR="00775228">
        <w:t xml:space="preserve">e coinvolge </w:t>
      </w:r>
      <w:r>
        <w:t>tutti i territori in cui esso è presente.</w:t>
      </w:r>
    </w:p>
    <w:p w14:paraId="77526DC4" w14:textId="77777777" w:rsidR="00FC1713" w:rsidRDefault="00FC1713" w:rsidP="002B4302"/>
    <w:p w14:paraId="2149F9D7" w14:textId="77777777" w:rsidR="00FC1713" w:rsidRDefault="00FC1713" w:rsidP="002B4302"/>
    <w:p w14:paraId="2ECC8872" w14:textId="77777777" w:rsidR="00FC1713" w:rsidRDefault="00FC1713" w:rsidP="002B4302"/>
    <w:p w14:paraId="3B2FA5BF" w14:textId="3235D34F" w:rsidR="00B97CA2" w:rsidRDefault="00B97CA2" w:rsidP="000C15E3">
      <w:pPr>
        <w:pStyle w:val="Titolo2"/>
      </w:pPr>
      <w:bookmarkStart w:id="7" w:name="_Toc148343547"/>
      <w:r w:rsidRPr="00B97CA2">
        <w:lastRenderedPageBreak/>
        <w:t>1.3</w:t>
      </w:r>
      <w:r w:rsidR="00441F74">
        <w:t>.</w:t>
      </w:r>
      <w:r w:rsidRPr="00B97CA2">
        <w:t xml:space="preserve"> </w:t>
      </w:r>
      <w:r>
        <w:t>I principali risultati</w:t>
      </w:r>
      <w:bookmarkEnd w:id="7"/>
      <w:r w:rsidR="000424B9">
        <w:t xml:space="preserve"> </w:t>
      </w:r>
    </w:p>
    <w:p w14:paraId="44EA2FB7" w14:textId="55F8555D" w:rsidR="0070559D" w:rsidRDefault="000F22E6" w:rsidP="00441F74">
      <w:pPr>
        <w:pStyle w:val="Titolo3"/>
      </w:pPr>
      <w:bookmarkStart w:id="8" w:name="_Toc148343548"/>
      <w:r w:rsidRPr="00481397">
        <w:t>1.3.1</w:t>
      </w:r>
      <w:r w:rsidR="00441F74">
        <w:t>.</w:t>
      </w:r>
      <w:r w:rsidRPr="00481397">
        <w:t xml:space="preserve"> </w:t>
      </w:r>
      <w:r w:rsidR="00B404CF">
        <w:t>Verità semplici ineludibili</w:t>
      </w:r>
      <w:bookmarkEnd w:id="8"/>
      <w:r w:rsidR="00B404CF">
        <w:t xml:space="preserve"> </w:t>
      </w:r>
    </w:p>
    <w:p w14:paraId="3D33C850" w14:textId="1A288AB2" w:rsidR="008F7CD8" w:rsidRDefault="008C5A72" w:rsidP="000F22E6">
      <w:r>
        <w:t xml:space="preserve">Sono molte le </w:t>
      </w:r>
      <w:r w:rsidR="007D310F">
        <w:t>ragioni per tutelare e potenziare il Servizio sanitario</w:t>
      </w:r>
      <w:r>
        <w:t>, sintetizzate nelle parol</w:t>
      </w:r>
      <w:r w:rsidR="00573BF3">
        <w:t>e</w:t>
      </w:r>
      <w:r>
        <w:t xml:space="preserve"> del Capo dello Stato Sergio Mattarella che lo </w:t>
      </w:r>
      <w:r w:rsidR="007C2B23">
        <w:t xml:space="preserve">definisce </w:t>
      </w:r>
      <w:r w:rsidR="00B404CF">
        <w:t>“</w:t>
      </w:r>
      <w:r w:rsidR="007C2B23" w:rsidRPr="007C2B23">
        <w:rPr>
          <w:i/>
          <w:iCs/>
        </w:rPr>
        <w:t>un patrimonio prezioso, da difendere e adeguare</w:t>
      </w:r>
      <w:r w:rsidR="007C2B23">
        <w:t xml:space="preserve">”, </w:t>
      </w:r>
      <w:r w:rsidR="00A217C1">
        <w:t xml:space="preserve">e </w:t>
      </w:r>
      <w:r w:rsidR="00B404CF">
        <w:t>“</w:t>
      </w:r>
      <w:r w:rsidR="00A217C1" w:rsidRPr="00A217C1">
        <w:rPr>
          <w:i/>
          <w:iCs/>
        </w:rPr>
        <w:t>presidio insost</w:t>
      </w:r>
      <w:r w:rsidR="00A217C1">
        <w:rPr>
          <w:i/>
          <w:iCs/>
        </w:rPr>
        <w:t xml:space="preserve">ituibile </w:t>
      </w:r>
      <w:r w:rsidR="00A217C1" w:rsidRPr="00A217C1">
        <w:rPr>
          <w:i/>
          <w:iCs/>
        </w:rPr>
        <w:t>di unità del paese</w:t>
      </w:r>
      <w:r w:rsidR="00B404CF">
        <w:rPr>
          <w:i/>
          <w:iCs/>
        </w:rPr>
        <w:t>”</w:t>
      </w:r>
      <w:r w:rsidR="00A217C1">
        <w:t>.</w:t>
      </w:r>
      <w:r w:rsidR="007C2B23">
        <w:t xml:space="preserve"> </w:t>
      </w:r>
    </w:p>
    <w:p w14:paraId="17B52AD9" w14:textId="434D303D" w:rsidR="001E046C" w:rsidRDefault="001E046C" w:rsidP="000F22E6">
      <w:r>
        <w:t>Guardando al futuro, poi, la dinamica demografica di invecchiamento della popolazione e il conseguente decollo dei fabbisogni sanitari</w:t>
      </w:r>
      <w:r w:rsidR="00B9355D">
        <w:t>, in particolare quelli legati alle cronicità</w:t>
      </w:r>
      <w:r>
        <w:t xml:space="preserve">, rendono il potenziamento della sanità una priorità assoluta. </w:t>
      </w:r>
      <w:r w:rsidR="009A20E2">
        <w:t>L’Italia</w:t>
      </w:r>
      <w:r w:rsidR="00851BA1">
        <w:t>,</w:t>
      </w:r>
      <w:r w:rsidR="009A20E2">
        <w:t xml:space="preserve"> </w:t>
      </w:r>
      <w:r w:rsidR="00573BF3">
        <w:t>infatti</w:t>
      </w:r>
      <w:r w:rsidR="00851BA1">
        <w:t>,</w:t>
      </w:r>
      <w:r w:rsidR="00573BF3">
        <w:t xml:space="preserve"> </w:t>
      </w:r>
      <w:r w:rsidR="009A20E2">
        <w:t xml:space="preserve">è </w:t>
      </w:r>
      <w:r w:rsidR="00806C3D">
        <w:t xml:space="preserve">diventata </w:t>
      </w:r>
      <w:r w:rsidR="009A20E2">
        <w:t xml:space="preserve">tra i paesi più longevi al mondo anche grazie </w:t>
      </w:r>
      <w:r w:rsidR="00806C3D">
        <w:t xml:space="preserve">a </w:t>
      </w:r>
      <w:r w:rsidR="009A20E2">
        <w:t xml:space="preserve">una sanità di eccellenza, e tuttavia </w:t>
      </w:r>
      <w:r w:rsidR="00806C3D">
        <w:t xml:space="preserve">è evidente la necessità di investire </w:t>
      </w:r>
      <w:r w:rsidR="00775228">
        <w:t xml:space="preserve">massicciamente </w:t>
      </w:r>
      <w:r w:rsidR="00180963">
        <w:t xml:space="preserve">per colmare </w:t>
      </w:r>
      <w:r w:rsidR="00806C3D">
        <w:t xml:space="preserve">il </w:t>
      </w:r>
      <w:proofErr w:type="gramStart"/>
      <w:r w:rsidR="00806C3D">
        <w:t>gap</w:t>
      </w:r>
      <w:proofErr w:type="gramEnd"/>
      <w:r w:rsidR="00806C3D">
        <w:t xml:space="preserve"> </w:t>
      </w:r>
      <w:r w:rsidR="00180963">
        <w:t xml:space="preserve">certo </w:t>
      </w:r>
      <w:r w:rsidR="00806C3D">
        <w:t xml:space="preserve">tra la domanda attesa di servizi e prestazioni sanitarie e </w:t>
      </w:r>
      <w:r w:rsidR="00180963">
        <w:t xml:space="preserve">la </w:t>
      </w:r>
      <w:r w:rsidR="00806C3D">
        <w:t>capacità dell’offerta</w:t>
      </w:r>
      <w:r w:rsidR="00180963">
        <w:t xml:space="preserve">. </w:t>
      </w:r>
    </w:p>
    <w:p w14:paraId="14A27E9E" w14:textId="77777777" w:rsidR="004442C5" w:rsidRDefault="00727ABD" w:rsidP="000F22E6">
      <w:r>
        <w:t>Garantire la tutela della salute dei cittadini e la qualità della vita, preservare l’unità del paese, fronteggiare gli effetti di una demografia regressiva sono ragioni potenti che supportano la necessità di aumentare la spesa sanitaria pubblica</w:t>
      </w:r>
      <w:r w:rsidR="004139E8">
        <w:t xml:space="preserve"> e, in generale, potenziare il Servizio sanitario. </w:t>
      </w:r>
    </w:p>
    <w:p w14:paraId="36E784D0" w14:textId="702D965D" w:rsidR="00727ABD" w:rsidRDefault="00775228" w:rsidP="000F22E6">
      <w:r>
        <w:t>L</w:t>
      </w:r>
      <w:r w:rsidR="004442C5">
        <w:t xml:space="preserve">a </w:t>
      </w:r>
      <w:r w:rsidR="004139E8">
        <w:t>presente ricerca</w:t>
      </w:r>
      <w:r w:rsidR="004442C5">
        <w:t>, pur richiamando la rilevanza di tali argomentazioni,</w:t>
      </w:r>
      <w:r w:rsidR="004139E8">
        <w:t xml:space="preserve"> punta un faro su un aspetto altrettanto rilevante ma poco richiamato: la spesa sanitaria pubblica è </w:t>
      </w:r>
      <w:r w:rsidR="004139E8" w:rsidRPr="00775228">
        <w:rPr>
          <w:i/>
          <w:iCs/>
        </w:rPr>
        <w:t>generativa</w:t>
      </w:r>
      <w:r w:rsidR="004139E8">
        <w:t xml:space="preserve">, perché ogni euro investito </w:t>
      </w:r>
      <w:r w:rsidR="00CE4543">
        <w:t xml:space="preserve">in essa </w:t>
      </w:r>
      <w:r w:rsidR="004139E8">
        <w:t xml:space="preserve">genera un ritorno di valore quasi doppio, con </w:t>
      </w:r>
      <w:r w:rsidR="00CE4543">
        <w:t xml:space="preserve">ulteriori positivi </w:t>
      </w:r>
      <w:r w:rsidR="004139E8">
        <w:t xml:space="preserve">effetti </w:t>
      </w:r>
      <w:r w:rsidR="00CE4543">
        <w:t>sull’occupazione</w:t>
      </w:r>
      <w:r w:rsidR="004139E8">
        <w:t xml:space="preserve">, </w:t>
      </w:r>
      <w:r w:rsidR="00CE4543">
        <w:t xml:space="preserve">le attività di ricerca </w:t>
      </w:r>
      <w:r w:rsidR="004139E8">
        <w:t xml:space="preserve">e, anche, </w:t>
      </w:r>
      <w:r w:rsidR="002D3746">
        <w:t xml:space="preserve">sulla </w:t>
      </w:r>
      <w:r w:rsidR="004139E8">
        <w:t>coesione sociale nei territori.</w:t>
      </w:r>
    </w:p>
    <w:p w14:paraId="38934AD3" w14:textId="3EE34A6A" w:rsidR="002D3746" w:rsidRDefault="002D3746" w:rsidP="000F22E6">
      <w:r>
        <w:t xml:space="preserve">Ecco la verità elementare che i risultati costruiti tramite opportune metodologie mettono in luce: la spesa sanitaria pubblica </w:t>
      </w:r>
      <w:r w:rsidR="00EC5C27">
        <w:t>è un investimento perché genera una redditività di fatto che si materializza in un di più di produzione</w:t>
      </w:r>
      <w:r w:rsidR="000D1DD1">
        <w:t>,</w:t>
      </w:r>
      <w:r w:rsidR="00EC5C27">
        <w:t xml:space="preserve"> esito del meccanismo cumulativo che essa in</w:t>
      </w:r>
      <w:r w:rsidR="000D1DD1">
        <w:t>n</w:t>
      </w:r>
      <w:r w:rsidR="00EC5C27">
        <w:t xml:space="preserve">esca, con </w:t>
      </w:r>
      <w:r w:rsidR="000D1DD1">
        <w:t xml:space="preserve">una </w:t>
      </w:r>
      <w:r w:rsidR="00EC5C27">
        <w:t xml:space="preserve">domanda </w:t>
      </w:r>
      <w:r w:rsidR="00397B32">
        <w:t xml:space="preserve">di beni e servizi </w:t>
      </w:r>
      <w:r w:rsidR="000D1DD1">
        <w:t xml:space="preserve">che si rivolge </w:t>
      </w:r>
      <w:r w:rsidR="00397B32">
        <w:t>al sistema delle imprese,</w:t>
      </w:r>
      <w:r w:rsidR="000D1DD1">
        <w:t xml:space="preserve"> che così sono stimolate a espandere la produzione, creare occupazione e, spesso e volentieri</w:t>
      </w:r>
      <w:r w:rsidR="00691941">
        <w:t>,</w:t>
      </w:r>
      <w:r w:rsidR="000D1DD1">
        <w:t xml:space="preserve"> anche a </w:t>
      </w:r>
      <w:r w:rsidR="00B404CF">
        <w:t>investire in innovazione per rispondere alle esigenze della committenza.</w:t>
      </w:r>
      <w:r w:rsidR="00B670AA">
        <w:t xml:space="preserve"> </w:t>
      </w:r>
    </w:p>
    <w:p w14:paraId="6E09D121" w14:textId="5C07ADCE" w:rsidR="00593014" w:rsidRDefault="00B670AA" w:rsidP="000F22E6">
      <w:r>
        <w:t>L</w:t>
      </w:r>
      <w:r w:rsidR="00851BA1">
        <w:t>a</w:t>
      </w:r>
      <w:r>
        <w:t xml:space="preserve"> generazione di valore e </w:t>
      </w:r>
      <w:r w:rsidR="00DB1732">
        <w:t xml:space="preserve">occupazione è diffusa nei territori, in linea con la presenza del servizio sanitario le cui attività coinvolgono appunto tutte le regioni italiane. </w:t>
      </w:r>
      <w:r w:rsidR="003146AB">
        <w:t xml:space="preserve">La spesa sanitaria pubblica, quindi, alimenta una crescita economica significativa, </w:t>
      </w:r>
      <w:r w:rsidR="00FD78CA">
        <w:t>che ha la duplice virtù di contribuire a migliorare la qualità della vita delle persone e</w:t>
      </w:r>
      <w:r w:rsidR="00775228">
        <w:t xml:space="preserve"> </w:t>
      </w:r>
      <w:r w:rsidR="00FD78CA">
        <w:t xml:space="preserve">promuovere </w:t>
      </w:r>
      <w:r w:rsidR="00F8282D">
        <w:t xml:space="preserve">coesione sociale </w:t>
      </w:r>
      <w:r w:rsidR="00FD78CA">
        <w:t>nelle comunità</w:t>
      </w:r>
      <w:r w:rsidR="00F8282D">
        <w:t xml:space="preserve"> locali.</w:t>
      </w:r>
      <w:r w:rsidR="00186900">
        <w:t xml:space="preserve"> </w:t>
      </w:r>
      <w:r w:rsidR="00954C3E">
        <w:t xml:space="preserve">In una fase in cui </w:t>
      </w:r>
      <w:r w:rsidR="00775228">
        <w:t xml:space="preserve">si </w:t>
      </w:r>
      <w:r w:rsidR="00954C3E">
        <w:t xml:space="preserve">moltiplicano i segnali </w:t>
      </w:r>
      <w:r w:rsidR="00EC49C4">
        <w:t xml:space="preserve">che sarà necessario </w:t>
      </w:r>
      <w:r w:rsidR="00EC49C4">
        <w:lastRenderedPageBreak/>
        <w:t xml:space="preserve">restringere i </w:t>
      </w:r>
      <w:r w:rsidR="00954C3E">
        <w:t>budget pubblici</w:t>
      </w:r>
      <w:r w:rsidR="00EC49C4">
        <w:t xml:space="preserve">, è </w:t>
      </w:r>
      <w:r w:rsidR="00467EBF">
        <w:t xml:space="preserve">fondamentale </w:t>
      </w:r>
      <w:r w:rsidR="00775228">
        <w:t>un</w:t>
      </w:r>
      <w:r w:rsidR="00467EBF">
        <w:t xml:space="preserve"> salto </w:t>
      </w:r>
      <w:r w:rsidR="00775228">
        <w:t xml:space="preserve">nel mainstream della cultura sociale italiana </w:t>
      </w:r>
      <w:r w:rsidR="00467EBF">
        <w:t>che consent</w:t>
      </w:r>
      <w:r w:rsidR="00775228">
        <w:t>a</w:t>
      </w:r>
      <w:r w:rsidR="00467EBF">
        <w:t xml:space="preserve"> di vedere nella spesa sanitaria pubblica un investimento e non un costo, una spesa generativa e non di puro consumo.</w:t>
      </w:r>
      <w:r w:rsidR="00207B48">
        <w:t xml:space="preserve"> </w:t>
      </w:r>
    </w:p>
    <w:p w14:paraId="1F64B7C1" w14:textId="48F2DF6C" w:rsidR="006A16A5" w:rsidRDefault="00593014" w:rsidP="000F22E6">
      <w:r>
        <w:t xml:space="preserve">I dati mostrano che </w:t>
      </w:r>
      <w:r w:rsidR="009058CF">
        <w:t xml:space="preserve">nel 2022 </w:t>
      </w:r>
      <w:r w:rsidR="001F6613">
        <w:t xml:space="preserve">l’Italia ha un rapporto spesa sanitaria pubblica/Pil </w:t>
      </w:r>
      <w:r w:rsidR="009058CF">
        <w:t xml:space="preserve">pari al </w:t>
      </w:r>
      <w:r w:rsidR="001F6613">
        <w:t xml:space="preserve">6,7%, uguale a quello del 2013, che </w:t>
      </w:r>
      <w:r w:rsidR="006A16A5">
        <w:t xml:space="preserve">il valore </w:t>
      </w:r>
      <w:r w:rsidR="001F6613">
        <w:t>è inferiore a quello di Spagna (7,4%), Francia (</w:t>
      </w:r>
      <w:r w:rsidR="006A16A5">
        <w:t xml:space="preserve">10,1%) e Germania (10,9%), </w:t>
      </w:r>
      <w:r w:rsidR="009F0EC1">
        <w:t xml:space="preserve">e che </w:t>
      </w:r>
      <w:r w:rsidR="00843BCB">
        <w:t xml:space="preserve">nel prossimo futuro è destinato a </w:t>
      </w:r>
      <w:r w:rsidR="00775228">
        <w:t xml:space="preserve">ridursi </w:t>
      </w:r>
      <w:r w:rsidR="00843BCB">
        <w:t>sino a</w:t>
      </w:r>
      <w:r w:rsidR="00775228">
        <w:t>l</w:t>
      </w:r>
      <w:r w:rsidR="00843BCB">
        <w:t xml:space="preserve"> 6,1% nel 2026.</w:t>
      </w:r>
      <w:r w:rsidR="006A16A5">
        <w:t xml:space="preserve"> </w:t>
      </w:r>
    </w:p>
    <w:p w14:paraId="26E700EF" w14:textId="24AB4FF2" w:rsidR="00F8282D" w:rsidRDefault="00E37EFE" w:rsidP="000F22E6">
      <w:r>
        <w:t xml:space="preserve">Dati che </w:t>
      </w:r>
      <w:r w:rsidR="00775228">
        <w:t xml:space="preserve">indicano </w:t>
      </w:r>
      <w:r>
        <w:t>che, al di l</w:t>
      </w:r>
      <w:r w:rsidR="00441F74">
        <w:t>à</w:t>
      </w:r>
      <w:r>
        <w:t xml:space="preserve"> delle promesse di questi anni, la sanità stenta ad essere competitiv</w:t>
      </w:r>
      <w:r w:rsidR="00375ABD">
        <w:t>a</w:t>
      </w:r>
      <w:r>
        <w:t xml:space="preserve"> nell</w:t>
      </w:r>
      <w:r w:rsidR="00375ABD">
        <w:t>a crescente sfida per l’</w:t>
      </w:r>
      <w:r>
        <w:t xml:space="preserve">allocazione delle risorse pubbliche, mentre </w:t>
      </w:r>
      <w:r w:rsidR="0070092A">
        <w:t>i risultati della presente ricerca indicano che i</w:t>
      </w:r>
      <w:r w:rsidR="00207B48">
        <w:t>nvestire nel Servizio sanitario è</w:t>
      </w:r>
      <w:r w:rsidR="00261E0A">
        <w:t xml:space="preserve"> una scelta </w:t>
      </w:r>
      <w:r w:rsidR="00375ABD">
        <w:t xml:space="preserve">molto </w:t>
      </w:r>
      <w:r w:rsidR="00261E0A">
        <w:t>efficace</w:t>
      </w:r>
      <w:r w:rsidR="00375ABD">
        <w:t>, oltre che auspicabile,</w:t>
      </w:r>
      <w:r w:rsidR="00261E0A">
        <w:t xml:space="preserve"> </w:t>
      </w:r>
      <w:r w:rsidR="00207B48">
        <w:t>per investire nel futuro dell’economia</w:t>
      </w:r>
      <w:r w:rsidR="00775228">
        <w:t xml:space="preserve"> italiana</w:t>
      </w:r>
      <w:r w:rsidR="00207B48">
        <w:t xml:space="preserve">, oltre che della </w:t>
      </w:r>
      <w:r w:rsidR="00775228">
        <w:t>salute degli italiani</w:t>
      </w:r>
      <w:r w:rsidR="00207B48">
        <w:t>.</w:t>
      </w:r>
      <w:r w:rsidR="00186900">
        <w:t xml:space="preserve"> </w:t>
      </w:r>
    </w:p>
    <w:p w14:paraId="068ABB20" w14:textId="77777777" w:rsidR="0070559D" w:rsidRDefault="0070559D" w:rsidP="000F22E6"/>
    <w:p w14:paraId="4384EDB4" w14:textId="3A2E8376" w:rsidR="005D6712" w:rsidRPr="005D6712" w:rsidRDefault="005D6712" w:rsidP="00441F74">
      <w:pPr>
        <w:pStyle w:val="Titolo3"/>
      </w:pPr>
      <w:bookmarkStart w:id="9" w:name="_Toc148343549"/>
      <w:r w:rsidRPr="005D6712">
        <w:t>1.3.2</w:t>
      </w:r>
      <w:r w:rsidR="00441F74">
        <w:t>.</w:t>
      </w:r>
      <w:r w:rsidRPr="005D6712">
        <w:t xml:space="preserve"> Numeri in pillole</w:t>
      </w:r>
      <w:bookmarkEnd w:id="9"/>
    </w:p>
    <w:p w14:paraId="4C1EE56F" w14:textId="466F77C5" w:rsidR="00246064" w:rsidRDefault="000424B9" w:rsidP="00246064">
      <w:r>
        <w:rPr>
          <w:b/>
          <w:bCs/>
        </w:rPr>
        <w:t xml:space="preserve">Un </w:t>
      </w:r>
      <w:proofErr w:type="spellStart"/>
      <w:r w:rsidRPr="00DF6172">
        <w:rPr>
          <w:b/>
          <w:bCs/>
          <w:i/>
          <w:iCs/>
        </w:rPr>
        <w:t>boost</w:t>
      </w:r>
      <w:proofErr w:type="spellEnd"/>
      <w:r>
        <w:rPr>
          <w:b/>
          <w:bCs/>
        </w:rPr>
        <w:t xml:space="preserve"> per l’economia. </w:t>
      </w:r>
      <w:r>
        <w:t xml:space="preserve"> Partendo da un valore della spesa sanitaria pubblica pari a 131,3 miliardi di euro</w:t>
      </w:r>
      <w:r w:rsidR="00DF6172">
        <w:t xml:space="preserve"> (inclusiva di una quota per ricerca e sviluppo) </w:t>
      </w:r>
      <w:r>
        <w:t xml:space="preserve">il valore della produzione interna diretta, indiretta e dell’indotto ad essa ascrivibile è stimata pari a 242 miliardi di euro. Il moltiplicatore della transizione dalla spesa al valore della produzione è pari a 1,84: per ogni euro di spesa sanitaria pubblica investito nel Servizio sanitario viene generato un valore della produzione non distante dal doppio. Il valore aggiunto complessivo creato è pari a 127 miliardi di euro: il 7,3% del valore aggiunto totale e il 6,5% del Pil. I settori che direttamente e indirettamente beneficiano della spinta della spesa sanitaria pubblica sono le </w:t>
      </w:r>
      <w:r w:rsidRPr="00947163">
        <w:rPr>
          <w:i/>
          <w:iCs/>
        </w:rPr>
        <w:t>attività dei servizi sanitari</w:t>
      </w:r>
      <w:r>
        <w:t xml:space="preserve"> per un valore della produzione pari a 12</w:t>
      </w:r>
      <w:r w:rsidR="00B829CE">
        <w:t>6</w:t>
      </w:r>
      <w:r>
        <w:t xml:space="preserve"> miliardi di euro con quasi 1,3 milioni di occupati, il </w:t>
      </w:r>
      <w:r w:rsidRPr="00947163">
        <w:rPr>
          <w:i/>
          <w:iCs/>
        </w:rPr>
        <w:t>settore dell’assistenza sociale</w:t>
      </w:r>
      <w:r>
        <w:t xml:space="preserve"> con 8,6 miliardi di valore di produzione e un’occupazione di 180 mila persone, il </w:t>
      </w:r>
      <w:r w:rsidRPr="006338FD">
        <w:rPr>
          <w:i/>
          <w:iCs/>
        </w:rPr>
        <w:t>commercio al dettaglio e all’ingrosso</w:t>
      </w:r>
      <w:r>
        <w:t xml:space="preserve">, con </w:t>
      </w:r>
      <w:r w:rsidR="00FA18D0">
        <w:t>quasi</w:t>
      </w:r>
      <w:r>
        <w:t xml:space="preserve"> 9 miliardi di valore di produzione e oltre 95 mila occupati. E poi settori professionali e di servizi qualificati di tipo amministrativo, legale, contabile, di consulenza gestionale con un valore della produzione di oltre 3 miliardi di euro per oltre 30 mila addetti, e quello relativo a servizi di vigilanza e di </w:t>
      </w:r>
      <w:r w:rsidRPr="00EF0E9F">
        <w:rPr>
          <w:i/>
          <w:iCs/>
        </w:rPr>
        <w:t>facility management</w:t>
      </w:r>
      <w:r>
        <w:t xml:space="preserve"> con </w:t>
      </w:r>
      <w:r w:rsidR="00FA18D0">
        <w:t>3 miliardi</w:t>
      </w:r>
      <w:r w:rsidR="0036019D">
        <w:t xml:space="preserve"> di euro</w:t>
      </w:r>
      <w:r w:rsidR="00FA18D0">
        <w:t xml:space="preserve"> </w:t>
      </w:r>
      <w:r w:rsidR="0036019D">
        <w:t xml:space="preserve">di valore della produzione e </w:t>
      </w:r>
      <w:r>
        <w:t>quasi 43 mila occupati.</w:t>
      </w:r>
      <w:r w:rsidR="00246064">
        <w:t xml:space="preserve"> La </w:t>
      </w:r>
      <w:proofErr w:type="spellStart"/>
      <w:r w:rsidR="00246064" w:rsidRPr="008C76B2">
        <w:rPr>
          <w:i/>
          <w:iCs/>
        </w:rPr>
        <w:t>generatività</w:t>
      </w:r>
      <w:proofErr w:type="spellEnd"/>
      <w:r w:rsidR="00246064">
        <w:t xml:space="preserve"> della spesa sanitaria pubblica si completa considerando che il totale delle imposte dirette e indirette e dei contributi sociali ascrivibili al circuito attivato dalla spesa sanitaria pubblica citata è pari ad oltre 50 miliardi di euro. </w:t>
      </w:r>
      <w:r w:rsidR="004529F3">
        <w:t xml:space="preserve">Si tratta di </w:t>
      </w:r>
      <w:r w:rsidR="00246064">
        <w:t xml:space="preserve">oltre 28 miliardi di imposte dirette e indirette e quasi 22 miliardi di contributi sociali </w:t>
      </w:r>
      <w:r w:rsidR="00775228">
        <w:t xml:space="preserve">relativi ai </w:t>
      </w:r>
      <w:r w:rsidR="00246064">
        <w:t>lavoratori dipendenti coinvolti.</w:t>
      </w:r>
    </w:p>
    <w:p w14:paraId="7E8709DC" w14:textId="19D97770" w:rsidR="000424B9" w:rsidRDefault="000424B9" w:rsidP="000424B9">
      <w:r w:rsidRPr="00FF2E75">
        <w:rPr>
          <w:b/>
          <w:bCs/>
        </w:rPr>
        <w:lastRenderedPageBreak/>
        <w:t>La spinta alla buona occupazione.</w:t>
      </w:r>
      <w:r>
        <w:t xml:space="preserve"> Gli occupati interni diretti, indiretti e indotti afferenti al meccanismo cumulativo innescato dalla spesa sanitaria pubblica sono stimati complessivamente in 2,2 milioni di persone, pari all’8,7% degli occupati totali. La creazione di occupazione</w:t>
      </w:r>
      <w:r w:rsidR="00743C1D">
        <w:t>,</w:t>
      </w:r>
      <w:r>
        <w:t xml:space="preserve"> quindi</w:t>
      </w:r>
      <w:r w:rsidR="00743C1D">
        <w:t>,</w:t>
      </w:r>
      <w:r>
        <w:t xml:space="preserve"> va ben oltre il Servizio sanitario, che comunque è uno dei più importanti datori del lavoro del paese con 670 mila addetti e cui aggiungere oltre 57 mila medici di medicina generale, titolari di guardie mediche e pediatri di libera scelta. Incrementare la spesa sanitaria pubblica vuol dire espandere l’occupazione: infatti, se la spesa sanitaria pubblica pro capite italiana pari a 2.226 euro salisse al valore di quella francese di 3.739 euro a parità di potere d’acquisto, la spesa pubblica sanitaria totale italiana crescerebbe di 89 miliardi di euro </w:t>
      </w:r>
      <w:r w:rsidR="00775228">
        <w:t xml:space="preserve">diventando </w:t>
      </w:r>
      <w:r>
        <w:t>pari al</w:t>
      </w:r>
      <w:r w:rsidR="000E195C">
        <w:t xml:space="preserve"> </w:t>
      </w:r>
      <w:r>
        <w:t>10,9% del Pil</w:t>
      </w:r>
      <w:r w:rsidR="00775228">
        <w:t xml:space="preserve"> italiano</w:t>
      </w:r>
      <w:r>
        <w:t>, con un incremento del totale occupati diretti, indiretti e indotti di 1,5 milioni di unità, per un totale di 3,8 milioni. Nell’ipotesi di un adeguamento della spesa sanitaria pubblica pro capite italiana al valore di quella tedesca che è pari a 4.702 euro a parità di potere d’acquisto, la spesa sanitaria pubblica totale del nostro paese sarebbe superiore di 146 miliardi</w:t>
      </w:r>
      <w:r w:rsidR="00775228">
        <w:t xml:space="preserve"> e</w:t>
      </w:r>
      <w:r>
        <w:t xml:space="preserve"> pari al 13,3% del Pil, mentre il totale degli occupati diretti, indiretti e indotti sarebbe di 4,7 milioni, cioè 2,5 milioni di occupati in più. </w:t>
      </w:r>
    </w:p>
    <w:p w14:paraId="7FCAE733" w14:textId="7A20E961" w:rsidR="00442DB6" w:rsidRDefault="000424B9" w:rsidP="00442DB6">
      <w:r w:rsidRPr="00D848CE">
        <w:rPr>
          <w:b/>
          <w:bCs/>
        </w:rPr>
        <w:t>La spesa per la ricerca da potenziare</w:t>
      </w:r>
      <w:r>
        <w:t xml:space="preserve">. Lo stanziamento di spesa pubblica per ricerca e sviluppo per protezione e promozione della salute umana è in Italia pari a circa il 12,7% del totale della spesa </w:t>
      </w:r>
      <w:r w:rsidR="0036019D">
        <w:t xml:space="preserve">pubblica </w:t>
      </w:r>
      <w:r>
        <w:t>stanziata per ricerca e sviluppo: tale dato colloca il nostro paese al quinto posto della graduatoria dell</w:t>
      </w:r>
      <w:r w:rsidR="000E195C">
        <w:t>’</w:t>
      </w:r>
      <w:r>
        <w:t xml:space="preserve">Unione Europea per valore pro capite a parità di prezzi d’acquisto. La spesa attuale è il portato di un decennio di evoluzione della spesa </w:t>
      </w:r>
      <w:r w:rsidR="00017B26">
        <w:t xml:space="preserve">che ha registrato </w:t>
      </w:r>
      <w:r>
        <w:t xml:space="preserve">nel periodo 2012-2019 una crescita del 5,2% </w:t>
      </w:r>
      <w:r w:rsidR="00017B26">
        <w:t>e</w:t>
      </w:r>
      <w:r>
        <w:t xml:space="preserve"> nel 2019-2022 un rialzo del 49%</w:t>
      </w:r>
      <w:r w:rsidR="00017B26">
        <w:t xml:space="preserve">. L’esito per l’intero periodo </w:t>
      </w:r>
      <w:r>
        <w:t xml:space="preserve">2012-2022 è un incremento di oltre il 56%. In totale la </w:t>
      </w:r>
      <w:r w:rsidRPr="00285DAD">
        <w:rPr>
          <w:i/>
          <w:iCs/>
        </w:rPr>
        <w:t>spesa pubblica italiana per ricerca e sviluppo per protezione e promozione della salute umana</w:t>
      </w:r>
      <w:r>
        <w:t xml:space="preserve"> è pari a 1,</w:t>
      </w:r>
      <w:r w:rsidR="0036019D">
        <w:t>6</w:t>
      </w:r>
      <w:r>
        <w:t xml:space="preserve"> miliardi di euro. </w:t>
      </w:r>
      <w:r w:rsidR="00442DB6">
        <w:t xml:space="preserve">Buoni gli esiti di indicatori di performance, poiché l’Italia è al secondo posto della graduatoria europea e al sesto di quella mondiale per numero di pubblicazioni relative all’area tematica della medicina nelle riviste scientifiche. </w:t>
      </w:r>
    </w:p>
    <w:p w14:paraId="5435997C" w14:textId="695742C1" w:rsidR="001D4A8C" w:rsidRDefault="000424B9" w:rsidP="00385729">
      <w:r w:rsidRPr="00FF4A37">
        <w:rPr>
          <w:b/>
          <w:bCs/>
        </w:rPr>
        <w:t>Il positivo impatto sulla coesione sociale.</w:t>
      </w:r>
      <w:r>
        <w:rPr>
          <w:b/>
          <w:bCs/>
        </w:rPr>
        <w:t xml:space="preserve"> </w:t>
      </w:r>
      <w:r>
        <w:t xml:space="preserve">Il Servizio sanitario con la sua garanzia di tutela della salute per </w:t>
      </w:r>
      <w:r w:rsidRPr="005336D1">
        <w:rPr>
          <w:i/>
          <w:iCs/>
        </w:rPr>
        <w:t>tutti ovunque</w:t>
      </w:r>
      <w:r>
        <w:t xml:space="preserve"> ha molto contribuito a fare del nostro paese uno dei più longevi al mondo e, anche, quello con una più alta aspettativa di vita senza disabilità. </w:t>
      </w:r>
      <w:r w:rsidR="00E81C4B">
        <w:t xml:space="preserve">Infatti, l’Italia si colloca al terzo posto della graduatoria Ue per speranza di vita con 82,7 anni dopo Spagna (83,3) e Svezia (83,1). E anche al terzo posto della graduatoria della speranza di vita in buona </w:t>
      </w:r>
      <w:r w:rsidR="00E81C4B">
        <w:lastRenderedPageBreak/>
        <w:t xml:space="preserve">salute con un valore dell’indicatore pari a 68,1, </w:t>
      </w:r>
      <w:r w:rsidR="00D8221B">
        <w:t xml:space="preserve">superato solo da </w:t>
      </w:r>
      <w:r w:rsidR="00E81C4B">
        <w:t xml:space="preserve">quello di Malta (68,7) e </w:t>
      </w:r>
      <w:r w:rsidR="00D8221B">
        <w:t xml:space="preserve">della </w:t>
      </w:r>
      <w:r w:rsidR="00E81C4B">
        <w:t>Svezia (68,4)</w:t>
      </w:r>
      <w:r w:rsidR="009B029C">
        <w:t xml:space="preserve">. </w:t>
      </w:r>
      <w:r>
        <w:t xml:space="preserve">Il contributo all’innalzamento della qualità della vita riguarda, sia pure con intensità diversa, tutti i territori del nostro paese. Importante è poi il contributo alla coesione sociale sui territori, dove opera come una piattaforma decisiva per l’occupazione locale. Attualmente il totale del personale del comparto della sanità (personale sanitario, tecnico e amministrativo) come quota per 1.000 occupati ha un valore superiore a 30 in 15 </w:t>
      </w:r>
      <w:r w:rsidR="006C2924">
        <w:t>r</w:t>
      </w:r>
      <w:r>
        <w:t xml:space="preserve">egioni, con una punta di 41,7 per 1.000. Inoltre, malgrado le tante disparità territoriali, la spesa sanitaria pubblica pro capite resta superiore a 2.000 euro in tutte le regioni. In un anno sono state erogate in modo diffuso oltre 1,3 miliardi di prestazioni di prevenzione e cura, e operano sui territori 29 mila strutture pubbliche e private accreditate per un totale di 236 mila posti letto. Una figura essenziale, anche per l’elevata fiducia e buona </w:t>
      </w:r>
      <w:r w:rsidRPr="004771ED">
        <w:rPr>
          <w:i/>
          <w:iCs/>
        </w:rPr>
        <w:t xml:space="preserve">social </w:t>
      </w:r>
      <w:proofErr w:type="spellStart"/>
      <w:r w:rsidRPr="004771ED">
        <w:rPr>
          <w:i/>
          <w:iCs/>
        </w:rPr>
        <w:t>reputation</w:t>
      </w:r>
      <w:proofErr w:type="spellEnd"/>
      <w:r>
        <w:t xml:space="preserve"> di cui beneficia, come il Medico di medicina generale (</w:t>
      </w:r>
      <w:proofErr w:type="spellStart"/>
      <w:r>
        <w:t>Mmg</w:t>
      </w:r>
      <w:proofErr w:type="spellEnd"/>
      <w:r>
        <w:t>)</w:t>
      </w:r>
      <w:r w:rsidR="00AF1701">
        <w:t xml:space="preserve"> </w:t>
      </w:r>
      <w:r>
        <w:t xml:space="preserve">conta </w:t>
      </w:r>
      <w:r w:rsidR="00117373">
        <w:t xml:space="preserve">comunque </w:t>
      </w:r>
      <w:r>
        <w:t xml:space="preserve">40 mila professionisti diffusi nei territori, con una media di 1.300 adulti residenti per </w:t>
      </w:r>
      <w:proofErr w:type="spellStart"/>
      <w:r>
        <w:t>Mmg</w:t>
      </w:r>
      <w:proofErr w:type="spellEnd"/>
      <w:r>
        <w:t xml:space="preserve">, </w:t>
      </w:r>
      <w:r w:rsidR="00AF1701">
        <w:t xml:space="preserve">che oscilla tra </w:t>
      </w:r>
      <w:r>
        <w:t xml:space="preserve">1.514 adulti in Lombardia e 1.063 adulti in Umbria. Malgrado le tante problematiche di </w:t>
      </w:r>
      <w:proofErr w:type="spellStart"/>
      <w:r w:rsidRPr="00312FA0">
        <w:rPr>
          <w:i/>
          <w:iCs/>
        </w:rPr>
        <w:t>shortage</w:t>
      </w:r>
      <w:proofErr w:type="spellEnd"/>
      <w:r>
        <w:t xml:space="preserve">, il </w:t>
      </w:r>
      <w:proofErr w:type="spellStart"/>
      <w:r>
        <w:t>Mmg</w:t>
      </w:r>
      <w:proofErr w:type="spellEnd"/>
      <w:r>
        <w:t xml:space="preserve"> </w:t>
      </w:r>
      <w:r w:rsidR="00413E2F">
        <w:t xml:space="preserve">resta </w:t>
      </w:r>
      <w:r>
        <w:t xml:space="preserve">una figura chiave dei processi coesivi locali. </w:t>
      </w:r>
    </w:p>
    <w:p w14:paraId="49995850" w14:textId="77777777" w:rsidR="00385729" w:rsidRDefault="00385729" w:rsidP="00385729"/>
    <w:p w14:paraId="75946DCC" w14:textId="77777777" w:rsidR="00441F74" w:rsidRDefault="00441F74" w:rsidP="00385729"/>
    <w:p w14:paraId="2B8A0327" w14:textId="77777777" w:rsidR="00441F74" w:rsidRDefault="00441F74" w:rsidP="00385729"/>
    <w:p w14:paraId="049868C7" w14:textId="77777777" w:rsidR="00441F74" w:rsidRDefault="00441F74" w:rsidP="00385729"/>
    <w:p w14:paraId="01FD2E0B" w14:textId="77777777" w:rsidR="00441F74" w:rsidRDefault="00441F74" w:rsidP="00385729"/>
    <w:p w14:paraId="5E38FBE5" w14:textId="77777777" w:rsidR="00441F74" w:rsidRDefault="00441F74" w:rsidP="00385729"/>
    <w:p w14:paraId="507B8A17" w14:textId="77777777" w:rsidR="00441F74" w:rsidRDefault="00441F74" w:rsidP="00385729"/>
    <w:p w14:paraId="375D0382" w14:textId="77777777" w:rsidR="00441F74" w:rsidRDefault="00441F74" w:rsidP="00385729"/>
    <w:p w14:paraId="22FB163B" w14:textId="77777777" w:rsidR="00441F74" w:rsidRDefault="00441F74" w:rsidP="00385729"/>
    <w:p w14:paraId="64C4659C" w14:textId="77777777" w:rsidR="00441F74" w:rsidRDefault="00441F74" w:rsidP="00385729"/>
    <w:p w14:paraId="5005CE1F" w14:textId="77777777" w:rsidR="00441F74" w:rsidRDefault="00441F74" w:rsidP="00385729"/>
    <w:p w14:paraId="5C1533A5" w14:textId="77777777" w:rsidR="00441F74" w:rsidRDefault="00441F74" w:rsidP="00385729"/>
    <w:p w14:paraId="0FEE8E4B" w14:textId="77777777" w:rsidR="00441F74" w:rsidRDefault="00441F74" w:rsidP="00385729"/>
    <w:p w14:paraId="122889B2" w14:textId="77777777" w:rsidR="00441F74" w:rsidRDefault="00441F74" w:rsidP="00385729"/>
    <w:p w14:paraId="3653AADB" w14:textId="77777777" w:rsidR="00441F74" w:rsidRDefault="00441F74" w:rsidP="00385729"/>
    <w:p w14:paraId="113FE823" w14:textId="73D96616" w:rsidR="00E102E9" w:rsidRDefault="000D54FD" w:rsidP="000D54FD">
      <w:pPr>
        <w:pStyle w:val="Titolo1"/>
      </w:pPr>
      <w:bookmarkStart w:id="10" w:name="_Toc148343550"/>
      <w:r>
        <w:lastRenderedPageBreak/>
        <w:t xml:space="preserve">2. </w:t>
      </w:r>
      <w:r w:rsidR="00886B05">
        <w:t>Molto più che welfare</w:t>
      </w:r>
      <w:bookmarkEnd w:id="10"/>
      <w:r w:rsidR="00886B05">
        <w:t xml:space="preserve"> </w:t>
      </w:r>
    </w:p>
    <w:p w14:paraId="01314D10" w14:textId="42CE5CC4" w:rsidR="00C26CC2" w:rsidRDefault="00C26CC2" w:rsidP="000D54FD">
      <w:pPr>
        <w:pStyle w:val="Titolo2"/>
      </w:pPr>
      <w:bookmarkStart w:id="11" w:name="_Toc148343551"/>
      <w:r>
        <w:t>2.1</w:t>
      </w:r>
      <w:r w:rsidR="00441F74">
        <w:t>.</w:t>
      </w:r>
      <w:r>
        <w:t xml:space="preserve"> </w:t>
      </w:r>
      <w:r w:rsidR="007D3E26">
        <w:t>Una diversa prospettiva</w:t>
      </w:r>
      <w:bookmarkEnd w:id="11"/>
    </w:p>
    <w:p w14:paraId="228FC7D2" w14:textId="4238340A" w:rsidR="00C6650F" w:rsidRDefault="00BF1307" w:rsidP="00C6650F">
      <w:r>
        <w:t xml:space="preserve">Il presente </w:t>
      </w:r>
      <w:r w:rsidR="00E102E9">
        <w:t xml:space="preserve">Rapporto </w:t>
      </w:r>
      <w:r>
        <w:t xml:space="preserve">disegna </w:t>
      </w:r>
      <w:r w:rsidR="00B96C28">
        <w:t>un affresco originale del Servizio sanitario come</w:t>
      </w:r>
      <w:r>
        <w:t xml:space="preserve"> </w:t>
      </w:r>
      <w:r w:rsidR="00B96C28">
        <w:t>pilastro dello sviluppo dell’economia e della società italiana</w:t>
      </w:r>
      <w:r>
        <w:t xml:space="preserve">, </w:t>
      </w:r>
      <w:r w:rsidR="00C6650F">
        <w:t xml:space="preserve">poiché è un ambito in cui </w:t>
      </w:r>
      <w:r w:rsidR="00B96C28">
        <w:t xml:space="preserve">le risorse pubbliche </w:t>
      </w:r>
      <w:r w:rsidR="001B396D">
        <w:t xml:space="preserve">operano come </w:t>
      </w:r>
      <w:r w:rsidR="00B96C28">
        <w:t xml:space="preserve">investimenti ad alto impatto su economia, occupazione, ricerca e coesione sociale. </w:t>
      </w:r>
    </w:p>
    <w:p w14:paraId="0F53BB84" w14:textId="79EC6335" w:rsidR="00983B44" w:rsidRDefault="001B396D" w:rsidP="00C6650F">
      <w:r>
        <w:t xml:space="preserve">Pertanto, la </w:t>
      </w:r>
      <w:r w:rsidR="00B96C28">
        <w:t>spesa sanitaria</w:t>
      </w:r>
      <w:r w:rsidR="00D92328">
        <w:t xml:space="preserve"> pubblica emerge senza ambiguità </w:t>
      </w:r>
      <w:r w:rsidR="00B96C28">
        <w:t xml:space="preserve">come investimento sociale </w:t>
      </w:r>
      <w:r w:rsidR="00983B44">
        <w:t xml:space="preserve">sia </w:t>
      </w:r>
      <w:r w:rsidR="00D92328">
        <w:t xml:space="preserve">sulla </w:t>
      </w:r>
      <w:r w:rsidR="00B96C28">
        <w:t>salute degli italiani</w:t>
      </w:r>
      <w:r w:rsidR="00D92328">
        <w:t xml:space="preserve"> </w:t>
      </w:r>
      <w:r w:rsidR="00983B44">
        <w:t>ch</w:t>
      </w:r>
      <w:r w:rsidR="00D92328">
        <w:t>e</w:t>
      </w:r>
      <w:r w:rsidR="00B96C28">
        <w:t xml:space="preserve"> sull’insieme dell’infrastruttura socioeconomica del nostro paese</w:t>
      </w:r>
      <w:r w:rsidR="00C6650F">
        <w:t xml:space="preserve">. </w:t>
      </w:r>
    </w:p>
    <w:p w14:paraId="2A85E097" w14:textId="648EA683" w:rsidR="00F4765D" w:rsidRDefault="00C26CC2" w:rsidP="00C6650F">
      <w:r>
        <w:t>E</w:t>
      </w:r>
      <w:r w:rsidR="00C6650F">
        <w:t xml:space="preserve">ssa </w:t>
      </w:r>
      <w:r w:rsidR="00F30DD4">
        <w:t xml:space="preserve">alimenta </w:t>
      </w:r>
      <w:r w:rsidR="00471AEF">
        <w:t>un</w:t>
      </w:r>
      <w:r w:rsidR="00F30DD4">
        <w:t>’</w:t>
      </w:r>
      <w:r w:rsidR="00B96C28">
        <w:t xml:space="preserve">istituzione </w:t>
      </w:r>
      <w:r w:rsidR="00F30DD4">
        <w:t xml:space="preserve">come il Servizio sanitario </w:t>
      </w:r>
      <w:r w:rsidR="00471AEF">
        <w:t>c</w:t>
      </w:r>
      <w:r w:rsidR="00B96C28">
        <w:t xml:space="preserve">he promuove </w:t>
      </w:r>
      <w:r w:rsidR="00F30DD4">
        <w:t>equità e coesione nella società</w:t>
      </w:r>
      <w:r w:rsidR="00C6650F">
        <w:t xml:space="preserve">, </w:t>
      </w:r>
      <w:r w:rsidR="00F30DD4">
        <w:t xml:space="preserve">e </w:t>
      </w:r>
      <w:r w:rsidR="00B96C28">
        <w:t xml:space="preserve">la cui azione contribuisce in modo decisivo a tenere insieme le comunità, anche perché </w:t>
      </w:r>
      <w:r w:rsidR="00F30DD4">
        <w:t xml:space="preserve">esercita una </w:t>
      </w:r>
      <w:r w:rsidR="00B96C28">
        <w:t>funzione di rassicura</w:t>
      </w:r>
      <w:r w:rsidR="00F30DD4">
        <w:t xml:space="preserve">zione per </w:t>
      </w:r>
      <w:r w:rsidR="00B96C28">
        <w:t>persone di ogni ceto sociale</w:t>
      </w:r>
      <w:r w:rsidR="00F30DD4">
        <w:t>,</w:t>
      </w:r>
      <w:r w:rsidR="00B96C28">
        <w:t xml:space="preserve"> facendole sentire con le spalle coperte in caso di insorgenza di patologie</w:t>
      </w:r>
      <w:r w:rsidR="00F30DD4">
        <w:t>,</w:t>
      </w:r>
      <w:r w:rsidR="00B96C28">
        <w:t xml:space="preserve"> anche gravi.</w:t>
      </w:r>
      <w:r w:rsidR="00F4765D">
        <w:t xml:space="preserve"> </w:t>
      </w:r>
      <w:r w:rsidR="00C6650F">
        <w:t xml:space="preserve"> Da questo punto di vista è </w:t>
      </w:r>
      <w:r w:rsidR="00F4765D">
        <w:t xml:space="preserve">una delle risposte più efficaci </w:t>
      </w:r>
      <w:r>
        <w:t>al</w:t>
      </w:r>
      <w:r w:rsidR="00F4765D">
        <w:t xml:space="preserve">l’incertezza esistenziale del nostro tempo. </w:t>
      </w:r>
    </w:p>
    <w:p w14:paraId="0BAD97DE" w14:textId="01554F6E" w:rsidR="00BE63FE" w:rsidRDefault="00B1502D" w:rsidP="00C6650F">
      <w:r>
        <w:t>È</w:t>
      </w:r>
      <w:r w:rsidR="009C6771">
        <w:t xml:space="preserve"> importante rilevare che </w:t>
      </w:r>
      <w:r w:rsidR="00477575">
        <w:t xml:space="preserve">i molteplici esiti dell’investimento in sanità </w:t>
      </w:r>
      <w:r w:rsidR="00274EA1">
        <w:t xml:space="preserve">imporrebbero al </w:t>
      </w:r>
      <w:r w:rsidR="00477575">
        <w:t xml:space="preserve">dibattito pubblico </w:t>
      </w:r>
      <w:r w:rsidR="00274EA1">
        <w:t xml:space="preserve">sul futuro del Servizio sanitario </w:t>
      </w:r>
      <w:r w:rsidR="00477575">
        <w:t xml:space="preserve">un salto di qualità. </w:t>
      </w:r>
    </w:p>
    <w:p w14:paraId="72EB2169" w14:textId="212932C4" w:rsidR="00C6650F" w:rsidRDefault="00274EA1" w:rsidP="00C6650F">
      <w:r>
        <w:t xml:space="preserve">Di </w:t>
      </w:r>
      <w:r w:rsidR="0051721D">
        <w:t xml:space="preserve">fronte al rischio di tagli </w:t>
      </w:r>
      <w:r w:rsidR="00BF7244">
        <w:t xml:space="preserve">alle risorse pubbliche o di una loro inadeguata crescita </w:t>
      </w:r>
      <w:r w:rsidR="0051721D">
        <w:t xml:space="preserve">non si tratta </w:t>
      </w:r>
      <w:r w:rsidR="00BF7244">
        <w:t xml:space="preserve">solo </w:t>
      </w:r>
      <w:r w:rsidR="0051721D">
        <w:t xml:space="preserve">di sottolineare </w:t>
      </w:r>
      <w:r>
        <w:t xml:space="preserve">il ruolo decisivo di una </w:t>
      </w:r>
      <w:r w:rsidR="00477575">
        <w:t xml:space="preserve">istituzione fondamentale per la qualità della vita degli italiani </w:t>
      </w:r>
      <w:r w:rsidR="009C6771">
        <w:t xml:space="preserve">a cominciare dai più fragili </w:t>
      </w:r>
      <w:r w:rsidR="00482478">
        <w:t xml:space="preserve">alle prese con </w:t>
      </w:r>
      <w:r w:rsidR="00477575">
        <w:t xml:space="preserve">problematiche di salute, </w:t>
      </w:r>
      <w:r w:rsidR="00BE63FE">
        <w:t>ma di evidenziare con chiarezza che tali risorse</w:t>
      </w:r>
      <w:r w:rsidR="00EE05A7">
        <w:t>,</w:t>
      </w:r>
      <w:r w:rsidR="00BE63FE">
        <w:t xml:space="preserve"> </w:t>
      </w:r>
      <w:r w:rsidR="00A76DBC">
        <w:t>tramite il circuito sanitario</w:t>
      </w:r>
      <w:r w:rsidR="00EE05A7">
        <w:t>,</w:t>
      </w:r>
      <w:r w:rsidR="00A76DBC">
        <w:t xml:space="preserve"> possono attivare </w:t>
      </w:r>
      <w:r w:rsidR="00CB10DD">
        <w:t xml:space="preserve">un meccanismo </w:t>
      </w:r>
      <w:r w:rsidR="00BE63FE">
        <w:t xml:space="preserve">con </w:t>
      </w:r>
      <w:r w:rsidR="00CB10DD">
        <w:t xml:space="preserve">effetti altamente benefici per l’economia, le imprese, l’occupazione, l’innovazione </w:t>
      </w:r>
      <w:r w:rsidR="005211EB">
        <w:t xml:space="preserve">industriale </w:t>
      </w:r>
      <w:r w:rsidR="00CB10DD">
        <w:t>e, anche, la coesione della nostra società.</w:t>
      </w:r>
    </w:p>
    <w:p w14:paraId="670100CC" w14:textId="1ADA2D0C" w:rsidR="005211EB" w:rsidRDefault="00314B60" w:rsidP="00C6650F">
      <w:r>
        <w:t xml:space="preserve">In questa ottica la </w:t>
      </w:r>
      <w:r w:rsidR="005211EB">
        <w:t>sanità</w:t>
      </w:r>
      <w:r>
        <w:t xml:space="preserve"> </w:t>
      </w:r>
      <w:r w:rsidR="005211EB">
        <w:t xml:space="preserve">non è semplicemente uno dei settori </w:t>
      </w:r>
      <w:r w:rsidR="00AC251B">
        <w:t xml:space="preserve">economici e sociali </w:t>
      </w:r>
      <w:r w:rsidR="005211EB">
        <w:t xml:space="preserve">in competizione per le risorse </w:t>
      </w:r>
      <w:r w:rsidR="00BE2440">
        <w:t xml:space="preserve">pubbliche, ma una potenziale fonte generativa di valore in grado di </w:t>
      </w:r>
      <w:r>
        <w:t xml:space="preserve">moltiplicare </w:t>
      </w:r>
      <w:r w:rsidR="00AC251B">
        <w:t>l’impatto del</w:t>
      </w:r>
      <w:r w:rsidR="00BE2440">
        <w:t>le risorse pubbliche che gli sono destinate.</w:t>
      </w:r>
    </w:p>
    <w:p w14:paraId="6BC1EF18" w14:textId="59CD5735" w:rsidR="00BE2440" w:rsidRDefault="00482478" w:rsidP="00C6650F">
      <w:r>
        <w:t>La sanità</w:t>
      </w:r>
      <w:r w:rsidR="008F7CD8">
        <w:t xml:space="preserve"> </w:t>
      </w:r>
      <w:r>
        <w:t xml:space="preserve">è </w:t>
      </w:r>
      <w:r w:rsidR="00BE2440">
        <w:t>parte del welfare ma</w:t>
      </w:r>
      <w:r>
        <w:t>,</w:t>
      </w:r>
      <w:r w:rsidR="00BE2440">
        <w:t xml:space="preserve"> al contempo</w:t>
      </w:r>
      <w:r>
        <w:t>,</w:t>
      </w:r>
      <w:r w:rsidR="00BE2440">
        <w:t xml:space="preserve"> è veicolo di un’economia contemporanea </w:t>
      </w:r>
      <w:r w:rsidR="00D06591">
        <w:t xml:space="preserve">che genera </w:t>
      </w:r>
      <w:r w:rsidR="00E21419">
        <w:t>opportunità per il sistema di imprese e</w:t>
      </w:r>
      <w:r w:rsidR="00D06591">
        <w:t>, più in</w:t>
      </w:r>
      <w:r w:rsidR="00E21419">
        <w:t xml:space="preserve"> generale </w:t>
      </w:r>
      <w:r w:rsidR="00C407D5">
        <w:t xml:space="preserve">per </w:t>
      </w:r>
      <w:r w:rsidR="00E21419">
        <w:t xml:space="preserve">gli attori economici, stimolando </w:t>
      </w:r>
      <w:r w:rsidR="00D06591">
        <w:t xml:space="preserve">una creazione cumulata e </w:t>
      </w:r>
      <w:r w:rsidR="005B7541">
        <w:t xml:space="preserve">sistemica </w:t>
      </w:r>
      <w:r w:rsidR="00D06591">
        <w:t xml:space="preserve">del </w:t>
      </w:r>
      <w:r w:rsidR="00E21419">
        <w:t xml:space="preserve">valore </w:t>
      </w:r>
      <w:r w:rsidR="00D06591">
        <w:t xml:space="preserve">con annessa </w:t>
      </w:r>
      <w:r w:rsidR="00C407D5">
        <w:t xml:space="preserve">occupazione di qualità, </w:t>
      </w:r>
      <w:r w:rsidR="00A474D2">
        <w:t xml:space="preserve">grazie a un </w:t>
      </w:r>
      <w:r w:rsidR="00C407D5">
        <w:lastRenderedPageBreak/>
        <w:t xml:space="preserve">meccanismo generativo </w:t>
      </w:r>
      <w:r w:rsidR="00A474D2">
        <w:t xml:space="preserve">con effetti diretti, indiretti e indotti </w:t>
      </w:r>
      <w:r w:rsidR="00C407D5">
        <w:t xml:space="preserve">di cui, alla fin fine, beneficiano anche operatori di settori </w:t>
      </w:r>
      <w:r w:rsidR="005336D1">
        <w:t xml:space="preserve">economici </w:t>
      </w:r>
      <w:r w:rsidR="00C407D5">
        <w:t>formalmente distanti.</w:t>
      </w:r>
    </w:p>
    <w:p w14:paraId="068DE61D" w14:textId="378BD28D" w:rsidR="00C407D5" w:rsidRDefault="0050135E" w:rsidP="00C6650F">
      <w:r>
        <w:t xml:space="preserve">Inoltre, poiché le risorse entrano in circuito tramite l’azione diffusa sui territori del </w:t>
      </w:r>
      <w:r w:rsidR="00F27489">
        <w:t>S</w:t>
      </w:r>
      <w:r>
        <w:t>ervizio sanitario</w:t>
      </w:r>
      <w:r w:rsidR="0046563F">
        <w:t>, ess</w:t>
      </w:r>
      <w:r w:rsidR="005B7541">
        <w:t>a</w:t>
      </w:r>
      <w:r>
        <w:t xml:space="preserve"> è anche un</w:t>
      </w:r>
      <w:r w:rsidR="005B7541">
        <w:t>a</w:t>
      </w:r>
      <w:r>
        <w:t xml:space="preserve"> potente centralina di diffusione di energia economica nei territori, ai quali offre opportunità di sviluppo che, al contempo, favoriscono anche la coesione.</w:t>
      </w:r>
    </w:p>
    <w:p w14:paraId="4B3103E6" w14:textId="01C99071" w:rsidR="005B7541" w:rsidRPr="001B766A" w:rsidRDefault="005B7541" w:rsidP="000D54FD">
      <w:pPr>
        <w:pStyle w:val="Titolo2"/>
      </w:pPr>
      <w:bookmarkStart w:id="12" w:name="_Toc148343552"/>
      <w:r w:rsidRPr="001B766A">
        <w:t>2.2</w:t>
      </w:r>
      <w:r w:rsidR="00441F74">
        <w:t>.</w:t>
      </w:r>
      <w:r w:rsidRPr="001B766A">
        <w:t xml:space="preserve"> </w:t>
      </w:r>
      <w:r w:rsidR="000D54FD">
        <w:t xml:space="preserve">L’irrinunciabile </w:t>
      </w:r>
      <w:r w:rsidR="001161B4">
        <w:t>istituzione</w:t>
      </w:r>
      <w:r w:rsidR="00F17590">
        <w:t>: le parole decisive del Capo dello Stato</w:t>
      </w:r>
      <w:bookmarkEnd w:id="12"/>
      <w:r w:rsidR="001161B4">
        <w:t xml:space="preserve"> </w:t>
      </w:r>
    </w:p>
    <w:p w14:paraId="71E35CD3" w14:textId="2358AA75" w:rsidR="004E4178" w:rsidRDefault="005B7541" w:rsidP="00C6650F">
      <w:r>
        <w:t>Il periodo del Covid ha spint</w:t>
      </w:r>
      <w:r w:rsidR="00E844A8">
        <w:t>o</w:t>
      </w:r>
      <w:r>
        <w:t xml:space="preserve"> la tutela della salute e la sanità in cima all’agenda di priorità del paese. Per lunghi mesi </w:t>
      </w:r>
      <w:r w:rsidR="00567982">
        <w:t xml:space="preserve">ci si è confrontati pubblicamente sulle cose da fare con urgenza per adeguare il Servizio sanitario alle sfide e sull’entità delle risorse </w:t>
      </w:r>
      <w:r w:rsidR="004E4178">
        <w:t xml:space="preserve">pubbliche </w:t>
      </w:r>
      <w:r w:rsidR="00E844A8">
        <w:t xml:space="preserve">aggiuntive </w:t>
      </w:r>
      <w:r w:rsidR="00567982">
        <w:t>da mobilitare</w:t>
      </w:r>
      <w:r w:rsidR="004E4178">
        <w:t>.</w:t>
      </w:r>
    </w:p>
    <w:p w14:paraId="37897C06" w14:textId="1FC938FD" w:rsidR="00474071" w:rsidRDefault="004E4178" w:rsidP="00C6650F">
      <w:r>
        <w:t xml:space="preserve">Non a caso nel </w:t>
      </w:r>
      <w:proofErr w:type="spellStart"/>
      <w:r>
        <w:t>Pnrr</w:t>
      </w:r>
      <w:proofErr w:type="spellEnd"/>
      <w:r>
        <w:t xml:space="preserve"> la Missione 6 </w:t>
      </w:r>
      <w:r w:rsidR="006F6E71">
        <w:t xml:space="preserve">delineava una molteplicità di interventi </w:t>
      </w:r>
      <w:r w:rsidR="006C5DE4">
        <w:t xml:space="preserve">a cui destinare investimenti </w:t>
      </w:r>
      <w:r w:rsidR="0026484F">
        <w:t xml:space="preserve">con obiettivo </w:t>
      </w:r>
      <w:r w:rsidR="00A27ACD">
        <w:t>l’</w:t>
      </w:r>
      <w:r w:rsidR="00854E1E">
        <w:t>upgrading</w:t>
      </w:r>
      <w:r w:rsidR="00567982">
        <w:t xml:space="preserve"> </w:t>
      </w:r>
      <w:r w:rsidR="0026484F">
        <w:t>della sanità.</w:t>
      </w:r>
      <w:r w:rsidR="00A27ACD">
        <w:t xml:space="preserve"> </w:t>
      </w:r>
    </w:p>
    <w:p w14:paraId="5F2C6362" w14:textId="0F567450" w:rsidR="00D05DBD" w:rsidRDefault="00A27ACD" w:rsidP="00C6650F">
      <w:r>
        <w:t>Cala</w:t>
      </w:r>
      <w:r w:rsidR="00474071">
        <w:t>ta</w:t>
      </w:r>
      <w:r>
        <w:t xml:space="preserve"> la tensione dell’emergenza, però, </w:t>
      </w:r>
      <w:r w:rsidR="00E844A8">
        <w:t>ci si è via via resi conto</w:t>
      </w:r>
      <w:r w:rsidR="00312FA0">
        <w:t>,</w:t>
      </w:r>
      <w:r w:rsidR="00E844A8">
        <w:t xml:space="preserve"> </w:t>
      </w:r>
      <w:r w:rsidR="001E0862">
        <w:t>a partire da</w:t>
      </w:r>
      <w:r w:rsidR="00CD4401">
        <w:t>lla documentazione ufficiale</w:t>
      </w:r>
      <w:r w:rsidR="00312FA0">
        <w:t>,</w:t>
      </w:r>
      <w:r w:rsidR="00CD4401">
        <w:t xml:space="preserve"> che </w:t>
      </w:r>
      <w:r w:rsidR="001E0862">
        <w:t xml:space="preserve">scelte di allocazione delle risorse </w:t>
      </w:r>
      <w:r w:rsidR="0053655C">
        <w:t xml:space="preserve">pubbliche </w:t>
      </w:r>
      <w:r w:rsidR="00CD4401">
        <w:t xml:space="preserve">generavano </w:t>
      </w:r>
      <w:r w:rsidR="0053655C">
        <w:t xml:space="preserve">nel tempo un </w:t>
      </w:r>
      <w:r w:rsidR="001E3C14">
        <w:t xml:space="preserve">finanziamento corrente alla sanità </w:t>
      </w:r>
      <w:r w:rsidR="0053655C">
        <w:t xml:space="preserve">in </w:t>
      </w:r>
      <w:r w:rsidR="001E3C14">
        <w:t xml:space="preserve">contrazione in rapporto al Pil. </w:t>
      </w:r>
    </w:p>
    <w:p w14:paraId="7CB1361D" w14:textId="5F4681B0" w:rsidR="00E70261" w:rsidRDefault="00E70261" w:rsidP="00C6650F">
      <w:r>
        <w:t xml:space="preserve">Così, in caso di </w:t>
      </w:r>
      <w:r w:rsidR="001E3C14">
        <w:t xml:space="preserve">concreta implementazione della sanità territoriale e digitale delineata dal </w:t>
      </w:r>
      <w:proofErr w:type="spellStart"/>
      <w:r w:rsidR="001E3C14">
        <w:t>Pnrr</w:t>
      </w:r>
      <w:proofErr w:type="spellEnd"/>
      <w:r w:rsidR="001E3C14">
        <w:t xml:space="preserve">, </w:t>
      </w:r>
      <w:r w:rsidR="00343A54">
        <w:t xml:space="preserve">il rischio concreto </w:t>
      </w:r>
      <w:r>
        <w:t xml:space="preserve">non potrà che essere </w:t>
      </w:r>
      <w:r w:rsidR="00343A54">
        <w:t xml:space="preserve">un sottofinanziamento dell’attività corrente, </w:t>
      </w:r>
      <w:r>
        <w:t>in sintonia con quanto accaduto nel decennio precedente.</w:t>
      </w:r>
    </w:p>
    <w:p w14:paraId="7401CAFF" w14:textId="32913C64" w:rsidR="00A360FF" w:rsidRDefault="00530D09" w:rsidP="00C6650F">
      <w:r>
        <w:t xml:space="preserve">Intanto riemergono le tradizionali </w:t>
      </w:r>
      <w:r w:rsidR="00707826">
        <w:t xml:space="preserve">criticità a cominciare da </w:t>
      </w:r>
      <w:r w:rsidR="008D5DB6">
        <w:t xml:space="preserve">lunghe </w:t>
      </w:r>
      <w:r w:rsidR="00707826">
        <w:t xml:space="preserve">liste di attesa che </w:t>
      </w:r>
      <w:r w:rsidR="00024E24">
        <w:t>rendono difficile l’accesso</w:t>
      </w:r>
      <w:r w:rsidR="0059266F">
        <w:t xml:space="preserve"> alle prestazioni in tempi appropriati</w:t>
      </w:r>
      <w:r w:rsidR="00024E24">
        <w:t xml:space="preserve">, con un effetto di differenziazione del grado di tutela </w:t>
      </w:r>
      <w:r w:rsidR="0059266F">
        <w:t xml:space="preserve">per territorio di residenza e per </w:t>
      </w:r>
      <w:r w:rsidR="00024E24">
        <w:t xml:space="preserve">capacità di acquistare </w:t>
      </w:r>
      <w:r w:rsidR="0059266F">
        <w:t xml:space="preserve">o meno </w:t>
      </w:r>
      <w:r w:rsidR="00A360FF">
        <w:t>prestazioni nel privato.</w:t>
      </w:r>
    </w:p>
    <w:p w14:paraId="571CFA54" w14:textId="30F16162" w:rsidR="00231C37" w:rsidRDefault="0055376F" w:rsidP="00C6650F">
      <w:r>
        <w:t xml:space="preserve">Il Presidente della Repubblica Sergio Mattarella più volte nei suoi interventi pubblici ha </w:t>
      </w:r>
      <w:r w:rsidR="00F24766">
        <w:t xml:space="preserve">richiamato </w:t>
      </w:r>
      <w:r w:rsidR="005B61E4">
        <w:t>il valore dell’istituzione Servizio sanitario rilevando che</w:t>
      </w:r>
      <w:r w:rsidR="00EE05A7">
        <w:t xml:space="preserve"> esso</w:t>
      </w:r>
      <w:r w:rsidR="005B61E4">
        <w:t xml:space="preserve"> “</w:t>
      </w:r>
      <w:r w:rsidR="005B61E4" w:rsidRPr="005B61E4">
        <w:rPr>
          <w:i/>
          <w:iCs/>
        </w:rPr>
        <w:t>… è un patrimonio prezioso, da difendere e adeguare</w:t>
      </w:r>
      <w:r w:rsidR="002616B6">
        <w:t>”.</w:t>
      </w:r>
      <w:r w:rsidR="005B61E4">
        <w:t xml:space="preserve"> </w:t>
      </w:r>
      <w:r w:rsidR="00660A3B">
        <w:t xml:space="preserve">E nel discorso di fine anno </w:t>
      </w:r>
      <w:r w:rsidR="001161B4">
        <w:t xml:space="preserve">del 2022 </w:t>
      </w:r>
      <w:r w:rsidR="003606A8">
        <w:t>ha indicato la necessità di rinforzare il Servizio sanitario</w:t>
      </w:r>
      <w:r w:rsidR="00521C6A">
        <w:t xml:space="preserve"> definendolo “</w:t>
      </w:r>
      <w:r w:rsidR="00521C6A" w:rsidRPr="001161B4">
        <w:rPr>
          <w:i/>
          <w:iCs/>
        </w:rPr>
        <w:t>presidio insostituibile di unità del paese</w:t>
      </w:r>
      <w:r w:rsidR="00521C6A">
        <w:t>”</w:t>
      </w:r>
      <w:r w:rsidR="001161B4">
        <w:t xml:space="preserve"> e</w:t>
      </w:r>
      <w:r w:rsidR="00521C6A">
        <w:t xml:space="preserve"> </w:t>
      </w:r>
      <w:r w:rsidR="00CC1879">
        <w:t>segnalan</w:t>
      </w:r>
      <w:r w:rsidR="002616B6">
        <w:t>d</w:t>
      </w:r>
      <w:r w:rsidR="00CC1879">
        <w:t xml:space="preserve">o </w:t>
      </w:r>
      <w:r w:rsidR="003F7FA8">
        <w:t xml:space="preserve">come riferimento per il </w:t>
      </w:r>
      <w:r w:rsidR="00CC1879">
        <w:t xml:space="preserve">suo </w:t>
      </w:r>
      <w:r w:rsidR="001161B4">
        <w:t xml:space="preserve">necessario </w:t>
      </w:r>
      <w:r w:rsidR="00521C6A">
        <w:t xml:space="preserve">potenziamento </w:t>
      </w:r>
      <w:r w:rsidR="00CC1879">
        <w:t>“</w:t>
      </w:r>
      <w:r w:rsidR="003F7FA8" w:rsidRPr="00CC1879">
        <w:rPr>
          <w:i/>
          <w:iCs/>
        </w:rPr>
        <w:t xml:space="preserve">la </w:t>
      </w:r>
      <w:r w:rsidR="00231C37" w:rsidRPr="00CC1879">
        <w:rPr>
          <w:i/>
          <w:iCs/>
        </w:rPr>
        <w:t>centralità dell</w:t>
      </w:r>
      <w:r w:rsidR="003F7FA8" w:rsidRPr="00CC1879">
        <w:rPr>
          <w:i/>
          <w:iCs/>
        </w:rPr>
        <w:t>a</w:t>
      </w:r>
      <w:r w:rsidR="00231C37" w:rsidRPr="00CC1879">
        <w:rPr>
          <w:i/>
          <w:iCs/>
        </w:rPr>
        <w:t xml:space="preserve"> person</w:t>
      </w:r>
      <w:r w:rsidR="008316AA">
        <w:rPr>
          <w:i/>
          <w:iCs/>
        </w:rPr>
        <w:t>a</w:t>
      </w:r>
      <w:r w:rsidR="00231C37" w:rsidRPr="00CC1879">
        <w:rPr>
          <w:i/>
          <w:iCs/>
        </w:rPr>
        <w:t xml:space="preserve"> e dei </w:t>
      </w:r>
      <w:r w:rsidR="003F7FA8" w:rsidRPr="00CC1879">
        <w:rPr>
          <w:i/>
          <w:iCs/>
        </w:rPr>
        <w:t xml:space="preserve">suoi </w:t>
      </w:r>
      <w:r w:rsidR="00231C37" w:rsidRPr="00CC1879">
        <w:rPr>
          <w:i/>
          <w:iCs/>
        </w:rPr>
        <w:t>bisogni concreti</w:t>
      </w:r>
      <w:r w:rsidR="00CC1879">
        <w:rPr>
          <w:i/>
          <w:iCs/>
        </w:rPr>
        <w:t>,</w:t>
      </w:r>
      <w:r w:rsidR="00231C37">
        <w:t xml:space="preserve"> </w:t>
      </w:r>
      <w:r w:rsidR="00231C37" w:rsidRPr="00CC1879">
        <w:rPr>
          <w:i/>
          <w:iCs/>
        </w:rPr>
        <w:t>ne</w:t>
      </w:r>
      <w:r w:rsidR="003F7FA8" w:rsidRPr="00CC1879">
        <w:rPr>
          <w:i/>
          <w:iCs/>
        </w:rPr>
        <w:t xml:space="preserve">l territorio </w:t>
      </w:r>
      <w:r w:rsidR="001161B4" w:rsidRPr="00CC1879">
        <w:rPr>
          <w:i/>
          <w:iCs/>
        </w:rPr>
        <w:t>in cui viv</w:t>
      </w:r>
      <w:r w:rsidR="003F7FA8" w:rsidRPr="00CC1879">
        <w:rPr>
          <w:i/>
          <w:iCs/>
        </w:rPr>
        <w:t>e</w:t>
      </w:r>
      <w:r w:rsidR="00CC1879">
        <w:t>”</w:t>
      </w:r>
      <w:r w:rsidR="00231C37">
        <w:t>.</w:t>
      </w:r>
      <w:r w:rsidR="00CC1879">
        <w:t xml:space="preserve"> </w:t>
      </w:r>
    </w:p>
    <w:p w14:paraId="1C53D4F1" w14:textId="67D6AED0" w:rsidR="00CC1879" w:rsidRDefault="00CC1879" w:rsidP="00C6650F">
      <w:r>
        <w:lastRenderedPageBreak/>
        <w:t>Parol</w:t>
      </w:r>
      <w:r w:rsidR="008316AA">
        <w:t>e</w:t>
      </w:r>
      <w:r>
        <w:t xml:space="preserve"> di </w:t>
      </w:r>
      <w:r w:rsidR="00B52FC4">
        <w:t xml:space="preserve">formidabile efficacia che richiamano impressivamente la rilevanza istituzionale del Servizio sanitario, </w:t>
      </w:r>
      <w:r w:rsidR="008316AA">
        <w:t xml:space="preserve">come </w:t>
      </w:r>
      <w:r w:rsidR="00385C77">
        <w:t xml:space="preserve">un </w:t>
      </w:r>
      <w:r w:rsidR="00404758">
        <w:t xml:space="preserve">patrimonio da difendere e potenziare perché essenziale </w:t>
      </w:r>
      <w:r w:rsidR="00B52FC4">
        <w:t>per l</w:t>
      </w:r>
      <w:r w:rsidR="001E5322">
        <w:t>’unità della comunità nazionale</w:t>
      </w:r>
      <w:r w:rsidR="00404758">
        <w:t xml:space="preserve">. </w:t>
      </w:r>
      <w:r w:rsidR="008316AA">
        <w:t xml:space="preserve">Parole che inoltre indicano che il </w:t>
      </w:r>
      <w:r w:rsidR="00385C77">
        <w:t xml:space="preserve">suo </w:t>
      </w:r>
      <w:r w:rsidR="00404758">
        <w:t xml:space="preserve">potenziamento </w:t>
      </w:r>
      <w:r w:rsidR="00FE58DD">
        <w:t xml:space="preserve">dovrebbe avere come faro </w:t>
      </w:r>
      <w:r w:rsidR="004A73AD">
        <w:t xml:space="preserve">il cittadino </w:t>
      </w:r>
      <w:r w:rsidR="00385C77">
        <w:t xml:space="preserve">nel suo contesto di vita, </w:t>
      </w:r>
      <w:r w:rsidR="004A73AD">
        <w:t xml:space="preserve">facilitando </w:t>
      </w:r>
      <w:r w:rsidR="005336D1">
        <w:t xml:space="preserve">ovunque </w:t>
      </w:r>
      <w:r w:rsidR="004A73AD">
        <w:t xml:space="preserve">il rapporto con il </w:t>
      </w:r>
      <w:r w:rsidR="002616B6">
        <w:t>S</w:t>
      </w:r>
      <w:r w:rsidR="004A73AD">
        <w:t>ervizio sanitario in ogni fase e per ogni esigenz</w:t>
      </w:r>
      <w:r w:rsidR="00B6644F">
        <w:t>a</w:t>
      </w:r>
      <w:r w:rsidR="004A73AD">
        <w:t xml:space="preserve"> specifica.</w:t>
      </w:r>
    </w:p>
    <w:p w14:paraId="76F9140A" w14:textId="2CB6EC3C" w:rsidR="00B6644F" w:rsidRPr="00E93403" w:rsidRDefault="008D3B26" w:rsidP="000D54FD">
      <w:pPr>
        <w:pStyle w:val="Titolo2"/>
      </w:pPr>
      <w:bookmarkStart w:id="13" w:name="_Toc148343553"/>
      <w:r w:rsidRPr="00E93403">
        <w:t>2.3</w:t>
      </w:r>
      <w:r w:rsidR="00441F74">
        <w:t>.</w:t>
      </w:r>
      <w:r w:rsidRPr="00E93403">
        <w:t xml:space="preserve"> </w:t>
      </w:r>
      <w:r w:rsidR="007646E0">
        <w:t>Un investimento produttivo</w:t>
      </w:r>
      <w:bookmarkEnd w:id="13"/>
      <w:r w:rsidR="007646E0">
        <w:t xml:space="preserve"> </w:t>
      </w:r>
    </w:p>
    <w:p w14:paraId="576360EB" w14:textId="01C91B22" w:rsidR="00353FCB" w:rsidRDefault="008D3B26" w:rsidP="00C6650F">
      <w:r>
        <w:t xml:space="preserve">Il dibattito pubblico </w:t>
      </w:r>
      <w:r w:rsidR="00555D2A">
        <w:t xml:space="preserve">sulla sanità </w:t>
      </w:r>
      <w:r>
        <w:t>in questa fase è fortemente concentrato intorno al</w:t>
      </w:r>
      <w:r w:rsidR="00353FCB">
        <w:t xml:space="preserve">la quantità di risorse pubbliche </w:t>
      </w:r>
      <w:r w:rsidR="00555D2A">
        <w:t>disponibili</w:t>
      </w:r>
      <w:r>
        <w:t xml:space="preserve">, </w:t>
      </w:r>
      <w:r w:rsidR="00555D2A">
        <w:t xml:space="preserve">mentre è residuale l’attenzione sul loro utilizzo </w:t>
      </w:r>
      <w:r w:rsidR="00B642C8">
        <w:t>e</w:t>
      </w:r>
      <w:r w:rsidR="00555D2A">
        <w:t>,</w:t>
      </w:r>
      <w:r w:rsidR="00B642C8">
        <w:t xml:space="preserve"> quindi</w:t>
      </w:r>
      <w:r w:rsidR="00555D2A">
        <w:t>, su</w:t>
      </w:r>
      <w:r w:rsidR="00B642C8">
        <w:t xml:space="preserve"> aspetti organizzativi</w:t>
      </w:r>
      <w:r w:rsidR="00353FCB">
        <w:t xml:space="preserve">, gestionali e di governance. </w:t>
      </w:r>
    </w:p>
    <w:p w14:paraId="4DE4B113" w14:textId="77777777" w:rsidR="004B39C2" w:rsidRDefault="001B0480" w:rsidP="00C6650F">
      <w:r>
        <w:t xml:space="preserve">Le parole del Presidente della Repubblica fissano </w:t>
      </w:r>
      <w:r w:rsidR="004B39C2">
        <w:t xml:space="preserve">in modo definitivo </w:t>
      </w:r>
      <w:r>
        <w:t xml:space="preserve">le </w:t>
      </w:r>
      <w:r w:rsidR="004B39C2">
        <w:t xml:space="preserve">ineludibili </w:t>
      </w:r>
      <w:r>
        <w:t xml:space="preserve">ragioni </w:t>
      </w:r>
      <w:r w:rsidR="004B39C2">
        <w:t xml:space="preserve">che </w:t>
      </w:r>
      <w:r>
        <w:t xml:space="preserve">motivano la necessità di potenziare il Servizio sanitario. </w:t>
      </w:r>
    </w:p>
    <w:p w14:paraId="42C14172" w14:textId="0BDBAB9F" w:rsidR="00537A6A" w:rsidRDefault="004B39C2" w:rsidP="00C6650F">
      <w:r>
        <w:t>N</w:t>
      </w:r>
      <w:r w:rsidR="001B0480">
        <w:t xml:space="preserve">el presente Rapporto si è </w:t>
      </w:r>
      <w:r>
        <w:t xml:space="preserve">invece </w:t>
      </w:r>
      <w:r w:rsidR="001B0480">
        <w:t xml:space="preserve">scelto di </w:t>
      </w:r>
      <w:r w:rsidR="005D7F83">
        <w:t xml:space="preserve">raccontare le ragioni di un Servizio sanitario potenziato </w:t>
      </w:r>
      <w:r>
        <w:t xml:space="preserve">con </w:t>
      </w:r>
      <w:r w:rsidR="005D7F83">
        <w:t>un più alto investimento di risorse pubbliche</w:t>
      </w:r>
      <w:r>
        <w:t xml:space="preserve"> da una prospettiva diversa, originale: gli </w:t>
      </w:r>
      <w:r w:rsidR="005D7F83">
        <w:t xml:space="preserve">effetti </w:t>
      </w:r>
      <w:r w:rsidR="00537A6A">
        <w:t>sull’economia nazionale e su quell</w:t>
      </w:r>
      <w:r>
        <w:t>e</w:t>
      </w:r>
      <w:r w:rsidR="00537A6A">
        <w:t xml:space="preserve"> local</w:t>
      </w:r>
      <w:r>
        <w:t>i</w:t>
      </w:r>
      <w:r w:rsidR="00537A6A">
        <w:t xml:space="preserve">. </w:t>
      </w:r>
    </w:p>
    <w:p w14:paraId="7E360706" w14:textId="073D1CD6" w:rsidR="00495F53" w:rsidRDefault="009E19FB" w:rsidP="00C6650F">
      <w:r>
        <w:t xml:space="preserve">In tale ottica </w:t>
      </w:r>
      <w:r w:rsidR="00537A6A">
        <w:t xml:space="preserve">sono delineati puntualmente anche gli effetti sull’occupazione e sulla ricerca, </w:t>
      </w:r>
      <w:r>
        <w:t xml:space="preserve">completando la visione della spesa sanitaria pubblica </w:t>
      </w:r>
      <w:r w:rsidR="00537A6A">
        <w:t xml:space="preserve">come motore di sviluppo </w:t>
      </w:r>
      <w:r>
        <w:t xml:space="preserve">capace di innescare processi generativi cumulativi di </w:t>
      </w:r>
      <w:r w:rsidR="00753111">
        <w:t xml:space="preserve">creazione di </w:t>
      </w:r>
      <w:r w:rsidR="00537A6A">
        <w:t>valore economico</w:t>
      </w:r>
      <w:r w:rsidR="005B6103">
        <w:t xml:space="preserve"> che</w:t>
      </w:r>
      <w:r>
        <w:t>,</w:t>
      </w:r>
      <w:r w:rsidR="005B6103">
        <w:t xml:space="preserve"> opportunamente veicolato tramite il </w:t>
      </w:r>
      <w:r>
        <w:t xml:space="preserve">sistema sanitario </w:t>
      </w:r>
      <w:r w:rsidR="00495F53">
        <w:t xml:space="preserve">nei territori, ridistribuisce il valore stesso con un effetto </w:t>
      </w:r>
      <w:r w:rsidR="005B6103">
        <w:t>coesiv</w:t>
      </w:r>
      <w:r w:rsidR="00495F53">
        <w:t>o sulle comunità locali.</w:t>
      </w:r>
    </w:p>
    <w:p w14:paraId="26F06BE9" w14:textId="2F299577" w:rsidR="00ED4B5C" w:rsidRDefault="005B6103" w:rsidP="00C6650F">
      <w:r>
        <w:t xml:space="preserve">Sono ragioni </w:t>
      </w:r>
      <w:r w:rsidR="00ED4B5C">
        <w:t xml:space="preserve">a sostegno della necessità di dedicare più risorse pubbliche alla sanità molto </w:t>
      </w:r>
      <w:r>
        <w:t>concrete, verificabili</w:t>
      </w:r>
      <w:r w:rsidR="00ED4B5C">
        <w:t xml:space="preserve">, </w:t>
      </w:r>
      <w:r>
        <w:t xml:space="preserve">argomentate e supportate </w:t>
      </w:r>
      <w:r w:rsidR="00ED4B5C">
        <w:t xml:space="preserve">con dovizia di dati </w:t>
      </w:r>
      <w:r>
        <w:t xml:space="preserve">che affiancano </w:t>
      </w:r>
      <w:r w:rsidR="0011727D">
        <w:t xml:space="preserve">le ragioni più </w:t>
      </w:r>
      <w:r>
        <w:t>istituzionali e storiche</w:t>
      </w:r>
      <w:r w:rsidR="00ED4B5C">
        <w:t xml:space="preserve">, che già di per </w:t>
      </w:r>
      <w:r w:rsidR="002616B6">
        <w:t>sé</w:t>
      </w:r>
      <w:r w:rsidR="00ED4B5C">
        <w:t xml:space="preserve"> stesse sono potenti.</w:t>
      </w:r>
    </w:p>
    <w:p w14:paraId="4F47FF75" w14:textId="1583CB45" w:rsidR="00384D13" w:rsidRDefault="0011727D" w:rsidP="00C6650F">
      <w:r>
        <w:t>L</w:t>
      </w:r>
      <w:r w:rsidR="00ED4B5C">
        <w:t>’analisi degli impatti economici e sociali</w:t>
      </w:r>
      <w:r w:rsidR="00384D13">
        <w:t xml:space="preserve"> </w:t>
      </w:r>
      <w:r w:rsidR="006B231F">
        <w:t xml:space="preserve">del presente Rapporto </w:t>
      </w:r>
      <w:r w:rsidR="00384D13">
        <w:t xml:space="preserve">consente di scartare rispetto a visioni tradizionali </w:t>
      </w:r>
      <w:r w:rsidR="00AD6115">
        <w:t xml:space="preserve">della spesa pubblica </w:t>
      </w:r>
      <w:r w:rsidR="00384D13">
        <w:t xml:space="preserve">che continuano a contrapporre investimenti produttivi e spese improduttive e di pura ridistribuzione, tra </w:t>
      </w:r>
      <w:r w:rsidR="005336D1">
        <w:t xml:space="preserve">le quali </w:t>
      </w:r>
      <w:r w:rsidR="00384D13">
        <w:t>è inserita quella sanitaria.</w:t>
      </w:r>
      <w:r w:rsidR="007D3E26">
        <w:t xml:space="preserve"> </w:t>
      </w:r>
    </w:p>
    <w:p w14:paraId="51C7752D" w14:textId="00918196" w:rsidR="005D4A99" w:rsidRPr="004F5F81" w:rsidRDefault="001D4A8C" w:rsidP="000D54FD">
      <w:pPr>
        <w:pStyle w:val="Titolo2"/>
      </w:pPr>
      <w:bookmarkStart w:id="14" w:name="_Toc148343554"/>
      <w:r>
        <w:lastRenderedPageBreak/>
        <w:t>2</w:t>
      </w:r>
      <w:r w:rsidR="005D4A99" w:rsidRPr="004F5F81">
        <w:t>.4</w:t>
      </w:r>
      <w:r w:rsidR="00441F74">
        <w:t>.</w:t>
      </w:r>
      <w:r w:rsidR="005D4A99" w:rsidRPr="004F5F81">
        <w:t xml:space="preserve"> </w:t>
      </w:r>
      <w:r w:rsidR="003D1C4A">
        <w:t>Un nuovo modello</w:t>
      </w:r>
      <w:bookmarkEnd w:id="14"/>
      <w:r w:rsidR="003D1C4A">
        <w:t xml:space="preserve"> </w:t>
      </w:r>
    </w:p>
    <w:p w14:paraId="12449433" w14:textId="46CEE0ED" w:rsidR="00FD123C" w:rsidRDefault="00CB3064" w:rsidP="00C6650F">
      <w:r>
        <w:t>La lunga stagione di inadeguato finanziamento del Servizio sanitario non poteva che esitare, dopo l’emergenza, in un’accentuazione di deficit strutturali. L</w:t>
      </w:r>
      <w:r w:rsidR="00606235">
        <w:t>e</w:t>
      </w:r>
      <w:r>
        <w:t xml:space="preserve"> difficoltà di accesso tout court </w:t>
      </w:r>
      <w:r w:rsidR="004A7917">
        <w:t xml:space="preserve">alle prestazioni </w:t>
      </w:r>
      <w:r>
        <w:t xml:space="preserve">e le diversità sociali e territoriali nelle opportunità di cura </w:t>
      </w:r>
      <w:r w:rsidR="00FD123C">
        <w:t>hanno ormai una presenza quotidiana ne</w:t>
      </w:r>
      <w:r w:rsidR="00BC58A1">
        <w:t xml:space="preserve">i </w:t>
      </w:r>
      <w:r w:rsidR="00FD123C">
        <w:t>media.</w:t>
      </w:r>
    </w:p>
    <w:p w14:paraId="3E948BD9" w14:textId="07E10FCF" w:rsidR="00872D2E" w:rsidRDefault="00FD123C" w:rsidP="00C6650F">
      <w:r>
        <w:t>E tuttavia la potenza delle denunc</w:t>
      </w:r>
      <w:r w:rsidR="005812E2">
        <w:t xml:space="preserve">e </w:t>
      </w:r>
      <w:r>
        <w:t xml:space="preserve">del moltiplicarsi di casi di sanità negata o inadeguata </w:t>
      </w:r>
      <w:r w:rsidR="00276EB0">
        <w:t xml:space="preserve">ha assoluto bisogno di essere integrata da una riflessione più alta e, al contempo, concreta e di prospettiva, in cui la spesa sanitaria pubblica viene considerata, come dimostra la presente ricerca, per quel che realmente è: un motore di crescita socioeconomica, sul quale conviene investire risorse perché </w:t>
      </w:r>
      <w:r w:rsidR="00872D2E">
        <w:t>c’è un ritorno amplificato di valore, di cui beneficiano tutti i territori.</w:t>
      </w:r>
    </w:p>
    <w:p w14:paraId="26290A84" w14:textId="27CF3DAB" w:rsidR="00E630AB" w:rsidRDefault="006C2924" w:rsidP="00C6650F">
      <w:r>
        <w:t>È</w:t>
      </w:r>
      <w:r w:rsidR="00BC58A1">
        <w:t xml:space="preserve"> un passaggio culturale decisivo perché </w:t>
      </w:r>
      <w:r w:rsidR="00C37869">
        <w:t xml:space="preserve">affianca alle potenti ragioni </w:t>
      </w:r>
      <w:r w:rsidR="00FB2AE6">
        <w:t xml:space="preserve">di natura solidaristica, al dovere di garantire sostegno alle persone in difficoltà </w:t>
      </w:r>
      <w:r w:rsidR="00CB76D5">
        <w:t xml:space="preserve">a causa di </w:t>
      </w:r>
      <w:r w:rsidR="00FB2AE6">
        <w:t>patologie</w:t>
      </w:r>
      <w:r w:rsidR="00CB76D5">
        <w:t>, un</w:t>
      </w:r>
      <w:r w:rsidR="00E630AB">
        <w:t>’</w:t>
      </w:r>
      <w:r w:rsidR="00CB76D5">
        <w:t xml:space="preserve">inedita e molto potente ragione economica. </w:t>
      </w:r>
    </w:p>
    <w:p w14:paraId="7DA21E3F" w14:textId="08C3255B" w:rsidR="00301FCE" w:rsidRDefault="00CB76D5" w:rsidP="00C83750">
      <w:r>
        <w:t>Infatti</w:t>
      </w:r>
      <w:r w:rsidR="00F27BBE">
        <w:t>,</w:t>
      </w:r>
      <w:r>
        <w:t xml:space="preserve"> </w:t>
      </w:r>
      <w:r w:rsidR="00A550ED">
        <w:t xml:space="preserve">il diffuso </w:t>
      </w:r>
      <w:r w:rsidR="002C0576">
        <w:t xml:space="preserve">processo di creazione </w:t>
      </w:r>
      <w:r w:rsidR="00DE3605">
        <w:t>di valore</w:t>
      </w:r>
      <w:r w:rsidR="009C5690">
        <w:t xml:space="preserve"> che grazie al processo cumulativo descritto con le interdipendenze strutturali</w:t>
      </w:r>
      <w:r w:rsidR="00127EBD">
        <w:t>,</w:t>
      </w:r>
      <w:r w:rsidR="009C5690">
        <w:t xml:space="preserve"> </w:t>
      </w:r>
      <w:r w:rsidR="00127EBD">
        <w:t xml:space="preserve">e </w:t>
      </w:r>
      <w:r w:rsidR="009C5690">
        <w:t xml:space="preserve">alla presenza della sanità in tutte le </w:t>
      </w:r>
      <w:r w:rsidR="006C2924">
        <w:t>r</w:t>
      </w:r>
      <w:r w:rsidR="009C5690">
        <w:t>egioni</w:t>
      </w:r>
      <w:r w:rsidR="006C2924">
        <w:t>,</w:t>
      </w:r>
      <w:r w:rsidR="00127EBD">
        <w:t xml:space="preserve"> ha impatti positivi </w:t>
      </w:r>
      <w:r w:rsidR="00BE0A99">
        <w:t>trasversal</w:t>
      </w:r>
      <w:r w:rsidR="00C12298">
        <w:t xml:space="preserve">i </w:t>
      </w:r>
      <w:r w:rsidR="00BE0A99">
        <w:t>a gruppi sociali e territori</w:t>
      </w:r>
      <w:r w:rsidR="00A550ED">
        <w:t xml:space="preserve">, </w:t>
      </w:r>
      <w:r w:rsidR="00C12298">
        <w:t xml:space="preserve">certifica </w:t>
      </w:r>
      <w:r w:rsidR="00A550ED">
        <w:t xml:space="preserve">che la sanità non toglie </w:t>
      </w:r>
      <w:r w:rsidR="00301FCE">
        <w:t xml:space="preserve">per finalità improduttive </w:t>
      </w:r>
      <w:r w:rsidR="00A550ED">
        <w:t xml:space="preserve">risorse </w:t>
      </w:r>
      <w:r w:rsidR="00C12298">
        <w:t>a</w:t>
      </w:r>
      <w:r w:rsidR="00301FCE">
        <w:t xml:space="preserve"> settori produttivi.</w:t>
      </w:r>
    </w:p>
    <w:p w14:paraId="3A6C7B0E" w14:textId="3F551E26" w:rsidR="00BE0A99" w:rsidRDefault="00A550ED" w:rsidP="00C6650F">
      <w:r>
        <w:t xml:space="preserve">Piuttosto, </w:t>
      </w:r>
      <w:r w:rsidR="008B5820">
        <w:t xml:space="preserve">investire in sanità </w:t>
      </w:r>
      <w:r>
        <w:t xml:space="preserve">diventa </w:t>
      </w:r>
      <w:r w:rsidR="008B5820">
        <w:t xml:space="preserve">una scelta </w:t>
      </w:r>
      <w:r>
        <w:t xml:space="preserve">relativa al tipo di </w:t>
      </w:r>
      <w:r w:rsidR="008B5820">
        <w:t xml:space="preserve">economia e società </w:t>
      </w:r>
      <w:r w:rsidR="00301FCE">
        <w:t xml:space="preserve">che </w:t>
      </w:r>
      <w:r w:rsidR="008B5820">
        <w:t>si vuol</w:t>
      </w:r>
      <w:r w:rsidR="006C2924">
        <w:t>e</w:t>
      </w:r>
      <w:r w:rsidR="008B5820">
        <w:t xml:space="preserve"> promuovere, </w:t>
      </w:r>
      <w:r>
        <w:t xml:space="preserve">perché essa garantisce </w:t>
      </w:r>
      <w:r w:rsidR="007B65D7">
        <w:t xml:space="preserve">un inedito e molto apprezzato equilibrio tra sviluppo economico, qualità della vita e coesione sociale. </w:t>
      </w:r>
    </w:p>
    <w:p w14:paraId="24159197" w14:textId="3F72631C" w:rsidR="007B65D7" w:rsidRDefault="007B65D7" w:rsidP="00C6650F">
      <w:r>
        <w:t>Ancora una volta la novità decisiva, che deve pesare nel dibattito pubblico</w:t>
      </w:r>
      <w:r w:rsidR="006C2924">
        <w:t>,</w:t>
      </w:r>
      <w:r>
        <w:t xml:space="preserve"> è che </w:t>
      </w:r>
      <w:r w:rsidR="001B065C">
        <w:t>la spesa sanitaria pubblica è generativa, crea valore aggiuntivo e</w:t>
      </w:r>
      <w:r w:rsidR="00BC3317">
        <w:t xml:space="preserve"> </w:t>
      </w:r>
      <w:r w:rsidR="001B065C">
        <w:t>non si limita</w:t>
      </w:r>
      <w:r w:rsidR="00BC3317">
        <w:t>, come troppo a lungo si è sostenuto,</w:t>
      </w:r>
      <w:r w:rsidR="001B065C">
        <w:t xml:space="preserve"> a ridistribuire e consumare quel che viene creato in altri settori.</w:t>
      </w:r>
    </w:p>
    <w:p w14:paraId="76099FCD" w14:textId="5852F3B9" w:rsidR="000D54FD" w:rsidRDefault="000D54FD">
      <w:pPr>
        <w:spacing w:before="0" w:after="160" w:line="259" w:lineRule="auto"/>
        <w:jc w:val="left"/>
      </w:pPr>
    </w:p>
    <w:p w14:paraId="4AE69781" w14:textId="77777777" w:rsidR="00441F74" w:rsidRDefault="00441F74">
      <w:pPr>
        <w:spacing w:before="0" w:after="160" w:line="259" w:lineRule="auto"/>
        <w:jc w:val="left"/>
      </w:pPr>
    </w:p>
    <w:p w14:paraId="7045A64E" w14:textId="77777777" w:rsidR="00441F74" w:rsidRDefault="00441F74">
      <w:pPr>
        <w:spacing w:before="0" w:after="160" w:line="259" w:lineRule="auto"/>
        <w:jc w:val="left"/>
      </w:pPr>
    </w:p>
    <w:p w14:paraId="06632952" w14:textId="77777777" w:rsidR="00441F74" w:rsidRDefault="00441F74">
      <w:pPr>
        <w:spacing w:before="0" w:after="160" w:line="259" w:lineRule="auto"/>
        <w:jc w:val="left"/>
      </w:pPr>
    </w:p>
    <w:p w14:paraId="769196A0" w14:textId="77777777" w:rsidR="00441F74" w:rsidRDefault="00441F74">
      <w:pPr>
        <w:spacing w:before="0" w:after="160" w:line="259" w:lineRule="auto"/>
        <w:jc w:val="left"/>
      </w:pPr>
    </w:p>
    <w:p w14:paraId="688929C8" w14:textId="7A307209" w:rsidR="00CD74C2" w:rsidRPr="000D54FD" w:rsidRDefault="00447C55" w:rsidP="00851BA1">
      <w:pPr>
        <w:pStyle w:val="Titolo1"/>
        <w:numPr>
          <w:ilvl w:val="0"/>
          <w:numId w:val="4"/>
        </w:numPr>
        <w:ind w:left="357" w:hanging="357"/>
      </w:pPr>
      <w:bookmarkStart w:id="15" w:name="_Toc148343555"/>
      <w:r w:rsidRPr="000D54FD">
        <w:lastRenderedPageBreak/>
        <w:t>L</w:t>
      </w:r>
      <w:r w:rsidR="000762C4" w:rsidRPr="000D54FD">
        <w:t>’</w:t>
      </w:r>
      <w:r w:rsidR="00CD74C2" w:rsidRPr="000D54FD">
        <w:t xml:space="preserve">IMPATTO </w:t>
      </w:r>
      <w:r w:rsidR="00921AF1" w:rsidRPr="000D54FD">
        <w:t>SULL’ECONOMIA</w:t>
      </w:r>
      <w:bookmarkEnd w:id="15"/>
      <w:r w:rsidR="00921AF1" w:rsidRPr="000D54FD">
        <w:t xml:space="preserve"> </w:t>
      </w:r>
    </w:p>
    <w:p w14:paraId="2A48E38E" w14:textId="4A4C7076" w:rsidR="00185748" w:rsidRPr="000D54FD" w:rsidRDefault="000D54FD" w:rsidP="000D54FD">
      <w:pPr>
        <w:pStyle w:val="Titolo2"/>
      </w:pPr>
      <w:bookmarkStart w:id="16" w:name="_Toc148343556"/>
      <w:r>
        <w:t>3.1</w:t>
      </w:r>
      <w:r w:rsidR="00441F74">
        <w:t>.</w:t>
      </w:r>
      <w:r>
        <w:t xml:space="preserve"> </w:t>
      </w:r>
      <w:r w:rsidR="00CE653A">
        <w:t>P</w:t>
      </w:r>
      <w:r w:rsidR="00185748" w:rsidRPr="000D54FD">
        <w:t>otenziare la spesa sanitaria pubblica</w:t>
      </w:r>
      <w:bookmarkEnd w:id="16"/>
      <w:r w:rsidR="00185748" w:rsidRPr="000D54FD">
        <w:t xml:space="preserve"> </w:t>
      </w:r>
    </w:p>
    <w:p w14:paraId="494E9188" w14:textId="71832DEA" w:rsidR="00185748" w:rsidRPr="00185748" w:rsidRDefault="000D54FD" w:rsidP="000D54FD">
      <w:pPr>
        <w:pStyle w:val="Titolo3"/>
      </w:pPr>
      <w:bookmarkStart w:id="17" w:name="_Toc148343557"/>
      <w:r>
        <w:t>3.1.1</w:t>
      </w:r>
      <w:r w:rsidR="00441F74">
        <w:t>.</w:t>
      </w:r>
      <w:r>
        <w:t xml:space="preserve"> </w:t>
      </w:r>
      <w:r w:rsidR="00185748" w:rsidRPr="00185748">
        <w:t>Andamento quantitativo nel tempo</w:t>
      </w:r>
      <w:bookmarkEnd w:id="17"/>
      <w:r w:rsidR="00185748" w:rsidRPr="00185748">
        <w:t xml:space="preserve"> </w:t>
      </w:r>
    </w:p>
    <w:p w14:paraId="759FE0E1" w14:textId="682D26B8" w:rsidR="008421BF" w:rsidRDefault="008421BF" w:rsidP="008421BF">
      <w:pPr>
        <w:rPr>
          <w:sz w:val="22"/>
          <w:szCs w:val="22"/>
        </w:rPr>
      </w:pPr>
      <w:r>
        <w:t xml:space="preserve">La spesa sanitaria italiana nel 2022 è stata pari a 131,1 miliardi di euro, vale a dire il 6,7% del Pil. Nel 2013-2022 </w:t>
      </w:r>
      <w:r w:rsidR="00032BFE">
        <w:t xml:space="preserve">l’evoluzione quantitativa indica una </w:t>
      </w:r>
      <w:r>
        <w:t xml:space="preserve">stagnazione, poiché la sua quota rispetto al Pil è rimasta inalterata. </w:t>
      </w:r>
    </w:p>
    <w:p w14:paraId="6A436C70" w14:textId="4E53FDAA" w:rsidR="008421BF" w:rsidRDefault="008421BF" w:rsidP="008421BF">
      <w:r>
        <w:t xml:space="preserve">Se nella fase </w:t>
      </w:r>
      <w:proofErr w:type="spellStart"/>
      <w:r>
        <w:t>pre</w:t>
      </w:r>
      <w:proofErr w:type="spellEnd"/>
      <w:r w:rsidR="00F27BBE">
        <w:t>-</w:t>
      </w:r>
      <w:r>
        <w:t>Covid si era assistito alla sua contrazione del -0,3%, nel periodo emergenziale si era avuta una ripresa che</w:t>
      </w:r>
      <w:r w:rsidR="002C66CA">
        <w:t>,</w:t>
      </w:r>
      <w:r>
        <w:t xml:space="preserve"> comunque</w:t>
      </w:r>
      <w:r w:rsidR="002C66CA">
        <w:t>,</w:t>
      </w:r>
      <w:r>
        <w:t xml:space="preserve"> non è riuscita </w:t>
      </w:r>
      <w:r w:rsidR="00851BA1">
        <w:t>a</w:t>
      </w:r>
      <w:r w:rsidR="00962D5A">
        <w:t xml:space="preserve"> </w:t>
      </w:r>
      <w:r>
        <w:t xml:space="preserve">invertire </w:t>
      </w:r>
      <w:proofErr w:type="gramStart"/>
      <w:r>
        <w:t>il precedente trend</w:t>
      </w:r>
      <w:proofErr w:type="gramEnd"/>
      <w:r>
        <w:t xml:space="preserve"> di contrazione.</w:t>
      </w:r>
      <w:r w:rsidR="00CE4CD7">
        <w:t xml:space="preserve"> </w:t>
      </w:r>
      <w:r>
        <w:t>Nel confronto con altri paesi, rispetto al Pil, il valore è stato</w:t>
      </w:r>
      <w:r w:rsidR="00995957">
        <w:t xml:space="preserve"> </w:t>
      </w:r>
      <w:r w:rsidR="00995957" w:rsidRPr="00995957">
        <w:rPr>
          <w:b/>
          <w:bCs/>
        </w:rPr>
        <w:t>(tab. 1)</w:t>
      </w:r>
      <w:r>
        <w:t>:</w:t>
      </w:r>
    </w:p>
    <w:p w14:paraId="37A3F2D5" w14:textId="4B6C3596" w:rsidR="008421BF" w:rsidRDefault="008421BF" w:rsidP="00A505B7">
      <w:pPr>
        <w:pStyle w:val="Paragrafoelenco"/>
        <w:numPr>
          <w:ilvl w:val="0"/>
          <w:numId w:val="5"/>
        </w:numPr>
      </w:pPr>
      <w:r>
        <w:t>nel 2013 in Italia pari al 6,7%, in Francia all’8,7%, in Germania al 9,2% e in Spagna al 6,4%</w:t>
      </w:r>
      <w:r w:rsidR="00CE4CD7">
        <w:t>;</w:t>
      </w:r>
    </w:p>
    <w:p w14:paraId="27A7AFAB" w14:textId="615F2D4E" w:rsidR="008421BF" w:rsidRDefault="008421BF" w:rsidP="00A505B7">
      <w:pPr>
        <w:pStyle w:val="Paragrafoelenco"/>
        <w:numPr>
          <w:ilvl w:val="0"/>
          <w:numId w:val="5"/>
        </w:numPr>
      </w:pPr>
      <w:r>
        <w:t xml:space="preserve">nel 2019 in Italia </w:t>
      </w:r>
      <w:r w:rsidR="00962D5A">
        <w:t>a</w:t>
      </w:r>
      <w:r>
        <w:t xml:space="preserve">l 6,4%, in Francia </w:t>
      </w:r>
      <w:r w:rsidR="00962D5A">
        <w:t>a</w:t>
      </w:r>
      <w:r>
        <w:t xml:space="preserve">l 9,3%, in Germania </w:t>
      </w:r>
      <w:r w:rsidR="00962D5A">
        <w:t>a</w:t>
      </w:r>
      <w:r>
        <w:t xml:space="preserve">l 9,8% e in Spagna </w:t>
      </w:r>
      <w:r w:rsidR="00962D5A">
        <w:t>a</w:t>
      </w:r>
      <w:r>
        <w:t>l 6,5%;</w:t>
      </w:r>
    </w:p>
    <w:p w14:paraId="670B083D" w14:textId="5CD6531A" w:rsidR="008421BF" w:rsidRDefault="008421BF" w:rsidP="00A505B7">
      <w:pPr>
        <w:pStyle w:val="Paragrafoelenco"/>
        <w:numPr>
          <w:ilvl w:val="0"/>
          <w:numId w:val="5"/>
        </w:numPr>
        <w:rPr>
          <w:b/>
          <w:bCs/>
        </w:rPr>
      </w:pPr>
      <w:r>
        <w:t xml:space="preserve">nel 2022 in Italia </w:t>
      </w:r>
      <w:r w:rsidR="00962D5A">
        <w:t>a</w:t>
      </w:r>
      <w:r>
        <w:t xml:space="preserve">l 6,7%, in Francia </w:t>
      </w:r>
      <w:r w:rsidR="00962D5A">
        <w:t>a</w:t>
      </w:r>
      <w:r>
        <w:t xml:space="preserve">l 10,1%, in Germania </w:t>
      </w:r>
      <w:r w:rsidR="00962D5A">
        <w:t>a</w:t>
      </w:r>
      <w:r>
        <w:t xml:space="preserve">l 10,9% e in Spagna </w:t>
      </w:r>
      <w:r w:rsidR="00962D5A">
        <w:t>a</w:t>
      </w:r>
      <w:r>
        <w:t>l 7,4%.</w:t>
      </w:r>
    </w:p>
    <w:p w14:paraId="2D47F330" w14:textId="6DDD2296" w:rsidR="008421BF" w:rsidRDefault="008421BF" w:rsidP="008421BF">
      <w:r>
        <w:t xml:space="preserve">I dati raccontano la prolungata </w:t>
      </w:r>
      <w:proofErr w:type="spellStart"/>
      <w:r>
        <w:rPr>
          <w:i/>
          <w:iCs/>
        </w:rPr>
        <w:t>fragilizzazione</w:t>
      </w:r>
      <w:proofErr w:type="spellEnd"/>
      <w:r>
        <w:t xml:space="preserve"> del Servizio sanitario nel </w:t>
      </w:r>
      <w:proofErr w:type="spellStart"/>
      <w:r>
        <w:t>pre</w:t>
      </w:r>
      <w:proofErr w:type="spellEnd"/>
      <w:r w:rsidR="00F27BBE">
        <w:t>-</w:t>
      </w:r>
      <w:r>
        <w:t xml:space="preserve">Covid, il sussulto emergenziale e, poi, malgrado le tante promesse di quel periodo, il ritorno </w:t>
      </w:r>
      <w:proofErr w:type="gramStart"/>
      <w:r>
        <w:t>del trend</w:t>
      </w:r>
      <w:proofErr w:type="gramEnd"/>
      <w:r>
        <w:t xml:space="preserve"> di indebolimento. </w:t>
      </w:r>
    </w:p>
    <w:p w14:paraId="3C4948E9" w14:textId="1C01C288" w:rsidR="008421BF" w:rsidRPr="006C175C" w:rsidRDefault="008421BF" w:rsidP="008421BF">
      <w:pPr>
        <w:rPr>
          <w:sz w:val="36"/>
          <w:szCs w:val="36"/>
        </w:rPr>
      </w:pPr>
      <w:r w:rsidRPr="006C175C">
        <w:t xml:space="preserve">Infatti, nella </w:t>
      </w:r>
      <w:proofErr w:type="spellStart"/>
      <w:r w:rsidRPr="006C175C">
        <w:rPr>
          <w:i/>
          <w:iCs/>
        </w:rPr>
        <w:t>Nadef</w:t>
      </w:r>
      <w:proofErr w:type="spellEnd"/>
      <w:r w:rsidRPr="006C175C">
        <w:rPr>
          <w:i/>
          <w:iCs/>
        </w:rPr>
        <w:t xml:space="preserve"> 2023</w:t>
      </w:r>
      <w:r w:rsidRPr="006C175C">
        <w:t xml:space="preserve"> si rileva che, in rapporto al Pil, la spesa sanitaria pubblica </w:t>
      </w:r>
      <w:r w:rsidR="00033573">
        <w:t xml:space="preserve">italiana </w:t>
      </w:r>
      <w:r w:rsidRPr="006C175C">
        <w:t>è destinata negli anni futuri a scendere progressivamente fino a toccare quota 6,1% nel 2026</w:t>
      </w:r>
      <w:r w:rsidR="00995957">
        <w:t xml:space="preserve"> </w:t>
      </w:r>
      <w:r w:rsidR="00995957" w:rsidRPr="00995957">
        <w:rPr>
          <w:b/>
          <w:bCs/>
        </w:rPr>
        <w:t>(fig. 1)</w:t>
      </w:r>
      <w:r w:rsidRPr="006C175C">
        <w:t xml:space="preserve">. </w:t>
      </w:r>
    </w:p>
    <w:p w14:paraId="627EEFA1" w14:textId="235DBBA7" w:rsidR="008421BF" w:rsidRDefault="00B76931" w:rsidP="008421BF">
      <w:r>
        <w:t>L’informazione chiave sulla quale concentrare l’attenzione è che l</w:t>
      </w:r>
      <w:r w:rsidR="008421BF">
        <w:t>’analisi dei dati e delle indicazioni presenti nei documenti programmatori confermano che il lento andare della spesa sanitaria pubblica è destinat</w:t>
      </w:r>
      <w:r w:rsidR="002F5502">
        <w:t>o</w:t>
      </w:r>
      <w:r w:rsidR="008421BF">
        <w:t xml:space="preserve"> a protrarsi nel tempo, in contrasto con le promesse di centralità e potenziamento delle risorse pubbliche che avevano avuto ampia eco nel periodo emergenziale.</w:t>
      </w:r>
    </w:p>
    <w:p w14:paraId="456AEB3E" w14:textId="1CACF02D" w:rsidR="002C66CA" w:rsidRDefault="00F27BBE" w:rsidP="008421BF">
      <w:r>
        <w:t>È</w:t>
      </w:r>
      <w:r w:rsidR="002C66CA">
        <w:t xml:space="preserve"> evidente che ogni aumento di finanziamento della spesa sanitaria corrente è un fatto positivo e, tuttavia, di fronte alle sfide future per la salute, è urgente un mutamento sostanziale, strutturale e permanente dell’investimento pubblico per il Servizio sanitario. </w:t>
      </w:r>
    </w:p>
    <w:p w14:paraId="3F227659" w14:textId="1A5787AC" w:rsidR="000C1183" w:rsidRPr="003776B1" w:rsidRDefault="000D54FD" w:rsidP="003776B1">
      <w:pPr>
        <w:pStyle w:val="Titolo3"/>
      </w:pPr>
      <w:bookmarkStart w:id="18" w:name="_Toc148343558"/>
      <w:r w:rsidRPr="003776B1">
        <w:lastRenderedPageBreak/>
        <w:t>3.1.2</w:t>
      </w:r>
      <w:r w:rsidR="00441F74">
        <w:t>.</w:t>
      </w:r>
      <w:r w:rsidRPr="003776B1">
        <w:t xml:space="preserve"> </w:t>
      </w:r>
      <w:r w:rsidR="00CE653A">
        <w:t>Guardando al futuro: c</w:t>
      </w:r>
      <w:r w:rsidR="003776B1" w:rsidRPr="003776B1">
        <w:t xml:space="preserve">onseguenze dell’urgenza </w:t>
      </w:r>
      <w:r w:rsidR="000C1183" w:rsidRPr="003776B1">
        <w:t>demografica</w:t>
      </w:r>
      <w:bookmarkEnd w:id="18"/>
      <w:r w:rsidR="000C1183" w:rsidRPr="003776B1">
        <w:t xml:space="preserve"> </w:t>
      </w:r>
    </w:p>
    <w:p w14:paraId="61E9966A" w14:textId="1EBFBC6C" w:rsidR="000C1183" w:rsidRDefault="00303D67" w:rsidP="00F27BBE">
      <w:pPr>
        <w:rPr>
          <w:b/>
        </w:rPr>
      </w:pPr>
      <w:bookmarkStart w:id="19" w:name="_Toc148343559"/>
      <w:r>
        <w:t xml:space="preserve">La contrazione annunciata del </w:t>
      </w:r>
      <w:r w:rsidR="000C1183">
        <w:t>finanziamento pubblico corrente alla sanità</w:t>
      </w:r>
      <w:r w:rsidR="00960730">
        <w:t xml:space="preserve"> non farà che aggravare le </w:t>
      </w:r>
      <w:r>
        <w:t xml:space="preserve">criticità gestionali </w:t>
      </w:r>
      <w:r w:rsidR="00960730">
        <w:t xml:space="preserve">attuali, anche perché </w:t>
      </w:r>
      <w:r>
        <w:t xml:space="preserve">nei prossimi anni gli </w:t>
      </w:r>
      <w:r w:rsidR="002F5502">
        <w:t xml:space="preserve">annunciati </w:t>
      </w:r>
      <w:r>
        <w:t xml:space="preserve">investimenti </w:t>
      </w:r>
      <w:r w:rsidR="00960730">
        <w:t xml:space="preserve">pubblici </w:t>
      </w:r>
      <w:r>
        <w:t>in sanità dovrebbero potenziare l’offerta,</w:t>
      </w:r>
      <w:r w:rsidR="00960730">
        <w:t xml:space="preserve"> con una presenza più capillare sui territori.</w:t>
      </w:r>
      <w:bookmarkEnd w:id="19"/>
      <w:r w:rsidR="00960730">
        <w:t xml:space="preserve"> </w:t>
      </w:r>
    </w:p>
    <w:p w14:paraId="679935ED" w14:textId="4B2B0B10" w:rsidR="00CF24D5" w:rsidRDefault="00CF24D5" w:rsidP="00CF24D5">
      <w:r>
        <w:t xml:space="preserve">Il potenziamento strutturale della sanità di territorio, quindi, dovrebbe essere realizzata con una disponibilità di risorse uguale o, addirittura, inferiore a quella attuale. Ma la necessità di potenziare il Servizio sanitario </w:t>
      </w:r>
      <w:r w:rsidR="005170B1">
        <w:t>per il prossimo futuro ha ulteriori potenti motivazioni, legate alla demografia regressiva con invecchiamento della popolazione e</w:t>
      </w:r>
      <w:r w:rsidR="001003B2">
        <w:t xml:space="preserve"> </w:t>
      </w:r>
      <w:r w:rsidR="00F95ED6">
        <w:t>rialzo delle cronicità e dei fabbisogni sociosanitari e assistenziali conseguenti.</w:t>
      </w:r>
    </w:p>
    <w:p w14:paraId="0E0B40B7" w14:textId="1EAD867C" w:rsidR="00F95ED6" w:rsidRDefault="006E3A0F" w:rsidP="00CF24D5">
      <w:r>
        <w:t xml:space="preserve">Dati previsionali recenti </w:t>
      </w:r>
      <w:r w:rsidR="00834C7F">
        <w:t xml:space="preserve">indicano </w:t>
      </w:r>
      <w:r w:rsidR="006941C4">
        <w:t xml:space="preserve">che </w:t>
      </w:r>
      <w:r w:rsidR="00372B31">
        <w:t>le persone con almeno 65 anni</w:t>
      </w:r>
      <w:r w:rsidR="00834C7F">
        <w:t>,</w:t>
      </w:r>
      <w:r w:rsidR="00372B31">
        <w:t xml:space="preserve"> che </w:t>
      </w:r>
      <w:r w:rsidR="009228D3">
        <w:t xml:space="preserve">all’atto dell’istituzione del Servizio sanitario nazionale </w:t>
      </w:r>
      <w:r w:rsidR="003026B1">
        <w:t>nel 1978</w:t>
      </w:r>
      <w:r w:rsidR="00834C7F">
        <w:t>,</w:t>
      </w:r>
      <w:r w:rsidR="003026B1">
        <w:t xml:space="preserve"> </w:t>
      </w:r>
      <w:r w:rsidR="009228D3">
        <w:t xml:space="preserve">erano il </w:t>
      </w:r>
      <w:r w:rsidR="00855009" w:rsidRPr="00855009">
        <w:t xml:space="preserve">12,6% </w:t>
      </w:r>
      <w:r w:rsidR="003026B1" w:rsidRPr="00855009">
        <w:t xml:space="preserve">del </w:t>
      </w:r>
      <w:r w:rsidR="009228D3" w:rsidRPr="00855009">
        <w:t>totale della popolazione</w:t>
      </w:r>
      <w:r w:rsidR="006941C4" w:rsidRPr="00855009">
        <w:t xml:space="preserve"> e che attualmente </w:t>
      </w:r>
      <w:r w:rsidR="009228D3" w:rsidRPr="00855009">
        <w:t>sono</w:t>
      </w:r>
      <w:r w:rsidR="009228D3">
        <w:rPr>
          <w:b/>
          <w:bCs/>
        </w:rPr>
        <w:t xml:space="preserve"> </w:t>
      </w:r>
      <w:r w:rsidR="00372B31">
        <w:t>il 2</w:t>
      </w:r>
      <w:r w:rsidR="00FE6747">
        <w:t>4,1</w:t>
      </w:r>
      <w:r w:rsidR="00372B31">
        <w:t>%</w:t>
      </w:r>
      <w:r w:rsidR="003026B1">
        <w:t>,</w:t>
      </w:r>
      <w:r w:rsidR="00372B31">
        <w:t xml:space="preserve"> </w:t>
      </w:r>
      <w:r w:rsidR="003026B1">
        <w:t xml:space="preserve">nel 2050 saranno </w:t>
      </w:r>
      <w:r w:rsidR="00372B31">
        <w:t xml:space="preserve">il 34,5% nel 2050. </w:t>
      </w:r>
    </w:p>
    <w:p w14:paraId="11A9BB38" w14:textId="77777777" w:rsidR="002F5502" w:rsidRDefault="00814939" w:rsidP="00CF24D5">
      <w:r>
        <w:t xml:space="preserve">Colpisce in particolare la velocità di trasformazione demografica delle regioni meridionali che si vanno adeguando rapidamente </w:t>
      </w:r>
      <w:r w:rsidR="002F5502">
        <w:t xml:space="preserve">ai livelli di </w:t>
      </w:r>
      <w:r>
        <w:t>invecchiamento del</w:t>
      </w:r>
      <w:r w:rsidR="002F5502">
        <w:t xml:space="preserve"> Centro-Nord.</w:t>
      </w:r>
    </w:p>
    <w:p w14:paraId="73751B63" w14:textId="3205F496" w:rsidR="003026B1" w:rsidRDefault="001003B2" w:rsidP="00CF24D5">
      <w:r>
        <w:t>È</w:t>
      </w:r>
      <w:r w:rsidR="00814939">
        <w:t xml:space="preserve"> vero che le attuali generazioni di anziani hanno uno stato di salute e un benessere soggettivo mediamente migliore d</w:t>
      </w:r>
      <w:r w:rsidR="008F7A50">
        <w:t>elle precedenti generazioni di coetanei, e tuttavia, l’allu</w:t>
      </w:r>
      <w:r w:rsidR="004C5B9B">
        <w:t>n</w:t>
      </w:r>
      <w:r w:rsidR="008F7A50">
        <w:t>gamento della durata della vita coincide anche con una maggiore esposizione all’insorgenza di patologie croniche.</w:t>
      </w:r>
    </w:p>
    <w:p w14:paraId="53F41041" w14:textId="463D85A5" w:rsidR="004C5B9B" w:rsidRDefault="002F5502" w:rsidP="00CF24D5">
      <w:r>
        <w:t>Pertanto</w:t>
      </w:r>
      <w:r w:rsidR="00851BA1">
        <w:t>,</w:t>
      </w:r>
      <w:r>
        <w:t xml:space="preserve"> sebbene gli italiani </w:t>
      </w:r>
      <w:r w:rsidR="00F12638">
        <w:t>viv</w:t>
      </w:r>
      <w:r w:rsidR="00851BA1">
        <w:t>a</w:t>
      </w:r>
      <w:r w:rsidR="00F12638">
        <w:t>no più a lungo senza disabilità</w:t>
      </w:r>
      <w:r w:rsidR="00BB132C">
        <w:t xml:space="preserve"> rispetto a quanto accade in altri paesi</w:t>
      </w:r>
      <w:r w:rsidR="00F12638">
        <w:t xml:space="preserve">, </w:t>
      </w:r>
      <w:r>
        <w:t xml:space="preserve">in ogni caso nel futuro prossimo occorrerà affrontare </w:t>
      </w:r>
      <w:r w:rsidR="00F5280C">
        <w:t>la rilevante pressione dei crescenti fabbisogni assistenziali di una popolazione via via più anziana.</w:t>
      </w:r>
    </w:p>
    <w:p w14:paraId="5814192F" w14:textId="363BEA40" w:rsidR="00F5280C" w:rsidRDefault="007368CF" w:rsidP="00CF24D5">
      <w:r>
        <w:t xml:space="preserve">La sanità in </w:t>
      </w:r>
      <w:r w:rsidR="002F5502">
        <w:t>specifico</w:t>
      </w:r>
      <w:r>
        <w:t xml:space="preserve">, e la protezione sociale in generale, subiranno la pressione della nuova demografia e dell’epidemiologia associata, che impone di potenziare per tempo e in modo appropriato l’offerta di </w:t>
      </w:r>
      <w:r w:rsidR="00F40689">
        <w:t>servizi e prestazioni sanitarie.</w:t>
      </w:r>
    </w:p>
    <w:p w14:paraId="272923E2" w14:textId="77777777" w:rsidR="00441F74" w:rsidRDefault="00441F74" w:rsidP="00CF24D5"/>
    <w:p w14:paraId="0E9533DB" w14:textId="705261AD" w:rsidR="00185748" w:rsidRPr="00540A99" w:rsidRDefault="00540A99" w:rsidP="00540A99">
      <w:pPr>
        <w:pStyle w:val="Titolo3"/>
      </w:pPr>
      <w:bookmarkStart w:id="20" w:name="_Toc148343560"/>
      <w:r w:rsidRPr="00540A99">
        <w:t>3.1.3</w:t>
      </w:r>
      <w:r w:rsidR="00441F74">
        <w:t>.</w:t>
      </w:r>
      <w:r w:rsidRPr="00540A99">
        <w:t xml:space="preserve"> </w:t>
      </w:r>
      <w:r w:rsidR="0063181C" w:rsidRPr="00540A99">
        <w:t xml:space="preserve">Non solo </w:t>
      </w:r>
      <w:r w:rsidR="0046498A" w:rsidRPr="00540A99">
        <w:t xml:space="preserve">buone </w:t>
      </w:r>
      <w:r w:rsidR="00185748" w:rsidRPr="00540A99">
        <w:t>cure per tutti</w:t>
      </w:r>
      <w:bookmarkEnd w:id="20"/>
      <w:r w:rsidR="00185748" w:rsidRPr="00540A99">
        <w:t xml:space="preserve"> </w:t>
      </w:r>
    </w:p>
    <w:p w14:paraId="45581CB2" w14:textId="77777777" w:rsidR="005D508C" w:rsidRDefault="004C6847" w:rsidP="00185748">
      <w:r>
        <w:t xml:space="preserve">I dati indicati </w:t>
      </w:r>
      <w:r w:rsidR="00185748">
        <w:t>mostrano l’urgenza d</w:t>
      </w:r>
      <w:r>
        <w:t xml:space="preserve">el </w:t>
      </w:r>
      <w:r w:rsidR="00185748">
        <w:t>potenziamento della spesa sanitaria pubblica</w:t>
      </w:r>
      <w:r>
        <w:t xml:space="preserve"> alla luce dell’urgenza demografica e delle sue conseguenze prob</w:t>
      </w:r>
      <w:r w:rsidR="005D5668">
        <w:t>a</w:t>
      </w:r>
      <w:r>
        <w:t>bili</w:t>
      </w:r>
      <w:r w:rsidR="005D508C">
        <w:t xml:space="preserve">. </w:t>
      </w:r>
    </w:p>
    <w:p w14:paraId="0CF318ED" w14:textId="1AC6BBFD" w:rsidR="00185748" w:rsidRDefault="00185748" w:rsidP="00185748">
      <w:r>
        <w:lastRenderedPageBreak/>
        <w:t>Inoltre, la buona sanità per tutti è un’aspettativa socialmente condivisa, peraltro rilanciata nel periodo emergenziale quando i deficit più importanti, ad esempio riguardo alla sanità territoriale</w:t>
      </w:r>
      <w:r w:rsidR="001003B2">
        <w:t>,</w:t>
      </w:r>
      <w:r>
        <w:t xml:space="preserve"> sono emersi in modo evidente.</w:t>
      </w:r>
    </w:p>
    <w:p w14:paraId="039E231D" w14:textId="77777777" w:rsidR="00E96A5D" w:rsidRDefault="00185748" w:rsidP="00185748">
      <w:r>
        <w:t>E tuttavia</w:t>
      </w:r>
      <w:r w:rsidR="005D508C">
        <w:t>, come più volte rilevato,</w:t>
      </w:r>
      <w:r>
        <w:t xml:space="preserve"> non basta l’esortazione a spendere di più per la sanità, occorre un salto culturale nel ripensare senso e funzione della spesa sanitaria pubblica</w:t>
      </w:r>
      <w:r w:rsidR="002304F1">
        <w:t xml:space="preserve">, per </w:t>
      </w:r>
      <w:r w:rsidR="00E96A5D">
        <w:t>evidenziare che è in grado di generare benefici troppo a lungo sottovalutati o non adeguatamente compresi.</w:t>
      </w:r>
    </w:p>
    <w:p w14:paraId="020D181E" w14:textId="1BC9FE3C" w:rsidR="00E96A5D" w:rsidRDefault="00185748" w:rsidP="00185748">
      <w:r>
        <w:t>Essa</w:t>
      </w:r>
      <w:r w:rsidR="00851BA1">
        <w:t>,</w:t>
      </w:r>
      <w:r>
        <w:t xml:space="preserve"> infatti</w:t>
      </w:r>
      <w:r w:rsidR="00851BA1">
        <w:t>,</w:t>
      </w:r>
      <w:r>
        <w:t xml:space="preserve"> è certamente una componente significativa della spesa per il welfare, quella protezione sociale che si alimenta storicamente della ridistribuzione per via fiscale. </w:t>
      </w:r>
    </w:p>
    <w:p w14:paraId="650FF0B2" w14:textId="64F06B44" w:rsidR="00185748" w:rsidRDefault="002F5502" w:rsidP="00185748">
      <w:r>
        <w:t>Ma</w:t>
      </w:r>
      <w:r w:rsidR="003E41CA">
        <w:t>, come anticipato,</w:t>
      </w:r>
      <w:r w:rsidR="00185748">
        <w:t xml:space="preserve"> </w:t>
      </w:r>
      <w:r>
        <w:t xml:space="preserve">nel presente Rapporto </w:t>
      </w:r>
      <w:r w:rsidR="00185748">
        <w:t>si dimostra che la spesa sanitaria pubblica non è</w:t>
      </w:r>
      <w:r>
        <w:t xml:space="preserve"> </w:t>
      </w:r>
      <w:r w:rsidR="00185748">
        <w:t xml:space="preserve">solo </w:t>
      </w:r>
      <w:r>
        <w:t xml:space="preserve">un </w:t>
      </w:r>
      <w:r w:rsidR="00185748">
        <w:t xml:space="preserve">veicolo ridistributivo, </w:t>
      </w:r>
      <w:r w:rsidR="003E41CA">
        <w:t xml:space="preserve">perché </w:t>
      </w:r>
      <w:r w:rsidR="00185748">
        <w:t xml:space="preserve">è in grado di operare al cuore della creazione di ricchezza, con effetti moltiplicativi diffusi, che consentono di dire che è un formidabile strumento </w:t>
      </w:r>
      <w:r>
        <w:t xml:space="preserve">sia </w:t>
      </w:r>
      <w:r w:rsidR="00185748">
        <w:t xml:space="preserve">di </w:t>
      </w:r>
      <w:r>
        <w:t xml:space="preserve">creazione che di </w:t>
      </w:r>
      <w:r w:rsidR="00185748">
        <w:t>diffusione di redditi e ricchezza nel corpo sociale e sui territori.</w:t>
      </w:r>
    </w:p>
    <w:p w14:paraId="2F91CA23" w14:textId="0C608AD6" w:rsidR="00185748" w:rsidRDefault="002F5502" w:rsidP="00185748">
      <w:r>
        <w:t xml:space="preserve">Pertanto, il </w:t>
      </w:r>
      <w:r w:rsidR="00185748" w:rsidRPr="008F7CD8">
        <w:t>presente Rapporto</w:t>
      </w:r>
      <w:r w:rsidR="00185748">
        <w:t xml:space="preserve"> non vuole essere l’ennesima, legittima, difesa del valore etico del Servizio sanitario, come istituzione che materializza il dettato costituzionale che impone un equo accesso alla tutela della salute per tutti i cittadini, senza discriminazione alcuna. </w:t>
      </w:r>
    </w:p>
    <w:p w14:paraId="070462A8" w14:textId="3C0F4966" w:rsidR="00185748" w:rsidRDefault="002F5502" w:rsidP="00185748">
      <w:r>
        <w:t xml:space="preserve">In esso </w:t>
      </w:r>
      <w:r w:rsidR="00185748">
        <w:t xml:space="preserve">si evidenza </w:t>
      </w:r>
      <w:r>
        <w:t xml:space="preserve">la </w:t>
      </w:r>
      <w:r w:rsidR="00185748">
        <w:t xml:space="preserve">molteplicità di funzioni economiche e sociali della spesa sanitaria pubblica e, quindi, del Servizio sanitario, che rendono </w:t>
      </w:r>
      <w:r>
        <w:t xml:space="preserve">l’investimento in essi </w:t>
      </w:r>
      <w:r w:rsidR="00185748">
        <w:t>un</w:t>
      </w:r>
      <w:r w:rsidR="00087E1A">
        <w:t>’</w:t>
      </w:r>
      <w:r w:rsidR="00185748">
        <w:t>opzione particolarmente virtuosa per l’economia, l’occupazione e la coesione sociale nei territori.</w:t>
      </w:r>
    </w:p>
    <w:p w14:paraId="4E497483" w14:textId="5341DAAC" w:rsidR="00185748" w:rsidRDefault="00185748" w:rsidP="00185748">
      <w:r>
        <w:t xml:space="preserve">Si può e si deve parlare di potenziamento della spesa sanitaria pubblica pensando a obiettivi di crescita economica, di espansione dell’occupazione di qualità, di promozione dell’innovazione scalabile e, anche, di </w:t>
      </w:r>
      <w:r w:rsidR="009A2161">
        <w:t>potenziamento</w:t>
      </w:r>
      <w:r>
        <w:t xml:space="preserve"> della </w:t>
      </w:r>
      <w:r w:rsidR="002F5502">
        <w:t xml:space="preserve">compattezza socioeconomica </w:t>
      </w:r>
      <w:r>
        <w:t>nei territori.</w:t>
      </w:r>
    </w:p>
    <w:p w14:paraId="659891FC" w14:textId="7175F0E6" w:rsidR="00921AF1" w:rsidRPr="004F657E" w:rsidRDefault="004F657E" w:rsidP="004F657E">
      <w:pPr>
        <w:pStyle w:val="Titolo2"/>
      </w:pPr>
      <w:bookmarkStart w:id="21" w:name="_Toc148343561"/>
      <w:r>
        <w:t>3.2</w:t>
      </w:r>
      <w:r w:rsidR="00441F74">
        <w:t>.</w:t>
      </w:r>
      <w:r>
        <w:t xml:space="preserve"> </w:t>
      </w:r>
      <w:r w:rsidR="00BF1307" w:rsidRPr="004F657E">
        <w:t xml:space="preserve">Il </w:t>
      </w:r>
      <w:r w:rsidR="00D54F08" w:rsidRPr="004F657E">
        <w:t>virtuoso circuito generativo</w:t>
      </w:r>
      <w:bookmarkEnd w:id="21"/>
      <w:r w:rsidR="00D54F08" w:rsidRPr="004F657E">
        <w:t xml:space="preserve"> </w:t>
      </w:r>
    </w:p>
    <w:p w14:paraId="356A95C4" w14:textId="1E955E87" w:rsidR="00BF1307" w:rsidRPr="00BF1307" w:rsidRDefault="001003B2" w:rsidP="004F657E">
      <w:pPr>
        <w:pStyle w:val="Titolo3"/>
      </w:pPr>
      <w:bookmarkStart w:id="22" w:name="_Toc148343562"/>
      <w:r>
        <w:t>3.2.1</w:t>
      </w:r>
      <w:r w:rsidR="00441F74">
        <w:t>.</w:t>
      </w:r>
      <w:r>
        <w:t xml:space="preserve"> </w:t>
      </w:r>
      <w:r w:rsidRPr="00BF1307">
        <w:t>L’effetto</w:t>
      </w:r>
      <w:r w:rsidR="00BF1307" w:rsidRPr="00BF1307">
        <w:t xml:space="preserve"> complessivo</w:t>
      </w:r>
      <w:bookmarkEnd w:id="22"/>
    </w:p>
    <w:p w14:paraId="24E36FD4" w14:textId="5526AB55" w:rsidR="00E86735" w:rsidRPr="00E86735" w:rsidRDefault="00051D93" w:rsidP="00E86735">
      <w:r>
        <w:t xml:space="preserve">Sul </w:t>
      </w:r>
      <w:r w:rsidR="00E86735">
        <w:t xml:space="preserve">Servizio sanitario nazionale </w:t>
      </w:r>
      <w:r>
        <w:t xml:space="preserve">occorre sempre più andare oltre la sua visione </w:t>
      </w:r>
      <w:r w:rsidR="005123F3">
        <w:t>di</w:t>
      </w:r>
      <w:r>
        <w:t xml:space="preserve"> </w:t>
      </w:r>
      <w:r w:rsidR="00E86735">
        <w:t>erogatore di servizi fondamentali per il benessere e la qualità d</w:t>
      </w:r>
      <w:r w:rsidR="00E866A9">
        <w:t xml:space="preserve">ella </w:t>
      </w:r>
      <w:r w:rsidR="00E86735">
        <w:t>vita delle persone</w:t>
      </w:r>
      <w:r w:rsidR="00513CE0">
        <w:t xml:space="preserve">, </w:t>
      </w:r>
      <w:r w:rsidR="005123F3">
        <w:t xml:space="preserve">pensandolo </w:t>
      </w:r>
      <w:r>
        <w:t xml:space="preserve">come un </w:t>
      </w:r>
      <w:r w:rsidR="00513CE0">
        <w:t xml:space="preserve">attore primario </w:t>
      </w:r>
      <w:r>
        <w:t xml:space="preserve">anche </w:t>
      </w:r>
      <w:r w:rsidR="00513CE0">
        <w:t xml:space="preserve">dello sviluppo </w:t>
      </w:r>
      <w:r w:rsidR="00F05B47">
        <w:t>economico</w:t>
      </w:r>
      <w:r w:rsidR="00513CE0">
        <w:t>.</w:t>
      </w:r>
    </w:p>
    <w:p w14:paraId="46B60245" w14:textId="53DA053C" w:rsidR="00857219" w:rsidRDefault="00857219" w:rsidP="00857219">
      <w:r>
        <w:lastRenderedPageBreak/>
        <w:t xml:space="preserve">In Italia, dati recenti indicano che la spesa sanitaria pubblica nel 2022 è stata pari a 131,1 miliardi </w:t>
      </w:r>
      <w:r w:rsidR="00573051">
        <w:t xml:space="preserve">di </w:t>
      </w:r>
      <w:r>
        <w:t xml:space="preserve">euro, il 6,7% del Pil </w:t>
      </w:r>
      <w:r w:rsidRPr="00A8094A">
        <w:rPr>
          <w:b/>
          <w:bCs/>
        </w:rPr>
        <w:t xml:space="preserve">(tab. </w:t>
      </w:r>
      <w:r w:rsidR="00FC23E2">
        <w:rPr>
          <w:b/>
          <w:bCs/>
        </w:rPr>
        <w:t>2</w:t>
      </w:r>
      <w:r w:rsidRPr="00A8094A">
        <w:rPr>
          <w:b/>
          <w:bCs/>
        </w:rPr>
        <w:t>)</w:t>
      </w:r>
      <w:r>
        <w:t xml:space="preserve">. Nelle elaborazioni per la presente ricerca, però, si è partiti da un valore della spesa sanitaria pubblica lievemente superiore, poiché inclusivo anche della spesa per consumi collettivi che, a sua volta, incorpora quella per ricerca e sviluppo. </w:t>
      </w:r>
    </w:p>
    <w:p w14:paraId="509E5EB6" w14:textId="22CDB1FD" w:rsidR="005B5C1D" w:rsidRDefault="005B5C1D" w:rsidP="005B5C1D">
      <w:r>
        <w:t>Così, a partire da un valore della spesa sanitaria pubblica pari a 131,3 miliardi di euro, il valore della produzione interna diretta, indiretta e dell’indotto ad essa ascrivibile è stimata pari a 242 miliardi di euro</w:t>
      </w:r>
      <w:r w:rsidR="00ED3E49">
        <w:t>.</w:t>
      </w:r>
      <w:r>
        <w:t xml:space="preserve"> </w:t>
      </w:r>
    </w:p>
    <w:p w14:paraId="49552C5C" w14:textId="69B97DF7" w:rsidR="00040014" w:rsidRDefault="00EE3CBC" w:rsidP="00040014">
      <w:r>
        <w:t xml:space="preserve">Quest’ultima non è altro che </w:t>
      </w:r>
      <w:r w:rsidR="004824F0">
        <w:t xml:space="preserve">la </w:t>
      </w:r>
      <w:r w:rsidR="00040014">
        <w:t xml:space="preserve">produzione </w:t>
      </w:r>
      <w:r w:rsidR="004824F0">
        <w:t xml:space="preserve">che </w:t>
      </w:r>
      <w:r w:rsidR="00243A89">
        <w:t xml:space="preserve">dipende in origine </w:t>
      </w:r>
      <w:r w:rsidR="00040014">
        <w:t>dalla spesa sanitaria pubblica</w:t>
      </w:r>
      <w:r w:rsidR="008F33A1">
        <w:t xml:space="preserve">, la quale </w:t>
      </w:r>
      <w:r w:rsidR="00040014">
        <w:t>si trasforma in spesa B2B</w:t>
      </w:r>
      <w:r w:rsidR="00243A89">
        <w:t xml:space="preserve">, rivolta </w:t>
      </w:r>
      <w:r w:rsidR="00872066">
        <w:t xml:space="preserve">dapprima </w:t>
      </w:r>
      <w:r w:rsidR="00243A89">
        <w:t>a</w:t>
      </w:r>
      <w:r w:rsidR="00946C2D">
        <w:t xml:space="preserve">gli attori </w:t>
      </w:r>
      <w:r w:rsidR="00243A89">
        <w:t xml:space="preserve">dei </w:t>
      </w:r>
      <w:r w:rsidR="00040014">
        <w:t>settori più direttamente</w:t>
      </w:r>
      <w:r w:rsidR="00573051">
        <w:t xml:space="preserve"> </w:t>
      </w:r>
      <w:r w:rsidR="00040014">
        <w:t>coinvolti</w:t>
      </w:r>
      <w:r w:rsidR="00C245B6">
        <w:t xml:space="preserve"> da</w:t>
      </w:r>
      <w:r w:rsidR="00FC7B9B">
        <w:t xml:space="preserve">lle attività </w:t>
      </w:r>
      <w:r w:rsidR="00FC7B9B" w:rsidRPr="00F35208">
        <w:rPr>
          <w:i/>
          <w:iCs/>
        </w:rPr>
        <w:t>core</w:t>
      </w:r>
      <w:r w:rsidR="00FC7B9B">
        <w:t xml:space="preserve"> che essa finanzia</w:t>
      </w:r>
      <w:r w:rsidR="00040014">
        <w:t xml:space="preserve">, poi </w:t>
      </w:r>
      <w:r w:rsidR="00243A89">
        <w:t>d</w:t>
      </w:r>
      <w:r w:rsidR="00FC7B9B">
        <w:t>a</w:t>
      </w:r>
      <w:r w:rsidR="00243A89">
        <w:t xml:space="preserve"> quell</w:t>
      </w:r>
      <w:r w:rsidR="00F35208">
        <w:t>i</w:t>
      </w:r>
      <w:r w:rsidR="00243A89">
        <w:t xml:space="preserve"> </w:t>
      </w:r>
      <w:r w:rsidR="00040014">
        <w:t xml:space="preserve">limitrofi e, via via, </w:t>
      </w:r>
      <w:r w:rsidR="00243A89">
        <w:t>d</w:t>
      </w:r>
      <w:r w:rsidR="00F35208">
        <w:t>a</w:t>
      </w:r>
      <w:r w:rsidR="00243A89">
        <w:t xml:space="preserve"> </w:t>
      </w:r>
      <w:r w:rsidR="00040014">
        <w:t xml:space="preserve">quelli più distanti. Inoltre, i redditi distribuiti agli occupati </w:t>
      </w:r>
      <w:r w:rsidR="009652D9">
        <w:t xml:space="preserve">delle imprese coinvolte </w:t>
      </w:r>
      <w:r w:rsidR="00040014">
        <w:t xml:space="preserve">diventano </w:t>
      </w:r>
      <w:r w:rsidR="009652D9">
        <w:t xml:space="preserve">a loro volta </w:t>
      </w:r>
      <w:r w:rsidR="00040014">
        <w:t>spesa B2C con effetti espansivi per i settori che ne beneficiano.</w:t>
      </w:r>
    </w:p>
    <w:p w14:paraId="54761EB2" w14:textId="77777777" w:rsidR="00A041E6" w:rsidRDefault="00040014" w:rsidP="00040014">
      <w:r>
        <w:t>La transizione dalla spesa al valore della produzione avviene con un moltiplicatore pari a 1,</w:t>
      </w:r>
      <w:r w:rsidR="00E86735">
        <w:t>84</w:t>
      </w:r>
      <w:r w:rsidR="00DA0AA3">
        <w:t xml:space="preserve"> che significa che per ogni euro di spesa sanitaria pubblica </w:t>
      </w:r>
      <w:r w:rsidR="00CB76D2">
        <w:t xml:space="preserve">investito nel Servizio sanitario viene generato un </w:t>
      </w:r>
      <w:r w:rsidR="00DA0AA3">
        <w:t xml:space="preserve">valore della produzione non distante dal doppio. </w:t>
      </w:r>
    </w:p>
    <w:p w14:paraId="6393955E" w14:textId="2EEF0633" w:rsidR="00040014" w:rsidRDefault="00DA0AA3" w:rsidP="00040014">
      <w:r>
        <w:t xml:space="preserve">Inoltre, </w:t>
      </w:r>
      <w:r w:rsidR="00040014">
        <w:t xml:space="preserve">il valore aggiunto complessivo creato </w:t>
      </w:r>
      <w:r w:rsidR="009652D9">
        <w:t xml:space="preserve">è </w:t>
      </w:r>
      <w:r w:rsidR="00040014">
        <w:t>pari a 1</w:t>
      </w:r>
      <w:r w:rsidR="00E86735">
        <w:t>27</w:t>
      </w:r>
      <w:r w:rsidR="00040014">
        <w:t xml:space="preserve"> miliardi di euro: il 7,</w:t>
      </w:r>
      <w:r w:rsidR="00777102">
        <w:t>3</w:t>
      </w:r>
      <w:r w:rsidR="00040014">
        <w:t>% del valore aggiunto totale e il 6,</w:t>
      </w:r>
      <w:r w:rsidR="00777102">
        <w:t>5</w:t>
      </w:r>
      <w:r w:rsidR="00040014">
        <w:t>% del Pil</w:t>
      </w:r>
      <w:r w:rsidR="00ED3E49" w:rsidRPr="00ED3E49">
        <w:t xml:space="preserve"> </w:t>
      </w:r>
      <w:r w:rsidR="00ED3E49">
        <w:t>(</w:t>
      </w:r>
      <w:proofErr w:type="spellStart"/>
      <w:r w:rsidR="00ED3E49" w:rsidRPr="00E866A9">
        <w:rPr>
          <w:b/>
          <w:bCs/>
        </w:rPr>
        <w:t>tabb</w:t>
      </w:r>
      <w:proofErr w:type="spellEnd"/>
      <w:r w:rsidR="00ED3E49" w:rsidRPr="00E866A9">
        <w:rPr>
          <w:b/>
          <w:bCs/>
        </w:rPr>
        <w:t xml:space="preserve">. </w:t>
      </w:r>
      <w:r w:rsidR="00ED3E49">
        <w:rPr>
          <w:b/>
          <w:bCs/>
        </w:rPr>
        <w:t>3-4</w:t>
      </w:r>
      <w:r w:rsidR="00ED3E49">
        <w:t>).</w:t>
      </w:r>
    </w:p>
    <w:p w14:paraId="5167AEDF" w14:textId="710E08B2" w:rsidR="002621E3" w:rsidRDefault="00E23AC7" w:rsidP="00040014">
      <w:r>
        <w:t xml:space="preserve">Ecco i dati impressivi del circuito economico che viene attivato dalla spesa sanitaria pubblica. Infatti, </w:t>
      </w:r>
      <w:r w:rsidR="00040014">
        <w:t xml:space="preserve">per le imprese </w:t>
      </w:r>
      <w:r w:rsidR="008059A3">
        <w:t xml:space="preserve">essa si trasforma </w:t>
      </w:r>
      <w:r w:rsidR="00040014">
        <w:t xml:space="preserve">in domanda di beni e servizi a cui rispondono attivando gli opportuni processi di produzione con relativa creazione di occupazione </w:t>
      </w:r>
      <w:r w:rsidR="00A041E6">
        <w:t xml:space="preserve">e, </w:t>
      </w:r>
      <w:r w:rsidR="00040014">
        <w:t>a loro volta</w:t>
      </w:r>
      <w:r w:rsidR="00407B49">
        <w:t>,</w:t>
      </w:r>
      <w:r w:rsidR="00040014">
        <w:t xml:space="preserve"> tali imprese rivolgono una domanda </w:t>
      </w:r>
      <w:r w:rsidR="008059A3">
        <w:t xml:space="preserve">pagante </w:t>
      </w:r>
      <w:r w:rsidR="00040014">
        <w:t xml:space="preserve">ad altre imprese dello stesso settore o di altri settori. </w:t>
      </w:r>
    </w:p>
    <w:p w14:paraId="112532CC" w14:textId="4F056B7A" w:rsidR="00513CE0" w:rsidRDefault="005F7173" w:rsidP="00040014">
      <w:r>
        <w:t>È</w:t>
      </w:r>
      <w:r w:rsidR="008059A3">
        <w:t xml:space="preserve"> così che si </w:t>
      </w:r>
      <w:r w:rsidR="00040014">
        <w:t xml:space="preserve">genera </w:t>
      </w:r>
      <w:r w:rsidR="008059A3">
        <w:t>l’effetto</w:t>
      </w:r>
      <w:r w:rsidR="00040014">
        <w:t xml:space="preserve"> cumulativo che si irradia nel sistema economico con una dinamica intersettoriale e che</w:t>
      </w:r>
      <w:r w:rsidR="00F85C0A">
        <w:t xml:space="preserve">, nello specifico delle </w:t>
      </w:r>
      <w:r w:rsidR="00040014">
        <w:t>attività del Servizio sanitario</w:t>
      </w:r>
      <w:r w:rsidR="00F85C0A">
        <w:t>,</w:t>
      </w:r>
      <w:r w:rsidR="00040014">
        <w:t xml:space="preserve"> </w:t>
      </w:r>
      <w:r w:rsidR="00F85C0A">
        <w:t xml:space="preserve">mostra </w:t>
      </w:r>
      <w:r w:rsidR="00040014">
        <w:t>una particolare efficacia.</w:t>
      </w:r>
    </w:p>
    <w:p w14:paraId="2150AA9A" w14:textId="2F25110B" w:rsidR="002621E3" w:rsidRDefault="002621E3" w:rsidP="00040014">
      <w:r>
        <w:t xml:space="preserve">La dinamica indicata </w:t>
      </w:r>
      <w:r w:rsidR="00E835B1">
        <w:t xml:space="preserve">evidenzia </w:t>
      </w:r>
      <w:r w:rsidR="00C21DBB">
        <w:t xml:space="preserve">impressivamente </w:t>
      </w:r>
      <w:r w:rsidR="00E835B1">
        <w:t xml:space="preserve">come </w:t>
      </w:r>
      <w:r w:rsidR="00F91C33">
        <w:t>sia impropria la definizione del</w:t>
      </w:r>
      <w:r w:rsidR="00E835B1">
        <w:t xml:space="preserve">la spesa sanitaria pubblica come costo, perché </w:t>
      </w:r>
      <w:r w:rsidR="00C21DBB">
        <w:t xml:space="preserve">nel concreto dei processi economici essa </w:t>
      </w:r>
      <w:r w:rsidR="00F91C33">
        <w:t xml:space="preserve">opera come un </w:t>
      </w:r>
      <w:r w:rsidR="00E835B1">
        <w:t>investimento capace di generare</w:t>
      </w:r>
      <w:r w:rsidR="00F91C33">
        <w:t xml:space="preserve">, per tramite </w:t>
      </w:r>
      <w:r w:rsidR="006C2A33">
        <w:t xml:space="preserve">effetti diretti, indiretti e indotti </w:t>
      </w:r>
      <w:r w:rsidR="008C76B2">
        <w:t xml:space="preserve">anche </w:t>
      </w:r>
      <w:r w:rsidR="006C2A33">
        <w:t xml:space="preserve">in settori distanti da quelli più propriamente coinvolti </w:t>
      </w:r>
      <w:r w:rsidR="00C21DBB">
        <w:t xml:space="preserve">dall’attività </w:t>
      </w:r>
      <w:r w:rsidR="006C2A33">
        <w:t>della sanità,</w:t>
      </w:r>
      <w:r w:rsidR="00F91C33">
        <w:t xml:space="preserve"> </w:t>
      </w:r>
      <w:r w:rsidR="00E835B1">
        <w:t xml:space="preserve">una </w:t>
      </w:r>
      <w:r w:rsidR="00C07DDD">
        <w:t xml:space="preserve">vera e propria </w:t>
      </w:r>
      <w:r w:rsidR="00E835B1">
        <w:t xml:space="preserve">redditività differita </w:t>
      </w:r>
      <w:r w:rsidR="00C07DDD">
        <w:t>che si esprime nel valore della produzione</w:t>
      </w:r>
      <w:r w:rsidR="00E835B1">
        <w:t xml:space="preserve"> </w:t>
      </w:r>
      <w:r w:rsidR="00C07DDD">
        <w:t>stimolata e in quella, come si vedrà</w:t>
      </w:r>
      <w:r w:rsidR="00706268">
        <w:t>,</w:t>
      </w:r>
      <w:r w:rsidR="00C07DDD">
        <w:t xml:space="preserve"> dell’occupazione.</w:t>
      </w:r>
    </w:p>
    <w:p w14:paraId="0605DF59" w14:textId="1DF8F519" w:rsidR="00561C9C" w:rsidRDefault="00561C9C" w:rsidP="00040014">
      <w:r>
        <w:lastRenderedPageBreak/>
        <w:t xml:space="preserve">Il quadro macro della </w:t>
      </w:r>
      <w:proofErr w:type="spellStart"/>
      <w:r w:rsidRPr="008C76B2">
        <w:rPr>
          <w:i/>
          <w:iCs/>
        </w:rPr>
        <w:t>generatività</w:t>
      </w:r>
      <w:proofErr w:type="spellEnd"/>
      <w:r>
        <w:t xml:space="preserve"> della spesa sanitaria pubblica si completa considerando anche gli effetti in termini di raccolta fiscale e contributiva: infatti, </w:t>
      </w:r>
      <w:r w:rsidR="003660EE">
        <w:t>il totale delle imposte dirette e indirette</w:t>
      </w:r>
      <w:r w:rsidR="00CB72E9">
        <w:t xml:space="preserve"> e dei contributi sociali ascrivibili al circuito attivato dalla spesa sanitaria pubblica citata è pari a oltre 50 miliardi di euro. </w:t>
      </w:r>
      <w:r w:rsidR="00E34FB1">
        <w:t>S</w:t>
      </w:r>
      <w:r w:rsidR="00D7232E">
        <w:t>ono generate oltre 28 miliardi di imposte dirette e indirette e quasi 22 miliardi di contributi sociali dai lavoratori dipendenti coinvolti.</w:t>
      </w:r>
    </w:p>
    <w:p w14:paraId="25995423" w14:textId="45F55A08" w:rsidR="00195E6A" w:rsidRDefault="00E34FB1" w:rsidP="00040014">
      <w:r>
        <w:t>La spesa sanitaria è</w:t>
      </w:r>
      <w:r w:rsidR="002F5502">
        <w:t>,</w:t>
      </w:r>
      <w:r>
        <w:t xml:space="preserve"> quindi</w:t>
      </w:r>
      <w:r w:rsidR="002F5502">
        <w:t>,</w:t>
      </w:r>
      <w:r>
        <w:t xml:space="preserve"> una </w:t>
      </w:r>
      <w:r w:rsidR="00A46929" w:rsidRPr="00E34FB1">
        <w:rPr>
          <w:i/>
          <w:iCs/>
        </w:rPr>
        <w:t>spesa generativa</w:t>
      </w:r>
      <w:r w:rsidR="00A46929">
        <w:t xml:space="preserve"> perché oltre a innescare il circuito di creazione di valore della produzione, di potenziamento dell’occupazione e di distribuzione diffusa di opportunità economiche per imprese</w:t>
      </w:r>
      <w:r w:rsidR="003441DF">
        <w:t xml:space="preserve"> di una molteplicità rilevante di settori, </w:t>
      </w:r>
      <w:r w:rsidR="00195E6A">
        <w:t>contribuisce a</w:t>
      </w:r>
      <w:r w:rsidR="00542CD5">
        <w:t xml:space="preserve">d ampliare </w:t>
      </w:r>
      <w:r w:rsidR="00195E6A">
        <w:t xml:space="preserve">la raccolta fiscale e </w:t>
      </w:r>
      <w:r w:rsidR="005D2019">
        <w:t xml:space="preserve">di </w:t>
      </w:r>
      <w:r w:rsidR="00195E6A">
        <w:t>contributi sociali del lavoro dipendente.</w:t>
      </w:r>
      <w:r w:rsidR="00261692">
        <w:t xml:space="preserve"> Una spesa pubblica che beneficia </w:t>
      </w:r>
      <w:r w:rsidR="005F7173">
        <w:t>della generazione</w:t>
      </w:r>
      <w:r w:rsidR="008D2CEB">
        <w:t xml:space="preserve"> di ulteriori </w:t>
      </w:r>
      <w:r w:rsidR="00261692">
        <w:t xml:space="preserve">risorse </w:t>
      </w:r>
      <w:r w:rsidR="00020085">
        <w:t>a disposizio</w:t>
      </w:r>
      <w:r w:rsidR="00C360AA">
        <w:t xml:space="preserve">ne </w:t>
      </w:r>
      <w:r w:rsidR="00020085">
        <w:t>dell’azione pu</w:t>
      </w:r>
      <w:r w:rsidR="00C360AA">
        <w:t>b</w:t>
      </w:r>
      <w:r w:rsidR="00020085">
        <w:t xml:space="preserve">blica che, pertanto, </w:t>
      </w:r>
      <w:r w:rsidR="00261692">
        <w:t>possono essere reinvestite nei circuiti economici e/o di protezione sociale.</w:t>
      </w:r>
    </w:p>
    <w:p w14:paraId="3A80A9D0" w14:textId="77777777" w:rsidR="00441F74" w:rsidRDefault="00441F74" w:rsidP="00040014"/>
    <w:p w14:paraId="4F12D093" w14:textId="74FF59C4" w:rsidR="00151E3C" w:rsidRPr="00151E3C" w:rsidRDefault="00D4239F" w:rsidP="00441F74">
      <w:pPr>
        <w:pStyle w:val="Titolo3"/>
      </w:pPr>
      <w:bookmarkStart w:id="23" w:name="_Toc148343563"/>
      <w:r>
        <w:t>3.</w:t>
      </w:r>
      <w:r w:rsidR="00151E3C" w:rsidRPr="00151E3C">
        <w:t>2</w:t>
      </w:r>
      <w:r w:rsidR="00ED0E8A">
        <w:t>.2</w:t>
      </w:r>
      <w:r w:rsidR="00441F74">
        <w:t>.</w:t>
      </w:r>
      <w:r w:rsidR="00151E3C" w:rsidRPr="00151E3C">
        <w:t xml:space="preserve"> </w:t>
      </w:r>
      <w:r w:rsidR="00A65B5D">
        <w:t>La pluralità dei settori beneficiari</w:t>
      </w:r>
      <w:bookmarkEnd w:id="23"/>
      <w:r w:rsidR="00A65B5D">
        <w:t xml:space="preserve"> </w:t>
      </w:r>
    </w:p>
    <w:p w14:paraId="0979221E" w14:textId="7BC4DB49" w:rsidR="00F76F02" w:rsidRDefault="00706268" w:rsidP="00921AF1">
      <w:r>
        <w:t xml:space="preserve">L’effetto diffusivo nel sistema economico dell’impatto della spesa sanitaria pubblica significa che essa coinvolge settori diversi, </w:t>
      </w:r>
      <w:r w:rsidR="00F76F02">
        <w:t>a volte anche formalmente distanti da quelli che la sanità richiama alla mente.</w:t>
      </w:r>
    </w:p>
    <w:p w14:paraId="1E71F886" w14:textId="0E4534A7" w:rsidR="00921AF1" w:rsidRDefault="00F76F02" w:rsidP="00921AF1">
      <w:r>
        <w:t xml:space="preserve">Dai dati emerge che i </w:t>
      </w:r>
      <w:r w:rsidR="00921AF1">
        <w:t xml:space="preserve">settori che direttamente e indirettamente beneficiano della spinta della spesa sanitaria pubblica sono </w:t>
      </w:r>
      <w:r w:rsidR="00921AF1" w:rsidRPr="0015013A">
        <w:rPr>
          <w:b/>
          <w:bCs/>
        </w:rPr>
        <w:t>(</w:t>
      </w:r>
      <w:proofErr w:type="spellStart"/>
      <w:r w:rsidR="00921AF1" w:rsidRPr="0015013A">
        <w:rPr>
          <w:b/>
          <w:bCs/>
        </w:rPr>
        <w:t>tabb</w:t>
      </w:r>
      <w:proofErr w:type="spellEnd"/>
      <w:r w:rsidR="00921AF1" w:rsidRPr="0015013A">
        <w:rPr>
          <w:b/>
          <w:bCs/>
        </w:rPr>
        <w:t xml:space="preserve">. </w:t>
      </w:r>
      <w:r w:rsidR="00FC23E2">
        <w:rPr>
          <w:b/>
          <w:bCs/>
        </w:rPr>
        <w:t>5-</w:t>
      </w:r>
      <w:r w:rsidR="00A5271E">
        <w:rPr>
          <w:b/>
          <w:bCs/>
        </w:rPr>
        <w:t>6</w:t>
      </w:r>
      <w:r w:rsidR="00921AF1" w:rsidRPr="0015013A">
        <w:rPr>
          <w:b/>
          <w:bCs/>
        </w:rPr>
        <w:t>)</w:t>
      </w:r>
      <w:r w:rsidR="00921AF1">
        <w:t>:</w:t>
      </w:r>
    </w:p>
    <w:p w14:paraId="1557FCDB" w14:textId="413CE72E" w:rsidR="00921AF1" w:rsidRDefault="00921AF1" w:rsidP="00A505B7">
      <w:pPr>
        <w:pStyle w:val="Paragrafoelenco"/>
        <w:numPr>
          <w:ilvl w:val="0"/>
          <w:numId w:val="2"/>
        </w:numPr>
      </w:pPr>
      <w:r>
        <w:t xml:space="preserve">le </w:t>
      </w:r>
      <w:r w:rsidRPr="00947163">
        <w:rPr>
          <w:i/>
          <w:iCs/>
        </w:rPr>
        <w:t>attività dei servizi sanitari</w:t>
      </w:r>
      <w:r>
        <w:t xml:space="preserve"> per un valore della produzione pari a 12</w:t>
      </w:r>
      <w:r w:rsidR="00A97DF8">
        <w:t>6</w:t>
      </w:r>
      <w:r>
        <w:t xml:space="preserve"> miliardi di euro con quasi 1,3 milioni di occupati. È un settore ampio e articolato che include i servizi ospedalieri, dagli ospedali alle case di cura specialistiche e di lungodegenza, i servizi degli studi medici e odontoiatrici, e le altre attività di assistenza sanitaria come laboratori di analisi cliniche, radiografici, altri centri di diagnostica ecc</w:t>
      </w:r>
      <w:r w:rsidR="00ED3E49">
        <w:t>.</w:t>
      </w:r>
      <w:r w:rsidR="00A0092A">
        <w:t xml:space="preserve"> L’ampiezza e articolazione degli attori che sono coinvolti </w:t>
      </w:r>
      <w:r w:rsidR="009B3652">
        <w:t xml:space="preserve">esprime implicitamente quanto da </w:t>
      </w:r>
      <w:r w:rsidR="002F5502">
        <w:t xml:space="preserve">questo settore </w:t>
      </w:r>
      <w:r w:rsidR="009B3652">
        <w:t xml:space="preserve">si irradiano poi ulteriori effetti positivi, con una dinamica cumulativa </w:t>
      </w:r>
      <w:r w:rsidR="000F253A">
        <w:t>virtuosa di cui beneficia l’economia;</w:t>
      </w:r>
    </w:p>
    <w:p w14:paraId="6B8C2A2C" w14:textId="4780F5A5" w:rsidR="00921AF1" w:rsidRDefault="00921AF1" w:rsidP="00A505B7">
      <w:pPr>
        <w:pStyle w:val="Paragrafoelenco"/>
        <w:numPr>
          <w:ilvl w:val="0"/>
          <w:numId w:val="2"/>
        </w:numPr>
      </w:pPr>
      <w:r>
        <w:t xml:space="preserve">il </w:t>
      </w:r>
      <w:r w:rsidRPr="00947163">
        <w:rPr>
          <w:i/>
          <w:iCs/>
        </w:rPr>
        <w:t>settore dell’assistenza sociale</w:t>
      </w:r>
      <w:r>
        <w:t xml:space="preserve"> con oltre 8,6 miliardi di valore di produzione e un’occupazione di </w:t>
      </w:r>
      <w:r w:rsidR="00321BCA">
        <w:t xml:space="preserve">180 </w:t>
      </w:r>
      <w:r>
        <w:t>mila persone. Il settore include case di riposo con assistenza infermieristica, strutture residenziali per anziani, disabili e altre attività di assistenza sociale non residenziali</w:t>
      </w:r>
      <w:r w:rsidR="000F253A">
        <w:t>. Anche in quest</w:t>
      </w:r>
      <w:r w:rsidR="008C2EB1">
        <w:t>o</w:t>
      </w:r>
      <w:r w:rsidR="000F253A">
        <w:t xml:space="preserve"> caso è un settore con una molteplicità di strutture </w:t>
      </w:r>
      <w:r w:rsidR="00AF2BA5">
        <w:lastRenderedPageBreak/>
        <w:t xml:space="preserve">diffuse sui territori, che diventano altrettanti terminali di una domanda che si rivolge a imprese di settori che </w:t>
      </w:r>
      <w:r w:rsidR="00152334">
        <w:t xml:space="preserve">operano come </w:t>
      </w:r>
      <w:r w:rsidR="00AF2BA5">
        <w:t>fornitori</w:t>
      </w:r>
      <w:r w:rsidR="00152334">
        <w:t xml:space="preserve"> dei beni e servizi di cui hanno bisogno</w:t>
      </w:r>
      <w:r>
        <w:t>;</w:t>
      </w:r>
    </w:p>
    <w:p w14:paraId="7B3ABC8D" w14:textId="0E05991F" w:rsidR="00921AF1" w:rsidRDefault="00921AF1" w:rsidP="00A505B7">
      <w:pPr>
        <w:pStyle w:val="Paragrafoelenco"/>
        <w:numPr>
          <w:ilvl w:val="0"/>
          <w:numId w:val="2"/>
        </w:numPr>
      </w:pPr>
      <w:r>
        <w:t xml:space="preserve">il </w:t>
      </w:r>
      <w:r w:rsidRPr="00C558C0">
        <w:rPr>
          <w:i/>
          <w:iCs/>
        </w:rPr>
        <w:t>commercio al dettaglio e all’ingrosso</w:t>
      </w:r>
      <w:r>
        <w:t xml:space="preserve">, per oltre 9 miliardi di valore di produzione e </w:t>
      </w:r>
      <w:r w:rsidR="00447016">
        <w:t xml:space="preserve">quasi 95 </w:t>
      </w:r>
      <w:r>
        <w:t xml:space="preserve">mila occupati. </w:t>
      </w:r>
      <w:r w:rsidR="00646C57">
        <w:t>È</w:t>
      </w:r>
      <w:r w:rsidR="00152334">
        <w:t xml:space="preserve"> l’esempio paradigmatico </w:t>
      </w:r>
      <w:r w:rsidR="002243BA">
        <w:t xml:space="preserve">di quanto ampio e diffuso sia l’impatto economico della spesa sanitaria pubblica </w:t>
      </w:r>
      <w:r w:rsidR="00BC2E15">
        <w:t xml:space="preserve">poiché beneficia anche settori formalmente distanti dal sistema sanitario. </w:t>
      </w:r>
    </w:p>
    <w:p w14:paraId="3893FF32" w14:textId="0D26320A" w:rsidR="00D13996" w:rsidRDefault="00D13996" w:rsidP="00921AF1">
      <w:r>
        <w:t>C</w:t>
      </w:r>
      <w:r w:rsidR="001637FE">
        <w:t xml:space="preserve">’è </w:t>
      </w:r>
      <w:r>
        <w:t xml:space="preserve">poi </w:t>
      </w:r>
      <w:r w:rsidR="00921AF1">
        <w:t xml:space="preserve">una molteplicità di </w:t>
      </w:r>
      <w:r>
        <w:t xml:space="preserve">ulteriori </w:t>
      </w:r>
      <w:r w:rsidR="00921AF1">
        <w:t xml:space="preserve">settori molto diversi e anche distanti tra loro che </w:t>
      </w:r>
      <w:r>
        <w:t xml:space="preserve">pure </w:t>
      </w:r>
      <w:r w:rsidR="00921AF1">
        <w:t xml:space="preserve">beneficiano della domanda generata dalle attività del Servizio sanitario. Si pensi, ad esempio, alle imprese di settori che sono fornitori diretti, come l’industria farmaceutica o quella dei dispositivi medici, in grado di creare occupazione di qualità in imprese competitive e altamente innovative. </w:t>
      </w:r>
    </w:p>
    <w:p w14:paraId="339DED02" w14:textId="77777777" w:rsidR="003B5C07" w:rsidRDefault="00921AF1" w:rsidP="00921AF1">
      <w:r>
        <w:t xml:space="preserve">E, poi, anche il </w:t>
      </w:r>
      <w:proofErr w:type="spellStart"/>
      <w:r w:rsidRPr="00767D2B">
        <w:rPr>
          <w:i/>
          <w:iCs/>
        </w:rPr>
        <w:t>boost</w:t>
      </w:r>
      <w:proofErr w:type="spellEnd"/>
      <w:r>
        <w:t xml:space="preserve"> a settori professionali e di servizi qualificati, di tipo amministrativo, legale, contabile, di consulenza gestionale con un valore della produzione che va oltre i 3 miliardi di euro e un’occupazione di oltre 30 mila unità. </w:t>
      </w:r>
    </w:p>
    <w:p w14:paraId="662824D0" w14:textId="4D9DA3B3" w:rsidR="00921AF1" w:rsidRDefault="00921AF1" w:rsidP="00921AF1">
      <w:r>
        <w:t>E, ancora, la domanda che viene rivolta e stimola l’attività di servizi di supporto essenziali come servizi di vigilanza e di facility management con quasi 43 mila occupati.</w:t>
      </w:r>
      <w:r w:rsidRPr="000E4E0A">
        <w:t xml:space="preserve"> </w:t>
      </w:r>
    </w:p>
    <w:p w14:paraId="504AB0E3" w14:textId="69038AB3" w:rsidR="00F61E91" w:rsidRDefault="009F2E4F" w:rsidP="00040014">
      <w:r>
        <w:t xml:space="preserve">L’analisi </w:t>
      </w:r>
      <w:r w:rsidR="006335FF">
        <w:t>delle interdipendenze</w:t>
      </w:r>
      <w:r>
        <w:t xml:space="preserve"> settoriali</w:t>
      </w:r>
      <w:r w:rsidR="00851BA1">
        <w:t>,</w:t>
      </w:r>
      <w:r>
        <w:t xml:space="preserve"> quindi</w:t>
      </w:r>
      <w:r w:rsidR="00851BA1">
        <w:t>,</w:t>
      </w:r>
      <w:r>
        <w:t xml:space="preserve"> consente di fissare la possenza del contributo economico del </w:t>
      </w:r>
      <w:r w:rsidR="00E60D98">
        <w:t xml:space="preserve">Servizio sanitario e della spesa sanitaria pubblica italiana. </w:t>
      </w:r>
      <w:r w:rsidR="00FF7FB5">
        <w:t xml:space="preserve">E </w:t>
      </w:r>
      <w:r w:rsidR="00F61E91">
        <w:t xml:space="preserve">i dati indicati mostrano che il suo </w:t>
      </w:r>
      <w:r w:rsidR="00FF7FB5">
        <w:t>impatto sull’economia</w:t>
      </w:r>
      <w:r w:rsidR="00F61E91">
        <w:t xml:space="preserve"> e, in generale, la sua capacità di </w:t>
      </w:r>
      <w:r w:rsidR="00E60D98">
        <w:t xml:space="preserve">metterla in movimento </w:t>
      </w:r>
      <w:r w:rsidR="00F61E91">
        <w:t xml:space="preserve">per creare valore aggiuntivo </w:t>
      </w:r>
      <w:r w:rsidR="00E60D98">
        <w:t>è ad oggi sottovalutata</w:t>
      </w:r>
      <w:r w:rsidR="00F61E91">
        <w:t>.</w:t>
      </w:r>
    </w:p>
    <w:p w14:paraId="1133220F" w14:textId="7EEC09BD" w:rsidR="00040014" w:rsidRPr="00420158" w:rsidRDefault="00D4239F" w:rsidP="00420158">
      <w:pPr>
        <w:pStyle w:val="Titolo2"/>
      </w:pPr>
      <w:bookmarkStart w:id="24" w:name="_Toc148343564"/>
      <w:r>
        <w:t>3</w:t>
      </w:r>
      <w:r w:rsidR="00420158">
        <w:t>.</w:t>
      </w:r>
      <w:r>
        <w:t>3</w:t>
      </w:r>
      <w:r w:rsidR="00441F74">
        <w:t>.</w:t>
      </w:r>
      <w:r w:rsidR="00420158">
        <w:t xml:space="preserve"> </w:t>
      </w:r>
      <w:r w:rsidR="00BE3954">
        <w:t>Non è un costo</w:t>
      </w:r>
      <w:bookmarkEnd w:id="24"/>
      <w:r w:rsidR="00BE3954">
        <w:t xml:space="preserve"> </w:t>
      </w:r>
    </w:p>
    <w:p w14:paraId="07F30914" w14:textId="067BD8BD" w:rsidR="006E75D6" w:rsidRPr="006E75D6" w:rsidRDefault="006E75D6" w:rsidP="006E75D6">
      <w:r w:rsidRPr="006E75D6">
        <w:t xml:space="preserve">Il modello costruito </w:t>
      </w:r>
      <w:r w:rsidR="00420158">
        <w:t xml:space="preserve">per fissare il moltiplicatore della spesa sanitaria pubblica e così valutarne la potenza generativa </w:t>
      </w:r>
      <w:r w:rsidRPr="006E75D6">
        <w:t xml:space="preserve">ha il merito di trasformare in numeri semplici, diretti, espliciti, inequivocabili il concetto chiave del presente Rapporto: il Servizio sanitario </w:t>
      </w:r>
      <w:r w:rsidR="00EF5288">
        <w:t xml:space="preserve">è una </w:t>
      </w:r>
      <w:r w:rsidRPr="006E75D6">
        <w:t>piattaforma decisiva dello sviluppo italiano</w:t>
      </w:r>
      <w:r w:rsidR="00757E37">
        <w:t>, a cominciare da quello economico</w:t>
      </w:r>
      <w:r w:rsidRPr="006E75D6">
        <w:t xml:space="preserve">. </w:t>
      </w:r>
    </w:p>
    <w:p w14:paraId="0BB7ABD8" w14:textId="250AFE24" w:rsidR="00757E37" w:rsidRDefault="008F5E92" w:rsidP="006E75D6">
      <w:r>
        <w:lastRenderedPageBreak/>
        <w:t xml:space="preserve">Rende pertanto </w:t>
      </w:r>
      <w:r w:rsidR="006E75D6" w:rsidRPr="006E75D6">
        <w:t>evident</w:t>
      </w:r>
      <w:r>
        <w:t>i</w:t>
      </w:r>
      <w:r w:rsidR="006E75D6" w:rsidRPr="006E75D6">
        <w:t xml:space="preserve"> l</w:t>
      </w:r>
      <w:r w:rsidR="00EF5288">
        <w:t>e ragioni per cui</w:t>
      </w:r>
      <w:r w:rsidR="00CE79A2">
        <w:t xml:space="preserve"> </w:t>
      </w:r>
      <w:r w:rsidR="006E75D6" w:rsidRPr="006E75D6">
        <w:t xml:space="preserve">la spesa sanitaria pubblica relativa al Servizio sanitario non può essere considerata come </w:t>
      </w:r>
      <w:r w:rsidR="00446F58">
        <w:t>un costo</w:t>
      </w:r>
      <w:r w:rsidR="006E75D6" w:rsidRPr="006E75D6">
        <w:t xml:space="preserve">, ma come </w:t>
      </w:r>
      <w:r w:rsidR="00446F58">
        <w:t xml:space="preserve">un </w:t>
      </w:r>
      <w:r w:rsidR="006E75D6" w:rsidRPr="006E75D6">
        <w:t xml:space="preserve">investimento. </w:t>
      </w:r>
    </w:p>
    <w:p w14:paraId="11B008AE" w14:textId="374D33DB" w:rsidR="006E75D6" w:rsidRDefault="006E75D6" w:rsidP="006E75D6">
      <w:r w:rsidRPr="006E75D6">
        <w:t xml:space="preserve">Essa, </w:t>
      </w:r>
      <w:r w:rsidR="00446F58">
        <w:t>come rilevato</w:t>
      </w:r>
      <w:r w:rsidRPr="006E75D6">
        <w:t>, tende ad attivare dentro al sistema economico tramite i meccanismi del B2B e poi, anche, del B2C un</w:t>
      </w:r>
      <w:r w:rsidR="00446F58">
        <w:t>’</w:t>
      </w:r>
      <w:r w:rsidRPr="006E75D6">
        <w:t xml:space="preserve">onda di creazione di valore, che significa </w:t>
      </w:r>
      <w:r w:rsidR="0088087B">
        <w:t xml:space="preserve">molto concretamente </w:t>
      </w:r>
      <w:r w:rsidR="00E8315A">
        <w:t xml:space="preserve">domanda di beni e servizi per le imprese, lavoro per le persone e </w:t>
      </w:r>
      <w:r w:rsidRPr="006E75D6">
        <w:t>valore aggiunto</w:t>
      </w:r>
      <w:r w:rsidR="00E8315A">
        <w:t xml:space="preserve"> complessivo disponibile e </w:t>
      </w:r>
      <w:r w:rsidR="00A51E79">
        <w:t xml:space="preserve">potenzialmente da ridistribuire </w:t>
      </w:r>
      <w:r w:rsidR="00E8315A">
        <w:t>per il paese</w:t>
      </w:r>
      <w:r w:rsidRPr="006E75D6">
        <w:t>.</w:t>
      </w:r>
    </w:p>
    <w:p w14:paraId="2949A878" w14:textId="25A14BEB" w:rsidR="006E75D6" w:rsidRPr="006E75D6" w:rsidRDefault="006E75D6" w:rsidP="006E75D6">
      <w:r>
        <w:t>È</w:t>
      </w:r>
      <w:r w:rsidRPr="006E75D6">
        <w:t xml:space="preserve"> il capovolgimento del significato sociopolitico e operativo della spesa sanitaria pubblica che in questa nuova accezione non finanzia una sorta di “</w:t>
      </w:r>
      <w:r w:rsidRPr="00E541CB">
        <w:rPr>
          <w:i/>
          <w:iCs/>
        </w:rPr>
        <w:t>consumo di assistenza</w:t>
      </w:r>
      <w:r w:rsidRPr="006E75D6">
        <w:t xml:space="preserve">” da parte di cittadini che ne hanno bisogno e che sul piano dell’economia complessiva genera </w:t>
      </w:r>
      <w:r w:rsidR="00E541CB">
        <w:t xml:space="preserve">al massimo </w:t>
      </w:r>
      <w:r w:rsidRPr="006E75D6">
        <w:t xml:space="preserve">occupazione e relativi redditi </w:t>
      </w:r>
      <w:r w:rsidR="00E541CB">
        <w:t xml:space="preserve">solo </w:t>
      </w:r>
      <w:r w:rsidR="00C90383">
        <w:t xml:space="preserve">nei </w:t>
      </w:r>
      <w:r w:rsidRPr="006E75D6">
        <w:t>servizi e</w:t>
      </w:r>
      <w:r w:rsidR="00C90383">
        <w:t xml:space="preserve"> nelle </w:t>
      </w:r>
      <w:r w:rsidRPr="006E75D6">
        <w:t xml:space="preserve">prestazioni </w:t>
      </w:r>
      <w:r w:rsidR="00C90383">
        <w:t>strettamente coinvolte</w:t>
      </w:r>
      <w:r w:rsidRPr="006E75D6">
        <w:t xml:space="preserve">, ma è una spesa </w:t>
      </w:r>
      <w:r w:rsidRPr="005F3423">
        <w:rPr>
          <w:i/>
          <w:iCs/>
        </w:rPr>
        <w:t>generativa</w:t>
      </w:r>
      <w:r w:rsidRPr="006E75D6">
        <w:t>, un investimento, perché oltre a quel che finanzia direttamente attiva processi economici in settori diversi chiamati a fare da fornitori</w:t>
      </w:r>
      <w:r w:rsidR="002F5502">
        <w:t>,</w:t>
      </w:r>
      <w:r w:rsidRPr="006E75D6">
        <w:t xml:space="preserve"> a </w:t>
      </w:r>
      <w:r w:rsidR="00053CF6">
        <w:t xml:space="preserve">rispondere e </w:t>
      </w:r>
      <w:r w:rsidR="002F5502">
        <w:t xml:space="preserve">a </w:t>
      </w:r>
      <w:r w:rsidRPr="006E75D6">
        <w:t>beneficiare della domanda che da essa viene generata.</w:t>
      </w:r>
    </w:p>
    <w:p w14:paraId="79B96A5A" w14:textId="77777777" w:rsidR="00AE0C95" w:rsidRDefault="006E75D6" w:rsidP="006E75D6">
      <w:r w:rsidRPr="006E75D6">
        <w:t>L’effetto moltiplicativo è fondamentale</w:t>
      </w:r>
      <w:r w:rsidR="007827BB">
        <w:t xml:space="preserve"> poiché, come rilevato, </w:t>
      </w:r>
      <w:r w:rsidRPr="006E75D6">
        <w:t xml:space="preserve">ogni euro di spesa sanitaria pubblica è non distante dalla generazione di un valore doppio. </w:t>
      </w:r>
    </w:p>
    <w:p w14:paraId="3BF0A41F" w14:textId="699E51EA" w:rsidR="00513CE0" w:rsidRDefault="006E75D6" w:rsidP="006E75D6">
      <w:r w:rsidRPr="006E75D6">
        <w:t>Ecco la prova provata, quantitativamente certificata, che la spesa sanitaria pubblica è un motore di creazione di valore dentro al sistema economico e che non può assolutamente essere letta nelle istanze politiche e in quelle di gestione della politica economica come una spesa corrente uguale a sé stessa, destinata a bruciarsi negli atti della spendita, anche se per fini alti e nobili di assistenza sanitaria.</w:t>
      </w:r>
    </w:p>
    <w:p w14:paraId="6C0CE652" w14:textId="1255DD22" w:rsidR="00AE0C95" w:rsidRDefault="00AE0C95" w:rsidP="006E75D6">
      <w:r>
        <w:t xml:space="preserve">Potenziare la spesa sanitaria pubblica non è solo una scelta di politica sociale </w:t>
      </w:r>
      <w:r w:rsidR="00AD3839">
        <w:t xml:space="preserve">finalizzata ad un welfare più ampio e performante, ma è una scelta di investimento economico in grado di generare benefici economici elevati e diffusi. </w:t>
      </w:r>
    </w:p>
    <w:p w14:paraId="4EBB695A" w14:textId="06C59397" w:rsidR="00180BDD" w:rsidRDefault="00180BDD">
      <w:pPr>
        <w:spacing w:before="0" w:after="160" w:line="259" w:lineRule="auto"/>
        <w:jc w:val="left"/>
        <w:rPr>
          <w:b/>
          <w:smallCaps/>
          <w:sz w:val="32"/>
          <w:szCs w:val="20"/>
        </w:rPr>
      </w:pPr>
      <w:r>
        <w:br w:type="page"/>
      </w:r>
    </w:p>
    <w:p w14:paraId="6E723B21" w14:textId="2884D141" w:rsidR="00172579" w:rsidRDefault="0055458F" w:rsidP="0028675C">
      <w:pPr>
        <w:pStyle w:val="Titolo1"/>
      </w:pPr>
      <w:bookmarkStart w:id="25" w:name="_Toc148343565"/>
      <w:r>
        <w:lastRenderedPageBreak/>
        <w:t>4.</w:t>
      </w:r>
      <w:r w:rsidR="0028675C">
        <w:t xml:space="preserve"> </w:t>
      </w:r>
      <w:r w:rsidR="006E75D6" w:rsidRPr="00172579">
        <w:t>L’</w:t>
      </w:r>
      <w:r w:rsidR="00172579">
        <w:t>IMPATTO SULL’OCCUPAZIONE</w:t>
      </w:r>
      <w:bookmarkEnd w:id="25"/>
    </w:p>
    <w:p w14:paraId="75660935" w14:textId="403E8C06" w:rsidR="00172579" w:rsidRPr="0055458F" w:rsidRDefault="0055458F" w:rsidP="0055458F">
      <w:pPr>
        <w:pStyle w:val="Titolo2"/>
      </w:pPr>
      <w:bookmarkStart w:id="26" w:name="_Toc148343566"/>
      <w:r w:rsidRPr="0055458F">
        <w:t>4</w:t>
      </w:r>
      <w:r w:rsidR="00172579" w:rsidRPr="0055458F">
        <w:t>.1</w:t>
      </w:r>
      <w:r w:rsidR="00441F74">
        <w:t>.</w:t>
      </w:r>
      <w:r w:rsidR="00172579" w:rsidRPr="0055458F">
        <w:t xml:space="preserve"> </w:t>
      </w:r>
      <w:r w:rsidR="0028675C" w:rsidRPr="0055458F">
        <w:t>Tanto lavoro, di qualità</w:t>
      </w:r>
      <w:bookmarkEnd w:id="26"/>
      <w:r w:rsidR="000E6295" w:rsidRPr="0055458F">
        <w:t xml:space="preserve"> </w:t>
      </w:r>
    </w:p>
    <w:p w14:paraId="28783D06" w14:textId="3A8E9F77" w:rsidR="00E87C40" w:rsidRPr="000B1AD2" w:rsidRDefault="0055458F" w:rsidP="0055458F">
      <w:pPr>
        <w:pStyle w:val="Titolo3"/>
      </w:pPr>
      <w:bookmarkStart w:id="27" w:name="_Toc148343567"/>
      <w:r>
        <w:t>4</w:t>
      </w:r>
      <w:r w:rsidR="000B1AD2" w:rsidRPr="000B1AD2">
        <w:t>.1.1</w:t>
      </w:r>
      <w:r w:rsidR="00441F74">
        <w:t>.</w:t>
      </w:r>
      <w:r w:rsidR="000B1AD2" w:rsidRPr="000B1AD2">
        <w:t xml:space="preserve"> </w:t>
      </w:r>
      <w:r w:rsidR="00A47CE1">
        <w:t>Le condizioni degli occupati attuali</w:t>
      </w:r>
      <w:bookmarkEnd w:id="27"/>
      <w:r w:rsidR="00A47CE1">
        <w:t xml:space="preserve"> </w:t>
      </w:r>
    </w:p>
    <w:p w14:paraId="445DB364" w14:textId="4A3AA540" w:rsidR="00B8270C" w:rsidRDefault="00391D82" w:rsidP="00172579">
      <w:r>
        <w:t xml:space="preserve">Un </w:t>
      </w:r>
      <w:r w:rsidR="00E87C40">
        <w:t xml:space="preserve">ulteriore </w:t>
      </w:r>
      <w:r w:rsidR="00172579">
        <w:t xml:space="preserve">fondamentale </w:t>
      </w:r>
      <w:r w:rsidR="00172579" w:rsidRPr="00FE0413">
        <w:t>beneficio</w:t>
      </w:r>
      <w:r w:rsidR="00180BDD">
        <w:t>,</w:t>
      </w:r>
      <w:r w:rsidR="00172579" w:rsidRPr="00FE0413">
        <w:t xml:space="preserve"> </w:t>
      </w:r>
      <w:r w:rsidR="00180BDD">
        <w:t xml:space="preserve">di natura economica ma con rilevanti effetti sociali </w:t>
      </w:r>
      <w:r w:rsidR="00C17E83">
        <w:t>ascrivibile alla spesa sanitaria pubblica</w:t>
      </w:r>
      <w:r w:rsidR="001E691E">
        <w:t>,</w:t>
      </w:r>
      <w:r w:rsidR="00C17E83">
        <w:t xml:space="preserve"> </w:t>
      </w:r>
      <w:r w:rsidR="00172579">
        <w:t>consiste ne</w:t>
      </w:r>
      <w:r w:rsidR="00B8270C">
        <w:t xml:space="preserve">ll’impatto </w:t>
      </w:r>
      <w:r w:rsidR="00172579">
        <w:t>su</w:t>
      </w:r>
      <w:r w:rsidR="00172579" w:rsidRPr="00FE0413">
        <w:t>ll’occupazione</w:t>
      </w:r>
      <w:r w:rsidR="00B8270C">
        <w:t xml:space="preserve">. </w:t>
      </w:r>
    </w:p>
    <w:p w14:paraId="018234AA" w14:textId="053E18F7" w:rsidR="00172579" w:rsidRDefault="00B8270C" w:rsidP="00172579">
      <w:r>
        <w:t xml:space="preserve">Infatti, </w:t>
      </w:r>
      <w:r w:rsidR="00172579">
        <w:t>gli occupati interni</w:t>
      </w:r>
      <w:r w:rsidR="00C558C0">
        <w:t xml:space="preserve"> diretti, indiretti e indotti</w:t>
      </w:r>
      <w:r w:rsidR="00172579">
        <w:t xml:space="preserve"> afferenti al meccanismo cumulativo innescato dalla spesa sanitaria pubblica sono stimati complessivamente in 2,</w:t>
      </w:r>
      <w:r w:rsidR="00C558C0">
        <w:t>2</w:t>
      </w:r>
      <w:r w:rsidR="00172579">
        <w:t xml:space="preserve"> milioni di persone, pari al</w:t>
      </w:r>
      <w:r w:rsidR="002038EE">
        <w:t>l’</w:t>
      </w:r>
      <w:r w:rsidR="00C558C0">
        <w:t>8,7</w:t>
      </w:r>
      <w:r w:rsidR="00172579">
        <w:t xml:space="preserve">% degli occupati totali.  </w:t>
      </w:r>
      <w:r w:rsidR="006335FF">
        <w:t>È</w:t>
      </w:r>
      <w:r w:rsidR="00940311">
        <w:t xml:space="preserve"> occupazione che viene creata </w:t>
      </w:r>
      <w:r w:rsidR="009A0B7B">
        <w:t xml:space="preserve">in una molteplicità di settori produttivi che, come rilevato, sono spesso distanti dal </w:t>
      </w:r>
      <w:r w:rsidR="009A0B7B" w:rsidRPr="009A0B7B">
        <w:rPr>
          <w:i/>
          <w:iCs/>
        </w:rPr>
        <w:t>core</w:t>
      </w:r>
      <w:r w:rsidR="009A0B7B">
        <w:t xml:space="preserve"> delle attività finanziat</w:t>
      </w:r>
      <w:r w:rsidR="006335FF">
        <w:t>e</w:t>
      </w:r>
      <w:r w:rsidR="009A0B7B">
        <w:t xml:space="preserve"> da</w:t>
      </w:r>
      <w:r w:rsidR="006335FF">
        <w:t>lla</w:t>
      </w:r>
      <w:r w:rsidR="009A0B7B">
        <w:t xml:space="preserve"> spesa pubblica sanitaria, a testimonianza di un </w:t>
      </w:r>
      <w:proofErr w:type="spellStart"/>
      <w:r w:rsidR="009A0B7B" w:rsidRPr="009C0D43">
        <w:rPr>
          <w:i/>
          <w:iCs/>
        </w:rPr>
        <w:t>boost</w:t>
      </w:r>
      <w:proofErr w:type="spellEnd"/>
      <w:r w:rsidR="009A0B7B">
        <w:t xml:space="preserve"> </w:t>
      </w:r>
      <w:r w:rsidR="00B1355E">
        <w:t>rilevante, che è in grado di diffondersi trasversalmente al sistema economico e delle imprese.</w:t>
      </w:r>
      <w:r w:rsidR="009A0B7B">
        <w:t xml:space="preserve"> </w:t>
      </w:r>
    </w:p>
    <w:p w14:paraId="4AA4A872" w14:textId="37EA36BC" w:rsidR="00DD5333" w:rsidRDefault="00B1355E" w:rsidP="000E4E0A">
      <w:r>
        <w:t xml:space="preserve">Il dato dell’occupazione è </w:t>
      </w:r>
      <w:r w:rsidR="00844927">
        <w:t xml:space="preserve">molto rilevante </w:t>
      </w:r>
      <w:r w:rsidR="00CC4AD2">
        <w:t xml:space="preserve">e </w:t>
      </w:r>
      <w:r w:rsidR="00844927">
        <w:t xml:space="preserve">in linea con il </w:t>
      </w:r>
      <w:r w:rsidR="000E4E0A">
        <w:t xml:space="preserve">Servizio sanitario nazionale </w:t>
      </w:r>
      <w:r w:rsidR="00844927">
        <w:t xml:space="preserve">come </w:t>
      </w:r>
      <w:r w:rsidR="00C8522C">
        <w:t xml:space="preserve">protagonista </w:t>
      </w:r>
      <w:r w:rsidR="00391D82">
        <w:t xml:space="preserve">economico </w:t>
      </w:r>
      <w:r w:rsidR="000E4E0A">
        <w:t xml:space="preserve">a vocazione nazionale </w:t>
      </w:r>
      <w:r w:rsidR="00CC4AD2">
        <w:t xml:space="preserve">con però la capacità di </w:t>
      </w:r>
      <w:r w:rsidR="00235752">
        <w:t xml:space="preserve">incidere nella molteplicità delle realtà </w:t>
      </w:r>
      <w:r w:rsidR="000E4E0A">
        <w:t xml:space="preserve">regionali, </w:t>
      </w:r>
      <w:r w:rsidR="00DD5333">
        <w:t>in cui ha una presenza consolidata e diffusa.</w:t>
      </w:r>
    </w:p>
    <w:p w14:paraId="0830A99D" w14:textId="3E96D883" w:rsidR="00A96F83" w:rsidRDefault="00C60031" w:rsidP="000E4E0A">
      <w:pPr>
        <w:rPr>
          <w:b/>
          <w:bCs/>
        </w:rPr>
      </w:pPr>
      <w:r>
        <w:t>I</w:t>
      </w:r>
      <w:r w:rsidR="00391D82">
        <w:t xml:space="preserve">l </w:t>
      </w:r>
      <w:r w:rsidR="006335FF">
        <w:t>S</w:t>
      </w:r>
      <w:r w:rsidR="00391D82">
        <w:t>ervizio sanitari</w:t>
      </w:r>
      <w:r w:rsidR="006335FF">
        <w:t>o</w:t>
      </w:r>
      <w:r w:rsidR="00391D82">
        <w:t xml:space="preserve"> ha </w:t>
      </w:r>
      <w:r w:rsidR="000E4E0A">
        <w:t xml:space="preserve">670 mila dipendenti, di cui oltre 470 mila del ruolo sanitario, a cui aggiungere oltre </w:t>
      </w:r>
      <w:r w:rsidR="00447016">
        <w:t>57</w:t>
      </w:r>
      <w:r w:rsidR="000E4E0A">
        <w:t xml:space="preserve"> mila medici di medicina generale, titolari di guardie mediche e pediatri di libera scelta </w:t>
      </w:r>
      <w:r w:rsidR="000E4E0A" w:rsidRPr="00446EB2">
        <w:rPr>
          <w:b/>
          <w:bCs/>
        </w:rPr>
        <w:t>(tab.</w:t>
      </w:r>
      <w:r w:rsidR="000E4E0A">
        <w:rPr>
          <w:b/>
          <w:bCs/>
        </w:rPr>
        <w:t xml:space="preserve"> </w:t>
      </w:r>
      <w:r w:rsidR="00FC23E2">
        <w:rPr>
          <w:b/>
          <w:bCs/>
        </w:rPr>
        <w:t>7</w:t>
      </w:r>
      <w:r w:rsidR="000E4E0A" w:rsidRPr="00446EB2">
        <w:rPr>
          <w:b/>
          <w:bCs/>
        </w:rPr>
        <w:t>)</w:t>
      </w:r>
      <w:r w:rsidR="00A96F83" w:rsidRPr="00ED3E49">
        <w:t>.</w:t>
      </w:r>
      <w:r w:rsidRPr="00ED3E49">
        <w:t xml:space="preserve"> </w:t>
      </w:r>
    </w:p>
    <w:p w14:paraId="00961B30" w14:textId="3EECF7EC" w:rsidR="00C60031" w:rsidRDefault="006335FF" w:rsidP="000E4E0A">
      <w:r>
        <w:t>È</w:t>
      </w:r>
      <w:r w:rsidR="001C20CD">
        <w:t xml:space="preserve"> pertanto</w:t>
      </w:r>
      <w:r w:rsidR="00C60031">
        <w:t xml:space="preserve"> uno dei principali datori di lavoro nel nostro paese</w:t>
      </w:r>
      <w:r w:rsidR="001C20CD">
        <w:t xml:space="preserve"> e all’interno dei singoli </w:t>
      </w:r>
      <w:r w:rsidR="00D31D83">
        <w:t>territori</w:t>
      </w:r>
      <w:r w:rsidR="001C20CD">
        <w:t xml:space="preserve">, cosa che </w:t>
      </w:r>
      <w:r w:rsidR="00D31D83">
        <w:t xml:space="preserve">ovviamente </w:t>
      </w:r>
      <w:r w:rsidR="001C20CD">
        <w:t xml:space="preserve">amplifica </w:t>
      </w:r>
      <w:r w:rsidR="00484E5A">
        <w:t xml:space="preserve">gli effetti positivi </w:t>
      </w:r>
      <w:r w:rsidR="001C20CD">
        <w:t xml:space="preserve">della sua capacità di generare </w:t>
      </w:r>
      <w:r w:rsidR="00D31D83">
        <w:t>lavoro.</w:t>
      </w:r>
    </w:p>
    <w:p w14:paraId="7EEF2DFB" w14:textId="46E26F20" w:rsidR="0098541F" w:rsidRDefault="001C20CD" w:rsidP="000E4E0A">
      <w:r>
        <w:t>Si tratta, peraltro</w:t>
      </w:r>
      <w:r w:rsidR="001E691E">
        <w:t>,</w:t>
      </w:r>
      <w:r>
        <w:t xml:space="preserve"> </w:t>
      </w:r>
      <w:r w:rsidR="00D31D83">
        <w:t>di lavoro complessivamente di qualità</w:t>
      </w:r>
      <w:r w:rsidR="00F209DE">
        <w:t xml:space="preserve">, motivante, potenzialmente </w:t>
      </w:r>
      <w:r w:rsidR="0098541F">
        <w:t xml:space="preserve">pregno di </w:t>
      </w:r>
      <w:r w:rsidR="00F209DE">
        <w:t xml:space="preserve">senso </w:t>
      </w:r>
      <w:r w:rsidR="0043162B">
        <w:t>in una fase storica segnata invece da una visibile crisi della cultura e dell’identità legata al lavoro.</w:t>
      </w:r>
      <w:r w:rsidR="00953118">
        <w:t xml:space="preserve"> </w:t>
      </w:r>
    </w:p>
    <w:p w14:paraId="7B4E8E5B" w14:textId="33CC61A7" w:rsidR="009B70F5" w:rsidRDefault="00403E3F" w:rsidP="000E4E0A">
      <w:r>
        <w:t xml:space="preserve">Se è evidente la potenza motivazionale, in molti casi quasi vocazionale, del lavoro in sanità per </w:t>
      </w:r>
      <w:r w:rsidR="00A90097">
        <w:t xml:space="preserve">medici e infermieri, </w:t>
      </w:r>
      <w:r>
        <w:t xml:space="preserve">non è una forzatura rilevare che </w:t>
      </w:r>
      <w:r w:rsidR="00E953C1">
        <w:t xml:space="preserve">il Servizio sanitario è </w:t>
      </w:r>
      <w:r w:rsidR="00484E5A">
        <w:t xml:space="preserve">anche </w:t>
      </w:r>
      <w:r w:rsidR="00FE515A">
        <w:t xml:space="preserve">un </w:t>
      </w:r>
      <w:r w:rsidR="00484E5A">
        <w:t xml:space="preserve">ambiente lavorativo </w:t>
      </w:r>
      <w:r w:rsidR="00E953C1">
        <w:t xml:space="preserve">in grado di creare senso e motivazione </w:t>
      </w:r>
      <w:r w:rsidR="00484E5A">
        <w:t>anche per coloro che</w:t>
      </w:r>
      <w:r w:rsidR="00E953C1">
        <w:t>, a diverso titolo e con diverso ruolo, vi opera</w:t>
      </w:r>
      <w:r w:rsidR="00484E5A">
        <w:t>no</w:t>
      </w:r>
      <w:r w:rsidR="00E953C1">
        <w:t xml:space="preserve"> o </w:t>
      </w:r>
      <w:r w:rsidR="00484E5A">
        <w:t xml:space="preserve">vi </w:t>
      </w:r>
      <w:r w:rsidR="00E953C1">
        <w:t>entra</w:t>
      </w:r>
      <w:r w:rsidR="00484E5A">
        <w:t>no</w:t>
      </w:r>
      <w:r w:rsidR="00E953C1">
        <w:t xml:space="preserve"> professionalmente in contatto. </w:t>
      </w:r>
    </w:p>
    <w:p w14:paraId="074AF449" w14:textId="44AC7652" w:rsidR="008009E6" w:rsidRDefault="00E953C1" w:rsidP="000E4E0A">
      <w:r>
        <w:lastRenderedPageBreak/>
        <w:t xml:space="preserve">Il lavoro </w:t>
      </w:r>
      <w:r w:rsidR="002F62BD">
        <w:t xml:space="preserve">afferente al Servizio sanitario, quindi, </w:t>
      </w:r>
      <w:r w:rsidR="008009E6">
        <w:t xml:space="preserve">a parità di condizioni </w:t>
      </w:r>
      <w:r w:rsidR="002F62BD">
        <w:t xml:space="preserve">ha </w:t>
      </w:r>
      <w:r w:rsidR="008009E6">
        <w:t xml:space="preserve">presumibilmente </w:t>
      </w:r>
      <w:r w:rsidR="00FE3407">
        <w:t>una</w:t>
      </w:r>
      <w:r w:rsidR="002F62BD">
        <w:t xml:space="preserve"> capacità di motivare e </w:t>
      </w:r>
      <w:r w:rsidR="00D40BB7">
        <w:t xml:space="preserve">mobilitare le persone più </w:t>
      </w:r>
      <w:r w:rsidR="002F62BD">
        <w:t>elevata di altri settori</w:t>
      </w:r>
      <w:r w:rsidR="008009E6">
        <w:t>.</w:t>
      </w:r>
    </w:p>
    <w:p w14:paraId="3CAD19F2" w14:textId="746D0CC6" w:rsidR="00953118" w:rsidRDefault="008009E6" w:rsidP="000E4E0A">
      <w:r>
        <w:t xml:space="preserve">Ecco perché </w:t>
      </w:r>
      <w:r w:rsidR="004376D9">
        <w:t xml:space="preserve">l’impatto positivo sull’occupazione </w:t>
      </w:r>
      <w:r>
        <w:t xml:space="preserve">va considerato non solo di natura </w:t>
      </w:r>
      <w:r w:rsidR="00953118">
        <w:t xml:space="preserve">quantitativa, </w:t>
      </w:r>
      <w:r w:rsidR="00D21656">
        <w:t>ma anche qualitativ</w:t>
      </w:r>
      <w:r w:rsidR="00FE3407">
        <w:t>a</w:t>
      </w:r>
      <w:r w:rsidR="00D21656">
        <w:t xml:space="preserve"> nel senso che è lavoro con connotati </w:t>
      </w:r>
      <w:r w:rsidR="00A35E79">
        <w:t xml:space="preserve">più in linea con quella ricerca di senso che </w:t>
      </w:r>
      <w:r w:rsidR="00BE7F11">
        <w:t xml:space="preserve">negli ultimi anni così travagliati </w:t>
      </w:r>
      <w:r w:rsidR="00A35E79">
        <w:t xml:space="preserve">è diventata bussola </w:t>
      </w:r>
      <w:r w:rsidR="00BF57B8">
        <w:t xml:space="preserve">primaria </w:t>
      </w:r>
      <w:r w:rsidR="00A35E79">
        <w:t>nelle scelte delle persone.</w:t>
      </w:r>
    </w:p>
    <w:p w14:paraId="632CF1BE" w14:textId="77CE0786" w:rsidR="00732C47" w:rsidRDefault="00F82BAD" w:rsidP="000E4E0A">
      <w:r>
        <w:t xml:space="preserve">Anche alla luce della </w:t>
      </w:r>
      <w:r w:rsidR="009B70F5">
        <w:t>qualità intrinseca del lavoro nel servizio sanitario</w:t>
      </w:r>
      <w:r w:rsidR="001E691E">
        <w:t>,</w:t>
      </w:r>
      <w:r w:rsidR="00732C47">
        <w:t xml:space="preserve"> </w:t>
      </w:r>
      <w:r>
        <w:t xml:space="preserve">sarebbe importante garantirgli </w:t>
      </w:r>
      <w:r w:rsidR="009B70F5">
        <w:t>ben altro riconoscimento</w:t>
      </w:r>
      <w:r>
        <w:t xml:space="preserve"> </w:t>
      </w:r>
      <w:r w:rsidR="009B70F5">
        <w:t xml:space="preserve">sul piano retributivo </w:t>
      </w:r>
      <w:r>
        <w:t xml:space="preserve">e su quello delle </w:t>
      </w:r>
      <w:r w:rsidR="009B70F5">
        <w:t xml:space="preserve">concrete condizioni di lavoro. </w:t>
      </w:r>
    </w:p>
    <w:p w14:paraId="26FE4DBF" w14:textId="2535914B" w:rsidR="009B70F5" w:rsidRDefault="00F35A8F" w:rsidP="000E4E0A">
      <w:r>
        <w:t xml:space="preserve">Infatti, </w:t>
      </w:r>
      <w:r w:rsidR="00732C47">
        <w:t>nel tempo</w:t>
      </w:r>
      <w:r w:rsidR="009B70F5">
        <w:t xml:space="preserve"> è come se si fosse creato un </w:t>
      </w:r>
      <w:proofErr w:type="gramStart"/>
      <w:r w:rsidR="009B70F5">
        <w:t>gap</w:t>
      </w:r>
      <w:proofErr w:type="gramEnd"/>
      <w:r w:rsidR="009B70F5">
        <w:t xml:space="preserve">, via via più ampio, tra il significato soggettivo </w:t>
      </w:r>
      <w:r w:rsidR="00732C47">
        <w:t>potenzialmente motivante attribuito a</w:t>
      </w:r>
      <w:r>
        <w:t>l</w:t>
      </w:r>
      <w:r w:rsidR="00732C47">
        <w:t xml:space="preserve"> lavor</w:t>
      </w:r>
      <w:r>
        <w:t>o</w:t>
      </w:r>
      <w:r w:rsidR="00732C47">
        <w:t xml:space="preserve"> in sanità</w:t>
      </w:r>
      <w:r w:rsidR="009B70F5">
        <w:t xml:space="preserve"> </w:t>
      </w:r>
      <w:r>
        <w:t xml:space="preserve">o comunque a contatto con il mondo sanitario </w:t>
      </w:r>
      <w:r w:rsidR="009B70F5">
        <w:t xml:space="preserve">e le condizioni oggettive, </w:t>
      </w:r>
      <w:r w:rsidR="00732C47">
        <w:t xml:space="preserve">molto </w:t>
      </w:r>
      <w:r w:rsidR="009B70F5">
        <w:t xml:space="preserve">concrete di lavoro, che troppo spesso sono segnate da ridotta gratificazione </w:t>
      </w:r>
      <w:r w:rsidR="00502723">
        <w:t xml:space="preserve">economica, aspre condizioni di esercizio delle mansioni e, in non pochi casi, </w:t>
      </w:r>
      <w:r w:rsidR="00732C47">
        <w:t>precarietà nelle forme contrattuali</w:t>
      </w:r>
      <w:r w:rsidR="00502723">
        <w:t>.</w:t>
      </w:r>
    </w:p>
    <w:p w14:paraId="6A5EC4C5" w14:textId="77777777" w:rsidR="00441F74" w:rsidRDefault="00441F74" w:rsidP="000E4E0A"/>
    <w:p w14:paraId="45081415" w14:textId="50AF9906" w:rsidR="00CC13B7" w:rsidRPr="0055458F" w:rsidRDefault="0055458F" w:rsidP="0055458F">
      <w:pPr>
        <w:pStyle w:val="Titolo3"/>
      </w:pPr>
      <w:bookmarkStart w:id="28" w:name="_Toc148343568"/>
      <w:r>
        <w:t>4</w:t>
      </w:r>
      <w:r w:rsidR="00CC13B7" w:rsidRPr="0055458F">
        <w:t>.</w:t>
      </w:r>
      <w:r w:rsidR="000B1AD2" w:rsidRPr="0055458F">
        <w:t>1.2</w:t>
      </w:r>
      <w:r w:rsidR="00441F74">
        <w:t>.</w:t>
      </w:r>
      <w:r w:rsidR="000B1AD2" w:rsidRPr="0055458F">
        <w:t xml:space="preserve"> </w:t>
      </w:r>
      <w:r w:rsidR="00D7338F" w:rsidRPr="0055458F">
        <w:t xml:space="preserve">Scenari di espansione </w:t>
      </w:r>
      <w:r w:rsidR="00AA03EF" w:rsidRPr="0055458F">
        <w:t>dell’occupazione</w:t>
      </w:r>
      <w:bookmarkEnd w:id="28"/>
      <w:r w:rsidR="00AA03EF" w:rsidRPr="0055458F">
        <w:t xml:space="preserve"> </w:t>
      </w:r>
    </w:p>
    <w:p w14:paraId="016ECA8B" w14:textId="315FA9E7" w:rsidR="00C11A84" w:rsidRDefault="005A62D2" w:rsidP="00CC13B7">
      <w:r>
        <w:t xml:space="preserve">La riflessione sul </w:t>
      </w:r>
      <w:r w:rsidR="00AD6B01">
        <w:t xml:space="preserve">nesso tra </w:t>
      </w:r>
      <w:r>
        <w:t xml:space="preserve">occupazione </w:t>
      </w:r>
      <w:r w:rsidR="00AD6B01">
        <w:t xml:space="preserve">e spesa sanitaria pubblica rinforza ulteriormente la concezione di quest’ultima come </w:t>
      </w:r>
      <w:r>
        <w:t xml:space="preserve">investimento piuttosto che costo. </w:t>
      </w:r>
      <w:r w:rsidR="0093434E">
        <w:t xml:space="preserve">Infatti, </w:t>
      </w:r>
      <w:r w:rsidR="00C11A84">
        <w:t>un</w:t>
      </w:r>
      <w:r w:rsidR="0093434E">
        <w:t>’</w:t>
      </w:r>
      <w:r w:rsidR="00C11A84">
        <w:t>espansione della spesa sanitaria pubblica avrebbe come effetto generativo anche un significativo ampliamento di quell’occupazione di buona qualità richiamata nei paragrafi precedenti.</w:t>
      </w:r>
    </w:p>
    <w:p w14:paraId="23CF7000" w14:textId="77777777" w:rsidR="00C67E6B" w:rsidRDefault="00007B7A" w:rsidP="00CC13B7">
      <w:r>
        <w:t>Questa capacità di creare buona occupazione aggiuntiva, quindi, è un</w:t>
      </w:r>
      <w:r w:rsidR="008004CC">
        <w:t xml:space="preserve">a ragione ulteriore per potenziare la </w:t>
      </w:r>
      <w:r w:rsidR="0093434E">
        <w:t>spesa sanitaria pubblica</w:t>
      </w:r>
      <w:r w:rsidR="008004CC">
        <w:t>,</w:t>
      </w:r>
      <w:r w:rsidR="0093434E">
        <w:t xml:space="preserve"> </w:t>
      </w:r>
      <w:r w:rsidR="008004CC">
        <w:t xml:space="preserve">che si affianca a quelle citate legate </w:t>
      </w:r>
      <w:r w:rsidR="00CC13B7">
        <w:t>all’innalzarsi dei fabbisogni di tutela di una popolazione che invecchia</w:t>
      </w:r>
      <w:r w:rsidR="008004CC">
        <w:t xml:space="preserve"> o anche alla necessità di promuovere </w:t>
      </w:r>
      <w:r w:rsidR="00C67E6B">
        <w:t>omogeneità di diritti tra i territori.</w:t>
      </w:r>
    </w:p>
    <w:p w14:paraId="7BAD57FD" w14:textId="6DF932F7" w:rsidR="00C14FA7" w:rsidRDefault="008E417A" w:rsidP="00CC13B7">
      <w:r>
        <w:t>Dimostrazione plastica d</w:t>
      </w:r>
      <w:r w:rsidR="00C67E6B">
        <w:t>el significato positivo che avrebbe l’esp</w:t>
      </w:r>
      <w:r w:rsidR="00B257FE">
        <w:t xml:space="preserve">ansione della spesa sanitaria pubblica anche per l’occupazione </w:t>
      </w:r>
      <w:r w:rsidR="003C6F8C">
        <w:t xml:space="preserve">proviene dall’analisi e </w:t>
      </w:r>
      <w:r w:rsidR="00C14FA7">
        <w:t>dall’</w:t>
      </w:r>
      <w:r w:rsidR="003C6F8C">
        <w:t xml:space="preserve">interpretazione di </w:t>
      </w:r>
      <w:r w:rsidR="00CC13B7">
        <w:t xml:space="preserve">sentieri di crescita possibili </w:t>
      </w:r>
      <w:r w:rsidR="003C6F8C">
        <w:t xml:space="preserve">espressi con </w:t>
      </w:r>
      <w:r w:rsidR="00CC13B7">
        <w:t xml:space="preserve">simulazioni </w:t>
      </w:r>
      <w:r w:rsidR="003C6F8C">
        <w:t xml:space="preserve">relative a </w:t>
      </w:r>
      <w:r w:rsidR="00CC13B7">
        <w:t xml:space="preserve">scenari alternativi. </w:t>
      </w:r>
    </w:p>
    <w:p w14:paraId="27911618" w14:textId="610E0136" w:rsidR="00FD0436" w:rsidRDefault="00BA34D1" w:rsidP="00CC13B7">
      <w:r>
        <w:t>Infatti, l</w:t>
      </w:r>
      <w:r w:rsidR="001565C2">
        <w:t>’Italia ha una spesa sanitaria pubblica sul Pil significativamente inferiore a quella di paesi omologhi come Francia e Germania</w:t>
      </w:r>
      <w:r>
        <w:t xml:space="preserve">, </w:t>
      </w:r>
      <w:r w:rsidR="00CF3A42">
        <w:t xml:space="preserve">e pertanto è possibile procedere a </w:t>
      </w:r>
      <w:r w:rsidR="00251110">
        <w:t xml:space="preserve">verificare </w:t>
      </w:r>
      <w:r w:rsidR="00FD0436">
        <w:t xml:space="preserve">gli effetti sull’occupazione di un eventuale </w:t>
      </w:r>
      <w:r w:rsidR="00FD0436">
        <w:lastRenderedPageBreak/>
        <w:t>adeguamento della spesa sanitaria pubblica pro</w:t>
      </w:r>
      <w:r w:rsidR="003F36BD">
        <w:t xml:space="preserve"> </w:t>
      </w:r>
      <w:r w:rsidR="00FD0436">
        <w:t xml:space="preserve">capite italiana a quella francese </w:t>
      </w:r>
      <w:r w:rsidR="00CF3A42">
        <w:t xml:space="preserve">o </w:t>
      </w:r>
      <w:r w:rsidR="00FD0436">
        <w:t>a quella tedesca.</w:t>
      </w:r>
    </w:p>
    <w:p w14:paraId="04F5B8E0" w14:textId="77777777" w:rsidR="00FE515A" w:rsidRDefault="00FC0A65" w:rsidP="00FD0436">
      <w:r>
        <w:t>È</w:t>
      </w:r>
      <w:r w:rsidR="00F7504E">
        <w:t xml:space="preserve"> evidente che si </w:t>
      </w:r>
      <w:r w:rsidR="00FD0436">
        <w:t xml:space="preserve">tratta di esercizi di simulazione che </w:t>
      </w:r>
      <w:r w:rsidR="00F7504E">
        <w:t xml:space="preserve">assumono l’ipotesi che </w:t>
      </w:r>
      <w:r w:rsidR="00FD0436">
        <w:t xml:space="preserve">una serie di fattori di contesto </w:t>
      </w:r>
      <w:r w:rsidR="00A65CA5">
        <w:t>sono dati e tendenzialmente statici, laddove nella materialità del reale</w:t>
      </w:r>
      <w:r w:rsidR="00FD0436">
        <w:t>, in alcuni casi</w:t>
      </w:r>
      <w:r w:rsidR="000B73A8">
        <w:t>,</w:t>
      </w:r>
      <w:r w:rsidR="00FD0436">
        <w:t xml:space="preserve"> potrebbero anche variare </w:t>
      </w:r>
      <w:r w:rsidR="00A65CA5">
        <w:t xml:space="preserve">proprio a seguito </w:t>
      </w:r>
      <w:r w:rsidR="00FD0436">
        <w:t xml:space="preserve">dell’incremento di spesa sanitaria pubblica. </w:t>
      </w:r>
    </w:p>
    <w:p w14:paraId="7EBDC913" w14:textId="7151647C" w:rsidR="00AA3D18" w:rsidRDefault="00D237A5" w:rsidP="00FD0436">
      <w:r>
        <w:t>A</w:t>
      </w:r>
      <w:r w:rsidR="00FD0436">
        <w:t xml:space="preserve">d esempio, in presenza di un incremento di domanda un determinato settore potrebbe attivare processi di ottimizzazione della produzione che, </w:t>
      </w:r>
      <w:r w:rsidR="00AA3D18">
        <w:t>almeno parzialmente</w:t>
      </w:r>
      <w:r w:rsidR="003F36BD">
        <w:t>,</w:t>
      </w:r>
      <w:r w:rsidR="00AA3D18">
        <w:t xml:space="preserve"> </w:t>
      </w:r>
      <w:r w:rsidR="000B73A8">
        <w:t>potrebbe</w:t>
      </w:r>
      <w:r>
        <w:t>ro</w:t>
      </w:r>
      <w:r w:rsidR="000B73A8">
        <w:t xml:space="preserve"> </w:t>
      </w:r>
      <w:r w:rsidR="00AA3D18">
        <w:t xml:space="preserve">attenuare </w:t>
      </w:r>
      <w:r w:rsidR="00FD0436">
        <w:t xml:space="preserve">gli incrementi attesi dell’occupazione. </w:t>
      </w:r>
    </w:p>
    <w:p w14:paraId="2FDF8C79" w14:textId="69C14F0D" w:rsidR="001178D8" w:rsidRDefault="00D237A5" w:rsidP="00FD0436">
      <w:r>
        <w:t>Tuttavia</w:t>
      </w:r>
      <w:r w:rsidR="00FE515A">
        <w:t>,</w:t>
      </w:r>
      <w:r>
        <w:t xml:space="preserve"> a</w:t>
      </w:r>
      <w:r w:rsidR="00FD0436">
        <w:t>ldilà d</w:t>
      </w:r>
      <w:r w:rsidR="000B73A8">
        <w:t xml:space="preserve">i </w:t>
      </w:r>
      <w:r w:rsidR="00FE515A">
        <w:t xml:space="preserve">necessarie </w:t>
      </w:r>
      <w:r w:rsidR="00AA3D18">
        <w:t xml:space="preserve">puntualizzazioni </w:t>
      </w:r>
      <w:r w:rsidR="00FD0436">
        <w:t xml:space="preserve">metodologiche, resta che le simulazioni proposte </w:t>
      </w:r>
      <w:r w:rsidR="006206A9">
        <w:t>sono particolarmente utili</w:t>
      </w:r>
      <w:r w:rsidR="00FD0436">
        <w:t xml:space="preserve">, </w:t>
      </w:r>
      <w:r w:rsidR="00C92718">
        <w:t xml:space="preserve">poiché mostrano </w:t>
      </w:r>
      <w:r w:rsidR="006206A9">
        <w:t xml:space="preserve">con la forza impressiva dei numeri </w:t>
      </w:r>
      <w:r w:rsidR="00C92718">
        <w:t xml:space="preserve">la relazione diretta </w:t>
      </w:r>
      <w:r w:rsidR="006206A9">
        <w:t xml:space="preserve">tra </w:t>
      </w:r>
      <w:r w:rsidR="00C92718">
        <w:t>la spesa sanitaria pubblica e il circuito di creazione di occupazione</w:t>
      </w:r>
      <w:r w:rsidR="00FE515A">
        <w:t>,</w:t>
      </w:r>
      <w:r w:rsidR="001178D8">
        <w:t xml:space="preserve"> </w:t>
      </w:r>
      <w:r w:rsidR="006400BB">
        <w:t xml:space="preserve">rendendo visibili senza equivoci </w:t>
      </w:r>
      <w:r w:rsidR="001178D8">
        <w:t>i benefici concreti associabili a più spesa pubblica per la sanità</w:t>
      </w:r>
      <w:r w:rsidR="006206A9">
        <w:t xml:space="preserve">. </w:t>
      </w:r>
    </w:p>
    <w:p w14:paraId="2C40888A" w14:textId="125546BC" w:rsidR="006206A9" w:rsidRDefault="00FC0A65" w:rsidP="00FD0436">
      <w:r>
        <w:t>È</w:t>
      </w:r>
      <w:r w:rsidR="006400BB">
        <w:t xml:space="preserve"> una smentita ulteriore </w:t>
      </w:r>
      <w:r w:rsidR="006206A9">
        <w:t>di una visione puramente ridistributiva della spesa sanitaria pubblica come se si limitasse a garantire servizi di welfare utilizzando valore creato in altri settori produttivi.</w:t>
      </w:r>
    </w:p>
    <w:p w14:paraId="45B029A7" w14:textId="4CC02397" w:rsidR="0040765A" w:rsidRDefault="00A04571" w:rsidP="0040765A">
      <w:r>
        <w:t>Riguardo ai risultati</w:t>
      </w:r>
      <w:r w:rsidR="00806535">
        <w:t>,</w:t>
      </w:r>
      <w:r>
        <w:t xml:space="preserve"> </w:t>
      </w:r>
      <w:r w:rsidR="0040765A">
        <w:t xml:space="preserve">dati 2022 </w:t>
      </w:r>
      <w:r w:rsidR="00806535">
        <w:t xml:space="preserve">indicano che </w:t>
      </w:r>
      <w:r w:rsidR="00375E83">
        <w:t>in Italia la spesa sanitaria pro</w:t>
      </w:r>
      <w:r w:rsidR="003F36BD">
        <w:t xml:space="preserve"> </w:t>
      </w:r>
      <w:r w:rsidR="00375E83">
        <w:t>capite</w:t>
      </w:r>
      <w:r w:rsidR="00FD39C4">
        <w:t xml:space="preserve"> in euro è pari a 2.226 euro, </w:t>
      </w:r>
      <w:r w:rsidR="00806535">
        <w:t xml:space="preserve">e il rapporto </w:t>
      </w:r>
      <w:r>
        <w:t xml:space="preserve">della spesa sanitaria pubblica </w:t>
      </w:r>
      <w:r w:rsidR="00806535">
        <w:t xml:space="preserve">totale rispetto al Pil </w:t>
      </w:r>
      <w:r w:rsidR="00FD39C4">
        <w:t>è pari al 6,</w:t>
      </w:r>
      <w:r w:rsidR="00806535">
        <w:t>8</w:t>
      </w:r>
      <w:r w:rsidR="00FD39C4">
        <w:t>%</w:t>
      </w:r>
      <w:r w:rsidR="007705BC">
        <w:t xml:space="preserve"> </w:t>
      </w:r>
      <w:r w:rsidR="007705BC" w:rsidRPr="007705BC">
        <w:rPr>
          <w:b/>
          <w:bCs/>
        </w:rPr>
        <w:t>(</w:t>
      </w:r>
      <w:r w:rsidR="007705BC">
        <w:rPr>
          <w:b/>
          <w:bCs/>
        </w:rPr>
        <w:t>tab.</w:t>
      </w:r>
      <w:r w:rsidR="007705BC" w:rsidRPr="007705BC">
        <w:rPr>
          <w:b/>
          <w:bCs/>
        </w:rPr>
        <w:t xml:space="preserve"> </w:t>
      </w:r>
      <w:r w:rsidR="00ED3E49">
        <w:rPr>
          <w:b/>
          <w:bCs/>
        </w:rPr>
        <w:t>8</w:t>
      </w:r>
      <w:r w:rsidR="007705BC" w:rsidRPr="007705BC">
        <w:rPr>
          <w:b/>
          <w:bCs/>
        </w:rPr>
        <w:t>)</w:t>
      </w:r>
      <w:r w:rsidR="0040765A">
        <w:t xml:space="preserve">. </w:t>
      </w:r>
    </w:p>
    <w:p w14:paraId="05438C0E" w14:textId="781DC5B3" w:rsidR="001D6A6C" w:rsidRDefault="0040765A" w:rsidP="0040765A">
      <w:r>
        <w:t>I</w:t>
      </w:r>
      <w:r w:rsidR="00FD39C4">
        <w:t xml:space="preserve">n Francia </w:t>
      </w:r>
      <w:r>
        <w:t xml:space="preserve">invece </w:t>
      </w:r>
      <w:r w:rsidR="001D6A6C">
        <w:t>la spesa sanitaria pubblica pro</w:t>
      </w:r>
      <w:r w:rsidR="003F36BD">
        <w:t xml:space="preserve"> </w:t>
      </w:r>
      <w:r w:rsidR="001D6A6C">
        <w:t xml:space="preserve">capite a parità di potere d’acquisto è pari a 3.739 euro, </w:t>
      </w:r>
      <w:r>
        <w:t xml:space="preserve">mentre </w:t>
      </w:r>
      <w:r w:rsidR="001D6A6C">
        <w:t xml:space="preserve">nel complesso </w:t>
      </w:r>
      <w:r>
        <w:t xml:space="preserve">la spesa sanitaria pubblica </w:t>
      </w:r>
      <w:r w:rsidR="001D6A6C">
        <w:t>è pari al</w:t>
      </w:r>
      <w:r w:rsidR="00065C36">
        <w:t xml:space="preserve"> 10,1</w:t>
      </w:r>
      <w:r w:rsidR="001D6A6C">
        <w:t>% del Pil francese</w:t>
      </w:r>
      <w:r>
        <w:t>. I</w:t>
      </w:r>
      <w:r w:rsidR="001D6A6C">
        <w:t xml:space="preserve">n Germania </w:t>
      </w:r>
      <w:r w:rsidR="002D5463">
        <w:t xml:space="preserve">è invece pari a 4.702 euro in PPA, e il totale </w:t>
      </w:r>
      <w:r w:rsidR="004C117C">
        <w:t xml:space="preserve">è pari al </w:t>
      </w:r>
      <w:r w:rsidR="00012F81">
        <w:t>10,9</w:t>
      </w:r>
      <w:r w:rsidR="004C117C">
        <w:t>% del Pil tedesco.</w:t>
      </w:r>
    </w:p>
    <w:p w14:paraId="585F1F44" w14:textId="3A68E2AF" w:rsidR="00CC13B7" w:rsidRDefault="008E3797" w:rsidP="00CC13B7">
      <w:r>
        <w:t xml:space="preserve">Nell’ipotesi di un incremento della </w:t>
      </w:r>
      <w:r w:rsidR="00CC13B7">
        <w:t xml:space="preserve">spesa sanitaria pubblica pro-capite italiana </w:t>
      </w:r>
      <w:r>
        <w:t xml:space="preserve">sino </w:t>
      </w:r>
      <w:r w:rsidR="00CC13B7">
        <w:t>al valore di quella francese, la spesa pubblica sanitaria totale italiana crescerebbe di 89 miliardi di euro diventando pari al</w:t>
      </w:r>
      <w:r w:rsidR="007626A1">
        <w:t xml:space="preserve"> 10,9</w:t>
      </w:r>
      <w:r w:rsidR="00CC13B7">
        <w:t>% del Pil</w:t>
      </w:r>
      <w:r w:rsidR="00FE515A">
        <w:t xml:space="preserve"> italiano</w:t>
      </w:r>
      <w:r w:rsidR="00CC13B7">
        <w:t>, con un incremento del totale occupati diretti, indiretti e indotti di 1,5</w:t>
      </w:r>
      <w:r w:rsidR="00FE515A">
        <w:t xml:space="preserve"> </w:t>
      </w:r>
      <w:r w:rsidR="00CC13B7">
        <w:t xml:space="preserve">milioni, per un totale di 3,8 milioni. </w:t>
      </w:r>
    </w:p>
    <w:p w14:paraId="7D033642" w14:textId="25208629" w:rsidR="00070125" w:rsidRDefault="00CC13B7" w:rsidP="00CC13B7">
      <w:r>
        <w:t xml:space="preserve">Se </w:t>
      </w:r>
      <w:r w:rsidR="008E3797">
        <w:t xml:space="preserve">invece </w:t>
      </w:r>
      <w:r>
        <w:t>la spesa sanitaria pubblica pro</w:t>
      </w:r>
      <w:r w:rsidR="003F36BD">
        <w:t xml:space="preserve"> </w:t>
      </w:r>
      <w:r>
        <w:t>capite italiana salisse al livello di quella della Germania, la spesa sanitaria pubblica totale del nostro paese aumenterebbe di 146 miliardi portando l</w:t>
      </w:r>
      <w:r w:rsidR="00FE515A">
        <w:t xml:space="preserve">a sua </w:t>
      </w:r>
      <w:r>
        <w:t xml:space="preserve">incidenza sul Pil </w:t>
      </w:r>
      <w:r w:rsidR="00FE515A">
        <w:t xml:space="preserve">italiano </w:t>
      </w:r>
      <w:r>
        <w:t>a</w:t>
      </w:r>
      <w:r w:rsidR="00FE515A">
        <w:t>l</w:t>
      </w:r>
      <w:r>
        <w:t xml:space="preserve"> 13,</w:t>
      </w:r>
      <w:r w:rsidR="00F84A0B">
        <w:t>3</w:t>
      </w:r>
      <w:r>
        <w:t>%, e il totale degli occupati diretti, indiretti e indotti a 4,7 milioni, con 2,5 milioni di occupati in più.</w:t>
      </w:r>
    </w:p>
    <w:p w14:paraId="75DAE291" w14:textId="418AC9F8" w:rsidR="00727A92" w:rsidRDefault="00B57805" w:rsidP="00CC13B7">
      <w:r>
        <w:t>Ecco i benefici occupazionali stimati, ma molto realistici, che sarebbero associati ad un investimento pubblico più alto nella sanità italiana:</w:t>
      </w:r>
      <w:r w:rsidR="00E22DCC">
        <w:t xml:space="preserve"> da 1,5 </w:t>
      </w:r>
      <w:r w:rsidR="00E22DCC">
        <w:lastRenderedPageBreak/>
        <w:t>milio</w:t>
      </w:r>
      <w:r w:rsidR="002B383A">
        <w:t>n</w:t>
      </w:r>
      <w:r w:rsidR="00E22DCC">
        <w:t>i a addirittura 2,5 milioni di occupati in più, dai settori più strettamente legati alla sanità a quelli che invece beneficerebbero degli effetti indiretti e anche indotti.</w:t>
      </w:r>
    </w:p>
    <w:p w14:paraId="53288A8D" w14:textId="7B8E64C0" w:rsidR="00ED5466" w:rsidRPr="007739E5" w:rsidRDefault="0055458F" w:rsidP="0055458F">
      <w:pPr>
        <w:pStyle w:val="Titolo2"/>
      </w:pPr>
      <w:bookmarkStart w:id="29" w:name="_Toc148343569"/>
      <w:r>
        <w:t>4.2</w:t>
      </w:r>
      <w:r w:rsidR="00441F74">
        <w:t>.</w:t>
      </w:r>
      <w:r w:rsidR="00B226FD" w:rsidRPr="007739E5">
        <w:t xml:space="preserve"> Impatti virtuosi </w:t>
      </w:r>
      <w:r w:rsidR="007739E5" w:rsidRPr="007739E5">
        <w:t>visibili</w:t>
      </w:r>
      <w:bookmarkEnd w:id="29"/>
      <w:r w:rsidR="007739E5" w:rsidRPr="007739E5">
        <w:t xml:space="preserve"> </w:t>
      </w:r>
    </w:p>
    <w:p w14:paraId="45D2F2CE" w14:textId="77777777" w:rsidR="00E601EF" w:rsidRDefault="00B226FD" w:rsidP="00EF11B6">
      <w:r>
        <w:t xml:space="preserve">Le simulazioni condotte hanno un valore teorico </w:t>
      </w:r>
      <w:r w:rsidR="009D1A17">
        <w:t xml:space="preserve">e sono </w:t>
      </w:r>
      <w:r w:rsidR="00D82656">
        <w:t xml:space="preserve">da considerare come </w:t>
      </w:r>
      <w:r w:rsidR="009D1A17">
        <w:t xml:space="preserve">un </w:t>
      </w:r>
      <w:r>
        <w:t xml:space="preserve">riferimento </w:t>
      </w:r>
      <w:r w:rsidR="00EA1781">
        <w:t xml:space="preserve">utile </w:t>
      </w:r>
      <w:r>
        <w:t>per il dibattito sul</w:t>
      </w:r>
      <w:r w:rsidR="00D82656">
        <w:t xml:space="preserve"> potenziamento </w:t>
      </w:r>
      <w:r w:rsidR="00E434A8">
        <w:t>del</w:t>
      </w:r>
      <w:r>
        <w:t xml:space="preserve"> Servizio sanitario italiano, </w:t>
      </w:r>
      <w:r w:rsidR="00EF11B6">
        <w:t>poiché mostrano c</w:t>
      </w:r>
      <w:r w:rsidR="00E601EF">
        <w:t xml:space="preserve">ome </w:t>
      </w:r>
      <w:r w:rsidR="00EF11B6">
        <w:t xml:space="preserve">l’impegno di risorse pubbliche nel nostro paese potrebbe salire ancora, </w:t>
      </w:r>
      <w:r w:rsidR="00E601EF">
        <w:t>visto che paesi omologhi hanno valori di spesa più alti.</w:t>
      </w:r>
    </w:p>
    <w:p w14:paraId="3E2FBEDA" w14:textId="77777777" w:rsidR="00D233DB" w:rsidRDefault="00E601EF" w:rsidP="00B226FD">
      <w:r>
        <w:t xml:space="preserve">Certo che la sanità italiana spesso e volentieri sopravanza sia quella francese che quella tedesca nelle </w:t>
      </w:r>
      <w:r w:rsidR="00B226FD">
        <w:t xml:space="preserve">graduatorie internazionali </w:t>
      </w:r>
      <w:r w:rsidR="009D1731">
        <w:t>sulla qualità dell</w:t>
      </w:r>
      <w:r>
        <w:t xml:space="preserve">’offerta sanitaria, e tuttavia è altrettanto evidente che la tutela e il potenziamento di questa capacità </w:t>
      </w:r>
      <w:r w:rsidR="00D233DB">
        <w:t>di operare passa anche attraverso un di più di risorse pubbliche a disposizione.</w:t>
      </w:r>
    </w:p>
    <w:p w14:paraId="5F6985A1" w14:textId="1338665C" w:rsidR="00B226FD" w:rsidRDefault="00D233DB" w:rsidP="00137115">
      <w:r>
        <w:t xml:space="preserve">Al contempo, il presente Rapporto mostra che potenziare la </w:t>
      </w:r>
      <w:r w:rsidR="00E33A99">
        <w:t xml:space="preserve">spesa </w:t>
      </w:r>
      <w:r w:rsidR="005B2C9D">
        <w:t>pubblica</w:t>
      </w:r>
      <w:r>
        <w:t xml:space="preserve"> in sanità </w:t>
      </w:r>
      <w:r w:rsidR="00E33A99">
        <w:t>non signific</w:t>
      </w:r>
      <w:r w:rsidR="005B2C9D">
        <w:t xml:space="preserve">herebbe </w:t>
      </w:r>
      <w:r w:rsidR="00E33A99">
        <w:t xml:space="preserve">solo </w:t>
      </w:r>
      <w:r w:rsidR="00B847E9">
        <w:t>finalmente mettere il mondo sanitario nelle condizioni di operare con un’adeguata quantità di risorse</w:t>
      </w:r>
      <w:r w:rsidR="00137115">
        <w:t xml:space="preserve"> e quindi uscire da quello stress da scarsità che ormai da troppo tempo va avanti; ma avrebbe ulteriori evidenti effetti benefici perché creerebbe più occupazione,</w:t>
      </w:r>
      <w:r w:rsidR="00F8104C">
        <w:t xml:space="preserve"> coinvolgendo trasversalmente i territori del nostro paese.</w:t>
      </w:r>
    </w:p>
    <w:p w14:paraId="6E386566" w14:textId="00F69F68" w:rsidR="00B226FD" w:rsidRDefault="00B226FD" w:rsidP="00B226FD">
      <w:r>
        <w:t xml:space="preserve">In tempi di ripensamenti sulle politiche pubbliche in economia e per l’industria, </w:t>
      </w:r>
      <w:r w:rsidR="009E77DB">
        <w:t xml:space="preserve">è </w:t>
      </w:r>
      <w:r>
        <w:t xml:space="preserve">importante </w:t>
      </w:r>
      <w:r w:rsidR="005B2C9D">
        <w:t xml:space="preserve">cogliere il valore </w:t>
      </w:r>
      <w:r w:rsidR="009E77DB">
        <w:t xml:space="preserve">di questa riflessione e </w:t>
      </w:r>
      <w:r w:rsidR="00D50E0C">
        <w:t xml:space="preserve">il senso </w:t>
      </w:r>
      <w:r w:rsidR="009E77DB">
        <w:t xml:space="preserve">dei dati </w:t>
      </w:r>
      <w:r w:rsidR="00D50E0C">
        <w:t>su cui si fonda</w:t>
      </w:r>
      <w:r w:rsidR="009E77DB">
        <w:t xml:space="preserve">. </w:t>
      </w:r>
      <w:r w:rsidR="00C57346">
        <w:t>P</w:t>
      </w:r>
      <w:r>
        <w:t>untare sugli investimenti in sanità significa attivare un meccanismo virtuoso</w:t>
      </w:r>
      <w:r w:rsidR="00C57346">
        <w:t>,</w:t>
      </w:r>
      <w:r>
        <w:t xml:space="preserve"> </w:t>
      </w:r>
      <w:r w:rsidR="009E77DB">
        <w:t xml:space="preserve">che è di </w:t>
      </w:r>
      <w:r>
        <w:t>stimolo all’imprenditorialità</w:t>
      </w:r>
      <w:r w:rsidR="00D50E0C">
        <w:t xml:space="preserve"> di una molteplicità di settori, </w:t>
      </w:r>
      <w:r w:rsidR="00C57346">
        <w:t xml:space="preserve">tra cui </w:t>
      </w:r>
      <w:r w:rsidR="00D50E0C">
        <w:t xml:space="preserve">quelli </w:t>
      </w:r>
      <w:r>
        <w:t>connotati da una notevole propensione all’innovazione.</w:t>
      </w:r>
      <w:r w:rsidR="00A900EC">
        <w:t xml:space="preserve"> </w:t>
      </w:r>
      <w:r w:rsidR="00C57346">
        <w:t xml:space="preserve">E, inoltre, </w:t>
      </w:r>
      <w:r w:rsidR="006472F3">
        <w:t>il meccanismo generativo porta con s</w:t>
      </w:r>
      <w:r w:rsidR="00717A81">
        <w:t>é</w:t>
      </w:r>
      <w:r w:rsidR="006472F3">
        <w:t xml:space="preserve"> anche un</w:t>
      </w:r>
      <w:r w:rsidR="00717A81">
        <w:t>a</w:t>
      </w:r>
      <w:r w:rsidR="006472F3">
        <w:t xml:space="preserve"> scia diffusa di maggiore occupazione.</w:t>
      </w:r>
    </w:p>
    <w:p w14:paraId="6AD7DBD6" w14:textId="77777777" w:rsidR="00441F74" w:rsidRDefault="00441F74" w:rsidP="00B226FD"/>
    <w:p w14:paraId="4ECD666B" w14:textId="77777777" w:rsidR="00441F74" w:rsidRDefault="00441F74" w:rsidP="00B226FD"/>
    <w:p w14:paraId="5CFBB9D2" w14:textId="77777777" w:rsidR="00441F74" w:rsidRDefault="00441F74" w:rsidP="00B226FD"/>
    <w:p w14:paraId="70C9F50D" w14:textId="77777777" w:rsidR="00441F74" w:rsidRDefault="00441F74" w:rsidP="00B226FD"/>
    <w:p w14:paraId="7A8A1F2E" w14:textId="4B5E05EC" w:rsidR="009A5D82" w:rsidRDefault="009A5D82" w:rsidP="008F7CD8">
      <w:pPr>
        <w:spacing w:before="0" w:after="160" w:line="259" w:lineRule="auto"/>
        <w:jc w:val="left"/>
      </w:pPr>
    </w:p>
    <w:p w14:paraId="7094FCA2" w14:textId="48C981E8" w:rsidR="009A5D82" w:rsidRPr="0055458F" w:rsidRDefault="009A5D82" w:rsidP="00851BA1">
      <w:pPr>
        <w:pStyle w:val="Titolo1"/>
        <w:numPr>
          <w:ilvl w:val="0"/>
          <w:numId w:val="6"/>
        </w:numPr>
        <w:ind w:left="357" w:hanging="357"/>
      </w:pPr>
      <w:bookmarkStart w:id="30" w:name="_Toc148343570"/>
      <w:r w:rsidRPr="0055458F">
        <w:lastRenderedPageBreak/>
        <w:t>RICERCA E INNOVAZIONE</w:t>
      </w:r>
      <w:bookmarkEnd w:id="30"/>
    </w:p>
    <w:p w14:paraId="13141BB9" w14:textId="0ECAE923" w:rsidR="009A5D82" w:rsidRPr="009A5D82" w:rsidRDefault="00717A81" w:rsidP="000E7D26">
      <w:pPr>
        <w:pStyle w:val="Titolo2"/>
      </w:pPr>
      <w:bookmarkStart w:id="31" w:name="_Toc148343571"/>
      <w:r>
        <w:t>5</w:t>
      </w:r>
      <w:r w:rsidR="000E7D26">
        <w:t>.1</w:t>
      </w:r>
      <w:r w:rsidR="00441F74">
        <w:t>.</w:t>
      </w:r>
      <w:r w:rsidR="000E7D26">
        <w:t xml:space="preserve"> </w:t>
      </w:r>
      <w:r w:rsidR="006814B6">
        <w:t>Un ecosistema vitale</w:t>
      </w:r>
      <w:bookmarkEnd w:id="31"/>
      <w:r w:rsidR="006814B6">
        <w:t xml:space="preserve"> </w:t>
      </w:r>
    </w:p>
    <w:p w14:paraId="26B5AC85" w14:textId="195EAF78" w:rsidR="008B0BB9" w:rsidRPr="008B0BB9" w:rsidRDefault="00717A81" w:rsidP="0055458F">
      <w:pPr>
        <w:pStyle w:val="Titolo3"/>
      </w:pPr>
      <w:bookmarkStart w:id="32" w:name="_Toc148343572"/>
      <w:r>
        <w:t>5</w:t>
      </w:r>
      <w:r w:rsidR="008B0BB9" w:rsidRPr="008B0BB9">
        <w:t>.1.1</w:t>
      </w:r>
      <w:r w:rsidR="00441F74">
        <w:t>.</w:t>
      </w:r>
      <w:r w:rsidR="008B0BB9" w:rsidRPr="008B0BB9">
        <w:t xml:space="preserve"> Buoni numeri</w:t>
      </w:r>
      <w:bookmarkEnd w:id="32"/>
    </w:p>
    <w:p w14:paraId="7A091368" w14:textId="15AB13A5" w:rsidR="00F14A89" w:rsidRDefault="005D7277" w:rsidP="00036D52">
      <w:r>
        <w:t xml:space="preserve">L’ecosistema della ricerca </w:t>
      </w:r>
      <w:r w:rsidR="00E344D5">
        <w:t xml:space="preserve">composto dai tanti e diversi </w:t>
      </w:r>
      <w:r w:rsidR="00036D52">
        <w:t xml:space="preserve">protagonisti dell’innovazione, dai ricercatori fino alle imprese, </w:t>
      </w:r>
      <w:r w:rsidR="00FE1AB7">
        <w:t xml:space="preserve">va ormai considerato come un </w:t>
      </w:r>
      <w:r w:rsidR="00E344D5">
        <w:t>componente costitutiv</w:t>
      </w:r>
      <w:r w:rsidR="00FE1AB7">
        <w:t>o</w:t>
      </w:r>
      <w:r w:rsidR="00E344D5">
        <w:t xml:space="preserve"> del </w:t>
      </w:r>
      <w:r w:rsidR="00F14A89">
        <w:t>sistema sanitario italiano.</w:t>
      </w:r>
      <w:r w:rsidR="00036D52">
        <w:t xml:space="preserve"> </w:t>
      </w:r>
    </w:p>
    <w:p w14:paraId="2068B42C" w14:textId="73C9F2CA" w:rsidR="00036D52" w:rsidRPr="0088702B" w:rsidRDefault="000747E7" w:rsidP="00036D52">
      <w:r>
        <w:t xml:space="preserve">Infatti, </w:t>
      </w:r>
      <w:r w:rsidR="003D6639">
        <w:t xml:space="preserve">l’esperienza traumatica </w:t>
      </w:r>
      <w:r>
        <w:t xml:space="preserve">del periodo pandemico </w:t>
      </w:r>
      <w:r w:rsidR="00036D52">
        <w:t>ha</w:t>
      </w:r>
      <w:r w:rsidR="0088702B">
        <w:t xml:space="preserve"> </w:t>
      </w:r>
      <w:r w:rsidR="003D6639">
        <w:t xml:space="preserve">generato, al di </w:t>
      </w:r>
      <w:r w:rsidR="00717A81">
        <w:t>là</w:t>
      </w:r>
      <w:r w:rsidR="003D6639">
        <w:t xml:space="preserve"> di minoranze rumorose, </w:t>
      </w:r>
      <w:r w:rsidR="0088702B">
        <w:t xml:space="preserve">una elevata </w:t>
      </w:r>
      <w:r w:rsidR="0088702B">
        <w:rPr>
          <w:i/>
          <w:iCs/>
        </w:rPr>
        <w:t xml:space="preserve">social </w:t>
      </w:r>
      <w:proofErr w:type="spellStart"/>
      <w:r w:rsidR="0088702B">
        <w:rPr>
          <w:i/>
          <w:iCs/>
        </w:rPr>
        <w:t>acceptance</w:t>
      </w:r>
      <w:proofErr w:type="spellEnd"/>
      <w:r w:rsidR="0088702B">
        <w:t xml:space="preserve"> </w:t>
      </w:r>
      <w:r w:rsidR="0088476C" w:rsidRPr="008F7CD8">
        <w:t>delle attività di ricerca degli italiani in ambito sanitario.</w:t>
      </w:r>
    </w:p>
    <w:p w14:paraId="09BAC557" w14:textId="33F0D583" w:rsidR="00036D52" w:rsidRDefault="0088476C" w:rsidP="00036D52">
      <w:r>
        <w:t>È</w:t>
      </w:r>
      <w:r w:rsidR="000747E7">
        <w:t xml:space="preserve"> </w:t>
      </w:r>
      <w:r w:rsidR="002E5258">
        <w:t xml:space="preserve">consolidata la </w:t>
      </w:r>
      <w:r w:rsidR="00036D52" w:rsidRPr="00036D52">
        <w:t xml:space="preserve">fiducia </w:t>
      </w:r>
      <w:r w:rsidR="002E5258">
        <w:t xml:space="preserve">degli italiani </w:t>
      </w:r>
      <w:r w:rsidR="00036D52" w:rsidRPr="00036D52">
        <w:t>nei ricercatori scientifici</w:t>
      </w:r>
      <w:r w:rsidR="00180721">
        <w:t>,</w:t>
      </w:r>
      <w:r w:rsidR="00036D52" w:rsidRPr="00036D52">
        <w:t xml:space="preserve"> </w:t>
      </w:r>
      <w:r>
        <w:t>così</w:t>
      </w:r>
      <w:r w:rsidR="002E5258">
        <w:t xml:space="preserve"> come la convinzione che </w:t>
      </w:r>
      <w:r w:rsidR="00036D52" w:rsidRPr="00036D52">
        <w:t xml:space="preserve">la spesa pubblica per la ricerca in salute e sanità </w:t>
      </w:r>
      <w:r w:rsidR="00180721">
        <w:t xml:space="preserve">è </w:t>
      </w:r>
      <w:r w:rsidR="00036D52" w:rsidRPr="00036D52">
        <w:t>un investimento e non un costo</w:t>
      </w:r>
      <w:r w:rsidR="0088702B">
        <w:t xml:space="preserve">, </w:t>
      </w:r>
      <w:r w:rsidR="00542D21">
        <w:t xml:space="preserve">perché </w:t>
      </w:r>
      <w:r w:rsidR="00180721">
        <w:t xml:space="preserve">contribuisce </w:t>
      </w:r>
      <w:r w:rsidR="00B6608E">
        <w:t xml:space="preserve">a generare </w:t>
      </w:r>
      <w:r w:rsidR="0088702B">
        <w:t xml:space="preserve">cure più efficaci e di </w:t>
      </w:r>
      <w:r w:rsidR="00B6608E">
        <w:t xml:space="preserve">più alta </w:t>
      </w:r>
      <w:r w:rsidR="0088702B">
        <w:t>qualità</w:t>
      </w:r>
      <w:r w:rsidR="00542D21">
        <w:t xml:space="preserve"> e</w:t>
      </w:r>
      <w:r w:rsidR="00180721">
        <w:t>,</w:t>
      </w:r>
      <w:r w:rsidR="00542D21">
        <w:t xml:space="preserve"> al contempo</w:t>
      </w:r>
      <w:r w:rsidR="00180721">
        <w:t xml:space="preserve">, a </w:t>
      </w:r>
      <w:r w:rsidR="00542D21">
        <w:t>promuovere crescita economica</w:t>
      </w:r>
      <w:r w:rsidR="0088702B">
        <w:t>.</w:t>
      </w:r>
    </w:p>
    <w:p w14:paraId="55643E21" w14:textId="6B9536B5" w:rsidR="009D06C7" w:rsidRDefault="0088702B" w:rsidP="0088702B">
      <w:r>
        <w:t xml:space="preserve">L’Italia ha una spesa pubblica per ricerca e sviluppo per protezione e promozione della salute umana pari a circa </w:t>
      </w:r>
      <w:r w:rsidR="008A4C47">
        <w:t>il 12,7</w:t>
      </w:r>
      <w:r w:rsidR="00C80E97">
        <w:t>%</w:t>
      </w:r>
      <w:r w:rsidR="008A4C47">
        <w:t xml:space="preserve"> </w:t>
      </w:r>
      <w:r>
        <w:t xml:space="preserve">del totale della spesa per ricerca e sviluppo. </w:t>
      </w:r>
      <w:r w:rsidR="00C80E97">
        <w:t>È</w:t>
      </w:r>
      <w:r w:rsidR="009D06C7">
        <w:t xml:space="preserve"> un </w:t>
      </w:r>
      <w:r>
        <w:t xml:space="preserve">dato </w:t>
      </w:r>
      <w:r w:rsidR="009D06C7">
        <w:t xml:space="preserve">che </w:t>
      </w:r>
      <w:r>
        <w:t xml:space="preserve">colloca </w:t>
      </w:r>
      <w:r w:rsidR="009D06C7">
        <w:t xml:space="preserve">il nostro paese </w:t>
      </w:r>
      <w:r>
        <w:t xml:space="preserve">al </w:t>
      </w:r>
      <w:r w:rsidR="00862966">
        <w:t xml:space="preserve">quinto </w:t>
      </w:r>
      <w:r>
        <w:t>posto della graduatoria della Unione Europea per valore pro</w:t>
      </w:r>
      <w:r w:rsidR="003F36BD">
        <w:t xml:space="preserve"> </w:t>
      </w:r>
      <w:r>
        <w:t xml:space="preserve">capite </w:t>
      </w:r>
      <w:r w:rsidR="00697178">
        <w:t xml:space="preserve">a </w:t>
      </w:r>
      <w:r>
        <w:t xml:space="preserve">parità di prezzi d’acquisto </w:t>
      </w:r>
      <w:r w:rsidRPr="008A4583">
        <w:rPr>
          <w:b/>
          <w:bCs/>
        </w:rPr>
        <w:t xml:space="preserve">(tab. </w:t>
      </w:r>
      <w:r w:rsidR="00ED3E49">
        <w:rPr>
          <w:b/>
          <w:bCs/>
        </w:rPr>
        <w:t>9</w:t>
      </w:r>
      <w:r w:rsidRPr="008A4583">
        <w:rPr>
          <w:b/>
          <w:bCs/>
        </w:rPr>
        <w:t>)</w:t>
      </w:r>
      <w:r>
        <w:t xml:space="preserve">. </w:t>
      </w:r>
      <w:r w:rsidR="009D06C7">
        <w:t xml:space="preserve">La dinamica </w:t>
      </w:r>
      <w:r w:rsidR="00C93DBF">
        <w:t xml:space="preserve">della spesa </w:t>
      </w:r>
      <w:r w:rsidR="009D06C7">
        <w:t xml:space="preserve">è stata </w:t>
      </w:r>
      <w:r w:rsidR="00C93DBF">
        <w:t xml:space="preserve">nel tempo </w:t>
      </w:r>
      <w:r w:rsidR="00BA5922">
        <w:t xml:space="preserve">diversa </w:t>
      </w:r>
      <w:r w:rsidR="009D06C7">
        <w:t>poiché</w:t>
      </w:r>
      <w:r w:rsidR="00045D3A">
        <w:t>:</w:t>
      </w:r>
    </w:p>
    <w:p w14:paraId="54C350BF" w14:textId="4C3A1553" w:rsidR="00045D3A" w:rsidRDefault="00045D3A" w:rsidP="00A505B7">
      <w:pPr>
        <w:pStyle w:val="Paragrafoelenco"/>
        <w:numPr>
          <w:ilvl w:val="0"/>
          <w:numId w:val="2"/>
        </w:numPr>
      </w:pPr>
      <w:r>
        <w:t>nel periodo 2012-2019 ha avuto una crescita del 5,2%;</w:t>
      </w:r>
    </w:p>
    <w:p w14:paraId="63FD9789" w14:textId="77777777" w:rsidR="00045D3A" w:rsidRDefault="00045D3A" w:rsidP="00A505B7">
      <w:pPr>
        <w:pStyle w:val="Paragrafoelenco"/>
        <w:numPr>
          <w:ilvl w:val="0"/>
          <w:numId w:val="2"/>
        </w:numPr>
      </w:pPr>
      <w:r>
        <w:t xml:space="preserve">nel 2019-2022, come portato del </w:t>
      </w:r>
      <w:proofErr w:type="spellStart"/>
      <w:r w:rsidRPr="00A67F3F">
        <w:rPr>
          <w:i/>
          <w:iCs/>
        </w:rPr>
        <w:t>boost</w:t>
      </w:r>
      <w:proofErr w:type="spellEnd"/>
      <w:r>
        <w:t xml:space="preserve"> indotto dagli effetti dell’emergenza, è salito del 49%;</w:t>
      </w:r>
    </w:p>
    <w:p w14:paraId="12AB4F0B" w14:textId="77777777" w:rsidR="00045D3A" w:rsidRDefault="00045D3A" w:rsidP="00A505B7">
      <w:pPr>
        <w:pStyle w:val="Paragrafoelenco"/>
        <w:numPr>
          <w:ilvl w:val="0"/>
          <w:numId w:val="2"/>
        </w:numPr>
      </w:pPr>
      <w:r>
        <w:t xml:space="preserve">nel decennio 2012-2022 l’incremento è stato di oltre il 56%. </w:t>
      </w:r>
    </w:p>
    <w:p w14:paraId="51041E87" w14:textId="69546820" w:rsidR="00045D3A" w:rsidRDefault="00045D3A" w:rsidP="00045D3A">
      <w:r>
        <w:t xml:space="preserve">In totale la </w:t>
      </w:r>
      <w:r w:rsidRPr="00285DAD">
        <w:rPr>
          <w:i/>
          <w:iCs/>
        </w:rPr>
        <w:t>spesa pubblica italiana per ricerca e sviluppo per protezione e promozione della salute umana</w:t>
      </w:r>
      <w:r>
        <w:t xml:space="preserve"> è pari a 1,</w:t>
      </w:r>
      <w:r w:rsidR="00B02A28">
        <w:t>6</w:t>
      </w:r>
      <w:r>
        <w:t xml:space="preserve"> miliardi di euro. </w:t>
      </w:r>
    </w:p>
    <w:p w14:paraId="6549BAA3" w14:textId="76047100" w:rsidR="0088702B" w:rsidRDefault="00285DAD" w:rsidP="0088702B">
      <w:r>
        <w:t>I</w:t>
      </w:r>
      <w:r w:rsidR="0088702B">
        <w:t xml:space="preserve"> dati di spesa e alcuni indicatori di performance raccontano di una ricerca sanitaria italiana di ottimo livello</w:t>
      </w:r>
      <w:r w:rsidR="0088702B" w:rsidRPr="001E4C8D">
        <w:rPr>
          <w:b/>
          <w:bCs/>
        </w:rPr>
        <w:t>,</w:t>
      </w:r>
      <w:r w:rsidR="0088702B">
        <w:t xml:space="preserve"> che meriterebbe un significativo potenziamento delle risorse, anche in relazione agli effetti di retroazione che </w:t>
      </w:r>
      <w:r>
        <w:t>potrebbe</w:t>
      </w:r>
      <w:r w:rsidR="00C80E97">
        <w:t>ro</w:t>
      </w:r>
      <w:r>
        <w:t xml:space="preserve"> avere </w:t>
      </w:r>
      <w:r w:rsidR="0088702B">
        <w:t xml:space="preserve">sull’innovazione di filiere industriali </w:t>
      </w:r>
      <w:r w:rsidR="00DC34C3">
        <w:t xml:space="preserve">ad alta creazione di </w:t>
      </w:r>
      <w:r w:rsidR="0088702B">
        <w:t xml:space="preserve">valore </w:t>
      </w:r>
      <w:r w:rsidR="00B14A71">
        <w:t xml:space="preserve">aggiunto </w:t>
      </w:r>
      <w:r w:rsidR="0088702B">
        <w:t xml:space="preserve">e </w:t>
      </w:r>
      <w:r w:rsidR="00001B3A">
        <w:t xml:space="preserve">anche di </w:t>
      </w:r>
      <w:r w:rsidR="0088702B">
        <w:t>occupazione</w:t>
      </w:r>
      <w:r w:rsidR="00DC34C3">
        <w:t xml:space="preserve"> di qualità</w:t>
      </w:r>
      <w:r w:rsidR="00D038A7">
        <w:t>.</w:t>
      </w:r>
    </w:p>
    <w:p w14:paraId="0DD1B905" w14:textId="77777777" w:rsidR="00001B3A" w:rsidRDefault="00B14A71" w:rsidP="0088702B">
      <w:r>
        <w:t xml:space="preserve">Altri indicatori di performance, per quanto generali, </w:t>
      </w:r>
      <w:r w:rsidR="00082DB8">
        <w:t xml:space="preserve">confermano </w:t>
      </w:r>
      <w:r>
        <w:t xml:space="preserve">che l’ecosistema della ricerca del nostro paese </w:t>
      </w:r>
      <w:r w:rsidR="00D8681E">
        <w:t xml:space="preserve">è in grado di esprimere buone performance. </w:t>
      </w:r>
    </w:p>
    <w:p w14:paraId="577BE070" w14:textId="4EDCF5E2" w:rsidR="00D8681E" w:rsidRDefault="00D8681E" w:rsidP="0088702B">
      <w:r>
        <w:lastRenderedPageBreak/>
        <w:t xml:space="preserve">Infatti, </w:t>
      </w:r>
      <w:r w:rsidR="00F6650F">
        <w:t xml:space="preserve">l’Italia è al secondo posto della graduatoria europea e al sesto di quella mondiale per numero di pubblicazioni relative all’area tematica della medicina nelle riviste scientifiche. </w:t>
      </w:r>
    </w:p>
    <w:p w14:paraId="00E162CF" w14:textId="1ED7F1CD" w:rsidR="00F6650F" w:rsidRDefault="00DC34C3" w:rsidP="0088702B">
      <w:r>
        <w:t>I</w:t>
      </w:r>
      <w:r w:rsidR="00767789">
        <w:t xml:space="preserve">l </w:t>
      </w:r>
      <w:r w:rsidR="00F6650F">
        <w:t xml:space="preserve">Servizio sanitario è il committente primo degli esiti delle attività di ricerca </w:t>
      </w:r>
      <w:r w:rsidR="006814B6">
        <w:t>per la tutela della salute</w:t>
      </w:r>
      <w:r w:rsidR="00F6650F">
        <w:t xml:space="preserve">, e pertanto potenziare </w:t>
      </w:r>
      <w:r w:rsidR="00B75681">
        <w:t xml:space="preserve">la sua capacità di finanziare direttamente progetti di ricerca </w:t>
      </w:r>
      <w:r w:rsidR="003C10EC">
        <w:t xml:space="preserve">e quella di accogliere e utilizzare diffusamente i ritrovati amplierebbe </w:t>
      </w:r>
      <w:r w:rsidR="00F6650F">
        <w:t>lo spettro di opportunità per l’</w:t>
      </w:r>
      <w:r w:rsidR="00164A02">
        <w:t xml:space="preserve">intero </w:t>
      </w:r>
      <w:r w:rsidR="00F6650F">
        <w:t xml:space="preserve">ecosistema della ricerca, con un </w:t>
      </w:r>
      <w:proofErr w:type="spellStart"/>
      <w:r w:rsidR="00DB3C10" w:rsidRPr="009C0D43">
        <w:rPr>
          <w:i/>
          <w:iCs/>
        </w:rPr>
        <w:t>boost</w:t>
      </w:r>
      <w:proofErr w:type="spellEnd"/>
      <w:r w:rsidR="00DB3C10">
        <w:t xml:space="preserve"> certo sugli esiti.</w:t>
      </w:r>
    </w:p>
    <w:p w14:paraId="4C740A51" w14:textId="63326D59" w:rsidR="001910AF" w:rsidRDefault="00000516" w:rsidP="0088702B">
      <w:r>
        <w:t xml:space="preserve">Comunque, malgrado le buone performance della ricerca sanitaria italiana </w:t>
      </w:r>
      <w:r w:rsidR="0013290A">
        <w:t xml:space="preserve">e la recente conquistata buona </w:t>
      </w:r>
      <w:r w:rsidR="0013290A" w:rsidRPr="009C0D43">
        <w:rPr>
          <w:i/>
          <w:iCs/>
        </w:rPr>
        <w:t xml:space="preserve">social </w:t>
      </w:r>
      <w:proofErr w:type="spellStart"/>
      <w:r w:rsidR="0013290A" w:rsidRPr="009C0D43">
        <w:rPr>
          <w:i/>
          <w:iCs/>
        </w:rPr>
        <w:t>reputation</w:t>
      </w:r>
      <w:proofErr w:type="spellEnd"/>
      <w:r w:rsidR="00DE4305">
        <w:t>,</w:t>
      </w:r>
      <w:r w:rsidR="0013290A">
        <w:t xml:space="preserve"> </w:t>
      </w:r>
      <w:r>
        <w:t xml:space="preserve">resta </w:t>
      </w:r>
      <w:r w:rsidR="003C4175">
        <w:t xml:space="preserve">la sensazione che è ancora </w:t>
      </w:r>
      <w:r w:rsidR="0088702B">
        <w:t xml:space="preserve">un pezzo di sanità </w:t>
      </w:r>
      <w:r w:rsidR="00DE4305">
        <w:t xml:space="preserve">che andrebbe molto più valorizzato in vista delle sfide che richiedono di </w:t>
      </w:r>
      <w:r w:rsidR="00C010A9">
        <w:t xml:space="preserve">innalzare </w:t>
      </w:r>
      <w:r w:rsidR="0088702B">
        <w:t xml:space="preserve">l’efficacia delle cure e </w:t>
      </w:r>
      <w:r w:rsidR="00DE4305">
        <w:t xml:space="preserve">anche </w:t>
      </w:r>
      <w:r w:rsidR="0088702B">
        <w:t>d</w:t>
      </w:r>
      <w:r w:rsidR="00EF6D26">
        <w:t xml:space="preserve">ella </w:t>
      </w:r>
      <w:r w:rsidR="0088702B">
        <w:t xml:space="preserve">prevenzione </w:t>
      </w:r>
      <w:r w:rsidR="00EF6D26">
        <w:t>sanitaria</w:t>
      </w:r>
      <w:r w:rsidR="001910AF">
        <w:t xml:space="preserve">. </w:t>
      </w:r>
    </w:p>
    <w:p w14:paraId="5889F7EC" w14:textId="50E46D5A" w:rsidR="0088702B" w:rsidRDefault="001910AF" w:rsidP="0088702B">
      <w:r>
        <w:t xml:space="preserve">Proprio </w:t>
      </w:r>
      <w:r w:rsidR="009B3EF7">
        <w:t xml:space="preserve">il </w:t>
      </w:r>
      <w:r>
        <w:t>contributo di ricerca e innovazione</w:t>
      </w:r>
      <w:r w:rsidR="00851BA1">
        <w:t>,</w:t>
      </w:r>
      <w:r>
        <w:t xml:space="preserve"> infatti</w:t>
      </w:r>
      <w:r w:rsidR="00851BA1">
        <w:t>,</w:t>
      </w:r>
      <w:r>
        <w:t xml:space="preserve"> </w:t>
      </w:r>
      <w:r w:rsidR="009B3EF7">
        <w:t xml:space="preserve">potrebbe allentare </w:t>
      </w:r>
      <w:r w:rsidR="0088702B">
        <w:t xml:space="preserve">la pressione </w:t>
      </w:r>
      <w:r w:rsidR="009B3EF7">
        <w:t xml:space="preserve">della domanda sanitaria </w:t>
      </w:r>
      <w:r w:rsidR="0088702B">
        <w:t xml:space="preserve">sul </w:t>
      </w:r>
      <w:r w:rsidR="00C51BFE">
        <w:t>sistema delle strutture e dei servizi della sanità</w:t>
      </w:r>
      <w:r w:rsidR="0088702B">
        <w:t>, soprattutto in previsione degli effetti dell’invecchiamento della popolazione.</w:t>
      </w:r>
    </w:p>
    <w:p w14:paraId="6A6573EB" w14:textId="77777777" w:rsidR="00441F74" w:rsidRDefault="00441F74" w:rsidP="0088702B"/>
    <w:p w14:paraId="25F13721" w14:textId="511CF941" w:rsidR="008B0BB9" w:rsidRPr="008B0BB9" w:rsidRDefault="00C80E97" w:rsidP="0055458F">
      <w:pPr>
        <w:pStyle w:val="Titolo3"/>
      </w:pPr>
      <w:bookmarkStart w:id="33" w:name="_Toc148343573"/>
      <w:r>
        <w:t>5</w:t>
      </w:r>
      <w:r w:rsidR="008B0BB9" w:rsidRPr="008B0BB9">
        <w:t>.1.2</w:t>
      </w:r>
      <w:r w:rsidR="00441F74">
        <w:t>.</w:t>
      </w:r>
      <w:r w:rsidR="008B0BB9" w:rsidRPr="008B0BB9">
        <w:t xml:space="preserve"> </w:t>
      </w:r>
      <w:r w:rsidR="00DD6DD7">
        <w:t>Dalle scoperte alla concreta applicazione: l’importanza della velocità di transizione</w:t>
      </w:r>
      <w:bookmarkEnd w:id="33"/>
      <w:r w:rsidR="00DD6DD7">
        <w:t xml:space="preserve"> </w:t>
      </w:r>
    </w:p>
    <w:p w14:paraId="4013916A" w14:textId="5DD7AB03" w:rsidR="00157828" w:rsidRDefault="003213C2" w:rsidP="0088702B">
      <w:r>
        <w:t xml:space="preserve">Il nesso tra attività </w:t>
      </w:r>
      <w:r w:rsidR="004F76DF">
        <w:t xml:space="preserve">della </w:t>
      </w:r>
      <w:r w:rsidR="00382A8F">
        <w:t xml:space="preserve">ricerca sanitaria e attività ordinarie del </w:t>
      </w:r>
      <w:r>
        <w:t xml:space="preserve">Servizio sanitario </w:t>
      </w:r>
      <w:r w:rsidR="00382A8F">
        <w:t xml:space="preserve">è decisivo poiché </w:t>
      </w:r>
      <w:r w:rsidR="00157828">
        <w:t xml:space="preserve">la prima </w:t>
      </w:r>
      <w:r w:rsidR="00382A8F">
        <w:t xml:space="preserve">può contribuire </w:t>
      </w:r>
      <w:r w:rsidR="00157828">
        <w:t xml:space="preserve">in modo rilevante al miglioramento dell’assistenza sanitaria nel tempo. </w:t>
      </w:r>
    </w:p>
    <w:p w14:paraId="059647F0" w14:textId="5660B351" w:rsidR="00921EDD" w:rsidRDefault="00157828" w:rsidP="0088702B">
      <w:r>
        <w:t xml:space="preserve">Infatti, </w:t>
      </w:r>
      <w:r w:rsidR="00C045DD">
        <w:t xml:space="preserve">gli esiti dell’attività degli </w:t>
      </w:r>
      <w:r>
        <w:t>attori dell’ecosistema della ricerca</w:t>
      </w:r>
      <w:r w:rsidR="0065514C">
        <w:t xml:space="preserve">, </w:t>
      </w:r>
      <w:r w:rsidR="004F76DF">
        <w:t>co</w:t>
      </w:r>
      <w:r w:rsidR="00662671">
        <w:t xml:space="preserve">ntribuendo </w:t>
      </w:r>
      <w:r>
        <w:t>a una migliore conosc</w:t>
      </w:r>
      <w:r w:rsidR="008D63ED">
        <w:t xml:space="preserve">enza </w:t>
      </w:r>
      <w:r>
        <w:t>della salute e delle patologie</w:t>
      </w:r>
      <w:r w:rsidR="00662671">
        <w:t>, potrebbe</w:t>
      </w:r>
      <w:r w:rsidR="0065514C">
        <w:t>ro</w:t>
      </w:r>
      <w:r w:rsidR="00662671">
        <w:t xml:space="preserve"> mettere </w:t>
      </w:r>
      <w:r w:rsidR="005004D4">
        <w:t>a disposizione soluzioni di prevenzione e cura</w:t>
      </w:r>
      <w:r>
        <w:t>.</w:t>
      </w:r>
      <w:r w:rsidR="008C7758">
        <w:t xml:space="preserve"> </w:t>
      </w:r>
    </w:p>
    <w:p w14:paraId="4CF11F6F" w14:textId="73A332A3" w:rsidR="007A21BA" w:rsidRDefault="008C7758" w:rsidP="0088702B">
      <w:r>
        <w:t xml:space="preserve">Un errore antico è quello di concepire l’offerta sanitaria in essere come tendenzialmente uguale a </w:t>
      </w:r>
      <w:r w:rsidR="008F7CD8">
        <w:t>sé</w:t>
      </w:r>
      <w:r>
        <w:t xml:space="preserve"> stessa, </w:t>
      </w:r>
      <w:r w:rsidR="007A21BA">
        <w:t xml:space="preserve">le cui performance dipendono quasi esclusivamente dall’ammontare di risorse rese disponibili ed eventualmente da qualche adattamento organizzativo. </w:t>
      </w:r>
    </w:p>
    <w:p w14:paraId="21ACE531" w14:textId="44A433B5" w:rsidR="009A2C4A" w:rsidRDefault="007A21BA" w:rsidP="0088702B">
      <w:r>
        <w:t xml:space="preserve">In realtà, il sentiero di sviluppo della sanità è fatto soprattutto da innovazione, cioè dai contributi che provengono dalla ricerca e dalla tempestività ed efficacia con cui entrano nel quotidiano della sanità ordinaria, </w:t>
      </w:r>
      <w:r w:rsidR="00C56713">
        <w:t xml:space="preserve">innalzando gli </w:t>
      </w:r>
      <w:proofErr w:type="spellStart"/>
      <w:r w:rsidR="00C56713" w:rsidRPr="00126BF9">
        <w:rPr>
          <w:i/>
          <w:iCs/>
        </w:rPr>
        <w:t>outcome</w:t>
      </w:r>
      <w:proofErr w:type="spellEnd"/>
      <w:r w:rsidR="00C56713">
        <w:t xml:space="preserve"> delle cure.</w:t>
      </w:r>
    </w:p>
    <w:p w14:paraId="346E7D6A" w14:textId="1C0D60D9" w:rsidR="00062D4B" w:rsidRPr="009E4983" w:rsidRDefault="009A2C4A" w:rsidP="009E4983">
      <w:r w:rsidRPr="009E4983">
        <w:t xml:space="preserve">Di solito, poi, </w:t>
      </w:r>
      <w:r w:rsidR="00DF0CC6">
        <w:t xml:space="preserve">nel riferirsi alla </w:t>
      </w:r>
      <w:r w:rsidR="00200964" w:rsidRPr="009E4983">
        <w:t xml:space="preserve">ricerca sanitaria </w:t>
      </w:r>
      <w:r w:rsidR="00DF0CC6">
        <w:t xml:space="preserve">si amplificano vincoli </w:t>
      </w:r>
      <w:r w:rsidR="00200964" w:rsidRPr="009E4983">
        <w:t>e criticità</w:t>
      </w:r>
      <w:r w:rsidRPr="009E4983">
        <w:t>,</w:t>
      </w:r>
      <w:r w:rsidR="00200964" w:rsidRPr="009E4983">
        <w:t xml:space="preserve"> </w:t>
      </w:r>
      <w:r w:rsidR="00DF0CC6">
        <w:t xml:space="preserve">sottacendo </w:t>
      </w:r>
      <w:r w:rsidR="00200964" w:rsidRPr="009E4983">
        <w:t xml:space="preserve">le potenzialità </w:t>
      </w:r>
      <w:r w:rsidR="00062D4B" w:rsidRPr="009E4983">
        <w:t xml:space="preserve">incorporate dal suo ecosistema che </w:t>
      </w:r>
      <w:r w:rsidR="005C4908">
        <w:t xml:space="preserve">invece </w:t>
      </w:r>
      <w:r w:rsidR="005C4908">
        <w:lastRenderedPageBreak/>
        <w:t xml:space="preserve">può avere </w:t>
      </w:r>
      <w:r w:rsidR="00062D4B" w:rsidRPr="009E4983">
        <w:t xml:space="preserve">impatti decisivi </w:t>
      </w:r>
      <w:r w:rsidR="005C4908">
        <w:t xml:space="preserve">non solo sul piano </w:t>
      </w:r>
      <w:r w:rsidR="00062D4B" w:rsidRPr="009E4983">
        <w:t xml:space="preserve">sociale </w:t>
      </w:r>
      <w:r w:rsidR="005C4908">
        <w:t>e della creazione di una maggiore equità nell’accesso alla tutela della salute, ma anche</w:t>
      </w:r>
      <w:r w:rsidR="00062D4B" w:rsidRPr="009E4983">
        <w:t>, come più volte sottolineato</w:t>
      </w:r>
      <w:r w:rsidR="005C4908">
        <w:t xml:space="preserve"> nel presente testo</w:t>
      </w:r>
      <w:r w:rsidR="00062D4B" w:rsidRPr="009E4983">
        <w:t xml:space="preserve">, su quello della </w:t>
      </w:r>
      <w:r w:rsidR="00200964" w:rsidRPr="009E4983">
        <w:t>crescita</w:t>
      </w:r>
      <w:r w:rsidR="00062D4B" w:rsidRPr="009E4983">
        <w:t xml:space="preserve"> economica e occupazionale</w:t>
      </w:r>
      <w:r w:rsidR="00200964" w:rsidRPr="009E4983">
        <w:t xml:space="preserve">. </w:t>
      </w:r>
    </w:p>
    <w:p w14:paraId="1B86836E" w14:textId="53F3A77B" w:rsidR="00200964" w:rsidRDefault="00FE698D" w:rsidP="009E4983">
      <w:r w:rsidRPr="009E4983">
        <w:t>Il formidabile potenziale di miglioramento del benessere delle persone della ricerca sanitaria dipende quindi da</w:t>
      </w:r>
      <w:r w:rsidR="00A75C60" w:rsidRPr="009E4983">
        <w:t xml:space="preserve">lle risorse di cui dispone, dalle condizioni organizzative e di governance in cui opera, dall’intensità del nesso con la sanità in azione, </w:t>
      </w:r>
      <w:r w:rsidR="004A7B9E" w:rsidRPr="009E4983">
        <w:t xml:space="preserve">cioè strutture e persone </w:t>
      </w:r>
      <w:r w:rsidR="00A75C60" w:rsidRPr="009E4983">
        <w:t>che concretamente si misura</w:t>
      </w:r>
      <w:r w:rsidR="004A7B9E" w:rsidRPr="009E4983">
        <w:t>no</w:t>
      </w:r>
      <w:r w:rsidR="00A75C60" w:rsidRPr="009E4983">
        <w:t xml:space="preserve"> con </w:t>
      </w:r>
      <w:r w:rsidR="004A7B9E" w:rsidRPr="009E4983">
        <w:t>pazienti e patologie</w:t>
      </w:r>
      <w:r w:rsidR="00DD6DD7" w:rsidRPr="009E4983">
        <w:t>,</w:t>
      </w:r>
      <w:r w:rsidR="004A7B9E" w:rsidRPr="009E4983">
        <w:t xml:space="preserve"> e dalla velocità con cui i suoi ritrovati ed esiti sono operativamente disponibili, cioè </w:t>
      </w:r>
      <w:r w:rsidR="00E20EBE" w:rsidRPr="009E4983">
        <w:t xml:space="preserve">il ritmo che segna la </w:t>
      </w:r>
      <w:r w:rsidR="00200964" w:rsidRPr="009E4983">
        <w:t>transizione dalla scoperta all’ideazione del prodotto</w:t>
      </w:r>
      <w:r w:rsidR="00427261">
        <w:t xml:space="preserve"> o servizio alla sua </w:t>
      </w:r>
      <w:r w:rsidR="00567616">
        <w:t xml:space="preserve">concreta disponibilità per i pazienti. </w:t>
      </w:r>
    </w:p>
    <w:p w14:paraId="26B0970E" w14:textId="77777777" w:rsidR="00441F74" w:rsidRDefault="00441F74" w:rsidP="009E4983"/>
    <w:p w14:paraId="0A94B30D" w14:textId="5F9FCE13" w:rsidR="003B476A" w:rsidRPr="00441F74" w:rsidRDefault="0065514C" w:rsidP="00441F74">
      <w:pPr>
        <w:pStyle w:val="Titolo3"/>
      </w:pPr>
      <w:bookmarkStart w:id="34" w:name="_Toc148343574"/>
      <w:r w:rsidRPr="00441F74">
        <w:t>5</w:t>
      </w:r>
      <w:r w:rsidR="003B476A" w:rsidRPr="00441F74">
        <w:t>.1</w:t>
      </w:r>
      <w:r w:rsidR="003F626E" w:rsidRPr="00441F74">
        <w:t>.</w:t>
      </w:r>
      <w:r w:rsidR="003B476A" w:rsidRPr="00441F74">
        <w:t>3</w:t>
      </w:r>
      <w:r w:rsidR="00441F74" w:rsidRPr="00441F74">
        <w:t>.</w:t>
      </w:r>
      <w:r w:rsidR="003B476A" w:rsidRPr="00441F74">
        <w:t xml:space="preserve"> La continuità nel tempo</w:t>
      </w:r>
      <w:bookmarkEnd w:id="34"/>
    </w:p>
    <w:p w14:paraId="108462C1" w14:textId="53BFD1B6" w:rsidR="003B476A" w:rsidRDefault="003B476A" w:rsidP="009E4983">
      <w:r>
        <w:t xml:space="preserve">Perché la ricerca possa assolvere alla molteplicità di funzioni che gli sono attribuite </w:t>
      </w:r>
      <w:r w:rsidR="00EE37F9">
        <w:t xml:space="preserve">per una sanità in grado di rispondere alle sfide di acuzie, cronicità ed emergenze, è indispensabile uscire da logiche discontinue, che non </w:t>
      </w:r>
      <w:r w:rsidR="001D6761">
        <w:t xml:space="preserve">collocano </w:t>
      </w:r>
      <w:r w:rsidR="00EE37F9">
        <w:t xml:space="preserve">l’investimento per la ricerca in sanità </w:t>
      </w:r>
      <w:r w:rsidR="001D6761">
        <w:t xml:space="preserve">tra le priorità nella </w:t>
      </w:r>
      <w:r w:rsidR="00C94733">
        <w:t>destinazione delle risorse pubbliche.</w:t>
      </w:r>
    </w:p>
    <w:p w14:paraId="627C1FF5" w14:textId="1CF674B4" w:rsidR="00C94733" w:rsidRDefault="00C94733" w:rsidP="009E4983">
      <w:r>
        <w:t xml:space="preserve">Infatti, la ricerca non è mai estemporanea, esito di una pressione d’emergenza o di una casualità che matura </w:t>
      </w:r>
      <w:r w:rsidR="00EE1216">
        <w:t xml:space="preserve">d’improvviso, </w:t>
      </w:r>
      <w:r w:rsidR="005976CA">
        <w:t xml:space="preserve">ma </w:t>
      </w:r>
      <w:r w:rsidR="00EE1216">
        <w:t>è sempre il portato di percorsi prolungati, tanto più in una fase storica in cui è possibile un networking globale</w:t>
      </w:r>
      <w:r w:rsidR="000A2128">
        <w:t xml:space="preserve"> di confronto e stimolo reciproco nell’universo dei ricercatori.</w:t>
      </w:r>
    </w:p>
    <w:p w14:paraId="1AABF628" w14:textId="25C325EF" w:rsidR="005976CA" w:rsidRDefault="005976CA" w:rsidP="009E4983">
      <w:r>
        <w:t>Esempio emblematico è il vaccino contro il Covid che è stato reso disponibile in un arco di tempo eccezionalmente ristretto, ma che comunque ha beneficiato di una consolidat</w:t>
      </w:r>
      <w:r w:rsidR="00594DF1">
        <w:t>a</w:t>
      </w:r>
      <w:r>
        <w:t xml:space="preserve"> attività di ricerca </w:t>
      </w:r>
      <w:r w:rsidR="00594DF1">
        <w:t xml:space="preserve">di ricercatori ormai </w:t>
      </w:r>
      <w:r w:rsidR="00FE515A">
        <w:t xml:space="preserve">conosciutissimi </w:t>
      </w:r>
      <w:r w:rsidR="00197061">
        <w:t xml:space="preserve">che, peraltro, aveva stentato a ricevere l’attenzione adeguata. </w:t>
      </w:r>
    </w:p>
    <w:p w14:paraId="5D739712" w14:textId="77777777" w:rsidR="00441F74" w:rsidRDefault="00441F74" w:rsidP="009E4983"/>
    <w:p w14:paraId="722E9A3B" w14:textId="3677704C" w:rsidR="00200964" w:rsidRPr="00200964" w:rsidRDefault="0065514C" w:rsidP="0055458F">
      <w:pPr>
        <w:pStyle w:val="Titolo3"/>
      </w:pPr>
      <w:bookmarkStart w:id="35" w:name="_Toc148343575"/>
      <w:r>
        <w:t>5</w:t>
      </w:r>
      <w:r w:rsidR="00C10F19">
        <w:t>.1.</w:t>
      </w:r>
      <w:r w:rsidR="0055458F">
        <w:t>4</w:t>
      </w:r>
      <w:r w:rsidR="00441F74">
        <w:t>.</w:t>
      </w:r>
      <w:r w:rsidR="00C10F19">
        <w:t xml:space="preserve"> </w:t>
      </w:r>
      <w:r w:rsidR="00A6213A" w:rsidRPr="009C0D43">
        <w:rPr>
          <w:i/>
          <w:iCs/>
        </w:rPr>
        <w:t>S</w:t>
      </w:r>
      <w:r w:rsidR="00200964" w:rsidRPr="009C0D43">
        <w:rPr>
          <w:i/>
          <w:iCs/>
        </w:rPr>
        <w:t xml:space="preserve">ocial </w:t>
      </w:r>
      <w:proofErr w:type="spellStart"/>
      <w:r w:rsidR="00200964" w:rsidRPr="009C0D43">
        <w:rPr>
          <w:i/>
          <w:iCs/>
        </w:rPr>
        <w:t>acceptance</w:t>
      </w:r>
      <w:proofErr w:type="spellEnd"/>
      <w:r w:rsidR="00A6213A">
        <w:t xml:space="preserve"> </w:t>
      </w:r>
      <w:r w:rsidR="00A6213A" w:rsidRPr="00A6213A">
        <w:t>decisiva</w:t>
      </w:r>
      <w:bookmarkEnd w:id="35"/>
    </w:p>
    <w:p w14:paraId="696CDDE3" w14:textId="77777777" w:rsidR="00B01CCE" w:rsidRDefault="00BE6EEC" w:rsidP="00200964">
      <w:r>
        <w:t>Oltre agli aspetti del finanziamento e dell’organizzazione, incluso il rapporto con il Servizio sanitario, l’i</w:t>
      </w:r>
      <w:r w:rsidR="00200964" w:rsidRPr="00200964">
        <w:t xml:space="preserve">nnovazione e </w:t>
      </w:r>
      <w:r>
        <w:t xml:space="preserve">la </w:t>
      </w:r>
      <w:r w:rsidR="00200964" w:rsidRPr="00200964">
        <w:t xml:space="preserve">ricerca necessitano di un diffuso consenso sociale per </w:t>
      </w:r>
      <w:r w:rsidR="004C48DB">
        <w:t xml:space="preserve">assolvere ai propri compiti e soprattutto </w:t>
      </w:r>
      <w:r w:rsidR="00200964" w:rsidRPr="00200964">
        <w:t>riuscire a entrare velocemente nel quotidiano</w:t>
      </w:r>
      <w:r w:rsidR="004C48DB">
        <w:t xml:space="preserve">. </w:t>
      </w:r>
    </w:p>
    <w:p w14:paraId="449C58D8" w14:textId="5F93F70C" w:rsidR="00C74E2E" w:rsidRDefault="004C48DB" w:rsidP="00200964">
      <w:r>
        <w:t>L’esperienza di questi anni</w:t>
      </w:r>
      <w:r w:rsidR="003F494F">
        <w:t>,</w:t>
      </w:r>
      <w:r>
        <w:t xml:space="preserve"> infatti</w:t>
      </w:r>
      <w:r w:rsidR="003F494F">
        <w:t>,</w:t>
      </w:r>
      <w:r>
        <w:t xml:space="preserve"> </w:t>
      </w:r>
      <w:r w:rsidR="00890B06">
        <w:t xml:space="preserve">mostra che è decisivo evitare il consolidarsi di forme di </w:t>
      </w:r>
      <w:r w:rsidR="00200964" w:rsidRPr="00200964">
        <w:t>resistenza irrazional</w:t>
      </w:r>
      <w:r w:rsidR="00890B06">
        <w:t>e</w:t>
      </w:r>
      <w:r w:rsidR="00C74E2E">
        <w:t xml:space="preserve"> che possono diventare ostacolo importante alla valorizzazione sociale dei ritrovati della ricerca.</w:t>
      </w:r>
    </w:p>
    <w:p w14:paraId="2258DA35" w14:textId="4C4789D5" w:rsidR="00200964" w:rsidRPr="00200964" w:rsidRDefault="005A32DE" w:rsidP="00200964">
      <w:r>
        <w:lastRenderedPageBreak/>
        <w:t xml:space="preserve">Ad oggi, come rilevato, l’irrazionalità antiscientifica è minoritaria nella public opinion, anche se spesso molto aggressiva, e tuttavia il consenso va gestito, promosso, rinforzato, </w:t>
      </w:r>
      <w:r w:rsidR="00B46A6A">
        <w:t xml:space="preserve">affinché </w:t>
      </w:r>
      <w:r w:rsidR="00FE515A">
        <w:t xml:space="preserve">prevalga </w:t>
      </w:r>
      <w:r w:rsidR="00B46A6A">
        <w:t xml:space="preserve">l’idea che la </w:t>
      </w:r>
      <w:r w:rsidR="00200964" w:rsidRPr="00200964">
        <w:t xml:space="preserve">ricerca e la sperimentazione </w:t>
      </w:r>
      <w:r w:rsidR="00B46A6A">
        <w:t xml:space="preserve">non sono </w:t>
      </w:r>
      <w:r w:rsidR="00200964" w:rsidRPr="00200964">
        <w:t>minacce o costi, piuttosto una necessità.</w:t>
      </w:r>
    </w:p>
    <w:p w14:paraId="679C0A99" w14:textId="069DA612" w:rsidR="00746FC8" w:rsidRDefault="0065514C" w:rsidP="00200964">
      <w:r>
        <w:t xml:space="preserve">È </w:t>
      </w:r>
      <w:r w:rsidR="00B46A6A">
        <w:t xml:space="preserve">importante </w:t>
      </w:r>
      <w:r w:rsidR="00EC5E58">
        <w:t xml:space="preserve">anche </w:t>
      </w:r>
      <w:r w:rsidR="00B46A6A">
        <w:t xml:space="preserve">che nella </w:t>
      </w:r>
      <w:r w:rsidR="00200964" w:rsidRPr="00200964">
        <w:t xml:space="preserve">percezione sociale prevalente degli italiani </w:t>
      </w:r>
      <w:r w:rsidR="00B46A6A">
        <w:t xml:space="preserve">ci sia la convinzione che </w:t>
      </w:r>
      <w:r w:rsidR="00200964" w:rsidRPr="00200964">
        <w:t xml:space="preserve">investire sulla sanità non si risolve solo nel necessario ampliamento del numero di posti letto e del personale di Pronto Soccorso, </w:t>
      </w:r>
      <w:r w:rsidR="006E3C59">
        <w:t xml:space="preserve">dei </w:t>
      </w:r>
      <w:r w:rsidR="00200964" w:rsidRPr="00200964">
        <w:t xml:space="preserve">Reparti di terapia intensiva e di altri ambiti ospedalieri e nell’organizzazione di una sanità di prossimità,  ma anche </w:t>
      </w:r>
      <w:r w:rsidR="00B46A6A">
        <w:t xml:space="preserve">negli investimenti </w:t>
      </w:r>
      <w:r w:rsidR="00200964" w:rsidRPr="00200964">
        <w:t xml:space="preserve">su ricerca e nuove tecnologie, </w:t>
      </w:r>
      <w:r w:rsidR="00746FC8">
        <w:t>per una sanità in grado di fronteggiare patologie ad oggi non curabili o ad alto impatto assistenziale e quindi sfidanti per il sistema di offerta.</w:t>
      </w:r>
    </w:p>
    <w:p w14:paraId="2460C275" w14:textId="77777777" w:rsidR="00631C77" w:rsidRDefault="00C5032B" w:rsidP="00200964">
      <w:r>
        <w:t>Se l’idea di poter contare su un’offerta sanitaria, dal territorio all’ospedale</w:t>
      </w:r>
      <w:r w:rsidR="00BF1759">
        <w:t>,</w:t>
      </w:r>
      <w:r>
        <w:t xml:space="preserve"> </w:t>
      </w:r>
      <w:r w:rsidR="00BF1759">
        <w:t xml:space="preserve">adeguata ai fabbisogni indotti da acuzie e cronicità, </w:t>
      </w:r>
      <w:r w:rsidR="00631C77">
        <w:t>promuove rassicurazione nella società perché fa sentire le persone con le spalle coperte, un ecosistema della ricerca sanitaria efficiente è un ulteriore potente fattore di rassicurazione, perché trasmette l’idea che c’è un impegno in atto, potenzialmente di successo, per trovare risposte terapeutiche per le patologie oggi incurabili o altamente invalidanti.</w:t>
      </w:r>
    </w:p>
    <w:p w14:paraId="59C7373A" w14:textId="68F8B3F0" w:rsidR="00C86023" w:rsidRDefault="008C7814" w:rsidP="0009172A">
      <w:r>
        <w:t>Anche negli effetti sulla psicologia collettiva degli italiani, quindi, l’ecosistema della ricerca è sempre più componente costitutivo, interno, strutturale del Servizio sanitario.</w:t>
      </w:r>
      <w:r w:rsidR="00C9196F">
        <w:t xml:space="preserve"> Ecco </w:t>
      </w:r>
      <w:r w:rsidR="001145C2">
        <w:t>un</w:t>
      </w:r>
      <w:r w:rsidR="00C9196F">
        <w:t>a</w:t>
      </w:r>
      <w:r w:rsidR="001145C2">
        <w:t xml:space="preserve"> ulteriore </w:t>
      </w:r>
      <w:r w:rsidR="00BF2173" w:rsidRPr="001145C2">
        <w:rPr>
          <w:i/>
          <w:iCs/>
        </w:rPr>
        <w:t>legacy</w:t>
      </w:r>
      <w:r w:rsidR="00BF2173">
        <w:t xml:space="preserve"> dell</w:t>
      </w:r>
      <w:r w:rsidR="001145C2">
        <w:t>’</w:t>
      </w:r>
      <w:r w:rsidR="00BF2173">
        <w:t xml:space="preserve">esperienza pandemica </w:t>
      </w:r>
      <w:r w:rsidR="00C9196F">
        <w:t xml:space="preserve">durante la quale è diventato </w:t>
      </w:r>
      <w:r w:rsidR="0009172A">
        <w:t xml:space="preserve">evidente come lo </w:t>
      </w:r>
      <w:r w:rsidR="0009172A" w:rsidRPr="00200964">
        <w:t>sforzo collettivo degli attori dell’ecosistema della ricerca e sperimentazione</w:t>
      </w:r>
      <w:r w:rsidR="0009172A">
        <w:t xml:space="preserve"> </w:t>
      </w:r>
      <w:r w:rsidR="00C9196F">
        <w:t xml:space="preserve">è decisivo per </w:t>
      </w:r>
      <w:r w:rsidR="0009172A" w:rsidRPr="00200964">
        <w:t xml:space="preserve">accelerare </w:t>
      </w:r>
      <w:r w:rsidR="00C86023">
        <w:t>e trovare in tempi rapidi la risposta alla sfida del virus.</w:t>
      </w:r>
    </w:p>
    <w:p w14:paraId="4329D105" w14:textId="56CC041D" w:rsidR="0009172A" w:rsidRPr="00200964" w:rsidRDefault="003B3D4A" w:rsidP="0009172A">
      <w:r>
        <w:t>Così</w:t>
      </w:r>
      <w:r w:rsidR="003F36BD">
        <w:t>,</w:t>
      </w:r>
      <w:r>
        <w:t xml:space="preserve"> guardando in avanti, di fronte alla pressione di </w:t>
      </w:r>
      <w:r w:rsidRPr="00200964">
        <w:t>patologie ad alta mortalità e</w:t>
      </w:r>
      <w:r>
        <w:t xml:space="preserve"> </w:t>
      </w:r>
      <w:r w:rsidRPr="00200964">
        <w:t>d</w:t>
      </w:r>
      <w:r>
        <w:t xml:space="preserve">i </w:t>
      </w:r>
      <w:r w:rsidR="00E75F6F">
        <w:t xml:space="preserve">altre </w:t>
      </w:r>
      <w:r w:rsidRPr="00200964">
        <w:t xml:space="preserve">cronico-degenerative </w:t>
      </w:r>
      <w:r>
        <w:t xml:space="preserve">particolarmente </w:t>
      </w:r>
      <w:r w:rsidRPr="00200964">
        <w:t>diffuse e impattanti</w:t>
      </w:r>
      <w:r w:rsidR="00E75F6F">
        <w:t>,</w:t>
      </w:r>
      <w:r w:rsidRPr="00200964">
        <w:t xml:space="preserve"> </w:t>
      </w:r>
      <w:r w:rsidR="00D71B6D">
        <w:t xml:space="preserve">le persone si attendono non solo </w:t>
      </w:r>
      <w:r w:rsidR="00C445CD">
        <w:t xml:space="preserve">efficaci </w:t>
      </w:r>
      <w:r w:rsidR="00D71B6D">
        <w:t xml:space="preserve">risposte riparative e </w:t>
      </w:r>
      <w:r w:rsidR="00C445CD">
        <w:t xml:space="preserve">forme di </w:t>
      </w:r>
      <w:r w:rsidR="00D71B6D">
        <w:t xml:space="preserve">assistenza appropriata </w:t>
      </w:r>
      <w:r w:rsidR="00C445CD">
        <w:t xml:space="preserve">da parte </w:t>
      </w:r>
      <w:r w:rsidR="00D71B6D">
        <w:t xml:space="preserve">del </w:t>
      </w:r>
      <w:r w:rsidR="00C445CD">
        <w:t>S</w:t>
      </w:r>
      <w:r w:rsidR="00D71B6D">
        <w:t xml:space="preserve">ervizio sanitario, ma anche che al suo interno operino con efficienza ed efficacia attori da cui dipende la </w:t>
      </w:r>
      <w:r w:rsidR="0009172A" w:rsidRPr="00200964">
        <w:t xml:space="preserve">scoperta e </w:t>
      </w:r>
      <w:r w:rsidR="00D67C94">
        <w:t xml:space="preserve">la </w:t>
      </w:r>
      <w:r w:rsidR="0009172A" w:rsidRPr="00200964">
        <w:t>messa a disposizione d</w:t>
      </w:r>
      <w:r w:rsidR="00916D43">
        <w:t xml:space="preserve">i </w:t>
      </w:r>
      <w:r w:rsidR="0009172A" w:rsidRPr="00200964">
        <w:t xml:space="preserve">opportune soluzioni terapeutiche e assistenziali. </w:t>
      </w:r>
    </w:p>
    <w:p w14:paraId="6091917F" w14:textId="47AB1CA3" w:rsidR="00365EAB" w:rsidRDefault="006213DA" w:rsidP="006213DA">
      <w:r>
        <w:t xml:space="preserve">Ecco che torna un concetto chiave del nostro tempo: </w:t>
      </w:r>
      <w:r w:rsidRPr="00200964">
        <w:t>il Servizio sanitario e in generale il sistema sanitario</w:t>
      </w:r>
      <w:r>
        <w:t>,</w:t>
      </w:r>
      <w:r w:rsidRPr="00200964">
        <w:t xml:space="preserve"> per i cittadini </w:t>
      </w:r>
      <w:r w:rsidR="00D67C94">
        <w:t xml:space="preserve">non si compongono </w:t>
      </w:r>
      <w:r w:rsidRPr="00200964">
        <w:t xml:space="preserve">solo ed esclusivamente della rete di offerta di servizi e prestazioni, perché </w:t>
      </w:r>
      <w:r w:rsidR="00916D43">
        <w:t xml:space="preserve">percepiscono come </w:t>
      </w:r>
      <w:r w:rsidRPr="00200964">
        <w:t xml:space="preserve">parte integrante </w:t>
      </w:r>
      <w:r w:rsidR="00422BA9">
        <w:t xml:space="preserve">di esso </w:t>
      </w:r>
      <w:r w:rsidR="00FE515A">
        <w:t xml:space="preserve">anche </w:t>
      </w:r>
      <w:r w:rsidR="00365EAB">
        <w:t>l’ecosistema della ricerca.</w:t>
      </w:r>
    </w:p>
    <w:p w14:paraId="45A8F9ED" w14:textId="1F1BE1FD" w:rsidR="00C10F19" w:rsidRDefault="0065514C" w:rsidP="000E7D26">
      <w:pPr>
        <w:pStyle w:val="Titolo3"/>
      </w:pPr>
      <w:bookmarkStart w:id="36" w:name="_Toc148343576"/>
      <w:r>
        <w:lastRenderedPageBreak/>
        <w:t>5</w:t>
      </w:r>
      <w:r w:rsidR="00B53D11">
        <w:t>.1.</w:t>
      </w:r>
      <w:r w:rsidR="0055458F">
        <w:t>5</w:t>
      </w:r>
      <w:r w:rsidR="00441F74">
        <w:t>.</w:t>
      </w:r>
      <w:r w:rsidR="00B53D11">
        <w:t xml:space="preserve"> Innovare per massimizzare il valore degli investimenti</w:t>
      </w:r>
      <w:bookmarkEnd w:id="36"/>
    </w:p>
    <w:p w14:paraId="58FF6DD1" w14:textId="58F3FB23" w:rsidR="00300FB2" w:rsidRPr="00D03468" w:rsidRDefault="006868F4" w:rsidP="00300FB2">
      <w:r w:rsidRPr="00D03468">
        <w:t xml:space="preserve">La rilevanza della spesa sanitaria pubblica come investimento </w:t>
      </w:r>
      <w:r w:rsidR="00A75B20" w:rsidRPr="00D03468">
        <w:t xml:space="preserve">e il consenso sociale intorno ad essa </w:t>
      </w:r>
      <w:r w:rsidR="007A6467" w:rsidRPr="00D03468">
        <w:t>dipende anche d</w:t>
      </w:r>
      <w:r w:rsidRPr="00D03468">
        <w:t>all</w:t>
      </w:r>
      <w:r w:rsidR="0090751B" w:rsidRPr="00D03468">
        <w:t>e aspettative dei cittadini verso l</w:t>
      </w:r>
      <w:r w:rsidR="007A6467" w:rsidRPr="00D03468">
        <w:t>a capacità dell</w:t>
      </w:r>
      <w:r w:rsidR="0090751B" w:rsidRPr="00D03468">
        <w:t>’</w:t>
      </w:r>
      <w:r w:rsidR="00300FB2" w:rsidRPr="00D03468">
        <w:t>ecosistema sanitario</w:t>
      </w:r>
      <w:r w:rsidR="00A75B20" w:rsidRPr="00D03468">
        <w:t xml:space="preserve"> di </w:t>
      </w:r>
      <w:r w:rsidR="00576B32" w:rsidRPr="00D03468">
        <w:t xml:space="preserve">migliorare le </w:t>
      </w:r>
      <w:r w:rsidR="00300FB2" w:rsidRPr="00D03468">
        <w:t xml:space="preserve">opportunità di cura </w:t>
      </w:r>
      <w:r w:rsidR="00576B32" w:rsidRPr="00D03468">
        <w:t xml:space="preserve">nel tempo in relazione </w:t>
      </w:r>
      <w:r w:rsidR="00191390" w:rsidRPr="00D03468">
        <w:t xml:space="preserve">agli </w:t>
      </w:r>
      <w:r w:rsidR="00300FB2" w:rsidRPr="00D03468">
        <w:t xml:space="preserve">investimenti </w:t>
      </w:r>
      <w:r w:rsidR="00576B32" w:rsidRPr="00D03468">
        <w:t xml:space="preserve">che sono </w:t>
      </w:r>
      <w:r w:rsidR="00191390" w:rsidRPr="00D03468">
        <w:t>effettuati</w:t>
      </w:r>
      <w:r w:rsidR="00300FB2" w:rsidRPr="00D03468">
        <w:t xml:space="preserve">. </w:t>
      </w:r>
    </w:p>
    <w:p w14:paraId="26393397" w14:textId="6BAB7813" w:rsidR="006C1364" w:rsidRPr="00D03468" w:rsidRDefault="00576B32" w:rsidP="006C1364">
      <w:r w:rsidRPr="00D03468">
        <w:t xml:space="preserve">Come rilevato, in questo senso </w:t>
      </w:r>
      <w:r w:rsidR="007F747F" w:rsidRPr="00D03468">
        <w:t xml:space="preserve">gli attori dell’innovazione </w:t>
      </w:r>
      <w:r w:rsidR="00300FB2" w:rsidRPr="00D03468">
        <w:t xml:space="preserve">non sono avulsi dall’ecosistema </w:t>
      </w:r>
      <w:r w:rsidRPr="00D03468">
        <w:t xml:space="preserve">sanitario, </w:t>
      </w:r>
      <w:r w:rsidR="007F747F" w:rsidRPr="00D03468">
        <w:t xml:space="preserve">ne sono componenti a parte intera </w:t>
      </w:r>
      <w:r w:rsidR="00864F22" w:rsidRPr="00D03468">
        <w:t xml:space="preserve">poiché </w:t>
      </w:r>
      <w:r w:rsidR="00FA0A87" w:rsidRPr="00D03468">
        <w:t xml:space="preserve">è ormai socialmente evidente che </w:t>
      </w:r>
      <w:r w:rsidR="00864F22" w:rsidRPr="00D03468">
        <w:t xml:space="preserve">dalla loro </w:t>
      </w:r>
      <w:r w:rsidR="007F747F" w:rsidRPr="00D03468">
        <w:t xml:space="preserve">azione proviene un contributo decisivo </w:t>
      </w:r>
      <w:r w:rsidR="00FA0A87" w:rsidRPr="00D03468">
        <w:t xml:space="preserve">a massimizzare l’efficacia delle risorse investite </w:t>
      </w:r>
      <w:r w:rsidR="00227DAA" w:rsidRPr="00D03468">
        <w:t>rispetto alla dinamica incrementale e all’articolazione crescente dei fabbisogni sanitari</w:t>
      </w:r>
      <w:r w:rsidR="006C1364" w:rsidRPr="00D03468">
        <w:t>.</w:t>
      </w:r>
    </w:p>
    <w:p w14:paraId="4E96B905" w14:textId="13F944E1" w:rsidR="00CD56C4" w:rsidRPr="00D03468" w:rsidRDefault="00227DAA" w:rsidP="00300FB2">
      <w:r w:rsidRPr="00D03468">
        <w:t>Infatti, l</w:t>
      </w:r>
      <w:r w:rsidR="009E1329">
        <w:t xml:space="preserve">’invecchiamento della </w:t>
      </w:r>
      <w:r w:rsidRPr="00D03468">
        <w:t xml:space="preserve">popolazione </w:t>
      </w:r>
      <w:r w:rsidR="0006760D" w:rsidRPr="00D03468">
        <w:t xml:space="preserve">genera un </w:t>
      </w:r>
      <w:r w:rsidRPr="00D03468">
        <w:t xml:space="preserve">boom </w:t>
      </w:r>
      <w:r w:rsidR="009D2F4B" w:rsidRPr="00D03468">
        <w:t xml:space="preserve">delle cronicità </w:t>
      </w:r>
      <w:r w:rsidRPr="00D03468">
        <w:t xml:space="preserve">e dei connessi </w:t>
      </w:r>
      <w:r w:rsidR="00EA2B75" w:rsidRPr="00D03468">
        <w:t xml:space="preserve">fabbisogni assistenziali </w:t>
      </w:r>
      <w:r w:rsidR="009E1329">
        <w:t xml:space="preserve">e </w:t>
      </w:r>
      <w:r w:rsidR="00EA2B75" w:rsidRPr="00D03468">
        <w:t>sociosanitari</w:t>
      </w:r>
      <w:r w:rsidR="009E1329">
        <w:t>,</w:t>
      </w:r>
      <w:r w:rsidR="009D2F4B" w:rsidRPr="00D03468">
        <w:t xml:space="preserve"> </w:t>
      </w:r>
      <w:r w:rsidR="0006760D" w:rsidRPr="00D03468">
        <w:t xml:space="preserve">che affiancano </w:t>
      </w:r>
      <w:r w:rsidR="00786397">
        <w:t xml:space="preserve">sia </w:t>
      </w:r>
      <w:r w:rsidR="0006760D" w:rsidRPr="00D03468">
        <w:t xml:space="preserve">la persistente domanda di cure relative alle acuzie </w:t>
      </w:r>
      <w:r w:rsidR="00786397">
        <w:t xml:space="preserve">che quella legata </w:t>
      </w:r>
      <w:r w:rsidR="0006760D" w:rsidRPr="00D03468">
        <w:t>all’insorgere inatteso di emergenze, come è stato nel caso del Covid.</w:t>
      </w:r>
      <w:r w:rsidR="00786397">
        <w:t xml:space="preserve"> </w:t>
      </w:r>
      <w:r w:rsidR="002802B3" w:rsidRPr="00D03468">
        <w:t>È</w:t>
      </w:r>
      <w:r w:rsidR="002152AB" w:rsidRPr="00D03468">
        <w:t xml:space="preserve"> chiaro che solo un motore potente che promuove incessantemente innovazione </w:t>
      </w:r>
      <w:r w:rsidR="00CD56C4" w:rsidRPr="00D03468">
        <w:t xml:space="preserve">consentirà di far fronte ai fabbisogni crescenti e, al contempo, di rispondere a quella potente richiesta di personalizzazione di assistenza e </w:t>
      </w:r>
      <w:r w:rsidR="00300FB2" w:rsidRPr="00D03468">
        <w:t>terapie</w:t>
      </w:r>
      <w:r w:rsidR="00CD56C4" w:rsidRPr="00D03468">
        <w:t xml:space="preserve"> che proviene dai cittadini.</w:t>
      </w:r>
    </w:p>
    <w:p w14:paraId="56652CB6" w14:textId="63DAE1A5" w:rsidR="00300FB2" w:rsidRDefault="000B0236" w:rsidP="00DC0CD1">
      <w:r w:rsidRPr="00D03468">
        <w:t xml:space="preserve">Solo un sistema che è in grado strutturalmente di </w:t>
      </w:r>
      <w:r w:rsidR="00630728" w:rsidRPr="00D03468">
        <w:t xml:space="preserve">promuovere </w:t>
      </w:r>
      <w:r w:rsidR="00300FB2" w:rsidRPr="00D03468">
        <w:t>scoperta di innovazioni, farmaci e dispositivi più efficaci</w:t>
      </w:r>
      <w:r w:rsidRPr="00D03468">
        <w:t xml:space="preserve"> può affrontare la sfida della nuova domanda sanitaria, largamente annunciata </w:t>
      </w:r>
      <w:r w:rsidR="00F239F9" w:rsidRPr="00D03468">
        <w:t>dalle previsioni</w:t>
      </w:r>
      <w:r w:rsidRPr="00D03468">
        <w:t xml:space="preserve"> sociodemografiche.</w:t>
      </w:r>
      <w:r w:rsidR="009D1469" w:rsidRPr="00D03468">
        <w:t xml:space="preserve"> </w:t>
      </w:r>
      <w:r w:rsidR="006F1A16">
        <w:t xml:space="preserve">Per questo è </w:t>
      </w:r>
      <w:r w:rsidR="009D1469" w:rsidRPr="00D03468">
        <w:t>essenziale l’innovazione in senso ampio relativ</w:t>
      </w:r>
      <w:r w:rsidR="002A398B">
        <w:t>a</w:t>
      </w:r>
      <w:r w:rsidR="009D1469" w:rsidRPr="00D03468">
        <w:t xml:space="preserve"> alle </w:t>
      </w:r>
      <w:r w:rsidR="00300FB2" w:rsidRPr="00D03468">
        <w:t xml:space="preserve">terapie </w:t>
      </w:r>
      <w:r w:rsidR="009D1469" w:rsidRPr="00D03468">
        <w:t xml:space="preserve">così come alla </w:t>
      </w:r>
      <w:r w:rsidR="00FB27FF" w:rsidRPr="00D03468">
        <w:t xml:space="preserve">progettazione di </w:t>
      </w:r>
      <w:r w:rsidR="00300FB2" w:rsidRPr="00D03468">
        <w:t xml:space="preserve">servizi </w:t>
      </w:r>
      <w:r w:rsidR="009D1469" w:rsidRPr="00D03468">
        <w:t xml:space="preserve">in grado di migliorare </w:t>
      </w:r>
      <w:r w:rsidR="00F22F27" w:rsidRPr="00D03468">
        <w:t>l’esperienza e il percorso del paziente.</w:t>
      </w:r>
    </w:p>
    <w:p w14:paraId="72E14493" w14:textId="75BAD24B" w:rsidR="00524C95" w:rsidRDefault="00524C95" w:rsidP="00DC0CD1">
      <w:r>
        <w:t xml:space="preserve">Inoltre, </w:t>
      </w:r>
      <w:r w:rsidR="00B978E7">
        <w:t xml:space="preserve">potenziare la ricerca clinica e sui servizi sanitari consente di costruire un giacimento conoscitivo che </w:t>
      </w:r>
      <w:r w:rsidR="00C00CAF">
        <w:t xml:space="preserve">può </w:t>
      </w:r>
      <w:r w:rsidR="00B978E7">
        <w:t>orientare nel modo più efficiente ed efficace possibile le scelte in relazione all’</w:t>
      </w:r>
      <w:r w:rsidR="00C00CAF">
        <w:t xml:space="preserve">impiego </w:t>
      </w:r>
      <w:r w:rsidR="00B978E7">
        <w:t>delle risorse pubbliche per la sanità.</w:t>
      </w:r>
    </w:p>
    <w:p w14:paraId="60C799E5" w14:textId="77777777" w:rsidR="00441F74" w:rsidRDefault="00441F74" w:rsidP="00DC0CD1"/>
    <w:p w14:paraId="3D2E7338" w14:textId="6467C7D2" w:rsidR="00F22F27" w:rsidRPr="0051089F" w:rsidRDefault="00F239F9" w:rsidP="000E7D26">
      <w:pPr>
        <w:pStyle w:val="Titolo3"/>
      </w:pPr>
      <w:bookmarkStart w:id="37" w:name="_Toc148343577"/>
      <w:r>
        <w:t>5</w:t>
      </w:r>
      <w:r w:rsidR="00F22F27" w:rsidRPr="0051089F">
        <w:t>.</w:t>
      </w:r>
      <w:r w:rsidR="00314679" w:rsidRPr="0051089F">
        <w:t>1.</w:t>
      </w:r>
      <w:r w:rsidR="0055458F">
        <w:t>6</w:t>
      </w:r>
      <w:r w:rsidR="00441F74">
        <w:t>.</w:t>
      </w:r>
      <w:r w:rsidR="00314679" w:rsidRPr="0051089F">
        <w:t xml:space="preserve"> </w:t>
      </w:r>
      <w:r w:rsidR="0051089F">
        <w:t xml:space="preserve">Dell’uso </w:t>
      </w:r>
      <w:r w:rsidR="00304C80" w:rsidRPr="0051089F">
        <w:t xml:space="preserve">intelligente dei dati </w:t>
      </w:r>
      <w:r w:rsidR="009C0F35" w:rsidRPr="0051089F">
        <w:t xml:space="preserve">in sanità </w:t>
      </w:r>
      <w:r w:rsidR="00304C80" w:rsidRPr="0051089F">
        <w:t>e i suoi effetti</w:t>
      </w:r>
      <w:bookmarkEnd w:id="37"/>
      <w:r w:rsidR="00304C80" w:rsidRPr="0051089F">
        <w:t xml:space="preserve"> </w:t>
      </w:r>
    </w:p>
    <w:p w14:paraId="62286A83" w14:textId="785EE06A" w:rsidR="00314679" w:rsidRPr="00440F45" w:rsidRDefault="00595D18" w:rsidP="00C32C25">
      <w:r>
        <w:t xml:space="preserve">Nei </w:t>
      </w:r>
      <w:r w:rsidR="00314679" w:rsidRPr="00440F45">
        <w:t xml:space="preserve">processi </w:t>
      </w:r>
      <w:r w:rsidR="00D03468">
        <w:t xml:space="preserve">di innovazione </w:t>
      </w:r>
      <w:r w:rsidR="00314679" w:rsidRPr="00440F45">
        <w:t>del nostro tempo</w:t>
      </w:r>
      <w:r>
        <w:t>,</w:t>
      </w:r>
      <w:r w:rsidR="00065F5C">
        <w:t xml:space="preserve"> anche della sanità</w:t>
      </w:r>
      <w:r>
        <w:t>, è essenziale</w:t>
      </w:r>
      <w:r w:rsidR="00065F5C">
        <w:t xml:space="preserve"> </w:t>
      </w:r>
      <w:r w:rsidR="00314679" w:rsidRPr="00440F45">
        <w:t xml:space="preserve">la </w:t>
      </w:r>
      <w:r w:rsidR="00C32C25" w:rsidRPr="00440F45">
        <w:t>centralità de</w:t>
      </w:r>
      <w:r w:rsidR="00314679" w:rsidRPr="00440F45">
        <w:t xml:space="preserve">lla </w:t>
      </w:r>
      <w:r w:rsidR="00C32C25" w:rsidRPr="00440F45">
        <w:t>generazione e</w:t>
      </w:r>
      <w:r w:rsidR="00314679" w:rsidRPr="00440F45">
        <w:t xml:space="preserve"> </w:t>
      </w:r>
      <w:r w:rsidR="00C32C25" w:rsidRPr="00440F45">
        <w:t>d</w:t>
      </w:r>
      <w:r w:rsidR="00314679" w:rsidRPr="00440F45">
        <w:t xml:space="preserve">ell’utilizzo intelligente </w:t>
      </w:r>
      <w:r w:rsidR="00C32C25" w:rsidRPr="00440F45">
        <w:t xml:space="preserve">dei dati. </w:t>
      </w:r>
    </w:p>
    <w:p w14:paraId="5D759950" w14:textId="3EEE4E0B" w:rsidR="00C31D8A" w:rsidRDefault="00065F5C" w:rsidP="0001221F">
      <w:r>
        <w:t xml:space="preserve">Allo stadio attuale nella sanità italiana prevale ancora </w:t>
      </w:r>
      <w:r w:rsidR="00E95B2D" w:rsidRPr="00440F45">
        <w:t xml:space="preserve">un approccio improntato a </w:t>
      </w:r>
      <w:r w:rsidR="00C31D8A">
        <w:t xml:space="preserve">un utilizzo </w:t>
      </w:r>
      <w:r w:rsidR="00E95B2D" w:rsidRPr="00440F45">
        <w:t>non sistematic</w:t>
      </w:r>
      <w:r w:rsidR="00C31D8A">
        <w:t>o</w:t>
      </w:r>
      <w:r w:rsidR="00E95B2D" w:rsidRPr="00440F45">
        <w:t xml:space="preserve"> di </w:t>
      </w:r>
      <w:r w:rsidR="00C32C25" w:rsidRPr="00440F45">
        <w:t xml:space="preserve">dati, </w:t>
      </w:r>
      <w:r w:rsidR="00C31D8A">
        <w:t xml:space="preserve">e tuttavia </w:t>
      </w:r>
      <w:r w:rsidR="00D55367" w:rsidRPr="00440F45">
        <w:t xml:space="preserve">nel futuro </w:t>
      </w:r>
      <w:r w:rsidR="00C31D8A">
        <w:t xml:space="preserve">di certo diventerà vitale la capacità di trasformare </w:t>
      </w:r>
      <w:r w:rsidR="00E95B2D" w:rsidRPr="00440F45">
        <w:t xml:space="preserve">ogni contatto tra cittadino e sanità </w:t>
      </w:r>
      <w:r w:rsidR="00C31D8A">
        <w:t xml:space="preserve">in occasione per </w:t>
      </w:r>
      <w:r w:rsidR="00E95B2D" w:rsidRPr="00440F45">
        <w:t xml:space="preserve">generare dati </w:t>
      </w:r>
      <w:r w:rsidR="00D55367" w:rsidRPr="00440F45">
        <w:t>utilizzabili.</w:t>
      </w:r>
      <w:r w:rsidR="0001221F" w:rsidRPr="00440F45">
        <w:t xml:space="preserve"> </w:t>
      </w:r>
    </w:p>
    <w:p w14:paraId="67974F5D" w14:textId="7ED5EC1B" w:rsidR="00F100A9" w:rsidRDefault="00C31D8A" w:rsidP="0001221F">
      <w:r>
        <w:lastRenderedPageBreak/>
        <w:t>In estrema sintesi</w:t>
      </w:r>
      <w:r w:rsidR="0077033A">
        <w:t xml:space="preserve">, nella sanità italiana è ormai </w:t>
      </w:r>
      <w:r w:rsidR="0001221F" w:rsidRPr="00440F45">
        <w:t xml:space="preserve">maturo il passaggio </w:t>
      </w:r>
      <w:r w:rsidR="00C36C98">
        <w:t xml:space="preserve"> </w:t>
      </w:r>
    </w:p>
    <w:p w14:paraId="05957D41" w14:textId="7F18C15C" w:rsidR="00F100A9" w:rsidRDefault="00F239F9" w:rsidP="00A505B7">
      <w:pPr>
        <w:pStyle w:val="Paragrafoelenco"/>
        <w:numPr>
          <w:ilvl w:val="0"/>
          <w:numId w:val="2"/>
        </w:numPr>
      </w:pPr>
      <w:r>
        <w:t xml:space="preserve">da </w:t>
      </w:r>
      <w:r w:rsidR="00C36C98">
        <w:t xml:space="preserve">una </w:t>
      </w:r>
      <w:r w:rsidR="0001221F" w:rsidRPr="00440F45">
        <w:t xml:space="preserve">generazione </w:t>
      </w:r>
      <w:r w:rsidR="00C32C25" w:rsidRPr="00440F45">
        <w:t>a-sistematica di dati</w:t>
      </w:r>
      <w:r w:rsidR="00C36C98">
        <w:t xml:space="preserve"> accumulati in mod</w:t>
      </w:r>
      <w:r w:rsidR="0077033A">
        <w:t>alità poco compatibili tra loro</w:t>
      </w:r>
      <w:r w:rsidR="00F100A9">
        <w:t>,</w:t>
      </w:r>
      <w:r w:rsidR="0077033A">
        <w:t xml:space="preserve"> inadatti </w:t>
      </w:r>
      <w:r w:rsidR="00C36C98">
        <w:t xml:space="preserve">a supportare </w:t>
      </w:r>
      <w:r w:rsidR="0077033A">
        <w:t xml:space="preserve">un’azione </w:t>
      </w:r>
      <w:r w:rsidR="0001221F" w:rsidRPr="00440F45">
        <w:t>sistematica di innovazione</w:t>
      </w:r>
      <w:r w:rsidR="00F100A9">
        <w:t>;</w:t>
      </w:r>
    </w:p>
    <w:p w14:paraId="4E43B23F" w14:textId="50FB78C6" w:rsidR="0001221F" w:rsidRPr="00440F45" w:rsidRDefault="00760F5F" w:rsidP="00A505B7">
      <w:pPr>
        <w:pStyle w:val="Paragrafoelenco"/>
        <w:numPr>
          <w:ilvl w:val="0"/>
          <w:numId w:val="2"/>
        </w:numPr>
      </w:pPr>
      <w:r w:rsidRPr="00440F45">
        <w:t xml:space="preserve">a una guidata da logiche di accumulo intelligente dei dati così da promuoverne la gestione e l’elaborazione </w:t>
      </w:r>
      <w:r w:rsidR="00BD536E" w:rsidRPr="00440F45">
        <w:t>funzionale all’innovazione.</w:t>
      </w:r>
    </w:p>
    <w:p w14:paraId="567597A8" w14:textId="0E751F77" w:rsidR="00C32C25" w:rsidRPr="00440F45" w:rsidRDefault="00F100A9" w:rsidP="00C32C25">
      <w:r>
        <w:t xml:space="preserve">Ecco uno </w:t>
      </w:r>
      <w:r w:rsidR="00BD536E" w:rsidRPr="00440F45">
        <w:t xml:space="preserve">dei passaggi </w:t>
      </w:r>
      <w:r>
        <w:t xml:space="preserve">decisivi </w:t>
      </w:r>
      <w:r w:rsidR="00BD536E" w:rsidRPr="00440F45">
        <w:t xml:space="preserve">della nuova sanità, funzionale a un rapporto virtuoso tra la sanità quotidiana e la ricerca, </w:t>
      </w:r>
      <w:r w:rsidR="000147C0" w:rsidRPr="00440F45">
        <w:t>poiché l’integrazione vasta</w:t>
      </w:r>
      <w:r w:rsidR="00D51578">
        <w:t>,</w:t>
      </w:r>
      <w:r w:rsidR="000147C0" w:rsidRPr="00440F45">
        <w:t xml:space="preserve"> </w:t>
      </w:r>
      <w:r w:rsidR="00C32C25" w:rsidRPr="00440F45">
        <w:t xml:space="preserve">ampia, sistemica dei dati variamente prodotti </w:t>
      </w:r>
      <w:r w:rsidR="004F5D37">
        <w:t xml:space="preserve">è </w:t>
      </w:r>
      <w:r w:rsidR="00D55460" w:rsidRPr="00440F45">
        <w:t xml:space="preserve">un </w:t>
      </w:r>
      <w:r w:rsidR="00C32C25" w:rsidRPr="00440F45">
        <w:t>formidabile meccanism</w:t>
      </w:r>
      <w:r w:rsidR="00D55460" w:rsidRPr="00440F45">
        <w:t>o</w:t>
      </w:r>
      <w:r w:rsidR="00C32C25" w:rsidRPr="00440F45">
        <w:t xml:space="preserve"> di stimolo e supporto all’innovazione medico-scientifica.</w:t>
      </w:r>
    </w:p>
    <w:p w14:paraId="7F5CD15C" w14:textId="77777777" w:rsidR="004F5D37" w:rsidRDefault="004F5D37" w:rsidP="000147C0">
      <w:r>
        <w:t xml:space="preserve">Masse ampie e </w:t>
      </w:r>
      <w:r w:rsidR="000147C0" w:rsidRPr="00440F45">
        <w:t xml:space="preserve">crescenti di dati </w:t>
      </w:r>
      <w:r>
        <w:t xml:space="preserve">disponibili per </w:t>
      </w:r>
      <w:r w:rsidR="000147C0" w:rsidRPr="00440F45">
        <w:t xml:space="preserve">intelligenza artificiale e </w:t>
      </w:r>
      <w:r w:rsidR="000147C0" w:rsidRPr="00D51578">
        <w:rPr>
          <w:i/>
          <w:iCs/>
        </w:rPr>
        <w:t>deep learning</w:t>
      </w:r>
      <w:r w:rsidR="000147C0" w:rsidRPr="00440F45">
        <w:t xml:space="preserve"> </w:t>
      </w:r>
      <w:r>
        <w:t xml:space="preserve">saranno all’origine di </w:t>
      </w:r>
      <w:r w:rsidR="000147C0" w:rsidRPr="00440F45">
        <w:t>straordinarie opportunità per l’innovazione di soluzioni terapeutiche e assistenziali in ambito sanitario.</w:t>
      </w:r>
      <w:r w:rsidR="00E73C75" w:rsidRPr="00440F45">
        <w:t xml:space="preserve"> </w:t>
      </w:r>
    </w:p>
    <w:p w14:paraId="0603C74F" w14:textId="77777777" w:rsidR="004B01E9" w:rsidRDefault="004F5D37" w:rsidP="000147C0">
      <w:r>
        <w:t xml:space="preserve">Ecco un ulteriore </w:t>
      </w:r>
      <w:r w:rsidR="00E73C75" w:rsidRPr="00440F45">
        <w:t>moltiplicatore di opportunità per i settori industriali variamente coinvolti dall’attività della sanità, dall</w:t>
      </w:r>
      <w:r w:rsidR="00F2334B" w:rsidRPr="00440F45">
        <w:t>’industria del farmaco</w:t>
      </w:r>
      <w:r w:rsidR="004B01E9">
        <w:t xml:space="preserve"> a quella dei </w:t>
      </w:r>
      <w:r w:rsidR="00F2334B" w:rsidRPr="00440F45">
        <w:t>dispositivi medici</w:t>
      </w:r>
      <w:r w:rsidR="004B01E9">
        <w:t xml:space="preserve"> e</w:t>
      </w:r>
      <w:r w:rsidR="00F2334B" w:rsidRPr="00440F45">
        <w:t xml:space="preserve"> d</w:t>
      </w:r>
      <w:r w:rsidR="004B01E9">
        <w:t xml:space="preserve">i </w:t>
      </w:r>
      <w:r w:rsidR="00F2334B" w:rsidRPr="00440F45">
        <w:t xml:space="preserve">soluzioni terapeutiche di vario tipo. </w:t>
      </w:r>
    </w:p>
    <w:p w14:paraId="73AD06D0" w14:textId="3E44D8E5" w:rsidR="0050611D" w:rsidRDefault="004B01E9" w:rsidP="000147C0">
      <w:r>
        <w:t xml:space="preserve">L’innovazione legata alla </w:t>
      </w:r>
      <w:r w:rsidR="008330CB" w:rsidRPr="00440F45">
        <w:t>g</w:t>
      </w:r>
      <w:r w:rsidR="000147C0" w:rsidRPr="00440F45">
        <w:t xml:space="preserve">estione e </w:t>
      </w:r>
      <w:r>
        <w:t>al</w:t>
      </w:r>
      <w:r w:rsidR="008330CB" w:rsidRPr="00440F45">
        <w:t>l’</w:t>
      </w:r>
      <w:r w:rsidR="000147C0" w:rsidRPr="00440F45">
        <w:t xml:space="preserve">utilizzo intelligente dei dati </w:t>
      </w:r>
      <w:r>
        <w:t xml:space="preserve">promuove </w:t>
      </w:r>
      <w:r w:rsidR="000147C0" w:rsidRPr="00440F45">
        <w:t xml:space="preserve">la transizione da una sanità episodica e riparativa a una </w:t>
      </w:r>
      <w:r w:rsidR="00D47CBD">
        <w:t xml:space="preserve">più centrata sulla </w:t>
      </w:r>
      <w:r w:rsidR="000147C0" w:rsidRPr="00440F45">
        <w:t>prevenzione continua</w:t>
      </w:r>
      <w:r w:rsidR="0050611D">
        <w:t>.</w:t>
      </w:r>
    </w:p>
    <w:p w14:paraId="311B8EA2" w14:textId="6E679CB9" w:rsidR="000147C0" w:rsidRDefault="00EE0097" w:rsidP="000147C0">
      <w:r>
        <w:t xml:space="preserve">In questa ottica la </w:t>
      </w:r>
      <w:r w:rsidR="000147C0" w:rsidRPr="00EE0097">
        <w:rPr>
          <w:i/>
          <w:iCs/>
        </w:rPr>
        <w:t>digital health</w:t>
      </w:r>
      <w:r w:rsidR="008330CB" w:rsidRPr="00440F45">
        <w:t xml:space="preserve"> </w:t>
      </w:r>
      <w:r w:rsidR="0050611D">
        <w:t xml:space="preserve">è molto più che </w:t>
      </w:r>
      <w:r>
        <w:t xml:space="preserve">la somma delle </w:t>
      </w:r>
      <w:r w:rsidR="0050611D">
        <w:t>prestazioni sanitarie a distanza</w:t>
      </w:r>
      <w:r w:rsidR="00F0160D">
        <w:t xml:space="preserve"> </w:t>
      </w:r>
      <w:r>
        <w:t xml:space="preserve">utili per </w:t>
      </w:r>
      <w:r w:rsidR="00F0160D">
        <w:t xml:space="preserve">migliorare la </w:t>
      </w:r>
      <w:r w:rsidR="000147C0" w:rsidRPr="00440F45">
        <w:t>qualità della vita dei pazienti</w:t>
      </w:r>
      <w:r w:rsidR="00F0160D">
        <w:t xml:space="preserve"> e le condizioni di lavoro degli </w:t>
      </w:r>
      <w:r w:rsidR="000147C0" w:rsidRPr="00440F45">
        <w:t>operatori sanitari</w:t>
      </w:r>
      <w:r>
        <w:t xml:space="preserve">; essa è una leva ulteriore </w:t>
      </w:r>
      <w:r w:rsidR="00294CC5">
        <w:t xml:space="preserve">di moltiplicazione </w:t>
      </w:r>
      <w:r w:rsidR="00230D4E" w:rsidRPr="00440F45">
        <w:t xml:space="preserve">del </w:t>
      </w:r>
      <w:r w:rsidR="000147C0" w:rsidRPr="00440F45">
        <w:t xml:space="preserve">valore </w:t>
      </w:r>
      <w:r w:rsidR="00C9230D" w:rsidRPr="00440F45">
        <w:t>legato alle attività sanitarie e</w:t>
      </w:r>
      <w:r w:rsidR="009439D4">
        <w:t xml:space="preserve">, </w:t>
      </w:r>
      <w:r w:rsidR="00294CC5">
        <w:t xml:space="preserve">anche, </w:t>
      </w:r>
      <w:r w:rsidR="00C9230D" w:rsidRPr="00440F45">
        <w:t>un</w:t>
      </w:r>
      <w:r w:rsidR="009439D4">
        <w:t xml:space="preserve"> </w:t>
      </w:r>
      <w:proofErr w:type="spellStart"/>
      <w:r w:rsidR="009439D4" w:rsidRPr="009C0D43">
        <w:rPr>
          <w:i/>
          <w:iCs/>
        </w:rPr>
        <w:t>boost</w:t>
      </w:r>
      <w:proofErr w:type="spellEnd"/>
      <w:r w:rsidR="009439D4">
        <w:t xml:space="preserve"> rilevante per </w:t>
      </w:r>
      <w:r w:rsidR="000147C0" w:rsidRPr="00440F45">
        <w:t>l’intero sistema della salute</w:t>
      </w:r>
      <w:r w:rsidR="00C9230D" w:rsidRPr="00440F45">
        <w:t xml:space="preserve"> e </w:t>
      </w:r>
      <w:r w:rsidR="00294CC5">
        <w:t xml:space="preserve">per la </w:t>
      </w:r>
      <w:r w:rsidR="00C9230D" w:rsidRPr="00440F45">
        <w:t>sua capacità di impattare sulle filiere industriali</w:t>
      </w:r>
      <w:r w:rsidR="000147C0" w:rsidRPr="00440F45">
        <w:t>.</w:t>
      </w:r>
    </w:p>
    <w:p w14:paraId="7EA33FC8" w14:textId="77777777" w:rsidR="00441F74" w:rsidRDefault="00441F74" w:rsidP="000147C0"/>
    <w:p w14:paraId="36850B54" w14:textId="57D2D0EB" w:rsidR="00B81A3E" w:rsidRPr="003F626E" w:rsidRDefault="00F239F9" w:rsidP="000E7D26">
      <w:pPr>
        <w:pStyle w:val="Titolo3"/>
      </w:pPr>
      <w:bookmarkStart w:id="38" w:name="_Toc148343578"/>
      <w:r>
        <w:t>5</w:t>
      </w:r>
      <w:r w:rsidR="000E7D26">
        <w:t>.1.</w:t>
      </w:r>
      <w:r w:rsidR="0055458F">
        <w:t>7</w:t>
      </w:r>
      <w:r w:rsidR="00441F74">
        <w:t>.</w:t>
      </w:r>
      <w:r w:rsidR="000E7D26">
        <w:t xml:space="preserve"> </w:t>
      </w:r>
      <w:r w:rsidR="00A61132" w:rsidRPr="003F626E">
        <w:t>L’ineludibile centralità del medico</w:t>
      </w:r>
      <w:bookmarkEnd w:id="38"/>
      <w:r w:rsidR="00A61132" w:rsidRPr="003F626E">
        <w:t xml:space="preserve"> </w:t>
      </w:r>
    </w:p>
    <w:p w14:paraId="5F0987B6" w14:textId="0BF403F7" w:rsidR="00BE381D" w:rsidRDefault="00436315" w:rsidP="008766E8">
      <w:r>
        <w:t xml:space="preserve">Si è visto che tra gli italiani prevale una positiva </w:t>
      </w:r>
      <w:r w:rsidR="008766E8" w:rsidRPr="00517210">
        <w:rPr>
          <w:i/>
          <w:iCs/>
        </w:rPr>
        <w:t xml:space="preserve">social </w:t>
      </w:r>
      <w:proofErr w:type="spellStart"/>
      <w:r w:rsidR="008766E8" w:rsidRPr="00517210">
        <w:rPr>
          <w:i/>
          <w:iCs/>
        </w:rPr>
        <w:t>acceptance</w:t>
      </w:r>
      <w:proofErr w:type="spellEnd"/>
      <w:r w:rsidR="008766E8">
        <w:t xml:space="preserve"> </w:t>
      </w:r>
      <w:r>
        <w:t xml:space="preserve">della </w:t>
      </w:r>
      <w:r w:rsidR="008766E8">
        <w:t xml:space="preserve">ricerca e dell’innovazione in sanità </w:t>
      </w:r>
      <w:r>
        <w:t xml:space="preserve">e tuttavia essa </w:t>
      </w:r>
      <w:r w:rsidR="008766E8">
        <w:t>no</w:t>
      </w:r>
      <w:r w:rsidR="00BE381D">
        <w:t>n</w:t>
      </w:r>
      <w:r w:rsidR="008766E8">
        <w:t xml:space="preserve"> è </w:t>
      </w:r>
      <w:r w:rsidR="00BE381D">
        <w:t>s</w:t>
      </w:r>
      <w:r w:rsidR="008766E8">
        <w:t xml:space="preserve">cevra da preoccupazioni e ansie. </w:t>
      </w:r>
    </w:p>
    <w:p w14:paraId="7D550BFA" w14:textId="4846E340" w:rsidR="00B81A3E" w:rsidRDefault="008766E8" w:rsidP="008766E8">
      <w:r>
        <w:t xml:space="preserve">Infatti, al di </w:t>
      </w:r>
      <w:r w:rsidR="00F239F9">
        <w:t>là</w:t>
      </w:r>
      <w:r>
        <w:t xml:space="preserve"> delle pulsioni irrazion</w:t>
      </w:r>
      <w:r w:rsidR="00436315">
        <w:t>a</w:t>
      </w:r>
      <w:r>
        <w:t xml:space="preserve">li e antiscientifiche, è comunque presente nella </w:t>
      </w:r>
      <w:r w:rsidRPr="006F22AA">
        <w:rPr>
          <w:i/>
          <w:iCs/>
        </w:rPr>
        <w:t>public opinion</w:t>
      </w:r>
      <w:r>
        <w:t xml:space="preserve"> una </w:t>
      </w:r>
      <w:r w:rsidR="006F22AA">
        <w:t xml:space="preserve">certa </w:t>
      </w:r>
      <w:r>
        <w:t xml:space="preserve">preoccupazione </w:t>
      </w:r>
      <w:r w:rsidR="006F22AA">
        <w:t xml:space="preserve">riguardo </w:t>
      </w:r>
      <w:r>
        <w:t xml:space="preserve">al </w:t>
      </w:r>
      <w:r w:rsidR="00B81A3E">
        <w:t xml:space="preserve">rischio </w:t>
      </w:r>
      <w:r w:rsidR="000A7730">
        <w:t xml:space="preserve">che in sanità si impongano </w:t>
      </w:r>
      <w:r w:rsidR="00B81A3E">
        <w:t xml:space="preserve">relazioni impersonali </w:t>
      </w:r>
      <w:r w:rsidR="000A7730">
        <w:t xml:space="preserve">con relativa </w:t>
      </w:r>
      <w:r w:rsidR="00B81A3E">
        <w:t>perdita di riferimenti umani</w:t>
      </w:r>
      <w:r w:rsidR="000A7730">
        <w:t xml:space="preserve"> e</w:t>
      </w:r>
      <w:r w:rsidR="00B81A3E">
        <w:t xml:space="preserve"> </w:t>
      </w:r>
      <w:r w:rsidR="00B81A3E" w:rsidRPr="000A7730">
        <w:rPr>
          <w:i/>
          <w:iCs/>
        </w:rPr>
        <w:t>caldi</w:t>
      </w:r>
      <w:r w:rsidR="00B81A3E">
        <w:t xml:space="preserve"> </w:t>
      </w:r>
      <w:r w:rsidR="000A7730">
        <w:t xml:space="preserve">nei </w:t>
      </w:r>
      <w:r w:rsidR="00B81A3E">
        <w:t>processi di cura</w:t>
      </w:r>
      <w:r w:rsidR="00C51496">
        <w:t xml:space="preserve">. </w:t>
      </w:r>
    </w:p>
    <w:p w14:paraId="61BB8DA1" w14:textId="273FE0FF" w:rsidR="009D1F32" w:rsidRDefault="00C51496" w:rsidP="009D1F32">
      <w:r>
        <w:lastRenderedPageBreak/>
        <w:t>In realtà quel che emerge con evidenza, come riflesso del peso crescente che le innovazioni tecnologi</w:t>
      </w:r>
      <w:r w:rsidR="00FB51B8">
        <w:t>ch</w:t>
      </w:r>
      <w:r>
        <w:t>e</w:t>
      </w:r>
      <w:r w:rsidR="00FB51B8">
        <w:t xml:space="preserve"> e</w:t>
      </w:r>
      <w:r>
        <w:t xml:space="preserve"> quelle digitali in particolare vanno giocando, è </w:t>
      </w:r>
      <w:r w:rsidR="009D1F32">
        <w:t>l’opposizione di principio a</w:t>
      </w:r>
      <w:r w:rsidR="00D51578">
        <w:t xml:space="preserve"> </w:t>
      </w:r>
      <w:r w:rsidR="009D1F32">
        <w:t xml:space="preserve">una </w:t>
      </w:r>
      <w:r w:rsidR="00B81A3E">
        <w:t>sanità che</w:t>
      </w:r>
      <w:r w:rsidR="00D51578">
        <w:t>,</w:t>
      </w:r>
      <w:r w:rsidR="00B81A3E">
        <w:t xml:space="preserve"> </w:t>
      </w:r>
      <w:r w:rsidR="009D1F32">
        <w:t>alla fin fine</w:t>
      </w:r>
      <w:r w:rsidR="00D51578">
        <w:t>,</w:t>
      </w:r>
      <w:r w:rsidR="009D1F32">
        <w:t xml:space="preserve"> vorrebbe marginalizzare o addirittura </w:t>
      </w:r>
      <w:r w:rsidR="00B81A3E">
        <w:t>esclud</w:t>
      </w:r>
      <w:r w:rsidR="009D1F32">
        <w:t>ere</w:t>
      </w:r>
      <w:r w:rsidR="00B81A3E">
        <w:t xml:space="preserve"> il medico </w:t>
      </w:r>
      <w:r w:rsidR="00FB51B8">
        <w:t>da</w:t>
      </w:r>
      <w:r w:rsidR="009D1F32">
        <w:t>i processi decisionali sulla cura e la tutela della salute.</w:t>
      </w:r>
    </w:p>
    <w:p w14:paraId="357CB6EE" w14:textId="77777777" w:rsidR="009D1F32" w:rsidRDefault="009D1F32" w:rsidP="009D1F32">
      <w:r>
        <w:t xml:space="preserve">Nella cultura sociale collettiva degli italiani, infatti, prevale la convinzione che al centro dei processi di cura, responsabile delle decisioni essenziali è e deve restare il </w:t>
      </w:r>
      <w:r w:rsidR="00B81A3E">
        <w:t>medico</w:t>
      </w:r>
      <w:r>
        <w:t>. Non c’è tecnologia o algoritmo che possa sostituire, ad oggi, la figura e la relazionalità con il medico.</w:t>
      </w:r>
    </w:p>
    <w:p w14:paraId="7C1EE288" w14:textId="488845B0" w:rsidR="001078AA" w:rsidRDefault="00292837" w:rsidP="00B81A3E">
      <w:r>
        <w:t>Ogni processo di innovazione, ogni ritrovato terapeutico comunque deve entrare nella sanità per tramite l’esercizio del ruolo di riferimento decisionale del medico</w:t>
      </w:r>
      <w:r w:rsidR="00B81A3E" w:rsidRPr="00054A43">
        <w:t xml:space="preserve">. </w:t>
      </w:r>
      <w:r w:rsidR="004D138E">
        <w:t>La fiducia sociale ampia di cui beneficiano i medici, quindi, resta un pilastro anche per una sanità ad alta intensità tecnologi</w:t>
      </w:r>
      <w:r w:rsidR="008D15F3">
        <w:t>c</w:t>
      </w:r>
      <w:r w:rsidR="004D138E">
        <w:t>a</w:t>
      </w:r>
      <w:r w:rsidR="001078AA">
        <w:t xml:space="preserve"> e in cui la ricerca sanitaria modula il ritmo di sviluppo dell’offerta sanitaria.</w:t>
      </w:r>
    </w:p>
    <w:p w14:paraId="3F3569FA" w14:textId="58A76862" w:rsidR="00B81A3E" w:rsidRPr="00054A43" w:rsidRDefault="001078AA" w:rsidP="00B81A3E">
      <w:r>
        <w:t xml:space="preserve">Nel tempo, infatti, all’interno del </w:t>
      </w:r>
      <w:r w:rsidR="00B81A3E" w:rsidRPr="00054A43">
        <w:t>Servizio sanitario italiano</w:t>
      </w:r>
      <w:r w:rsidR="00D51578">
        <w:t>,</w:t>
      </w:r>
      <w:r w:rsidR="00B81A3E" w:rsidRPr="00054A43">
        <w:t xml:space="preserve"> </w:t>
      </w:r>
      <w:r>
        <w:t xml:space="preserve">il medico </w:t>
      </w:r>
      <w:r w:rsidR="00B81A3E" w:rsidRPr="00054A43">
        <w:t xml:space="preserve">si è conquistato </w:t>
      </w:r>
      <w:r>
        <w:t xml:space="preserve">e ha conservato </w:t>
      </w:r>
      <w:r w:rsidR="00B81A3E" w:rsidRPr="00054A43">
        <w:t>il ruolo insostituibile di garante delle esigenze e degli interessi dei pazienti.</w:t>
      </w:r>
      <w:r>
        <w:t xml:space="preserve"> </w:t>
      </w:r>
      <w:r w:rsidR="00F239F9">
        <w:t>È</w:t>
      </w:r>
      <w:r>
        <w:t xml:space="preserve"> la sua azione che </w:t>
      </w:r>
      <w:r w:rsidR="000D7D0C">
        <w:t xml:space="preserve">per </w:t>
      </w:r>
      <w:r>
        <w:t xml:space="preserve">gli italiani </w:t>
      </w:r>
      <w:r w:rsidR="000D7D0C">
        <w:t xml:space="preserve">incarna </w:t>
      </w:r>
      <w:r w:rsidR="00B81A3E" w:rsidRPr="00054A43">
        <w:t>una certa idea e pratica della sanità che</w:t>
      </w:r>
      <w:r w:rsidR="00A01BBD">
        <w:t xml:space="preserve"> </w:t>
      </w:r>
      <w:r w:rsidR="000D7D0C">
        <w:t xml:space="preserve">fa della </w:t>
      </w:r>
      <w:r w:rsidR="00B81A3E" w:rsidRPr="00054A43">
        <w:t>tutela della salute la priorità da preservare a f</w:t>
      </w:r>
      <w:r w:rsidR="00B81A3E">
        <w:t xml:space="preserve">ronte </w:t>
      </w:r>
      <w:r w:rsidR="00B81A3E" w:rsidRPr="00054A43">
        <w:t xml:space="preserve">di qualsivoglia esigenza economica o anche tecnologica. </w:t>
      </w:r>
    </w:p>
    <w:p w14:paraId="7F2F8158" w14:textId="340235AB" w:rsidR="00B81A3E" w:rsidRPr="00054A43" w:rsidRDefault="00B23999" w:rsidP="00B81A3E">
      <w:r>
        <w:t>I</w:t>
      </w:r>
      <w:r w:rsidR="00B81A3E" w:rsidRPr="00054A43">
        <w:t xml:space="preserve">l medico è </w:t>
      </w:r>
      <w:r w:rsidR="00E8437C">
        <w:t xml:space="preserve">per gli italiani in questa fase storica </w:t>
      </w:r>
      <w:r w:rsidR="00B81A3E" w:rsidRPr="00054A43">
        <w:t xml:space="preserve">la garanzia che </w:t>
      </w:r>
      <w:r>
        <w:t xml:space="preserve">non ci sarà alcun ritrovato tecnologico, per quanto rilevante sia, che potrà sostituire lo </w:t>
      </w:r>
      <w:r w:rsidR="00B81A3E" w:rsidRPr="00054A43">
        <w:rPr>
          <w:i/>
        </w:rPr>
        <w:t xml:space="preserve">human </w:t>
      </w:r>
      <w:proofErr w:type="spellStart"/>
      <w:r w:rsidR="00B81A3E" w:rsidRPr="00054A43">
        <w:rPr>
          <w:i/>
        </w:rPr>
        <w:t>factor</w:t>
      </w:r>
      <w:proofErr w:type="spellEnd"/>
      <w:r w:rsidR="00B81A3E" w:rsidRPr="00054A43">
        <w:rPr>
          <w:iCs/>
        </w:rPr>
        <w:t xml:space="preserve"> e, </w:t>
      </w:r>
      <w:r>
        <w:rPr>
          <w:iCs/>
        </w:rPr>
        <w:t>in particolare</w:t>
      </w:r>
      <w:r w:rsidR="00B81A3E" w:rsidRPr="00054A43">
        <w:rPr>
          <w:iCs/>
        </w:rPr>
        <w:t xml:space="preserve">, </w:t>
      </w:r>
      <w:r w:rsidR="00B81A3E">
        <w:rPr>
          <w:iCs/>
        </w:rPr>
        <w:t>la decision</w:t>
      </w:r>
      <w:r>
        <w:rPr>
          <w:iCs/>
        </w:rPr>
        <w:t xml:space="preserve">e </w:t>
      </w:r>
      <w:r w:rsidR="00B81A3E" w:rsidRPr="00054A43">
        <w:rPr>
          <w:iCs/>
        </w:rPr>
        <w:t>medic</w:t>
      </w:r>
      <w:r w:rsidR="00B81A3E">
        <w:rPr>
          <w:iCs/>
        </w:rPr>
        <w:t>a</w:t>
      </w:r>
      <w:r w:rsidR="00B81A3E" w:rsidRPr="00054A43">
        <w:rPr>
          <w:iCs/>
        </w:rPr>
        <w:t>.</w:t>
      </w:r>
      <w:r w:rsidR="00B81A3E" w:rsidRPr="00054A43">
        <w:t xml:space="preserve"> </w:t>
      </w:r>
    </w:p>
    <w:p w14:paraId="5C8211E4" w14:textId="24A891E0" w:rsidR="00B81A3E" w:rsidRPr="00054A43" w:rsidRDefault="00B81A3E" w:rsidP="00B81A3E">
      <w:r w:rsidRPr="00054A43">
        <w:t xml:space="preserve">È </w:t>
      </w:r>
      <w:r w:rsidR="00B23999">
        <w:t xml:space="preserve">la </w:t>
      </w:r>
      <w:r w:rsidRPr="00054A43">
        <w:t xml:space="preserve">concezione </w:t>
      </w:r>
      <w:r w:rsidR="00B23999">
        <w:t xml:space="preserve">sociale prevalente </w:t>
      </w:r>
      <w:r w:rsidR="00D15AC2">
        <w:t xml:space="preserve">tra gli italiani relativamente al nesso tra </w:t>
      </w:r>
      <w:r w:rsidRPr="00054A43">
        <w:t>tutela della salute e ruolo del medico</w:t>
      </w:r>
      <w:r w:rsidR="00D15AC2">
        <w:t xml:space="preserve">, </w:t>
      </w:r>
      <w:r w:rsidRPr="00054A43">
        <w:t xml:space="preserve">che va oltre l’elevata fiducia che </w:t>
      </w:r>
      <w:r w:rsidR="00D15AC2">
        <w:t xml:space="preserve">da sempre </w:t>
      </w:r>
      <w:r w:rsidRPr="00054A43">
        <w:t>gli italiani hanno nei medici</w:t>
      </w:r>
      <w:r w:rsidR="00D15AC2">
        <w:t xml:space="preserve">. Infatti, per la maggioranza dei cittadini </w:t>
      </w:r>
      <w:r w:rsidRPr="00054A43">
        <w:t>i processi di cura</w:t>
      </w:r>
      <w:r>
        <w:t>,</w:t>
      </w:r>
      <w:r w:rsidRPr="00054A43">
        <w:t xml:space="preserve"> per quanto </w:t>
      </w:r>
      <w:r w:rsidR="00D15AC2">
        <w:t xml:space="preserve">sia ampio e approfondito il ricorso a </w:t>
      </w:r>
      <w:r w:rsidRPr="00054A43">
        <w:t xml:space="preserve">ritrovati scientifici e innovazioni tecnologiche, </w:t>
      </w:r>
      <w:r w:rsidR="000317D4">
        <w:t xml:space="preserve">devono comunque beneficiare della </w:t>
      </w:r>
      <w:r w:rsidRPr="00054A43">
        <w:t>guida e d</w:t>
      </w:r>
      <w:r w:rsidR="000317D4">
        <w:t>e</w:t>
      </w:r>
      <w:r w:rsidRPr="00054A43">
        <w:t xml:space="preserve">l riferimento </w:t>
      </w:r>
      <w:r w:rsidRPr="00B3781C">
        <w:rPr>
          <w:i/>
          <w:iCs/>
        </w:rPr>
        <w:t>umano</w:t>
      </w:r>
      <w:r>
        <w:t xml:space="preserve"> </w:t>
      </w:r>
      <w:r w:rsidRPr="00054A43">
        <w:t>del medico.</w:t>
      </w:r>
    </w:p>
    <w:p w14:paraId="0D95FC64" w14:textId="4DA5AB8D" w:rsidR="000E7D26" w:rsidRDefault="003551AC" w:rsidP="000E7D26">
      <w:pPr>
        <w:pStyle w:val="Titolo2"/>
      </w:pPr>
      <w:bookmarkStart w:id="39" w:name="_Toc148343579"/>
      <w:r>
        <w:t>5</w:t>
      </w:r>
      <w:r w:rsidR="000E7D26">
        <w:t>.2</w:t>
      </w:r>
      <w:r w:rsidR="00441F74">
        <w:t>.</w:t>
      </w:r>
      <w:r w:rsidR="000E7D26">
        <w:t xml:space="preserve"> Indicazioni utili</w:t>
      </w:r>
      <w:bookmarkEnd w:id="39"/>
    </w:p>
    <w:p w14:paraId="3AF49627" w14:textId="0A767442" w:rsidR="00DF78AF" w:rsidRDefault="000E7D26" w:rsidP="00385729">
      <w:r>
        <w:t xml:space="preserve">La </w:t>
      </w:r>
      <w:r w:rsidR="00D038A7">
        <w:t xml:space="preserve">ricerca </w:t>
      </w:r>
      <w:r w:rsidR="000565F4">
        <w:t xml:space="preserve">è un componente fondamentale del Servizio sanitario, capace di garantire uno sviluppo di qualità e di promuovere una sanità migliore. </w:t>
      </w:r>
    </w:p>
    <w:p w14:paraId="134BD949" w14:textId="41A927A4" w:rsidR="007B3578" w:rsidRDefault="00B614DE" w:rsidP="00385729">
      <w:r>
        <w:t>Nella cultura sociale collettiva degli italiani</w:t>
      </w:r>
      <w:r w:rsidR="00DF78AF">
        <w:t>, infatti,</w:t>
      </w:r>
      <w:r>
        <w:t xml:space="preserve"> essa </w:t>
      </w:r>
      <w:r w:rsidR="00DF78AF">
        <w:t xml:space="preserve">porta a una </w:t>
      </w:r>
      <w:r>
        <w:t xml:space="preserve">efficacia più alta </w:t>
      </w:r>
      <w:r w:rsidR="000565F4">
        <w:t>delle cure</w:t>
      </w:r>
      <w:r>
        <w:t>,</w:t>
      </w:r>
      <w:r w:rsidR="000565F4">
        <w:t xml:space="preserve"> </w:t>
      </w:r>
      <w:r w:rsidR="00DF78AF">
        <w:t xml:space="preserve">a </w:t>
      </w:r>
      <w:r>
        <w:t xml:space="preserve">una </w:t>
      </w:r>
      <w:r w:rsidR="000565F4" w:rsidRPr="00036D52">
        <w:t>più alta qualità della vita in caso di malatti</w:t>
      </w:r>
      <w:r w:rsidR="000565F4">
        <w:t>e</w:t>
      </w:r>
      <w:r w:rsidR="000565F4" w:rsidRPr="00036D52">
        <w:t xml:space="preserve"> croniche </w:t>
      </w:r>
      <w:r>
        <w:t>e</w:t>
      </w:r>
      <w:r w:rsidR="002202CB">
        <w:t xml:space="preserve"> a una potenza d’urto maggiore </w:t>
      </w:r>
      <w:r w:rsidR="000565F4" w:rsidRPr="00036D52">
        <w:t xml:space="preserve">nella lotta ai nuovi virus e </w:t>
      </w:r>
      <w:r w:rsidR="002202CB">
        <w:t xml:space="preserve">ai </w:t>
      </w:r>
      <w:r w:rsidR="000565F4" w:rsidRPr="00036D52">
        <w:t>batteri</w:t>
      </w:r>
      <w:r w:rsidR="007B3578">
        <w:t>.</w:t>
      </w:r>
    </w:p>
    <w:p w14:paraId="6F0BB39B" w14:textId="533C4565" w:rsidR="00D038A7" w:rsidRPr="00E65677" w:rsidRDefault="00D038A7" w:rsidP="00385729">
      <w:r w:rsidRPr="00D038A7">
        <w:rPr>
          <w:rStyle w:val="Enfasigrassetto"/>
          <w:b w:val="0"/>
          <w:bCs w:val="0"/>
          <w:color w:val="000000"/>
          <w:shd w:val="clear" w:color="auto" w:fill="FFFFFF"/>
        </w:rPr>
        <w:lastRenderedPageBreak/>
        <w:t xml:space="preserve">Ricerca e ricercatori sono socialmente percepiti come </w:t>
      </w:r>
      <w:r w:rsidRPr="00D038A7">
        <w:t>attori</w:t>
      </w:r>
      <w:r w:rsidRPr="00E65677">
        <w:t xml:space="preserve"> riconosciuti e decisivi dell’ecosistema sanitario</w:t>
      </w:r>
      <w:r>
        <w:t>, cosa che evidenzia che l’onda di irrazionalità che ha attraversato, e attraversa, la società italiana e che ha coinvolto anche vaccini e medicina, in realtà res</w:t>
      </w:r>
      <w:r w:rsidR="000565F4">
        <w:t>t</w:t>
      </w:r>
      <w:r>
        <w:t>a residuale e che la grande maggioranza degli italiani ha fiducia nella ricerca sanitaria e nei suoi protagonisti.</w:t>
      </w:r>
    </w:p>
    <w:p w14:paraId="368EC0FE" w14:textId="098CA11E" w:rsidR="000565F4" w:rsidRDefault="000565F4" w:rsidP="00385729">
      <w:r w:rsidRPr="003147AE">
        <w:t xml:space="preserve">Il Servizio sanitario svolge una funzione essenziale per la ricerca, non solo perché le sue strutture sono spesso il luogo in cui </w:t>
      </w:r>
      <w:r w:rsidR="003147AE" w:rsidRPr="003147AE">
        <w:t>essa</w:t>
      </w:r>
      <w:r w:rsidRPr="003147AE">
        <w:t xml:space="preserve"> viene materialmente effettuata, ma perché è il </w:t>
      </w:r>
      <w:r w:rsidR="003147AE" w:rsidRPr="003147AE">
        <w:t xml:space="preserve">suo </w:t>
      </w:r>
      <w:r w:rsidRPr="003147AE">
        <w:t xml:space="preserve">committente primo con </w:t>
      </w:r>
      <w:r w:rsidR="00302372" w:rsidRPr="003147AE">
        <w:t>un</w:t>
      </w:r>
      <w:r w:rsidR="009A21C6" w:rsidRPr="003147AE">
        <w:t>’</w:t>
      </w:r>
      <w:r w:rsidR="00302372" w:rsidRPr="003147AE">
        <w:t xml:space="preserve">ampia </w:t>
      </w:r>
      <w:r w:rsidRPr="003147AE">
        <w:t>disponibilità di risorse.</w:t>
      </w:r>
    </w:p>
    <w:p w14:paraId="1D8E99EE" w14:textId="69ADE815" w:rsidR="000565F4" w:rsidRDefault="000565F4" w:rsidP="00385729">
      <w:r>
        <w:t xml:space="preserve">In </w:t>
      </w:r>
      <w:r w:rsidR="00302372">
        <w:t>estrema sintesi</w:t>
      </w:r>
      <w:r>
        <w:t>, il Servizio sanitario è un</w:t>
      </w:r>
      <w:r w:rsidR="00302372">
        <w:t xml:space="preserve">o </w:t>
      </w:r>
      <w:r>
        <w:t xml:space="preserve">straordinario committente che di fatto garantisce </w:t>
      </w:r>
      <w:r w:rsidR="007310F4">
        <w:t xml:space="preserve">a </w:t>
      </w:r>
      <w:r>
        <w:t>farmaci, dispositivi medici e</w:t>
      </w:r>
      <w:r w:rsidR="00D51578">
        <w:t xml:space="preserve"> ad</w:t>
      </w:r>
      <w:r>
        <w:t xml:space="preserve"> altri ritrovati scientifici che dimostrano la propria efficacia e utilità, uno sbocco </w:t>
      </w:r>
      <w:r w:rsidR="007310F4">
        <w:t xml:space="preserve">che sicuramente consentirà di coprire i </w:t>
      </w:r>
      <w:r>
        <w:t>costi e</w:t>
      </w:r>
      <w:r w:rsidR="007310F4">
        <w:t xml:space="preserve"> generare un </w:t>
      </w:r>
      <w:r>
        <w:t>ritorno sugli investimenti.</w:t>
      </w:r>
    </w:p>
    <w:p w14:paraId="02B40825" w14:textId="4A5B1C31" w:rsidR="000565F4" w:rsidRDefault="00F6753F" w:rsidP="00385729">
      <w:r>
        <w:t xml:space="preserve">Pertanto, la </w:t>
      </w:r>
      <w:r w:rsidR="000565F4">
        <w:t>dimensione del Servizio sanitario e l’entità delle risorse che è in grado di mobilitare è un ulteriore fattore di potenziale promozione della ricerca e di stimolo per gli attori, anche privati, della filiera della ricerca scientifica in ambito sanitario.</w:t>
      </w:r>
    </w:p>
    <w:p w14:paraId="3A3E95A4" w14:textId="5DDC121B" w:rsidR="007E6643" w:rsidRDefault="00832C5A" w:rsidP="00385729">
      <w:r w:rsidRPr="00832C5A">
        <w:t>L’industria del futuro prossimo avrà l’innovazione come epicentro, e l’Italia ha assoluto bisogno di accelerare su questo fronte per non perdere ulteriore terreno rispetto ad altri paesi, anche della Ue, che da tempo hanno riattivato politiche industriali attive su tecnologie strategiche.</w:t>
      </w:r>
    </w:p>
    <w:p w14:paraId="5C24132F" w14:textId="77777777" w:rsidR="00441F74" w:rsidRDefault="00441F74" w:rsidP="00385729"/>
    <w:p w14:paraId="0CDDBEB5" w14:textId="77777777" w:rsidR="00441F74" w:rsidRDefault="00441F74" w:rsidP="00385729"/>
    <w:p w14:paraId="763C1BB4" w14:textId="77777777" w:rsidR="00441F74" w:rsidRDefault="00441F74" w:rsidP="00385729"/>
    <w:p w14:paraId="3E60E7C4" w14:textId="77777777" w:rsidR="00441F74" w:rsidRDefault="00441F74" w:rsidP="00385729"/>
    <w:p w14:paraId="18063381" w14:textId="77777777" w:rsidR="00441F74" w:rsidRDefault="00441F74" w:rsidP="00385729"/>
    <w:p w14:paraId="34DF095D" w14:textId="77777777" w:rsidR="00441F74" w:rsidRDefault="00441F74" w:rsidP="00385729"/>
    <w:p w14:paraId="7146EDF0" w14:textId="77777777" w:rsidR="003147AE" w:rsidRDefault="003147AE" w:rsidP="00385729"/>
    <w:p w14:paraId="50EEE801" w14:textId="77777777" w:rsidR="00441F74" w:rsidRDefault="00441F74" w:rsidP="00385729"/>
    <w:p w14:paraId="62843ABB" w14:textId="77777777" w:rsidR="00441F74" w:rsidRDefault="00441F74" w:rsidP="00385729"/>
    <w:p w14:paraId="4D83D3C4" w14:textId="77777777" w:rsidR="00441F74" w:rsidRDefault="00441F74" w:rsidP="00385729"/>
    <w:p w14:paraId="41A0D912" w14:textId="77777777" w:rsidR="00F6753F" w:rsidRDefault="00F6753F" w:rsidP="000565F4"/>
    <w:p w14:paraId="037A9ACD" w14:textId="2D2B78B3" w:rsidR="00F54847" w:rsidRPr="0055458F" w:rsidRDefault="00F54847" w:rsidP="00851BA1">
      <w:pPr>
        <w:pStyle w:val="Titolo1"/>
        <w:numPr>
          <w:ilvl w:val="0"/>
          <w:numId w:val="6"/>
        </w:numPr>
        <w:ind w:left="357" w:hanging="357"/>
      </w:pPr>
      <w:bookmarkStart w:id="40" w:name="_Toc148343580"/>
      <w:r w:rsidRPr="0055458F">
        <w:lastRenderedPageBreak/>
        <w:t>LA COESIONE SOCIALE</w:t>
      </w:r>
      <w:bookmarkEnd w:id="40"/>
    </w:p>
    <w:p w14:paraId="2BD5021A" w14:textId="555FF0FA" w:rsidR="007D3A6E" w:rsidRPr="007D3A6E" w:rsidRDefault="00597D49" w:rsidP="0055458F">
      <w:pPr>
        <w:pStyle w:val="Titolo2"/>
      </w:pPr>
      <w:bookmarkStart w:id="41" w:name="_Toc148343581"/>
      <w:r>
        <w:t>6</w:t>
      </w:r>
      <w:r w:rsidR="007D3A6E">
        <w:t>.1</w:t>
      </w:r>
      <w:r w:rsidR="00441F74">
        <w:t>.</w:t>
      </w:r>
      <w:r w:rsidR="007D3A6E">
        <w:t xml:space="preserve"> </w:t>
      </w:r>
      <w:r w:rsidR="007D3A6E" w:rsidRPr="007D3A6E">
        <w:t>La buona qualità della vita italiana</w:t>
      </w:r>
      <w:bookmarkEnd w:id="41"/>
    </w:p>
    <w:p w14:paraId="16E03127" w14:textId="43C30649" w:rsidR="00935F9E" w:rsidRDefault="00B81083" w:rsidP="007458AC">
      <w:r w:rsidRPr="00E83CEB">
        <w:t xml:space="preserve">Il ruolo storico del </w:t>
      </w:r>
      <w:r w:rsidR="00E83CEB">
        <w:t>S</w:t>
      </w:r>
      <w:r w:rsidRPr="00E83CEB">
        <w:t>ervizio sanitario risulta evidente in relazione a</w:t>
      </w:r>
      <w:r w:rsidR="00E83CEB">
        <w:t>ll’andamento di</w:t>
      </w:r>
      <w:r w:rsidRPr="00E83CEB">
        <w:t xml:space="preserve"> indicatori d</w:t>
      </w:r>
      <w:r w:rsidR="00E83CEB">
        <w:t>i</w:t>
      </w:r>
      <w:r w:rsidRPr="00E83CEB">
        <w:t xml:space="preserve"> benessere degli italiani</w:t>
      </w:r>
      <w:r w:rsidR="00E83CEB">
        <w:t xml:space="preserve"> che sono migliori di quelli di tanti altri paesi. </w:t>
      </w:r>
    </w:p>
    <w:p w14:paraId="39A2B77F" w14:textId="709D7EEC" w:rsidR="00E83CEB" w:rsidRDefault="00935F9E" w:rsidP="007458AC">
      <w:r>
        <w:t xml:space="preserve">Infatti, la </w:t>
      </w:r>
      <w:r w:rsidR="00E83CEB">
        <w:t>sanità italiana</w:t>
      </w:r>
      <w:r>
        <w:t xml:space="preserve"> </w:t>
      </w:r>
      <w:r w:rsidR="00E83CEB">
        <w:t xml:space="preserve">ha sicuramente dato un contributo importante a quello sviluppo del </w:t>
      </w:r>
      <w:r w:rsidR="00E83CEB" w:rsidRPr="007E2462">
        <w:rPr>
          <w:i/>
          <w:iCs/>
        </w:rPr>
        <w:t>buon</w:t>
      </w:r>
      <w:r w:rsidR="00597D49">
        <w:rPr>
          <w:i/>
          <w:iCs/>
        </w:rPr>
        <w:t xml:space="preserve"> </w:t>
      </w:r>
      <w:r w:rsidR="00E83CEB" w:rsidRPr="007E2462">
        <w:rPr>
          <w:i/>
          <w:iCs/>
        </w:rPr>
        <w:t>vivere</w:t>
      </w:r>
      <w:r w:rsidR="00E83CEB">
        <w:t xml:space="preserve"> italiano</w:t>
      </w:r>
      <w:r w:rsidR="00174B1A">
        <w:t xml:space="preserve"> che </w:t>
      </w:r>
      <w:r w:rsidR="00E83CEB">
        <w:t>ha vasto consenso nel mondo.</w:t>
      </w:r>
    </w:p>
    <w:p w14:paraId="388992FD" w14:textId="1DA6332C" w:rsidR="00935F9E" w:rsidRDefault="00174B1A" w:rsidP="00935F9E">
      <w:r>
        <w:t xml:space="preserve">Ad esempio, non si può non rilevare l’importanza del </w:t>
      </w:r>
      <w:r w:rsidR="007E2462">
        <w:t>contributo della</w:t>
      </w:r>
      <w:r w:rsidR="00935F9E">
        <w:t xml:space="preserve"> </w:t>
      </w:r>
      <w:r w:rsidR="00935F9E" w:rsidRPr="00C70662">
        <w:rPr>
          <w:i/>
          <w:iCs/>
        </w:rPr>
        <w:t>buona sanità per tutti</w:t>
      </w:r>
      <w:r w:rsidR="00935F9E">
        <w:t xml:space="preserve"> garantita dal Servizio sanitario </w:t>
      </w:r>
      <w:r w:rsidR="00FE515A">
        <w:t xml:space="preserve">a fare dell’Italia </w:t>
      </w:r>
      <w:r w:rsidR="00597D49">
        <w:t>uno de</w:t>
      </w:r>
      <w:r w:rsidR="00935F9E">
        <w:t xml:space="preserve">i paesi più longevi al mondo e, anche, quello con una più alta aspettativa di vita senza disabilità. </w:t>
      </w:r>
      <w:r w:rsidR="00F54B36">
        <w:t>Infatti, l’Italia si colloca al terzo posto della graduatoria Ue per speranza di vita con 82,7 anni dopo Spagna (83,3) e Svezia</w:t>
      </w:r>
      <w:r w:rsidR="00A01892">
        <w:t xml:space="preserve"> (83,1)</w:t>
      </w:r>
      <w:r w:rsidR="00D91780">
        <w:t xml:space="preserve">; ed è al terzo posto della graduatoria della speranza di vita </w:t>
      </w:r>
      <w:r w:rsidR="00B67A48">
        <w:t>in buona salute dove registra un valore dell’indicatore pari a 68,1, inferiore solo a quello di Malta (68,7) e Svezia (68,4)</w:t>
      </w:r>
      <w:r w:rsidR="00182DAE">
        <w:t xml:space="preserve"> </w:t>
      </w:r>
      <w:r w:rsidR="00182DAE" w:rsidRPr="00515099">
        <w:rPr>
          <w:b/>
          <w:bCs/>
        </w:rPr>
        <w:t xml:space="preserve">(tab. </w:t>
      </w:r>
      <w:r w:rsidR="00083A17">
        <w:rPr>
          <w:b/>
          <w:bCs/>
        </w:rPr>
        <w:t>1</w:t>
      </w:r>
      <w:r w:rsidR="00ED3E49">
        <w:rPr>
          <w:b/>
          <w:bCs/>
        </w:rPr>
        <w:t>0</w:t>
      </w:r>
      <w:r w:rsidR="00182DAE" w:rsidRPr="00515099">
        <w:rPr>
          <w:b/>
          <w:bCs/>
        </w:rPr>
        <w:t>)</w:t>
      </w:r>
      <w:r w:rsidR="00B67A48">
        <w:t>.</w:t>
      </w:r>
    </w:p>
    <w:p w14:paraId="46E38965" w14:textId="56DA7BEB" w:rsidR="00B55952" w:rsidRDefault="00A01892" w:rsidP="008F7CD8">
      <w:r>
        <w:t>È</w:t>
      </w:r>
      <w:r w:rsidR="004651A3">
        <w:t xml:space="preserve"> evidente che la qualità del Servizio sanitario, nel lungo periodo, non è estraneo al fatto che l’Italia </w:t>
      </w:r>
      <w:proofErr w:type="gramStart"/>
      <w:r w:rsidR="004651A3">
        <w:t>sia</w:t>
      </w:r>
      <w:proofErr w:type="gramEnd"/>
      <w:r w:rsidR="004651A3">
        <w:t xml:space="preserve"> </w:t>
      </w:r>
      <w:r w:rsidR="00FE2072">
        <w:t xml:space="preserve">un caso di studio per allungamento della </w:t>
      </w:r>
      <w:r w:rsidR="004651A3">
        <w:t xml:space="preserve">speranza di </w:t>
      </w:r>
      <w:r w:rsidR="00FE2072">
        <w:t xml:space="preserve">vita e per diffusione della longevità attiva, vale a dire </w:t>
      </w:r>
      <w:r w:rsidR="00C867E1">
        <w:t xml:space="preserve">per la diffusione </w:t>
      </w:r>
      <w:r>
        <w:t xml:space="preserve">di </w:t>
      </w:r>
      <w:r w:rsidR="00C867E1">
        <w:t xml:space="preserve">positive </w:t>
      </w:r>
      <w:r w:rsidR="00FE2072">
        <w:t xml:space="preserve">esperienze esistenziali </w:t>
      </w:r>
      <w:r w:rsidR="00C867E1">
        <w:t xml:space="preserve">individuali </w:t>
      </w:r>
      <w:r w:rsidR="00FE2072">
        <w:t>di terza e quarta età, fatte di buona salute e coinvolgimento sociale</w:t>
      </w:r>
      <w:r w:rsidR="00C867E1">
        <w:t>.</w:t>
      </w:r>
    </w:p>
    <w:p w14:paraId="71E6F146" w14:textId="5CAC7A70" w:rsidR="007D3A6E" w:rsidRPr="007D3A6E" w:rsidRDefault="00A01892" w:rsidP="00ED3E49">
      <w:pPr>
        <w:pStyle w:val="Titolo2"/>
        <w:ind w:left="0" w:firstLine="0"/>
      </w:pPr>
      <w:bookmarkStart w:id="42" w:name="_Toc148343582"/>
      <w:r>
        <w:t>6</w:t>
      </w:r>
      <w:r w:rsidR="007D3A6E" w:rsidRPr="007D3A6E">
        <w:t>.2</w:t>
      </w:r>
      <w:r w:rsidR="00441F74">
        <w:t>.</w:t>
      </w:r>
      <w:r w:rsidR="007D3A6E" w:rsidRPr="007D3A6E">
        <w:t xml:space="preserve"> Il valore della presenza diffusa</w:t>
      </w:r>
      <w:bookmarkEnd w:id="42"/>
    </w:p>
    <w:p w14:paraId="68E6EA15" w14:textId="77777777" w:rsidR="00935F9E" w:rsidRDefault="00935F9E" w:rsidP="00935F9E">
      <w:r>
        <w:t xml:space="preserve">Il valore sociale del Servizio sanitario richiama ulteriori contributi rilevanti, come quello alla coesione sociale sui territori. Ciò avviene certamente tramite l’erogazione di servizi sanitari che sono fondamentali per il benessere delle persone e la qualità della vita in ambito locale, ma anche perché è una piattaforma decisiva per l’occupazione locale, di cui rappresenta una componente significativa, che ovviamente è opportuno e utile espandere. </w:t>
      </w:r>
    </w:p>
    <w:p w14:paraId="66F3AFE7" w14:textId="7FF560CA" w:rsidR="00F51DEF" w:rsidRDefault="00935F9E" w:rsidP="00F54847">
      <w:r>
        <w:t xml:space="preserve">Attualmente il totale del personale del comparto della sanità (personale sanitario, tecnico e amministrativo) come quota per 1.000 occupati ha un valore superiore a 30 in 15 Regioni, con una punta di 41,7 per 1.000 </w:t>
      </w:r>
      <w:r w:rsidRPr="003147AE">
        <w:rPr>
          <w:b/>
          <w:bCs/>
        </w:rPr>
        <w:t>(tab. 1</w:t>
      </w:r>
      <w:r w:rsidR="00ED3E49" w:rsidRPr="003147AE">
        <w:rPr>
          <w:b/>
          <w:bCs/>
        </w:rPr>
        <w:t>1</w:t>
      </w:r>
      <w:r w:rsidRPr="003147AE">
        <w:rPr>
          <w:b/>
          <w:bCs/>
        </w:rPr>
        <w:t>)</w:t>
      </w:r>
      <w:r w:rsidRPr="003147AE">
        <w:t>.</w:t>
      </w:r>
      <w:r w:rsidR="00B55952">
        <w:t xml:space="preserve"> </w:t>
      </w:r>
    </w:p>
    <w:p w14:paraId="5DAF34D3" w14:textId="77777777" w:rsidR="00AE33F8" w:rsidRDefault="00AE33F8" w:rsidP="00AE33F8">
      <w:r>
        <w:lastRenderedPageBreak/>
        <w:t xml:space="preserve">La spesa sanitaria pubblica è un investimento economico i cui effetti si dispiegano su tutti i territori del nostro paese, e pertanto le sue risorse possono essere considerate ad alto impatto economico e occupazionale, con in più il pregio di distribuire i benefici in modo diffuso nei territori. </w:t>
      </w:r>
    </w:p>
    <w:p w14:paraId="258A6ACE" w14:textId="48C565F4" w:rsidR="00AE33F8" w:rsidRPr="003147AE" w:rsidRDefault="00AE33F8" w:rsidP="00AE33F8">
      <w:r w:rsidRPr="003147AE">
        <w:t xml:space="preserve">Alla spesa sanitaria pubblica come investimento non fanno capo </w:t>
      </w:r>
      <w:r w:rsidR="003147AE" w:rsidRPr="003147AE">
        <w:t>“</w:t>
      </w:r>
      <w:r w:rsidRPr="003147AE">
        <w:t>cattedrali nel deserto</w:t>
      </w:r>
      <w:r w:rsidR="003147AE" w:rsidRPr="003147AE">
        <w:t>”, perché essa attiva</w:t>
      </w:r>
      <w:r w:rsidRPr="003147AE">
        <w:t xml:space="preserve"> un meccanismo diffusivo d</w:t>
      </w:r>
      <w:r w:rsidR="003147AE" w:rsidRPr="003147AE">
        <w:t>a</w:t>
      </w:r>
      <w:r w:rsidRPr="003147AE">
        <w:t xml:space="preserve">i molteplici impatti positivi sul tessuto imprenditoriale locale, </w:t>
      </w:r>
      <w:r w:rsidR="003147AE" w:rsidRPr="003147AE">
        <w:t>sul</w:t>
      </w:r>
      <w:r w:rsidRPr="003147AE">
        <w:t xml:space="preserve">l’occupazione, </w:t>
      </w:r>
      <w:r w:rsidR="003147AE" w:rsidRPr="003147AE">
        <w:t>sul</w:t>
      </w:r>
      <w:r w:rsidRPr="003147AE">
        <w:t xml:space="preserve">l’innovazione e anche sulla coesione sociale delle comunità </w:t>
      </w:r>
      <w:r w:rsidR="00FE515A" w:rsidRPr="003147AE">
        <w:t xml:space="preserve">nei </w:t>
      </w:r>
      <w:r w:rsidRPr="003147AE">
        <w:t>territori.</w:t>
      </w:r>
    </w:p>
    <w:p w14:paraId="4A3026BE" w14:textId="77777777" w:rsidR="00AE33F8" w:rsidRDefault="00AE33F8" w:rsidP="00AE33F8">
      <w:r>
        <w:t xml:space="preserve">Il Servizio sanitario, poi, contribuisce a tenere insieme la società anche perché esercita una funzione di rassicurazione delle persone di ogni ceto sociale, facendole sentire con le spalle coperte in caso di insorgenza di patologie. </w:t>
      </w:r>
    </w:p>
    <w:p w14:paraId="344B32EC" w14:textId="20DC9FC7" w:rsidR="00AE33F8" w:rsidRDefault="00AE33F8" w:rsidP="00AE33F8">
      <w:r>
        <w:t xml:space="preserve">Malgrado le tante disparità territoriali da sempre sottolineate, resta che la spesa sanitaria pubblica </w:t>
      </w:r>
      <w:proofErr w:type="gramStart"/>
      <w:r w:rsidR="00A01892">
        <w:t>pro</w:t>
      </w:r>
      <w:r w:rsidR="003147AE">
        <w:t xml:space="preserve"> </w:t>
      </w:r>
      <w:r w:rsidR="00A01892">
        <w:t>capite</w:t>
      </w:r>
      <w:proofErr w:type="gramEnd"/>
      <w:r>
        <w:t xml:space="preserve"> è superiore a 2.000 euro in tutte le regioni, che sono state erogate diffusamente oltre 1,3 miliardi di prestazioni di prevenzione e cura in </w:t>
      </w:r>
      <w:r w:rsidR="00A01892">
        <w:t xml:space="preserve">un </w:t>
      </w:r>
      <w:r>
        <w:t>anno e che operano sui territori 29 mila strutture pubbliche e private accreditate per un totale di 236 mila posti letto. Sono numeri che raccontano di un’attività diffusa che materializza la sensazione sociale che, in caso di bisogno sanitario, esiste una tutela accessibile e di qualità a cui si ha diritto.</w:t>
      </w:r>
    </w:p>
    <w:p w14:paraId="23B968E8" w14:textId="19D7A27B" w:rsidR="00ED3E49" w:rsidRDefault="00AE33F8" w:rsidP="00AE33F8">
      <w:r>
        <w:t xml:space="preserve">Inoltre, una figura presidio chiave che beneficia di alta fiducia e buona </w:t>
      </w:r>
      <w:r w:rsidRPr="004771ED">
        <w:rPr>
          <w:i/>
          <w:iCs/>
        </w:rPr>
        <w:t xml:space="preserve">social </w:t>
      </w:r>
      <w:proofErr w:type="spellStart"/>
      <w:r w:rsidRPr="004771ED">
        <w:rPr>
          <w:i/>
          <w:iCs/>
        </w:rPr>
        <w:t>reputation</w:t>
      </w:r>
      <w:proofErr w:type="spellEnd"/>
      <w:r>
        <w:t xml:space="preserve"> come il Medico di medicina generale (</w:t>
      </w:r>
      <w:proofErr w:type="spellStart"/>
      <w:r>
        <w:t>Mmg</w:t>
      </w:r>
      <w:proofErr w:type="spellEnd"/>
      <w:r>
        <w:t xml:space="preserve">), malgrado le attuali problematiche di </w:t>
      </w:r>
      <w:proofErr w:type="spellStart"/>
      <w:r w:rsidRPr="004771ED">
        <w:rPr>
          <w:i/>
          <w:iCs/>
        </w:rPr>
        <w:t>shortage</w:t>
      </w:r>
      <w:proofErr w:type="spellEnd"/>
      <w:r>
        <w:t xml:space="preserve">, conta ancora 40 mila professionisti diffusi nei territori, con una media di 1.300 adulti residenti per </w:t>
      </w:r>
      <w:proofErr w:type="spellStart"/>
      <w:r>
        <w:t>M</w:t>
      </w:r>
      <w:r w:rsidR="00090A87">
        <w:t>mg</w:t>
      </w:r>
      <w:proofErr w:type="spellEnd"/>
      <w:r>
        <w:t xml:space="preserve">. Il campo di oscillazione regionale per </w:t>
      </w:r>
      <w:proofErr w:type="spellStart"/>
      <w:r>
        <w:t>Mmg</w:t>
      </w:r>
      <w:proofErr w:type="spellEnd"/>
      <w:r>
        <w:t xml:space="preserve"> varia tra 1.514 adulti in Lombardia e 1.063 adulti in Umbria </w:t>
      </w:r>
      <w:r w:rsidRPr="00220C1D">
        <w:rPr>
          <w:b/>
          <w:bCs/>
        </w:rPr>
        <w:t>(tab. 1</w:t>
      </w:r>
      <w:r w:rsidR="00ED3E49">
        <w:rPr>
          <w:b/>
          <w:bCs/>
        </w:rPr>
        <w:t>2</w:t>
      </w:r>
      <w:r w:rsidRPr="00220C1D">
        <w:rPr>
          <w:b/>
          <w:bCs/>
        </w:rPr>
        <w:t>)</w:t>
      </w:r>
      <w:r>
        <w:t xml:space="preserve">. </w:t>
      </w:r>
    </w:p>
    <w:p w14:paraId="0B11F126" w14:textId="6DC90C73" w:rsidR="009D6AC0" w:rsidRDefault="00A01892" w:rsidP="009003F6">
      <w:pPr>
        <w:pStyle w:val="Titolo2"/>
      </w:pPr>
      <w:bookmarkStart w:id="43" w:name="_Toc148343583"/>
      <w:r>
        <w:t>6</w:t>
      </w:r>
      <w:r w:rsidR="009D6AC0">
        <w:t>.3</w:t>
      </w:r>
      <w:r w:rsidR="00441F74">
        <w:t>.</w:t>
      </w:r>
      <w:r w:rsidR="009D6AC0">
        <w:t xml:space="preserve"> </w:t>
      </w:r>
      <w:r w:rsidR="009003F6">
        <w:t xml:space="preserve">La vocazione </w:t>
      </w:r>
      <w:r w:rsidR="00304BBE">
        <w:t>a</w:t>
      </w:r>
      <w:r w:rsidR="009003F6">
        <w:t xml:space="preserve"> </w:t>
      </w:r>
      <w:r w:rsidR="009003F6" w:rsidRPr="009003F6">
        <w:rPr>
          <w:i/>
          <w:iCs/>
        </w:rPr>
        <w:t>t</w:t>
      </w:r>
      <w:r w:rsidR="009D6AC0" w:rsidRPr="009003F6">
        <w:rPr>
          <w:i/>
          <w:iCs/>
        </w:rPr>
        <w:t>enere insieme</w:t>
      </w:r>
      <w:bookmarkEnd w:id="43"/>
    </w:p>
    <w:p w14:paraId="560F7CA6" w14:textId="451B34E0" w:rsidR="009D6AC0" w:rsidRDefault="009D6AC0" w:rsidP="00CF1B45">
      <w:r>
        <w:t xml:space="preserve">In una società ad alta soggettività, dove i percorsi individuali rispondono alla voglia di ciascuno di costruire il proprio destino, restano però ambiti di vita che hanno assoluto bisogno del legame sociale e di logiche e meccanismi comunitari. La tutela della salute è uno dei principali ambiti in cui solo una logica collettiva, di </w:t>
      </w:r>
      <w:r w:rsidR="00980E7D">
        <w:t>ridistribuzione di rischi e costi può consentire alle persone di far fronte agli imprevisti legati alla propria salute.</w:t>
      </w:r>
    </w:p>
    <w:p w14:paraId="02B920FA" w14:textId="19CE6FEA" w:rsidR="00980E7D" w:rsidRDefault="00980E7D" w:rsidP="00CF1B45">
      <w:r>
        <w:t xml:space="preserve">Il servizio sanitario è la materializzazione istituzionale e operativa di </w:t>
      </w:r>
      <w:r w:rsidR="00A01892">
        <w:t>queste esigenze</w:t>
      </w:r>
      <w:r>
        <w:t xml:space="preserve"> di </w:t>
      </w:r>
      <w:r w:rsidR="00862BF1">
        <w:t xml:space="preserve">condivisione collettiva, a livello dell’intera comunità nazionale, </w:t>
      </w:r>
      <w:r w:rsidR="00862BF1">
        <w:lastRenderedPageBreak/>
        <w:t>dei rischi e dei costi legati allo stato di salute. Senza questo straordinario collante, le disparità sociali</w:t>
      </w:r>
      <w:r w:rsidR="00836953">
        <w:t>, che già si vanno da tempo ampliando, diventerebbero incolmabili, con un effetto erosivo sulle comunità locali e, più ancora, su quella nazionale.</w:t>
      </w:r>
    </w:p>
    <w:p w14:paraId="6CF0C38D" w14:textId="73A37108" w:rsidR="00516439" w:rsidRDefault="00836953" w:rsidP="00CF1B45">
      <w:r>
        <w:t>Ecco il senso delle già citate parole del Presidente Mattarella sul Servizio sanitario come pila</w:t>
      </w:r>
      <w:r w:rsidR="00A01892">
        <w:t>s</w:t>
      </w:r>
      <w:r>
        <w:t xml:space="preserve">tro dell’unità </w:t>
      </w:r>
      <w:r w:rsidR="008526CE">
        <w:t>del paese, perché la sua vocazione istituzionale a gar</w:t>
      </w:r>
      <w:r w:rsidR="001F0F7E">
        <w:t xml:space="preserve">antire </w:t>
      </w:r>
      <w:r w:rsidR="008526CE">
        <w:t>l’</w:t>
      </w:r>
      <w:r w:rsidR="008526CE" w:rsidRPr="001F0F7E">
        <w:rPr>
          <w:i/>
          <w:iCs/>
        </w:rPr>
        <w:t>equo accesso alle cure per tutti ovunque</w:t>
      </w:r>
      <w:r w:rsidR="008526CE">
        <w:t xml:space="preserve"> ha un effetto centripeto, perché ammortizza le disuguaglianze, </w:t>
      </w:r>
      <w:r w:rsidR="00516439">
        <w:t>genera senso di inclusione, oltre che la tranqu</w:t>
      </w:r>
      <w:r w:rsidR="00090A87">
        <w:t>i</w:t>
      </w:r>
      <w:r w:rsidR="00516439">
        <w:t>llità di sentirsi con le spalle coperte in caso di malattia, anche grave.</w:t>
      </w:r>
    </w:p>
    <w:p w14:paraId="4FC7CF12" w14:textId="7093DA2E" w:rsidR="00932E29" w:rsidRDefault="00516439" w:rsidP="00CF1B45">
      <w:r>
        <w:t xml:space="preserve">In </w:t>
      </w:r>
      <w:r w:rsidR="00A01892">
        <w:t>questa dimensione</w:t>
      </w:r>
      <w:r>
        <w:t xml:space="preserve"> di condivisione di rischi e costi</w:t>
      </w:r>
      <w:r w:rsidR="005620EF">
        <w:t xml:space="preserve"> con una mutualità </w:t>
      </w:r>
      <w:r w:rsidR="00932E29">
        <w:t>estesa all’intera comunità risiede un aspetto ulteriore della funzione coesiva che il Servizio sanitario esercita sulla società italiana.</w:t>
      </w:r>
    </w:p>
    <w:p w14:paraId="4C247A91" w14:textId="67F32A55" w:rsidR="00ED62EA" w:rsidRDefault="00FB68A0" w:rsidP="00CF1B45">
      <w:r>
        <w:t>In tempi in cui le potenze erosive di vario tipo, da quelle sociali legat</w:t>
      </w:r>
      <w:r w:rsidR="00A01892">
        <w:t>e</w:t>
      </w:r>
      <w:r>
        <w:t xml:space="preserve"> all’individualizzazione </w:t>
      </w:r>
      <w:r w:rsidR="00D34A2E">
        <w:t xml:space="preserve">dei percorsi di vita </w:t>
      </w:r>
      <w:r>
        <w:t xml:space="preserve">a quelle tecnico-economico legate alla diversità di performance tra territori sino </w:t>
      </w:r>
      <w:r w:rsidR="00D34A2E">
        <w:t>a quelle generate dalle crescenti disuguaglianze</w:t>
      </w:r>
      <w:r w:rsidR="00A8036A">
        <w:t xml:space="preserve">, è evidente che la funzione di coesione sociale del Servizio sanitario ha un valore amplificato, diventa essenziale, tanto più che altri pilastri storicamente </w:t>
      </w:r>
      <w:r w:rsidR="00ED62EA">
        <w:t>finalizzati a preservare la compattezza sociale e territoriale del paese sono entrati in crisi.</w:t>
      </w:r>
    </w:p>
    <w:p w14:paraId="7E209EE3" w14:textId="5A61F3F3" w:rsidR="00836953" w:rsidRDefault="00766151" w:rsidP="00CF1B45">
      <w:r>
        <w:t xml:space="preserve">Pertanto, è vero che anche il Servizio sanitario subisce gli effetti delle crescenti disparità territoriali e sociali e che, sue disfunzioni spesso contribuiscono a loro volta a consolidare o ampliare le disparità, e tuttavia se messo nelle condizioni di operare efficacemente, la sua vocazione è di </w:t>
      </w:r>
      <w:r w:rsidR="00364B11">
        <w:t>costruire legami sociali, promuovere solidarietà di fatto tra gruppi sociali e territori, in estrema sintesi</w:t>
      </w:r>
      <w:r w:rsidR="00FE515A">
        <w:t>:</w:t>
      </w:r>
      <w:r w:rsidR="00364B11">
        <w:t xml:space="preserve"> </w:t>
      </w:r>
      <w:r w:rsidR="00FE515A">
        <w:t xml:space="preserve">di </w:t>
      </w:r>
      <w:r w:rsidR="00364B11">
        <w:t>tenere insieme il paese.</w:t>
      </w:r>
      <w:r w:rsidR="008526CE">
        <w:t xml:space="preserve"> </w:t>
      </w:r>
    </w:p>
    <w:p w14:paraId="74F1278B" w14:textId="7E8501A3" w:rsidR="008B48CF" w:rsidRPr="00B201F5" w:rsidRDefault="00A01892" w:rsidP="008B48CF">
      <w:pPr>
        <w:pStyle w:val="Titolo2"/>
      </w:pPr>
      <w:bookmarkStart w:id="44" w:name="_Toc146545150"/>
      <w:bookmarkStart w:id="45" w:name="_Toc147151596"/>
      <w:bookmarkStart w:id="46" w:name="_Toc148343584"/>
      <w:r>
        <w:t>6</w:t>
      </w:r>
      <w:r w:rsidR="008B48CF">
        <w:t>.4</w:t>
      </w:r>
      <w:r w:rsidR="00441F74">
        <w:t>.</w:t>
      </w:r>
      <w:r w:rsidR="008B48CF">
        <w:t xml:space="preserve"> L’interesse nazionale a una sanità di eccellenza</w:t>
      </w:r>
      <w:bookmarkEnd w:id="44"/>
      <w:bookmarkEnd w:id="45"/>
      <w:bookmarkEnd w:id="46"/>
      <w:r w:rsidR="008B48CF">
        <w:t xml:space="preserve"> </w:t>
      </w:r>
    </w:p>
    <w:p w14:paraId="6286E4F2" w14:textId="77777777" w:rsidR="008B48CF" w:rsidRDefault="008B48CF" w:rsidP="008B48CF">
      <w:r>
        <w:t xml:space="preserve">Il contributo alla coesione sociale ampiamente intesa completa il racconto del Servizio sanitario come istituzione-pilastro del nostro paese, economicamente generativa, socialmente inclusiva, espressione distintiva e riconoscibile della buona italianità nel mondo. </w:t>
      </w:r>
    </w:p>
    <w:p w14:paraId="6C0A1604" w14:textId="77777777" w:rsidR="008B48CF" w:rsidRPr="007552C8" w:rsidRDefault="008B48CF" w:rsidP="008B48CF">
      <w:r>
        <w:t>Esiste poi una dimensione ulteriore di valore del Servizio sanitario che è emersa con forza durante l’emergenza pandemica e che si fonda sull’</w:t>
      </w:r>
      <w:r w:rsidRPr="007552C8">
        <w:t xml:space="preserve">interesse nazionale ad avere filiere produttive e professionali, incluse le relative </w:t>
      </w:r>
      <w:r w:rsidRPr="007552C8">
        <w:lastRenderedPageBreak/>
        <w:t xml:space="preserve">competenze legate alla sanità, localizzate sul territorio italiano o, comunque, </w:t>
      </w:r>
      <w:r>
        <w:t>nei territori di paesi Ue facilmente e sicuramente accessibili</w:t>
      </w:r>
      <w:r w:rsidRPr="007552C8">
        <w:t>.</w:t>
      </w:r>
    </w:p>
    <w:p w14:paraId="59FB8C31" w14:textId="77777777" w:rsidR="008B48CF" w:rsidRDefault="008B48CF" w:rsidP="008B48CF">
      <w:r>
        <w:t xml:space="preserve">Infatti, la percezione sociale del rischio della dipendenza da altri per la tutela della salute ha generato una reazione collettiva, dai decisori alla </w:t>
      </w:r>
      <w:r w:rsidRPr="004771ED">
        <w:rPr>
          <w:i/>
          <w:iCs/>
        </w:rPr>
        <w:t>public opinion</w:t>
      </w:r>
      <w:r>
        <w:t xml:space="preserve">, che considera come ineludibile la strategicità della tutela della salute e del suo garante operativo: il Servizio sanitario. </w:t>
      </w:r>
    </w:p>
    <w:p w14:paraId="223E0DA4" w14:textId="77777777" w:rsidR="008B48CF" w:rsidRDefault="008B48CF" w:rsidP="008B48CF">
      <w:r>
        <w:t xml:space="preserve">Esito di questa nuova consapevolezza dovrebbe essere un potenziamento del finanziamento pubblico del Servizio sanitario, e una propensione concreta a favorire la creazione di filiere di ricerca, industriali e di approvvigionamento nazionali per macchinari, tecnologie e a garantire la disponibilità sul territorio nazionale delle competenze essenziali per il buon funzionamento del Servizio sanitario. </w:t>
      </w:r>
    </w:p>
    <w:p w14:paraId="419E1E40" w14:textId="77777777" w:rsidR="008B48CF" w:rsidRDefault="008B48CF" w:rsidP="008B48CF">
      <w:r>
        <w:t xml:space="preserve">Simbolicamente emblema di questa nuova consapevolezza del Servizio sanitario come incarnazione concreta dell’interesse nazionale è stata la </w:t>
      </w:r>
      <w:r w:rsidRPr="00307A9D">
        <w:t xml:space="preserve">tradizionale Rivista per la Festa della Repubblica </w:t>
      </w:r>
      <w:r>
        <w:t xml:space="preserve">del 2022 a cui furono chiamati a partecipare </w:t>
      </w:r>
      <w:r w:rsidRPr="00307A9D">
        <w:t xml:space="preserve">100 tra medici, infermieri e altre professioni sanitarie in rappresentanza degli oltre 600 mila operatori. </w:t>
      </w:r>
    </w:p>
    <w:p w14:paraId="69FB56A3" w14:textId="77777777" w:rsidR="008B48CF" w:rsidRDefault="008B48CF" w:rsidP="008B48CF">
      <w:r>
        <w:t>A questo stadio, è vitale dare corso a quella sorta di promessa maturata nei periodi peggiori dell’emergenza secondo la quale la sanità sarebbe diventata una priorità dell’agenda del paese con finalmente la piena disponibilità delle risorse di cui necessita.</w:t>
      </w:r>
    </w:p>
    <w:p w14:paraId="6A379FCD" w14:textId="34917DE7" w:rsidR="008B48CF" w:rsidRDefault="008B48CF" w:rsidP="008B48CF">
      <w:r>
        <w:t>Oggi questa è la sfida decisiva, anche perché più risorse pubbliche al Servizio sanitario significa</w:t>
      </w:r>
      <w:r w:rsidR="00304BBE">
        <w:t>no</w:t>
      </w:r>
      <w:r>
        <w:t xml:space="preserve"> più risorse per il sistema economico e sociale italiano ampiamente inteso. </w:t>
      </w:r>
    </w:p>
    <w:p w14:paraId="3677DBE8" w14:textId="77777777" w:rsidR="00DD55BC" w:rsidRDefault="00DD55BC" w:rsidP="00B201F5"/>
    <w:p w14:paraId="45B2E9D5" w14:textId="77777777" w:rsidR="00FD35AF" w:rsidRDefault="00FD35AF" w:rsidP="00B201F5"/>
    <w:p w14:paraId="484DDE69" w14:textId="77777777" w:rsidR="00FD35AF" w:rsidRDefault="00FD35AF" w:rsidP="00B201F5"/>
    <w:p w14:paraId="1F263D98" w14:textId="77777777" w:rsidR="00BB5525" w:rsidRDefault="00BB5525" w:rsidP="00BB5525">
      <w:pPr>
        <w:jc w:val="center"/>
        <w:rPr>
          <w:b/>
          <w:bCs/>
        </w:rPr>
      </w:pPr>
    </w:p>
    <w:p w14:paraId="72AAE1FE" w14:textId="77777777" w:rsidR="00BB5525" w:rsidRDefault="00BB5525" w:rsidP="00BB5525">
      <w:pPr>
        <w:jc w:val="center"/>
        <w:rPr>
          <w:b/>
          <w:bCs/>
        </w:rPr>
      </w:pPr>
    </w:p>
    <w:p w14:paraId="1C8ADEBA" w14:textId="77777777" w:rsidR="00BB5525" w:rsidRDefault="00BB5525" w:rsidP="00BB5525">
      <w:pPr>
        <w:jc w:val="center"/>
        <w:rPr>
          <w:b/>
          <w:bCs/>
        </w:rPr>
      </w:pPr>
    </w:p>
    <w:p w14:paraId="12B9CE6F" w14:textId="77777777" w:rsidR="00BB5525" w:rsidRDefault="00BB5525" w:rsidP="00BB5525">
      <w:pPr>
        <w:jc w:val="center"/>
        <w:rPr>
          <w:b/>
          <w:bCs/>
        </w:rPr>
      </w:pPr>
    </w:p>
    <w:p w14:paraId="65CB6237" w14:textId="77777777" w:rsidR="00BB5525" w:rsidRDefault="00BB5525" w:rsidP="00BB5525">
      <w:pPr>
        <w:jc w:val="center"/>
        <w:rPr>
          <w:b/>
          <w:bCs/>
        </w:rPr>
      </w:pPr>
    </w:p>
    <w:p w14:paraId="490F6B82" w14:textId="77777777" w:rsidR="00BB5525" w:rsidRDefault="00BB5525" w:rsidP="00BB5525">
      <w:pPr>
        <w:jc w:val="center"/>
        <w:rPr>
          <w:b/>
          <w:bCs/>
        </w:rPr>
      </w:pPr>
    </w:p>
    <w:p w14:paraId="55EB08D5" w14:textId="77777777" w:rsidR="00BB5525" w:rsidRDefault="00BB5525" w:rsidP="00BB5525">
      <w:pPr>
        <w:jc w:val="center"/>
        <w:rPr>
          <w:b/>
          <w:bCs/>
        </w:rPr>
      </w:pPr>
    </w:p>
    <w:p w14:paraId="10D19CFC" w14:textId="77777777" w:rsidR="00BB5525" w:rsidRDefault="00BB5525" w:rsidP="00BB5525">
      <w:pPr>
        <w:jc w:val="center"/>
        <w:rPr>
          <w:b/>
          <w:bCs/>
        </w:rPr>
      </w:pPr>
    </w:p>
    <w:p w14:paraId="61CCB39E" w14:textId="77777777" w:rsidR="00ED3E49" w:rsidRDefault="00ED3E49" w:rsidP="00BB5525">
      <w:pPr>
        <w:jc w:val="center"/>
        <w:rPr>
          <w:b/>
          <w:bCs/>
        </w:rPr>
      </w:pPr>
    </w:p>
    <w:p w14:paraId="5B611F07" w14:textId="77777777" w:rsidR="00ED3E49" w:rsidRDefault="00ED3E49" w:rsidP="00BB5525">
      <w:pPr>
        <w:jc w:val="center"/>
        <w:rPr>
          <w:b/>
          <w:bCs/>
        </w:rPr>
      </w:pPr>
    </w:p>
    <w:p w14:paraId="1578AEDE" w14:textId="77777777" w:rsidR="00ED3E49" w:rsidRDefault="00ED3E49" w:rsidP="00BB5525">
      <w:pPr>
        <w:jc w:val="center"/>
        <w:rPr>
          <w:b/>
          <w:bCs/>
        </w:rPr>
      </w:pPr>
    </w:p>
    <w:p w14:paraId="2C046C03" w14:textId="77777777" w:rsidR="00ED3E49" w:rsidRDefault="00ED3E49" w:rsidP="00ED3E49">
      <w:pPr>
        <w:pStyle w:val="Titolo1"/>
        <w:jc w:val="center"/>
      </w:pPr>
      <w:bookmarkStart w:id="47" w:name="_Toc148343585"/>
      <w:r>
        <w:t>Tabelle e figure</w:t>
      </w:r>
      <w:bookmarkEnd w:id="47"/>
    </w:p>
    <w:p w14:paraId="16ED4F38" w14:textId="77777777" w:rsidR="00ED3E49" w:rsidRDefault="00ED3E49" w:rsidP="00BB5525">
      <w:pPr>
        <w:jc w:val="center"/>
        <w:rPr>
          <w:b/>
          <w:bCs/>
        </w:rPr>
      </w:pPr>
    </w:p>
    <w:p w14:paraId="37FF8ACC" w14:textId="77777777" w:rsidR="00ED3E49" w:rsidRDefault="00ED3E49" w:rsidP="00BB5525">
      <w:pPr>
        <w:jc w:val="center"/>
        <w:rPr>
          <w:b/>
          <w:bCs/>
        </w:rPr>
      </w:pPr>
    </w:p>
    <w:p w14:paraId="027E1388" w14:textId="77777777" w:rsidR="00ED3E49" w:rsidRDefault="00ED3E49" w:rsidP="00BB5525">
      <w:pPr>
        <w:jc w:val="center"/>
        <w:rPr>
          <w:b/>
          <w:bCs/>
        </w:rPr>
      </w:pPr>
    </w:p>
    <w:p w14:paraId="14124B95" w14:textId="77777777" w:rsidR="00ED3E49" w:rsidRDefault="00ED3E49" w:rsidP="00BB5525">
      <w:pPr>
        <w:jc w:val="center"/>
        <w:rPr>
          <w:b/>
          <w:bCs/>
        </w:rPr>
      </w:pPr>
    </w:p>
    <w:p w14:paraId="63EB2B3C" w14:textId="77777777" w:rsidR="00ED3E49" w:rsidRDefault="00ED3E49" w:rsidP="00BB5525">
      <w:pPr>
        <w:jc w:val="center"/>
        <w:rPr>
          <w:b/>
          <w:bCs/>
        </w:rPr>
      </w:pPr>
    </w:p>
    <w:p w14:paraId="5BA66BBE" w14:textId="77777777" w:rsidR="00ED3E49" w:rsidRDefault="00ED3E49" w:rsidP="00BB5525">
      <w:pPr>
        <w:jc w:val="center"/>
        <w:rPr>
          <w:b/>
          <w:bCs/>
        </w:rPr>
      </w:pPr>
    </w:p>
    <w:p w14:paraId="563087CB" w14:textId="77777777" w:rsidR="00BB5525" w:rsidRDefault="00BB5525" w:rsidP="00BB5525">
      <w:pPr>
        <w:jc w:val="center"/>
        <w:rPr>
          <w:b/>
          <w:bCs/>
        </w:rPr>
      </w:pPr>
    </w:p>
    <w:p w14:paraId="220337F4" w14:textId="77777777" w:rsidR="00BB5525" w:rsidRDefault="00BB5525" w:rsidP="00BB5525">
      <w:pPr>
        <w:jc w:val="center"/>
        <w:rPr>
          <w:b/>
          <w:bCs/>
        </w:rPr>
      </w:pPr>
    </w:p>
    <w:p w14:paraId="6E6BB74D" w14:textId="77777777" w:rsidR="00BB5525" w:rsidRDefault="00BB5525" w:rsidP="00BB5525">
      <w:pPr>
        <w:jc w:val="center"/>
        <w:rPr>
          <w:b/>
          <w:bCs/>
        </w:rPr>
      </w:pPr>
    </w:p>
    <w:p w14:paraId="58BFE5C0" w14:textId="77777777" w:rsidR="00BB5525" w:rsidRDefault="00BB5525" w:rsidP="00BB5525">
      <w:pPr>
        <w:jc w:val="center"/>
        <w:rPr>
          <w:b/>
          <w:bCs/>
        </w:rPr>
      </w:pPr>
    </w:p>
    <w:p w14:paraId="4C67841E" w14:textId="77777777" w:rsidR="00441F74" w:rsidRDefault="00441F74" w:rsidP="00BB5525">
      <w:pPr>
        <w:jc w:val="center"/>
        <w:rPr>
          <w:b/>
          <w:bCs/>
        </w:rPr>
      </w:pPr>
    </w:p>
    <w:p w14:paraId="6B8E05D1" w14:textId="77777777" w:rsidR="00441F74" w:rsidRDefault="00441F74" w:rsidP="00BB5525">
      <w:pPr>
        <w:jc w:val="center"/>
        <w:rPr>
          <w:b/>
          <w:bCs/>
        </w:rPr>
      </w:pPr>
    </w:p>
    <w:p w14:paraId="15599D03" w14:textId="77777777" w:rsidR="00441F74" w:rsidRDefault="00441F74" w:rsidP="00BB5525">
      <w:pPr>
        <w:jc w:val="center"/>
        <w:rPr>
          <w:b/>
          <w:bCs/>
        </w:rPr>
      </w:pPr>
    </w:p>
    <w:p w14:paraId="72D83394" w14:textId="77777777" w:rsidR="00441F74" w:rsidRDefault="00441F74" w:rsidP="00BB5525">
      <w:pPr>
        <w:jc w:val="center"/>
        <w:rPr>
          <w:b/>
          <w:bCs/>
        </w:rPr>
      </w:pPr>
    </w:p>
    <w:p w14:paraId="0187F3E3" w14:textId="77777777" w:rsidR="00441F74" w:rsidRDefault="00441F74" w:rsidP="00BB5525">
      <w:pPr>
        <w:jc w:val="center"/>
        <w:rPr>
          <w:b/>
          <w:bCs/>
        </w:rPr>
      </w:pPr>
    </w:p>
    <w:p w14:paraId="4B16229A" w14:textId="77777777" w:rsidR="00441F74" w:rsidRDefault="00441F74" w:rsidP="00BB5525">
      <w:pPr>
        <w:jc w:val="center"/>
        <w:rPr>
          <w:b/>
          <w:bCs/>
        </w:rPr>
      </w:pPr>
    </w:p>
    <w:p w14:paraId="74D567B7" w14:textId="77777777" w:rsidR="00441F74" w:rsidRDefault="00441F74" w:rsidP="00BB5525">
      <w:pPr>
        <w:jc w:val="center"/>
        <w:rPr>
          <w:b/>
          <w:bCs/>
        </w:rPr>
      </w:pPr>
    </w:p>
    <w:p w14:paraId="5CCEA012" w14:textId="77777777" w:rsidR="00BB5525" w:rsidRDefault="00BB5525" w:rsidP="00BB5525">
      <w:pPr>
        <w:jc w:val="center"/>
        <w:rPr>
          <w:b/>
          <w:bCs/>
        </w:rPr>
      </w:pPr>
    </w:p>
    <w:p w14:paraId="08973A68" w14:textId="77777777" w:rsidR="00BB5525" w:rsidRDefault="00BB5525" w:rsidP="00BB5525">
      <w:pPr>
        <w:jc w:val="center"/>
        <w:rPr>
          <w:b/>
          <w:bCs/>
        </w:rPr>
      </w:pPr>
    </w:p>
    <w:p w14:paraId="3F7B3420" w14:textId="77777777" w:rsidR="00BB5525" w:rsidRDefault="00BB5525" w:rsidP="00BB5525">
      <w:pPr>
        <w:jc w:val="center"/>
        <w:rPr>
          <w:b/>
          <w:bCs/>
        </w:rPr>
      </w:pPr>
    </w:p>
    <w:p w14:paraId="24073433" w14:textId="77777777" w:rsidR="00BB5525" w:rsidRDefault="00BB5525" w:rsidP="00BB5525">
      <w:pPr>
        <w:ind w:left="851" w:hanging="993"/>
        <w:rPr>
          <w:b/>
          <w:bCs/>
        </w:rPr>
      </w:pPr>
    </w:p>
    <w:p w14:paraId="436A43A5" w14:textId="0E909C8A" w:rsidR="00BB5525" w:rsidRDefault="00BB5525" w:rsidP="00851BA1">
      <w:pPr>
        <w:ind w:left="935" w:hanging="1077"/>
      </w:pPr>
      <w:r w:rsidRPr="00764B72">
        <w:rPr>
          <w:b/>
          <w:bCs/>
        </w:rPr>
        <w:lastRenderedPageBreak/>
        <w:t>Tab. 1 - Incidenza della spesa sanitaria pubblica sul Pil</w:t>
      </w:r>
      <w:r>
        <w:rPr>
          <w:b/>
          <w:bCs/>
        </w:rPr>
        <w:t>: confronto internazionale</w:t>
      </w:r>
      <w:r w:rsidRPr="00764B72">
        <w:rPr>
          <w:b/>
          <w:bCs/>
        </w:rPr>
        <w:t>, 2013-2022</w:t>
      </w:r>
      <w:r>
        <w:t xml:space="preserve"> </w:t>
      </w:r>
      <w:r w:rsidRPr="00764B72">
        <w:rPr>
          <w:i/>
          <w:iCs/>
        </w:rPr>
        <w:t>(%</w:t>
      </w:r>
      <w:r>
        <w:rPr>
          <w:i/>
          <w:iCs/>
        </w:rPr>
        <w:t xml:space="preserve"> sul Pil</w:t>
      </w:r>
      <w:r w:rsidRPr="00764B72">
        <w:rPr>
          <w:i/>
          <w:iCs/>
        </w:rPr>
        <w:t>)</w:t>
      </w:r>
    </w:p>
    <w:tbl>
      <w:tblPr>
        <w:tblW w:w="5000" w:type="pct"/>
        <w:jc w:val="center"/>
        <w:tblCellMar>
          <w:left w:w="70" w:type="dxa"/>
          <w:right w:w="70" w:type="dxa"/>
        </w:tblCellMar>
        <w:tblLook w:val="04A0" w:firstRow="1" w:lastRow="0" w:firstColumn="1" w:lastColumn="0" w:noHBand="0" w:noVBand="1"/>
      </w:tblPr>
      <w:tblGrid>
        <w:gridCol w:w="2076"/>
        <w:gridCol w:w="1327"/>
        <w:gridCol w:w="1325"/>
        <w:gridCol w:w="1321"/>
        <w:gridCol w:w="1321"/>
      </w:tblGrid>
      <w:tr w:rsidR="00777AF8" w:rsidRPr="00764B72" w14:paraId="2D38A635" w14:textId="7605472F" w:rsidTr="00B97F52">
        <w:trPr>
          <w:trHeight w:val="510"/>
          <w:jc w:val="center"/>
        </w:trPr>
        <w:tc>
          <w:tcPr>
            <w:tcW w:w="1408" w:type="pct"/>
            <w:tcBorders>
              <w:top w:val="single" w:sz="4" w:space="0" w:color="auto"/>
              <w:left w:val="nil"/>
              <w:bottom w:val="single" w:sz="4" w:space="0" w:color="auto"/>
              <w:right w:val="nil"/>
            </w:tcBorders>
            <w:shd w:val="clear" w:color="auto" w:fill="auto"/>
            <w:noWrap/>
            <w:vAlign w:val="center"/>
            <w:hideMark/>
          </w:tcPr>
          <w:p w14:paraId="5EB1F6D8" w14:textId="5CD20A9C" w:rsidR="00777AF8" w:rsidRPr="00764B72" w:rsidRDefault="00777AF8" w:rsidP="00B97F52">
            <w:pPr>
              <w:spacing w:before="0" w:after="0"/>
              <w:jc w:val="left"/>
              <w:rPr>
                <w:kern w:val="0"/>
                <w:sz w:val="20"/>
                <w:szCs w:val="20"/>
                <w14:ligatures w14:val="none"/>
              </w:rPr>
            </w:pPr>
          </w:p>
        </w:tc>
        <w:tc>
          <w:tcPr>
            <w:tcW w:w="900" w:type="pct"/>
            <w:tcBorders>
              <w:top w:val="single" w:sz="4" w:space="0" w:color="auto"/>
              <w:left w:val="nil"/>
              <w:bottom w:val="single" w:sz="4" w:space="0" w:color="auto"/>
              <w:right w:val="nil"/>
            </w:tcBorders>
            <w:shd w:val="clear" w:color="auto" w:fill="auto"/>
            <w:noWrap/>
            <w:vAlign w:val="center"/>
            <w:hideMark/>
          </w:tcPr>
          <w:p w14:paraId="6C579781"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2013</w:t>
            </w:r>
          </w:p>
        </w:tc>
        <w:tc>
          <w:tcPr>
            <w:tcW w:w="899" w:type="pct"/>
            <w:tcBorders>
              <w:top w:val="single" w:sz="4" w:space="0" w:color="auto"/>
              <w:left w:val="nil"/>
              <w:bottom w:val="single" w:sz="4" w:space="0" w:color="auto"/>
              <w:right w:val="nil"/>
            </w:tcBorders>
            <w:shd w:val="clear" w:color="auto" w:fill="auto"/>
            <w:noWrap/>
            <w:vAlign w:val="center"/>
            <w:hideMark/>
          </w:tcPr>
          <w:p w14:paraId="775C244C"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2019</w:t>
            </w:r>
          </w:p>
        </w:tc>
        <w:tc>
          <w:tcPr>
            <w:tcW w:w="896" w:type="pct"/>
            <w:tcBorders>
              <w:top w:val="single" w:sz="4" w:space="0" w:color="auto"/>
              <w:left w:val="nil"/>
              <w:bottom w:val="single" w:sz="4" w:space="0" w:color="auto"/>
              <w:right w:val="nil"/>
            </w:tcBorders>
            <w:shd w:val="clear" w:color="auto" w:fill="auto"/>
            <w:noWrap/>
            <w:vAlign w:val="center"/>
            <w:hideMark/>
          </w:tcPr>
          <w:p w14:paraId="24E9824E"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2022</w:t>
            </w:r>
          </w:p>
        </w:tc>
        <w:tc>
          <w:tcPr>
            <w:tcW w:w="896" w:type="pct"/>
            <w:tcBorders>
              <w:top w:val="single" w:sz="4" w:space="0" w:color="auto"/>
              <w:left w:val="nil"/>
              <w:bottom w:val="single" w:sz="4" w:space="0" w:color="auto"/>
              <w:right w:val="nil"/>
            </w:tcBorders>
            <w:vAlign w:val="center"/>
          </w:tcPr>
          <w:p w14:paraId="4388CB7D" w14:textId="38645163" w:rsidR="00777AF8" w:rsidRPr="00777AF8" w:rsidRDefault="00777AF8" w:rsidP="00B97F52">
            <w:pPr>
              <w:spacing w:before="0" w:after="0"/>
              <w:jc w:val="center"/>
              <w:rPr>
                <w:kern w:val="0"/>
                <w:sz w:val="20"/>
                <w:szCs w:val="20"/>
                <w14:ligatures w14:val="none"/>
              </w:rPr>
            </w:pPr>
            <w:r w:rsidRPr="00777AF8">
              <w:rPr>
                <w:kern w:val="0"/>
                <w:sz w:val="20"/>
                <w:szCs w:val="20"/>
                <w14:ligatures w14:val="none"/>
              </w:rPr>
              <w:t>2013-2022</w:t>
            </w:r>
          </w:p>
        </w:tc>
      </w:tr>
      <w:tr w:rsidR="00777AF8" w:rsidRPr="00764B72" w14:paraId="7D0E7DFA" w14:textId="2E7ABA79" w:rsidTr="00B97F52">
        <w:trPr>
          <w:trHeight w:val="510"/>
          <w:jc w:val="center"/>
        </w:trPr>
        <w:tc>
          <w:tcPr>
            <w:tcW w:w="1408" w:type="pct"/>
            <w:tcBorders>
              <w:top w:val="nil"/>
              <w:left w:val="nil"/>
              <w:bottom w:val="nil"/>
              <w:right w:val="nil"/>
            </w:tcBorders>
            <w:shd w:val="clear" w:color="auto" w:fill="auto"/>
            <w:noWrap/>
            <w:vAlign w:val="center"/>
            <w:hideMark/>
          </w:tcPr>
          <w:p w14:paraId="714CF7BF" w14:textId="77777777" w:rsidR="00777AF8" w:rsidRPr="00764B72" w:rsidRDefault="00777AF8" w:rsidP="00B97F52">
            <w:pPr>
              <w:spacing w:before="0" w:after="0"/>
              <w:jc w:val="left"/>
              <w:rPr>
                <w:kern w:val="0"/>
                <w:sz w:val="20"/>
                <w:szCs w:val="20"/>
                <w14:ligatures w14:val="none"/>
              </w:rPr>
            </w:pPr>
            <w:r w:rsidRPr="00764B72">
              <w:rPr>
                <w:kern w:val="0"/>
                <w:sz w:val="20"/>
                <w:szCs w:val="20"/>
                <w14:ligatures w14:val="none"/>
              </w:rPr>
              <w:t>Italia</w:t>
            </w:r>
          </w:p>
        </w:tc>
        <w:tc>
          <w:tcPr>
            <w:tcW w:w="900" w:type="pct"/>
            <w:tcBorders>
              <w:top w:val="nil"/>
              <w:left w:val="nil"/>
              <w:bottom w:val="nil"/>
              <w:right w:val="nil"/>
            </w:tcBorders>
            <w:shd w:val="clear" w:color="auto" w:fill="auto"/>
            <w:noWrap/>
            <w:vAlign w:val="center"/>
            <w:hideMark/>
          </w:tcPr>
          <w:p w14:paraId="30C958F1"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6,7</w:t>
            </w:r>
          </w:p>
        </w:tc>
        <w:tc>
          <w:tcPr>
            <w:tcW w:w="899" w:type="pct"/>
            <w:tcBorders>
              <w:top w:val="nil"/>
              <w:left w:val="nil"/>
              <w:bottom w:val="nil"/>
              <w:right w:val="nil"/>
            </w:tcBorders>
            <w:shd w:val="clear" w:color="auto" w:fill="auto"/>
            <w:noWrap/>
            <w:vAlign w:val="center"/>
            <w:hideMark/>
          </w:tcPr>
          <w:p w14:paraId="3765E773"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6,4</w:t>
            </w:r>
          </w:p>
        </w:tc>
        <w:tc>
          <w:tcPr>
            <w:tcW w:w="896" w:type="pct"/>
            <w:tcBorders>
              <w:top w:val="nil"/>
              <w:left w:val="nil"/>
              <w:bottom w:val="nil"/>
              <w:right w:val="nil"/>
            </w:tcBorders>
            <w:shd w:val="clear" w:color="auto" w:fill="auto"/>
            <w:noWrap/>
            <w:vAlign w:val="center"/>
            <w:hideMark/>
          </w:tcPr>
          <w:p w14:paraId="5B6CEEB5"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6,7</w:t>
            </w:r>
          </w:p>
        </w:tc>
        <w:tc>
          <w:tcPr>
            <w:tcW w:w="896" w:type="pct"/>
            <w:tcBorders>
              <w:top w:val="nil"/>
              <w:left w:val="nil"/>
              <w:bottom w:val="nil"/>
              <w:right w:val="nil"/>
            </w:tcBorders>
            <w:vAlign w:val="center"/>
          </w:tcPr>
          <w:p w14:paraId="3550815C" w14:textId="00EDF085" w:rsidR="00777AF8" w:rsidRPr="00777AF8" w:rsidRDefault="00777AF8" w:rsidP="00B97F52">
            <w:pPr>
              <w:spacing w:before="0" w:after="0"/>
              <w:jc w:val="center"/>
              <w:rPr>
                <w:kern w:val="0"/>
                <w:sz w:val="20"/>
                <w:szCs w:val="20"/>
                <w14:ligatures w14:val="none"/>
              </w:rPr>
            </w:pPr>
            <w:r w:rsidRPr="00777AF8">
              <w:rPr>
                <w:kern w:val="0"/>
                <w:sz w:val="20"/>
                <w:szCs w:val="20"/>
                <w14:ligatures w14:val="none"/>
              </w:rPr>
              <w:t>0,0</w:t>
            </w:r>
          </w:p>
        </w:tc>
      </w:tr>
      <w:tr w:rsidR="00777AF8" w:rsidRPr="00764B72" w14:paraId="0247B32B" w14:textId="035C5EF1" w:rsidTr="00B97F52">
        <w:trPr>
          <w:trHeight w:val="510"/>
          <w:jc w:val="center"/>
        </w:trPr>
        <w:tc>
          <w:tcPr>
            <w:tcW w:w="1408" w:type="pct"/>
            <w:tcBorders>
              <w:top w:val="nil"/>
              <w:left w:val="nil"/>
              <w:bottom w:val="nil"/>
              <w:right w:val="nil"/>
            </w:tcBorders>
            <w:shd w:val="clear" w:color="auto" w:fill="auto"/>
            <w:noWrap/>
            <w:vAlign w:val="center"/>
            <w:hideMark/>
          </w:tcPr>
          <w:p w14:paraId="3003D310" w14:textId="77777777" w:rsidR="00777AF8" w:rsidRPr="00764B72" w:rsidRDefault="00777AF8" w:rsidP="00B97F52">
            <w:pPr>
              <w:spacing w:before="0" w:after="0"/>
              <w:jc w:val="left"/>
              <w:rPr>
                <w:kern w:val="0"/>
                <w:sz w:val="20"/>
                <w:szCs w:val="20"/>
                <w14:ligatures w14:val="none"/>
              </w:rPr>
            </w:pPr>
            <w:r w:rsidRPr="00764B72">
              <w:rPr>
                <w:kern w:val="0"/>
                <w:sz w:val="20"/>
                <w:szCs w:val="20"/>
                <w14:ligatures w14:val="none"/>
              </w:rPr>
              <w:t>Spagna</w:t>
            </w:r>
          </w:p>
        </w:tc>
        <w:tc>
          <w:tcPr>
            <w:tcW w:w="900" w:type="pct"/>
            <w:tcBorders>
              <w:top w:val="nil"/>
              <w:left w:val="nil"/>
              <w:bottom w:val="nil"/>
              <w:right w:val="nil"/>
            </w:tcBorders>
            <w:shd w:val="clear" w:color="auto" w:fill="auto"/>
            <w:noWrap/>
            <w:vAlign w:val="center"/>
            <w:hideMark/>
          </w:tcPr>
          <w:p w14:paraId="1DC4CE61"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6,4</w:t>
            </w:r>
          </w:p>
        </w:tc>
        <w:tc>
          <w:tcPr>
            <w:tcW w:w="899" w:type="pct"/>
            <w:tcBorders>
              <w:top w:val="nil"/>
              <w:left w:val="nil"/>
              <w:bottom w:val="nil"/>
              <w:right w:val="nil"/>
            </w:tcBorders>
            <w:shd w:val="clear" w:color="auto" w:fill="auto"/>
            <w:noWrap/>
            <w:vAlign w:val="center"/>
            <w:hideMark/>
          </w:tcPr>
          <w:p w14:paraId="222E103E"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6,5</w:t>
            </w:r>
          </w:p>
        </w:tc>
        <w:tc>
          <w:tcPr>
            <w:tcW w:w="896" w:type="pct"/>
            <w:tcBorders>
              <w:top w:val="nil"/>
              <w:left w:val="nil"/>
              <w:bottom w:val="nil"/>
              <w:right w:val="nil"/>
            </w:tcBorders>
            <w:shd w:val="clear" w:color="auto" w:fill="auto"/>
            <w:noWrap/>
            <w:vAlign w:val="center"/>
            <w:hideMark/>
          </w:tcPr>
          <w:p w14:paraId="5C31EC6B"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7,4</w:t>
            </w:r>
          </w:p>
        </w:tc>
        <w:tc>
          <w:tcPr>
            <w:tcW w:w="896" w:type="pct"/>
            <w:tcBorders>
              <w:top w:val="nil"/>
              <w:left w:val="nil"/>
              <w:bottom w:val="nil"/>
              <w:right w:val="nil"/>
            </w:tcBorders>
            <w:vAlign w:val="center"/>
          </w:tcPr>
          <w:p w14:paraId="09B2F229" w14:textId="4306D1DC" w:rsidR="00777AF8" w:rsidRPr="00777AF8" w:rsidRDefault="00777AF8" w:rsidP="00B97F52">
            <w:pPr>
              <w:spacing w:before="0" w:after="0"/>
              <w:jc w:val="center"/>
              <w:rPr>
                <w:kern w:val="0"/>
                <w:sz w:val="20"/>
                <w:szCs w:val="20"/>
                <w14:ligatures w14:val="none"/>
              </w:rPr>
            </w:pPr>
            <w:r w:rsidRPr="00777AF8">
              <w:rPr>
                <w:kern w:val="0"/>
                <w:sz w:val="20"/>
                <w:szCs w:val="20"/>
                <w14:ligatures w14:val="none"/>
              </w:rPr>
              <w:t>+1,0</w:t>
            </w:r>
          </w:p>
        </w:tc>
      </w:tr>
      <w:tr w:rsidR="00777AF8" w:rsidRPr="00764B72" w14:paraId="1B69E164" w14:textId="6A5D1D6D" w:rsidTr="00B97F52">
        <w:trPr>
          <w:trHeight w:val="510"/>
          <w:jc w:val="center"/>
        </w:trPr>
        <w:tc>
          <w:tcPr>
            <w:tcW w:w="1408" w:type="pct"/>
            <w:tcBorders>
              <w:top w:val="nil"/>
              <w:left w:val="nil"/>
              <w:bottom w:val="nil"/>
              <w:right w:val="nil"/>
            </w:tcBorders>
            <w:shd w:val="clear" w:color="auto" w:fill="auto"/>
            <w:noWrap/>
            <w:vAlign w:val="center"/>
            <w:hideMark/>
          </w:tcPr>
          <w:p w14:paraId="13B13A7C" w14:textId="77777777" w:rsidR="00777AF8" w:rsidRPr="00764B72" w:rsidRDefault="00777AF8" w:rsidP="00B97F52">
            <w:pPr>
              <w:spacing w:before="0" w:after="0"/>
              <w:jc w:val="left"/>
              <w:rPr>
                <w:kern w:val="0"/>
                <w:sz w:val="20"/>
                <w:szCs w:val="20"/>
                <w14:ligatures w14:val="none"/>
              </w:rPr>
            </w:pPr>
            <w:r w:rsidRPr="00764B72">
              <w:rPr>
                <w:kern w:val="0"/>
                <w:sz w:val="20"/>
                <w:szCs w:val="20"/>
                <w14:ligatures w14:val="none"/>
              </w:rPr>
              <w:t>Francia</w:t>
            </w:r>
          </w:p>
        </w:tc>
        <w:tc>
          <w:tcPr>
            <w:tcW w:w="900" w:type="pct"/>
            <w:tcBorders>
              <w:top w:val="nil"/>
              <w:left w:val="nil"/>
              <w:bottom w:val="nil"/>
              <w:right w:val="nil"/>
            </w:tcBorders>
            <w:shd w:val="clear" w:color="auto" w:fill="auto"/>
            <w:noWrap/>
            <w:vAlign w:val="center"/>
            <w:hideMark/>
          </w:tcPr>
          <w:p w14:paraId="111D73EE"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8,7</w:t>
            </w:r>
          </w:p>
        </w:tc>
        <w:tc>
          <w:tcPr>
            <w:tcW w:w="899" w:type="pct"/>
            <w:tcBorders>
              <w:top w:val="nil"/>
              <w:left w:val="nil"/>
              <w:bottom w:val="nil"/>
              <w:right w:val="nil"/>
            </w:tcBorders>
            <w:shd w:val="clear" w:color="auto" w:fill="auto"/>
            <w:noWrap/>
            <w:vAlign w:val="center"/>
            <w:hideMark/>
          </w:tcPr>
          <w:p w14:paraId="31F52384"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9,3</w:t>
            </w:r>
          </w:p>
        </w:tc>
        <w:tc>
          <w:tcPr>
            <w:tcW w:w="896" w:type="pct"/>
            <w:tcBorders>
              <w:top w:val="nil"/>
              <w:left w:val="nil"/>
              <w:bottom w:val="nil"/>
              <w:right w:val="nil"/>
            </w:tcBorders>
            <w:shd w:val="clear" w:color="auto" w:fill="auto"/>
            <w:noWrap/>
            <w:vAlign w:val="center"/>
            <w:hideMark/>
          </w:tcPr>
          <w:p w14:paraId="24603F52"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10,1</w:t>
            </w:r>
          </w:p>
        </w:tc>
        <w:tc>
          <w:tcPr>
            <w:tcW w:w="896" w:type="pct"/>
            <w:tcBorders>
              <w:top w:val="nil"/>
              <w:left w:val="nil"/>
              <w:bottom w:val="nil"/>
              <w:right w:val="nil"/>
            </w:tcBorders>
            <w:vAlign w:val="center"/>
          </w:tcPr>
          <w:p w14:paraId="113ECDB8" w14:textId="174F999D" w:rsidR="00777AF8" w:rsidRPr="00777AF8" w:rsidRDefault="00777AF8" w:rsidP="00B97F52">
            <w:pPr>
              <w:spacing w:before="0" w:after="0"/>
              <w:jc w:val="center"/>
              <w:rPr>
                <w:kern w:val="0"/>
                <w:sz w:val="20"/>
                <w:szCs w:val="20"/>
                <w14:ligatures w14:val="none"/>
              </w:rPr>
            </w:pPr>
            <w:r w:rsidRPr="00777AF8">
              <w:rPr>
                <w:kern w:val="0"/>
                <w:sz w:val="20"/>
                <w:szCs w:val="20"/>
                <w14:ligatures w14:val="none"/>
              </w:rPr>
              <w:t>+1,4</w:t>
            </w:r>
          </w:p>
        </w:tc>
      </w:tr>
      <w:tr w:rsidR="00777AF8" w:rsidRPr="00764B72" w14:paraId="6F486F8D" w14:textId="112CDEEF" w:rsidTr="00B97F52">
        <w:trPr>
          <w:trHeight w:val="510"/>
          <w:jc w:val="center"/>
        </w:trPr>
        <w:tc>
          <w:tcPr>
            <w:tcW w:w="1408" w:type="pct"/>
            <w:tcBorders>
              <w:top w:val="nil"/>
              <w:left w:val="nil"/>
              <w:bottom w:val="single" w:sz="4" w:space="0" w:color="auto"/>
              <w:right w:val="nil"/>
            </w:tcBorders>
            <w:shd w:val="clear" w:color="auto" w:fill="auto"/>
            <w:noWrap/>
            <w:vAlign w:val="center"/>
            <w:hideMark/>
          </w:tcPr>
          <w:p w14:paraId="47F8806F" w14:textId="77777777" w:rsidR="00777AF8" w:rsidRPr="00764B72" w:rsidRDefault="00777AF8" w:rsidP="00B97F52">
            <w:pPr>
              <w:spacing w:before="0" w:after="0"/>
              <w:jc w:val="left"/>
              <w:rPr>
                <w:kern w:val="0"/>
                <w:sz w:val="20"/>
                <w:szCs w:val="20"/>
                <w14:ligatures w14:val="none"/>
              </w:rPr>
            </w:pPr>
            <w:r w:rsidRPr="00764B72">
              <w:rPr>
                <w:kern w:val="0"/>
                <w:sz w:val="20"/>
                <w:szCs w:val="20"/>
                <w14:ligatures w14:val="none"/>
              </w:rPr>
              <w:t>Germania</w:t>
            </w:r>
          </w:p>
        </w:tc>
        <w:tc>
          <w:tcPr>
            <w:tcW w:w="900" w:type="pct"/>
            <w:tcBorders>
              <w:top w:val="nil"/>
              <w:left w:val="nil"/>
              <w:bottom w:val="single" w:sz="4" w:space="0" w:color="auto"/>
              <w:right w:val="nil"/>
            </w:tcBorders>
            <w:shd w:val="clear" w:color="auto" w:fill="auto"/>
            <w:noWrap/>
            <w:vAlign w:val="center"/>
            <w:hideMark/>
          </w:tcPr>
          <w:p w14:paraId="23640AA0"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9,2</w:t>
            </w:r>
          </w:p>
        </w:tc>
        <w:tc>
          <w:tcPr>
            <w:tcW w:w="899" w:type="pct"/>
            <w:tcBorders>
              <w:top w:val="nil"/>
              <w:left w:val="nil"/>
              <w:bottom w:val="single" w:sz="4" w:space="0" w:color="auto"/>
              <w:right w:val="nil"/>
            </w:tcBorders>
            <w:shd w:val="clear" w:color="auto" w:fill="auto"/>
            <w:noWrap/>
            <w:vAlign w:val="center"/>
            <w:hideMark/>
          </w:tcPr>
          <w:p w14:paraId="4FF86FF8"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9,8</w:t>
            </w:r>
          </w:p>
        </w:tc>
        <w:tc>
          <w:tcPr>
            <w:tcW w:w="896" w:type="pct"/>
            <w:tcBorders>
              <w:top w:val="nil"/>
              <w:left w:val="nil"/>
              <w:bottom w:val="single" w:sz="4" w:space="0" w:color="auto"/>
              <w:right w:val="nil"/>
            </w:tcBorders>
            <w:shd w:val="clear" w:color="auto" w:fill="auto"/>
            <w:noWrap/>
            <w:vAlign w:val="center"/>
            <w:hideMark/>
          </w:tcPr>
          <w:p w14:paraId="08EC60C1" w14:textId="77777777" w:rsidR="00777AF8" w:rsidRPr="00764B72" w:rsidRDefault="00777AF8" w:rsidP="00B97F52">
            <w:pPr>
              <w:spacing w:before="0" w:after="0"/>
              <w:jc w:val="center"/>
              <w:rPr>
                <w:kern w:val="0"/>
                <w:sz w:val="20"/>
                <w:szCs w:val="20"/>
                <w14:ligatures w14:val="none"/>
              </w:rPr>
            </w:pPr>
            <w:r w:rsidRPr="00764B72">
              <w:rPr>
                <w:kern w:val="0"/>
                <w:sz w:val="20"/>
                <w:szCs w:val="20"/>
                <w14:ligatures w14:val="none"/>
              </w:rPr>
              <w:t>10,9</w:t>
            </w:r>
          </w:p>
        </w:tc>
        <w:tc>
          <w:tcPr>
            <w:tcW w:w="896" w:type="pct"/>
            <w:tcBorders>
              <w:top w:val="nil"/>
              <w:left w:val="nil"/>
              <w:bottom w:val="single" w:sz="4" w:space="0" w:color="auto"/>
              <w:right w:val="nil"/>
            </w:tcBorders>
            <w:vAlign w:val="center"/>
          </w:tcPr>
          <w:p w14:paraId="01712E20" w14:textId="50E841A3" w:rsidR="00777AF8" w:rsidRPr="00777AF8" w:rsidRDefault="00777AF8" w:rsidP="00B97F52">
            <w:pPr>
              <w:spacing w:before="0" w:after="0"/>
              <w:jc w:val="center"/>
              <w:rPr>
                <w:kern w:val="0"/>
                <w:sz w:val="20"/>
                <w:szCs w:val="20"/>
                <w14:ligatures w14:val="none"/>
              </w:rPr>
            </w:pPr>
            <w:r w:rsidRPr="00777AF8">
              <w:rPr>
                <w:kern w:val="0"/>
                <w:sz w:val="20"/>
                <w:szCs w:val="20"/>
                <w14:ligatures w14:val="none"/>
              </w:rPr>
              <w:t>+1,7</w:t>
            </w:r>
          </w:p>
        </w:tc>
      </w:tr>
    </w:tbl>
    <w:p w14:paraId="48EC7134" w14:textId="77777777" w:rsidR="00BB5525" w:rsidRDefault="00BB5525" w:rsidP="00BB5525">
      <w:r w:rsidRPr="00764B72">
        <w:rPr>
          <w:i/>
          <w:iCs/>
        </w:rPr>
        <w:t>Fonte</w:t>
      </w:r>
      <w:r w:rsidRPr="00764B72">
        <w:t>: elaborazione Censis su dati Ocse e Istat</w:t>
      </w:r>
    </w:p>
    <w:p w14:paraId="31BFB0D5" w14:textId="77777777" w:rsidR="00BB5525" w:rsidRDefault="00BB5525" w:rsidP="00BB5525"/>
    <w:p w14:paraId="21EFA629" w14:textId="77777777" w:rsidR="00BB5525" w:rsidRDefault="00BB5525" w:rsidP="00BB5525">
      <w:pPr>
        <w:spacing w:before="0" w:after="200" w:line="276" w:lineRule="auto"/>
        <w:jc w:val="left"/>
      </w:pPr>
      <w:r>
        <w:br w:type="page"/>
      </w:r>
    </w:p>
    <w:p w14:paraId="4945A3DE" w14:textId="77777777" w:rsidR="00DD50A1" w:rsidRDefault="00DD50A1" w:rsidP="00B97F52">
      <w:pPr>
        <w:ind w:left="737" w:hanging="737"/>
      </w:pPr>
      <w:r w:rsidRPr="00764B72">
        <w:rPr>
          <w:b/>
          <w:bCs/>
        </w:rPr>
        <w:lastRenderedPageBreak/>
        <w:t>Fig. 1 - Spesa sanitaria pubblica: 2013, 2019, 2022 e previsioni 2023-2026</w:t>
      </w:r>
      <w:r w:rsidRPr="00764B72">
        <w:t xml:space="preserve"> </w:t>
      </w:r>
      <w:r w:rsidRPr="00764B72">
        <w:rPr>
          <w:i/>
          <w:iCs/>
        </w:rPr>
        <w:t>(% sul Pil)</w:t>
      </w:r>
    </w:p>
    <w:p w14:paraId="0FAC5424" w14:textId="77777777" w:rsidR="00DD50A1" w:rsidRDefault="00DD50A1" w:rsidP="00DD50A1">
      <w:r>
        <w:rPr>
          <w:noProof/>
        </w:rPr>
        <w:drawing>
          <wp:inline distT="0" distB="0" distL="0" distR="0" wp14:anchorId="5DFDEB64" wp14:editId="713C401B">
            <wp:extent cx="4572000" cy="2443164"/>
            <wp:effectExtent l="0" t="0" r="0" b="14605"/>
            <wp:docPr id="1805287858" name="Grafico 1">
              <a:extLst xmlns:a="http://schemas.openxmlformats.org/drawingml/2006/main">
                <a:ext uri="{FF2B5EF4-FFF2-40B4-BE49-F238E27FC236}">
                  <a16:creationId xmlns:a16="http://schemas.microsoft.com/office/drawing/2014/main" id="{FAC26419-0B3F-4A11-923B-3D3AEECF0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24B068" w14:textId="39F48FD1" w:rsidR="00DD50A1" w:rsidRDefault="00DD50A1" w:rsidP="00DD50A1">
      <w:r w:rsidRPr="00764B72">
        <w:rPr>
          <w:i/>
          <w:iCs/>
        </w:rPr>
        <w:t>Fonte</w:t>
      </w:r>
      <w:r w:rsidRPr="00764B72">
        <w:t>: elaborazione Censis su dati Istat e Ministero dell</w:t>
      </w:r>
      <w:r w:rsidR="00B97F52">
        <w:t>’</w:t>
      </w:r>
      <w:r w:rsidRPr="00764B72">
        <w:t>Economia e delle Finanze</w:t>
      </w:r>
    </w:p>
    <w:p w14:paraId="579082FC" w14:textId="77777777" w:rsidR="00DD50A1" w:rsidRDefault="00DD50A1" w:rsidP="00DD50A1"/>
    <w:p w14:paraId="15A7C741" w14:textId="77777777" w:rsidR="00BB5525" w:rsidRDefault="00BB5525" w:rsidP="00BB5525">
      <w:pPr>
        <w:spacing w:before="0" w:after="200" w:line="276" w:lineRule="auto"/>
        <w:jc w:val="left"/>
      </w:pPr>
      <w:r>
        <w:br w:type="page"/>
      </w:r>
    </w:p>
    <w:p w14:paraId="6093C9F3" w14:textId="77777777" w:rsidR="00BB5525" w:rsidRDefault="00BB5525" w:rsidP="00BB5525">
      <w:pPr>
        <w:ind w:left="794" w:hanging="794"/>
      </w:pPr>
      <w:r w:rsidRPr="007D4A36">
        <w:rPr>
          <w:b/>
          <w:bCs/>
        </w:rPr>
        <w:lastRenderedPageBreak/>
        <w:t xml:space="preserve">Tab. </w:t>
      </w:r>
      <w:r>
        <w:rPr>
          <w:b/>
          <w:bCs/>
        </w:rPr>
        <w:t>2</w:t>
      </w:r>
      <w:r w:rsidRPr="007D4A36">
        <w:rPr>
          <w:b/>
          <w:bCs/>
        </w:rPr>
        <w:t xml:space="preserve"> - Andamento della spesa sanitaria pubblica in Italia (1), 2013-2022</w:t>
      </w:r>
      <w:r w:rsidRPr="007D4A36">
        <w:t xml:space="preserve"> </w:t>
      </w:r>
      <w:r w:rsidRPr="007D4A36">
        <w:rPr>
          <w:i/>
          <w:iCs/>
        </w:rPr>
        <w:t>(v.a.</w:t>
      </w:r>
      <w:r>
        <w:rPr>
          <w:i/>
          <w:iCs/>
        </w:rPr>
        <w:t>, var. %, diff. ass. e</w:t>
      </w:r>
      <w:r w:rsidRPr="007D4A36">
        <w:rPr>
          <w:i/>
          <w:iCs/>
        </w:rPr>
        <w:t xml:space="preserve"> val. %)</w:t>
      </w:r>
    </w:p>
    <w:tbl>
      <w:tblPr>
        <w:tblW w:w="5000" w:type="pct"/>
        <w:tblCellMar>
          <w:left w:w="70" w:type="dxa"/>
          <w:right w:w="70" w:type="dxa"/>
        </w:tblCellMar>
        <w:tblLook w:val="04A0" w:firstRow="1" w:lastRow="0" w:firstColumn="1" w:lastColumn="0" w:noHBand="0" w:noVBand="1"/>
      </w:tblPr>
      <w:tblGrid>
        <w:gridCol w:w="1907"/>
        <w:gridCol w:w="2732"/>
        <w:gridCol w:w="2731"/>
      </w:tblGrid>
      <w:tr w:rsidR="00BB5525" w:rsidRPr="003D281E" w14:paraId="44CA53FD" w14:textId="77777777" w:rsidTr="00B97F52">
        <w:trPr>
          <w:trHeight w:val="737"/>
        </w:trPr>
        <w:tc>
          <w:tcPr>
            <w:tcW w:w="1293" w:type="pct"/>
            <w:tcBorders>
              <w:top w:val="single" w:sz="4" w:space="0" w:color="auto"/>
              <w:left w:val="nil"/>
              <w:bottom w:val="single" w:sz="4" w:space="0" w:color="auto"/>
              <w:right w:val="nil"/>
            </w:tcBorders>
            <w:shd w:val="clear" w:color="auto" w:fill="auto"/>
            <w:noWrap/>
            <w:vAlign w:val="center"/>
            <w:hideMark/>
          </w:tcPr>
          <w:p w14:paraId="20B7581B"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 </w:t>
            </w:r>
          </w:p>
        </w:tc>
        <w:tc>
          <w:tcPr>
            <w:tcW w:w="1853" w:type="pct"/>
            <w:tcBorders>
              <w:top w:val="single" w:sz="4" w:space="0" w:color="auto"/>
              <w:left w:val="nil"/>
              <w:bottom w:val="single" w:sz="4" w:space="0" w:color="auto"/>
              <w:right w:val="nil"/>
            </w:tcBorders>
            <w:shd w:val="clear" w:color="auto" w:fill="auto"/>
            <w:vAlign w:val="center"/>
            <w:hideMark/>
          </w:tcPr>
          <w:p w14:paraId="34BBBBB5"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 xml:space="preserve">v.a. </w:t>
            </w:r>
            <w:r w:rsidRPr="003D281E">
              <w:rPr>
                <w:color w:val="000000"/>
                <w:kern w:val="0"/>
                <w:sz w:val="20"/>
                <w:szCs w:val="20"/>
                <w14:ligatures w14:val="none"/>
              </w:rPr>
              <w:br/>
              <w:t>(mln. euro correnti)</w:t>
            </w:r>
          </w:p>
        </w:tc>
        <w:tc>
          <w:tcPr>
            <w:tcW w:w="1853" w:type="pct"/>
            <w:tcBorders>
              <w:top w:val="single" w:sz="4" w:space="0" w:color="auto"/>
              <w:left w:val="nil"/>
              <w:bottom w:val="single" w:sz="4" w:space="0" w:color="auto"/>
              <w:right w:val="nil"/>
            </w:tcBorders>
            <w:shd w:val="clear" w:color="auto" w:fill="auto"/>
            <w:vAlign w:val="center"/>
            <w:hideMark/>
          </w:tcPr>
          <w:p w14:paraId="211CD590" w14:textId="77777777" w:rsidR="00BB5525"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 xml:space="preserve">% spesa sanitaria </w:t>
            </w:r>
          </w:p>
          <w:p w14:paraId="6A39C1BD" w14:textId="763E2368"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pubblica sul Pil</w:t>
            </w:r>
          </w:p>
        </w:tc>
      </w:tr>
      <w:tr w:rsidR="00BB5525" w:rsidRPr="003D281E" w14:paraId="3D0297DC" w14:textId="77777777" w:rsidTr="00B97F52">
        <w:trPr>
          <w:trHeight w:val="510"/>
        </w:trPr>
        <w:tc>
          <w:tcPr>
            <w:tcW w:w="1293" w:type="pct"/>
            <w:tcBorders>
              <w:top w:val="nil"/>
              <w:left w:val="nil"/>
              <w:bottom w:val="nil"/>
              <w:right w:val="nil"/>
            </w:tcBorders>
            <w:shd w:val="clear" w:color="auto" w:fill="auto"/>
            <w:noWrap/>
            <w:vAlign w:val="center"/>
            <w:hideMark/>
          </w:tcPr>
          <w:p w14:paraId="2104F312"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2013</w:t>
            </w:r>
          </w:p>
        </w:tc>
        <w:tc>
          <w:tcPr>
            <w:tcW w:w="1853" w:type="pct"/>
            <w:tcBorders>
              <w:top w:val="nil"/>
              <w:left w:val="nil"/>
              <w:bottom w:val="nil"/>
              <w:right w:val="nil"/>
            </w:tcBorders>
            <w:shd w:val="clear" w:color="auto" w:fill="auto"/>
            <w:noWrap/>
            <w:vAlign w:val="center"/>
            <w:hideMark/>
          </w:tcPr>
          <w:p w14:paraId="55EDAB11"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107.890</w:t>
            </w:r>
          </w:p>
        </w:tc>
        <w:tc>
          <w:tcPr>
            <w:tcW w:w="1853" w:type="pct"/>
            <w:tcBorders>
              <w:top w:val="nil"/>
              <w:left w:val="nil"/>
              <w:bottom w:val="nil"/>
              <w:right w:val="nil"/>
            </w:tcBorders>
            <w:shd w:val="clear" w:color="auto" w:fill="auto"/>
            <w:noWrap/>
            <w:vAlign w:val="center"/>
            <w:hideMark/>
          </w:tcPr>
          <w:p w14:paraId="19C8877D"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6,7</w:t>
            </w:r>
          </w:p>
        </w:tc>
      </w:tr>
      <w:tr w:rsidR="00BB5525" w:rsidRPr="003D281E" w14:paraId="3F94A99F" w14:textId="77777777" w:rsidTr="00B97F52">
        <w:trPr>
          <w:trHeight w:val="510"/>
        </w:trPr>
        <w:tc>
          <w:tcPr>
            <w:tcW w:w="1293" w:type="pct"/>
            <w:tcBorders>
              <w:top w:val="nil"/>
              <w:left w:val="nil"/>
              <w:bottom w:val="nil"/>
              <w:right w:val="nil"/>
            </w:tcBorders>
            <w:shd w:val="clear" w:color="auto" w:fill="auto"/>
            <w:noWrap/>
            <w:vAlign w:val="center"/>
            <w:hideMark/>
          </w:tcPr>
          <w:p w14:paraId="27889768"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2019</w:t>
            </w:r>
          </w:p>
        </w:tc>
        <w:tc>
          <w:tcPr>
            <w:tcW w:w="1853" w:type="pct"/>
            <w:tcBorders>
              <w:top w:val="nil"/>
              <w:left w:val="nil"/>
              <w:bottom w:val="nil"/>
              <w:right w:val="nil"/>
            </w:tcBorders>
            <w:shd w:val="clear" w:color="auto" w:fill="auto"/>
            <w:noWrap/>
            <w:vAlign w:val="center"/>
            <w:hideMark/>
          </w:tcPr>
          <w:p w14:paraId="3E254B5F"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115.663</w:t>
            </w:r>
          </w:p>
        </w:tc>
        <w:tc>
          <w:tcPr>
            <w:tcW w:w="1853" w:type="pct"/>
            <w:tcBorders>
              <w:top w:val="nil"/>
              <w:left w:val="nil"/>
              <w:bottom w:val="nil"/>
              <w:right w:val="nil"/>
            </w:tcBorders>
            <w:shd w:val="clear" w:color="auto" w:fill="auto"/>
            <w:noWrap/>
            <w:vAlign w:val="center"/>
            <w:hideMark/>
          </w:tcPr>
          <w:p w14:paraId="37C94624"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6,4</w:t>
            </w:r>
          </w:p>
        </w:tc>
      </w:tr>
      <w:tr w:rsidR="00BB5525" w:rsidRPr="003D281E" w14:paraId="51830351" w14:textId="77777777" w:rsidTr="00B97F52">
        <w:trPr>
          <w:trHeight w:val="510"/>
        </w:trPr>
        <w:tc>
          <w:tcPr>
            <w:tcW w:w="1293" w:type="pct"/>
            <w:tcBorders>
              <w:top w:val="nil"/>
              <w:left w:val="nil"/>
              <w:bottom w:val="nil"/>
              <w:right w:val="nil"/>
            </w:tcBorders>
            <w:shd w:val="clear" w:color="auto" w:fill="auto"/>
            <w:noWrap/>
            <w:vAlign w:val="center"/>
            <w:hideMark/>
          </w:tcPr>
          <w:p w14:paraId="453C0ABC"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2022</w:t>
            </w:r>
          </w:p>
        </w:tc>
        <w:tc>
          <w:tcPr>
            <w:tcW w:w="1853" w:type="pct"/>
            <w:tcBorders>
              <w:top w:val="nil"/>
              <w:left w:val="nil"/>
              <w:bottom w:val="nil"/>
              <w:right w:val="nil"/>
            </w:tcBorders>
            <w:shd w:val="clear" w:color="auto" w:fill="auto"/>
            <w:noWrap/>
            <w:vAlign w:val="center"/>
            <w:hideMark/>
          </w:tcPr>
          <w:p w14:paraId="2B749D33"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131.103</w:t>
            </w:r>
          </w:p>
        </w:tc>
        <w:tc>
          <w:tcPr>
            <w:tcW w:w="1853" w:type="pct"/>
            <w:tcBorders>
              <w:top w:val="nil"/>
              <w:left w:val="nil"/>
              <w:bottom w:val="nil"/>
              <w:right w:val="nil"/>
            </w:tcBorders>
            <w:shd w:val="clear" w:color="auto" w:fill="auto"/>
            <w:noWrap/>
            <w:vAlign w:val="center"/>
            <w:hideMark/>
          </w:tcPr>
          <w:p w14:paraId="33BF6B45"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6,7</w:t>
            </w:r>
          </w:p>
        </w:tc>
      </w:tr>
      <w:tr w:rsidR="00BB5525" w:rsidRPr="003D281E" w14:paraId="3F2D4D1D" w14:textId="77777777" w:rsidTr="00AD0A1E">
        <w:trPr>
          <w:trHeight w:val="397"/>
        </w:trPr>
        <w:tc>
          <w:tcPr>
            <w:tcW w:w="1293" w:type="pct"/>
            <w:tcBorders>
              <w:top w:val="nil"/>
              <w:left w:val="nil"/>
              <w:bottom w:val="nil"/>
              <w:right w:val="nil"/>
            </w:tcBorders>
            <w:shd w:val="clear" w:color="auto" w:fill="auto"/>
            <w:noWrap/>
            <w:vAlign w:val="center"/>
            <w:hideMark/>
          </w:tcPr>
          <w:p w14:paraId="2A231EAE" w14:textId="77777777" w:rsidR="00BB5525" w:rsidRPr="003D281E" w:rsidRDefault="00BB5525" w:rsidP="00AD0A1E">
            <w:pPr>
              <w:spacing w:before="0" w:after="0"/>
              <w:jc w:val="center"/>
              <w:rPr>
                <w:color w:val="000000"/>
                <w:kern w:val="0"/>
                <w:sz w:val="20"/>
                <w:szCs w:val="20"/>
                <w14:ligatures w14:val="none"/>
              </w:rPr>
            </w:pPr>
          </w:p>
        </w:tc>
        <w:tc>
          <w:tcPr>
            <w:tcW w:w="1853" w:type="pct"/>
            <w:tcBorders>
              <w:top w:val="nil"/>
              <w:left w:val="nil"/>
              <w:bottom w:val="nil"/>
              <w:right w:val="nil"/>
            </w:tcBorders>
            <w:shd w:val="clear" w:color="auto" w:fill="auto"/>
            <w:noWrap/>
            <w:vAlign w:val="center"/>
            <w:hideMark/>
          </w:tcPr>
          <w:p w14:paraId="205CD467" w14:textId="77777777" w:rsidR="00BB5525" w:rsidRPr="003D281E" w:rsidRDefault="00BB5525" w:rsidP="00AD0A1E">
            <w:pPr>
              <w:spacing w:before="0" w:after="0"/>
              <w:jc w:val="left"/>
              <w:rPr>
                <w:kern w:val="0"/>
                <w:sz w:val="20"/>
                <w:szCs w:val="20"/>
                <w14:ligatures w14:val="none"/>
              </w:rPr>
            </w:pPr>
          </w:p>
        </w:tc>
        <w:tc>
          <w:tcPr>
            <w:tcW w:w="1853" w:type="pct"/>
            <w:tcBorders>
              <w:top w:val="nil"/>
              <w:left w:val="nil"/>
              <w:bottom w:val="nil"/>
              <w:right w:val="nil"/>
            </w:tcBorders>
            <w:shd w:val="clear" w:color="auto" w:fill="auto"/>
            <w:noWrap/>
            <w:vAlign w:val="center"/>
            <w:hideMark/>
          </w:tcPr>
          <w:p w14:paraId="244D2912" w14:textId="77777777" w:rsidR="00BB5525" w:rsidRPr="003D281E" w:rsidRDefault="00BB5525" w:rsidP="00AD0A1E">
            <w:pPr>
              <w:spacing w:before="0" w:after="0"/>
              <w:jc w:val="center"/>
              <w:rPr>
                <w:kern w:val="0"/>
                <w:sz w:val="20"/>
                <w:szCs w:val="20"/>
                <w14:ligatures w14:val="none"/>
              </w:rPr>
            </w:pPr>
          </w:p>
        </w:tc>
      </w:tr>
      <w:tr w:rsidR="00BB5525" w:rsidRPr="003D281E" w14:paraId="6994B74B" w14:textId="77777777" w:rsidTr="00B97F52">
        <w:trPr>
          <w:trHeight w:val="510"/>
        </w:trPr>
        <w:tc>
          <w:tcPr>
            <w:tcW w:w="1293" w:type="pct"/>
            <w:tcBorders>
              <w:top w:val="nil"/>
              <w:left w:val="nil"/>
              <w:bottom w:val="nil"/>
              <w:right w:val="nil"/>
            </w:tcBorders>
            <w:shd w:val="clear" w:color="auto" w:fill="auto"/>
            <w:noWrap/>
            <w:vAlign w:val="center"/>
            <w:hideMark/>
          </w:tcPr>
          <w:p w14:paraId="47F42681"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var. % reale (2)</w:t>
            </w:r>
          </w:p>
        </w:tc>
        <w:tc>
          <w:tcPr>
            <w:tcW w:w="1853" w:type="pct"/>
            <w:tcBorders>
              <w:top w:val="nil"/>
              <w:left w:val="nil"/>
              <w:bottom w:val="nil"/>
              <w:right w:val="nil"/>
            </w:tcBorders>
            <w:shd w:val="clear" w:color="auto" w:fill="auto"/>
            <w:noWrap/>
            <w:vAlign w:val="center"/>
            <w:hideMark/>
          </w:tcPr>
          <w:p w14:paraId="7C75FBF3" w14:textId="77777777" w:rsidR="00BB5525" w:rsidRPr="003D281E" w:rsidRDefault="00BB5525" w:rsidP="00AD0A1E">
            <w:pPr>
              <w:spacing w:before="0" w:after="0"/>
              <w:jc w:val="left"/>
              <w:rPr>
                <w:color w:val="000000"/>
                <w:kern w:val="0"/>
                <w:sz w:val="20"/>
                <w:szCs w:val="20"/>
                <w14:ligatures w14:val="none"/>
              </w:rPr>
            </w:pPr>
          </w:p>
        </w:tc>
        <w:tc>
          <w:tcPr>
            <w:tcW w:w="1853" w:type="pct"/>
            <w:tcBorders>
              <w:top w:val="nil"/>
              <w:left w:val="nil"/>
              <w:bottom w:val="nil"/>
              <w:right w:val="nil"/>
            </w:tcBorders>
            <w:shd w:val="clear" w:color="auto" w:fill="auto"/>
            <w:noWrap/>
            <w:vAlign w:val="center"/>
            <w:hideMark/>
          </w:tcPr>
          <w:p w14:paraId="554F985B" w14:textId="77777777" w:rsidR="00BB5525" w:rsidRPr="003D281E" w:rsidRDefault="00BB5525" w:rsidP="00AD0A1E">
            <w:pPr>
              <w:spacing w:before="0" w:after="0"/>
              <w:jc w:val="center"/>
              <w:rPr>
                <w:kern w:val="0"/>
                <w:sz w:val="20"/>
                <w:szCs w:val="20"/>
                <w14:ligatures w14:val="none"/>
              </w:rPr>
            </w:pPr>
          </w:p>
        </w:tc>
      </w:tr>
      <w:tr w:rsidR="00BB5525" w:rsidRPr="003D281E" w14:paraId="1B5F7448" w14:textId="77777777" w:rsidTr="00B97F52">
        <w:trPr>
          <w:trHeight w:val="510"/>
        </w:trPr>
        <w:tc>
          <w:tcPr>
            <w:tcW w:w="1293" w:type="pct"/>
            <w:tcBorders>
              <w:top w:val="nil"/>
              <w:left w:val="nil"/>
              <w:bottom w:val="nil"/>
              <w:right w:val="nil"/>
            </w:tcBorders>
            <w:shd w:val="clear" w:color="auto" w:fill="auto"/>
            <w:noWrap/>
            <w:vAlign w:val="center"/>
            <w:hideMark/>
          </w:tcPr>
          <w:p w14:paraId="0948A917"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2013-2019</w:t>
            </w:r>
          </w:p>
        </w:tc>
        <w:tc>
          <w:tcPr>
            <w:tcW w:w="1853" w:type="pct"/>
            <w:tcBorders>
              <w:top w:val="nil"/>
              <w:left w:val="nil"/>
              <w:bottom w:val="nil"/>
              <w:right w:val="nil"/>
            </w:tcBorders>
            <w:shd w:val="clear" w:color="auto" w:fill="auto"/>
            <w:noWrap/>
            <w:vAlign w:val="center"/>
            <w:hideMark/>
          </w:tcPr>
          <w:p w14:paraId="438B9FF6"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1,3</w:t>
            </w:r>
          </w:p>
        </w:tc>
        <w:tc>
          <w:tcPr>
            <w:tcW w:w="1853" w:type="pct"/>
            <w:tcBorders>
              <w:top w:val="nil"/>
              <w:left w:val="nil"/>
              <w:bottom w:val="nil"/>
              <w:right w:val="nil"/>
            </w:tcBorders>
            <w:shd w:val="clear" w:color="auto" w:fill="auto"/>
            <w:noWrap/>
            <w:vAlign w:val="center"/>
            <w:hideMark/>
          </w:tcPr>
          <w:p w14:paraId="5E847A94"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-0,3</w:t>
            </w:r>
          </w:p>
        </w:tc>
      </w:tr>
      <w:tr w:rsidR="00BB5525" w:rsidRPr="003D281E" w14:paraId="16C5529B" w14:textId="77777777" w:rsidTr="00B97F52">
        <w:trPr>
          <w:trHeight w:val="510"/>
        </w:trPr>
        <w:tc>
          <w:tcPr>
            <w:tcW w:w="1293" w:type="pct"/>
            <w:tcBorders>
              <w:top w:val="nil"/>
              <w:left w:val="nil"/>
              <w:bottom w:val="nil"/>
              <w:right w:val="nil"/>
            </w:tcBorders>
            <w:shd w:val="clear" w:color="auto" w:fill="auto"/>
            <w:noWrap/>
            <w:vAlign w:val="center"/>
            <w:hideMark/>
          </w:tcPr>
          <w:p w14:paraId="37FCB2F1"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2019-2022</w:t>
            </w:r>
          </w:p>
        </w:tc>
        <w:tc>
          <w:tcPr>
            <w:tcW w:w="1853" w:type="pct"/>
            <w:tcBorders>
              <w:top w:val="nil"/>
              <w:left w:val="nil"/>
              <w:bottom w:val="nil"/>
              <w:right w:val="nil"/>
            </w:tcBorders>
            <w:shd w:val="clear" w:color="auto" w:fill="auto"/>
            <w:noWrap/>
            <w:vAlign w:val="center"/>
            <w:hideMark/>
          </w:tcPr>
          <w:p w14:paraId="746997A5"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6,8</w:t>
            </w:r>
          </w:p>
        </w:tc>
        <w:tc>
          <w:tcPr>
            <w:tcW w:w="1853" w:type="pct"/>
            <w:tcBorders>
              <w:top w:val="nil"/>
              <w:left w:val="nil"/>
              <w:bottom w:val="nil"/>
              <w:right w:val="nil"/>
            </w:tcBorders>
            <w:shd w:val="clear" w:color="auto" w:fill="auto"/>
            <w:noWrap/>
            <w:vAlign w:val="center"/>
            <w:hideMark/>
          </w:tcPr>
          <w:p w14:paraId="11EB9BD1"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0,3</w:t>
            </w:r>
          </w:p>
        </w:tc>
      </w:tr>
      <w:tr w:rsidR="00BB5525" w:rsidRPr="003D281E" w14:paraId="65AF76EE" w14:textId="77777777" w:rsidTr="00B97F52">
        <w:trPr>
          <w:trHeight w:val="510"/>
        </w:trPr>
        <w:tc>
          <w:tcPr>
            <w:tcW w:w="1293" w:type="pct"/>
            <w:tcBorders>
              <w:top w:val="nil"/>
              <w:left w:val="nil"/>
              <w:bottom w:val="single" w:sz="4" w:space="0" w:color="auto"/>
              <w:right w:val="nil"/>
            </w:tcBorders>
            <w:shd w:val="clear" w:color="auto" w:fill="auto"/>
            <w:noWrap/>
            <w:vAlign w:val="center"/>
            <w:hideMark/>
          </w:tcPr>
          <w:p w14:paraId="2AFEC832" w14:textId="77777777" w:rsidR="00BB5525" w:rsidRPr="003D281E" w:rsidRDefault="00BB5525" w:rsidP="00AD0A1E">
            <w:pPr>
              <w:spacing w:before="0" w:after="0"/>
              <w:jc w:val="left"/>
              <w:rPr>
                <w:color w:val="000000"/>
                <w:kern w:val="0"/>
                <w:sz w:val="20"/>
                <w:szCs w:val="20"/>
                <w14:ligatures w14:val="none"/>
              </w:rPr>
            </w:pPr>
            <w:r w:rsidRPr="003D281E">
              <w:rPr>
                <w:color w:val="000000"/>
                <w:kern w:val="0"/>
                <w:sz w:val="20"/>
                <w:szCs w:val="20"/>
                <w14:ligatures w14:val="none"/>
              </w:rPr>
              <w:t>2013-2022</w:t>
            </w:r>
          </w:p>
        </w:tc>
        <w:tc>
          <w:tcPr>
            <w:tcW w:w="1853" w:type="pct"/>
            <w:tcBorders>
              <w:top w:val="nil"/>
              <w:left w:val="nil"/>
              <w:bottom w:val="single" w:sz="4" w:space="0" w:color="auto"/>
              <w:right w:val="nil"/>
            </w:tcBorders>
            <w:shd w:val="clear" w:color="auto" w:fill="auto"/>
            <w:noWrap/>
            <w:vAlign w:val="center"/>
            <w:hideMark/>
          </w:tcPr>
          <w:p w14:paraId="0B52EF5F"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8,1</w:t>
            </w:r>
          </w:p>
        </w:tc>
        <w:tc>
          <w:tcPr>
            <w:tcW w:w="1853" w:type="pct"/>
            <w:tcBorders>
              <w:top w:val="nil"/>
              <w:left w:val="nil"/>
              <w:bottom w:val="single" w:sz="4" w:space="0" w:color="auto"/>
              <w:right w:val="nil"/>
            </w:tcBorders>
            <w:shd w:val="clear" w:color="auto" w:fill="auto"/>
            <w:noWrap/>
            <w:vAlign w:val="center"/>
            <w:hideMark/>
          </w:tcPr>
          <w:p w14:paraId="07B5D4C0" w14:textId="77777777" w:rsidR="00BB5525" w:rsidRPr="003D281E" w:rsidRDefault="00BB5525" w:rsidP="00AD0A1E">
            <w:pPr>
              <w:spacing w:before="0" w:after="0"/>
              <w:jc w:val="center"/>
              <w:rPr>
                <w:color w:val="000000"/>
                <w:kern w:val="0"/>
                <w:sz w:val="20"/>
                <w:szCs w:val="20"/>
                <w14:ligatures w14:val="none"/>
              </w:rPr>
            </w:pPr>
            <w:r w:rsidRPr="003D281E">
              <w:rPr>
                <w:color w:val="000000"/>
                <w:kern w:val="0"/>
                <w:sz w:val="20"/>
                <w:szCs w:val="20"/>
                <w14:ligatures w14:val="none"/>
              </w:rPr>
              <w:t>0,0</w:t>
            </w:r>
          </w:p>
        </w:tc>
      </w:tr>
    </w:tbl>
    <w:p w14:paraId="1772769C" w14:textId="77777777" w:rsidR="00BB5525" w:rsidRDefault="00BB5525" w:rsidP="00BB5525">
      <w:pPr>
        <w:ind w:left="284" w:hanging="284"/>
      </w:pPr>
      <w:r w:rsidRPr="007D4A36">
        <w:t>(1) Serie annuali dei conti della protezione sociale, uscite correnti, edizione aprile 2023</w:t>
      </w:r>
      <w:r>
        <w:t>;</w:t>
      </w:r>
    </w:p>
    <w:p w14:paraId="1D3CF29A" w14:textId="77777777" w:rsidR="00BB5525" w:rsidRDefault="00BB5525" w:rsidP="00BB5525">
      <w:pPr>
        <w:spacing w:before="0"/>
        <w:ind w:left="284" w:hanging="284"/>
      </w:pPr>
      <w:r w:rsidRPr="007D4A36">
        <w:t xml:space="preserve">(2) </w:t>
      </w:r>
      <w:r>
        <w:t xml:space="preserve">per la </w:t>
      </w:r>
      <w:r w:rsidRPr="007D4A36">
        <w:t xml:space="preserve">% spesa sanitaria pubblica sul Pil è </w:t>
      </w:r>
      <w:r>
        <w:t xml:space="preserve">indicata </w:t>
      </w:r>
      <w:r w:rsidRPr="007D4A36">
        <w:t>la differenza assoluta</w:t>
      </w:r>
      <w:r>
        <w:t>.</w:t>
      </w:r>
    </w:p>
    <w:p w14:paraId="4633ACB3" w14:textId="77777777" w:rsidR="00BB5525" w:rsidRDefault="00BB5525" w:rsidP="00BB5525">
      <w:pPr>
        <w:spacing w:before="0"/>
      </w:pPr>
      <w:r w:rsidRPr="007D4A36">
        <w:rPr>
          <w:i/>
          <w:iCs/>
        </w:rPr>
        <w:t>Fonte</w:t>
      </w:r>
      <w:r w:rsidRPr="007D4A36">
        <w:t>: elaborazione Censis su dati Istat</w:t>
      </w:r>
    </w:p>
    <w:p w14:paraId="4775360E" w14:textId="77777777" w:rsidR="00BB5525" w:rsidRDefault="00BB5525" w:rsidP="00BB5525">
      <w:pPr>
        <w:spacing w:after="200" w:line="276" w:lineRule="auto"/>
      </w:pPr>
    </w:p>
    <w:p w14:paraId="76A7878E" w14:textId="77777777" w:rsidR="00BB5525" w:rsidRDefault="00BB5525" w:rsidP="00BB5525">
      <w:pPr>
        <w:spacing w:before="0" w:after="160" w:line="259" w:lineRule="auto"/>
        <w:jc w:val="left"/>
      </w:pPr>
      <w:r>
        <w:br w:type="page"/>
      </w:r>
    </w:p>
    <w:p w14:paraId="140855F0" w14:textId="77777777" w:rsidR="00BB5525" w:rsidRPr="00F26E48" w:rsidRDefault="00BB5525" w:rsidP="00BB5525">
      <w:pPr>
        <w:rPr>
          <w:b/>
          <w:bCs/>
          <w:color w:val="000000"/>
          <w:kern w:val="0"/>
          <w14:ligatures w14:val="none"/>
        </w:rPr>
      </w:pPr>
      <w:bookmarkStart w:id="48" w:name="RANGE!A1:F11"/>
      <w:r w:rsidRPr="00F26E48">
        <w:rPr>
          <w:b/>
          <w:bCs/>
          <w:color w:val="000000"/>
          <w:kern w:val="0"/>
          <w14:ligatures w14:val="none"/>
        </w:rPr>
        <w:lastRenderedPageBreak/>
        <w:t xml:space="preserve">Tab. </w:t>
      </w:r>
      <w:r>
        <w:rPr>
          <w:b/>
          <w:bCs/>
          <w:color w:val="000000"/>
          <w:kern w:val="0"/>
          <w14:ligatures w14:val="none"/>
        </w:rPr>
        <w:t>3</w:t>
      </w:r>
      <w:r w:rsidRPr="00F26E48">
        <w:rPr>
          <w:b/>
          <w:bCs/>
          <w:color w:val="000000"/>
          <w:kern w:val="0"/>
          <w14:ligatures w14:val="none"/>
        </w:rPr>
        <w:t xml:space="preserve"> – Gli effetti economici della spesa sanitaria pubblica, 2022</w:t>
      </w:r>
      <w:bookmarkEnd w:id="48"/>
    </w:p>
    <w:tbl>
      <w:tblPr>
        <w:tblW w:w="7285" w:type="dxa"/>
        <w:tblLayout w:type="fixed"/>
        <w:tblCellMar>
          <w:left w:w="70" w:type="dxa"/>
          <w:right w:w="70" w:type="dxa"/>
        </w:tblCellMar>
        <w:tblLook w:val="04A0" w:firstRow="1" w:lastRow="0" w:firstColumn="1" w:lastColumn="0" w:noHBand="0" w:noVBand="1"/>
      </w:tblPr>
      <w:tblGrid>
        <w:gridCol w:w="1959"/>
        <w:gridCol w:w="1302"/>
        <w:gridCol w:w="1006"/>
        <w:gridCol w:w="1006"/>
        <w:gridCol w:w="1006"/>
        <w:gridCol w:w="1006"/>
      </w:tblGrid>
      <w:tr w:rsidR="00BB5525" w:rsidRPr="003F0546" w14:paraId="15A8A5E6" w14:textId="77777777" w:rsidTr="00AD0A1E">
        <w:trPr>
          <w:trHeight w:val="584"/>
        </w:trPr>
        <w:tc>
          <w:tcPr>
            <w:tcW w:w="1959" w:type="dxa"/>
            <w:tcBorders>
              <w:top w:val="single" w:sz="8" w:space="0" w:color="auto"/>
              <w:left w:val="nil"/>
              <w:bottom w:val="single" w:sz="8" w:space="0" w:color="auto"/>
              <w:right w:val="nil"/>
            </w:tcBorders>
            <w:shd w:val="clear" w:color="auto" w:fill="auto"/>
            <w:noWrap/>
            <w:vAlign w:val="center"/>
            <w:hideMark/>
          </w:tcPr>
          <w:p w14:paraId="1ED59BB3" w14:textId="77777777" w:rsidR="00BB5525" w:rsidRPr="003F0546" w:rsidRDefault="00BB5525" w:rsidP="00AD0A1E">
            <w:pPr>
              <w:spacing w:before="0" w:after="0"/>
              <w:jc w:val="left"/>
              <w:rPr>
                <w:color w:val="000000"/>
                <w:kern w:val="0"/>
                <w:sz w:val="20"/>
                <w:szCs w:val="20"/>
                <w14:ligatures w14:val="none"/>
              </w:rPr>
            </w:pPr>
            <w:bookmarkStart w:id="49" w:name="_Hlk146545400"/>
          </w:p>
        </w:tc>
        <w:tc>
          <w:tcPr>
            <w:tcW w:w="1302" w:type="dxa"/>
            <w:tcBorders>
              <w:top w:val="single" w:sz="8" w:space="0" w:color="auto"/>
              <w:left w:val="nil"/>
              <w:bottom w:val="single" w:sz="8" w:space="0" w:color="auto"/>
              <w:right w:val="nil"/>
            </w:tcBorders>
            <w:shd w:val="clear" w:color="auto" w:fill="auto"/>
            <w:vAlign w:val="center"/>
            <w:hideMark/>
          </w:tcPr>
          <w:p w14:paraId="03C2EEC2" w14:textId="77777777" w:rsidR="00BB5525"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Totale diretto</w:t>
            </w:r>
          </w:p>
          <w:p w14:paraId="684E3BF3"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e indiretto</w:t>
            </w:r>
          </w:p>
        </w:tc>
        <w:tc>
          <w:tcPr>
            <w:tcW w:w="1006" w:type="dxa"/>
            <w:tcBorders>
              <w:top w:val="single" w:sz="8" w:space="0" w:color="auto"/>
              <w:left w:val="nil"/>
              <w:bottom w:val="single" w:sz="8" w:space="0" w:color="auto"/>
              <w:right w:val="nil"/>
            </w:tcBorders>
            <w:shd w:val="clear" w:color="auto" w:fill="auto"/>
            <w:noWrap/>
            <w:vAlign w:val="center"/>
            <w:hideMark/>
          </w:tcPr>
          <w:p w14:paraId="1C5ED151"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Diretto</w:t>
            </w:r>
          </w:p>
        </w:tc>
        <w:tc>
          <w:tcPr>
            <w:tcW w:w="1006" w:type="dxa"/>
            <w:tcBorders>
              <w:top w:val="single" w:sz="8" w:space="0" w:color="auto"/>
              <w:left w:val="nil"/>
              <w:bottom w:val="single" w:sz="8" w:space="0" w:color="auto"/>
              <w:right w:val="nil"/>
            </w:tcBorders>
            <w:shd w:val="clear" w:color="auto" w:fill="auto"/>
            <w:noWrap/>
            <w:vAlign w:val="center"/>
            <w:hideMark/>
          </w:tcPr>
          <w:p w14:paraId="7C90C373"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Indiretto</w:t>
            </w:r>
          </w:p>
        </w:tc>
        <w:tc>
          <w:tcPr>
            <w:tcW w:w="1006" w:type="dxa"/>
            <w:tcBorders>
              <w:top w:val="single" w:sz="8" w:space="0" w:color="auto"/>
              <w:left w:val="nil"/>
              <w:bottom w:val="single" w:sz="8" w:space="0" w:color="auto"/>
              <w:right w:val="nil"/>
            </w:tcBorders>
            <w:shd w:val="clear" w:color="auto" w:fill="auto"/>
            <w:noWrap/>
            <w:vAlign w:val="center"/>
            <w:hideMark/>
          </w:tcPr>
          <w:p w14:paraId="58A7075D"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Indotto</w:t>
            </w:r>
          </w:p>
        </w:tc>
        <w:tc>
          <w:tcPr>
            <w:tcW w:w="1006" w:type="dxa"/>
            <w:tcBorders>
              <w:top w:val="single" w:sz="8" w:space="0" w:color="auto"/>
              <w:left w:val="nil"/>
              <w:bottom w:val="single" w:sz="8" w:space="0" w:color="auto"/>
              <w:right w:val="nil"/>
            </w:tcBorders>
            <w:shd w:val="clear" w:color="auto" w:fill="auto"/>
            <w:noWrap/>
            <w:vAlign w:val="center"/>
            <w:hideMark/>
          </w:tcPr>
          <w:p w14:paraId="1AD26CE7" w14:textId="77777777" w:rsidR="00BB5525" w:rsidRPr="003F0546" w:rsidRDefault="00BB5525" w:rsidP="00AD0A1E">
            <w:pPr>
              <w:spacing w:before="0" w:after="0"/>
              <w:jc w:val="center"/>
              <w:rPr>
                <w:b/>
                <w:bCs/>
                <w:color w:val="000000"/>
                <w:kern w:val="0"/>
                <w:sz w:val="20"/>
                <w:szCs w:val="20"/>
                <w14:ligatures w14:val="none"/>
              </w:rPr>
            </w:pPr>
            <w:r w:rsidRPr="003F0546">
              <w:rPr>
                <w:b/>
                <w:bCs/>
                <w:color w:val="000000"/>
                <w:kern w:val="0"/>
                <w:sz w:val="20"/>
                <w:szCs w:val="20"/>
                <w14:ligatures w14:val="none"/>
              </w:rPr>
              <w:t>Totale</w:t>
            </w:r>
          </w:p>
        </w:tc>
      </w:tr>
      <w:tr w:rsidR="00BB5525" w:rsidRPr="003F0546" w14:paraId="6E6691D1" w14:textId="77777777" w:rsidTr="00AD0A1E">
        <w:trPr>
          <w:trHeight w:val="680"/>
        </w:trPr>
        <w:tc>
          <w:tcPr>
            <w:tcW w:w="1959" w:type="dxa"/>
            <w:tcBorders>
              <w:top w:val="nil"/>
              <w:left w:val="nil"/>
              <w:bottom w:val="single" w:sz="8" w:space="0" w:color="auto"/>
              <w:right w:val="nil"/>
            </w:tcBorders>
            <w:shd w:val="clear" w:color="auto" w:fill="auto"/>
            <w:vAlign w:val="center"/>
            <w:hideMark/>
          </w:tcPr>
          <w:p w14:paraId="01F12314" w14:textId="77777777" w:rsidR="00BB5525"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Spesa sanitaria</w:t>
            </w:r>
          </w:p>
          <w:p w14:paraId="1ADB646D" w14:textId="2CF35E65" w:rsidR="00BB5525" w:rsidRPr="003F0546"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 xml:space="preserve">pubblica (mln </w:t>
            </w:r>
            <w:r w:rsidR="00474299" w:rsidRPr="003F0546">
              <w:rPr>
                <w:color w:val="000000"/>
                <w:kern w:val="0"/>
                <w:sz w:val="20"/>
                <w:szCs w:val="20"/>
                <w14:ligatures w14:val="none"/>
              </w:rPr>
              <w:t>euro)</w:t>
            </w:r>
            <w:r w:rsidR="00474299">
              <w:rPr>
                <w:color w:val="000000"/>
                <w:kern w:val="0"/>
                <w:sz w:val="20"/>
                <w:szCs w:val="20"/>
                <w14:ligatures w14:val="none"/>
              </w:rPr>
              <w:t xml:space="preserve"> *</w:t>
            </w:r>
          </w:p>
        </w:tc>
        <w:tc>
          <w:tcPr>
            <w:tcW w:w="5326" w:type="dxa"/>
            <w:gridSpan w:val="5"/>
            <w:tcBorders>
              <w:top w:val="single" w:sz="8" w:space="0" w:color="auto"/>
              <w:left w:val="nil"/>
              <w:bottom w:val="single" w:sz="8" w:space="0" w:color="auto"/>
              <w:right w:val="nil"/>
            </w:tcBorders>
            <w:shd w:val="clear" w:color="auto" w:fill="auto"/>
            <w:noWrap/>
            <w:vAlign w:val="center"/>
            <w:hideMark/>
          </w:tcPr>
          <w:p w14:paraId="6DA858E1"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131.393</w:t>
            </w:r>
          </w:p>
        </w:tc>
      </w:tr>
      <w:tr w:rsidR="00BB5525" w:rsidRPr="003F0546" w14:paraId="15A64A85" w14:textId="77777777" w:rsidTr="00AD0A1E">
        <w:trPr>
          <w:trHeight w:val="680"/>
        </w:trPr>
        <w:tc>
          <w:tcPr>
            <w:tcW w:w="1959" w:type="dxa"/>
            <w:tcBorders>
              <w:top w:val="nil"/>
              <w:left w:val="nil"/>
              <w:bottom w:val="nil"/>
              <w:right w:val="nil"/>
            </w:tcBorders>
            <w:shd w:val="clear" w:color="auto" w:fill="auto"/>
            <w:noWrap/>
            <w:vAlign w:val="center"/>
            <w:hideMark/>
          </w:tcPr>
          <w:p w14:paraId="6FF4F649" w14:textId="77777777" w:rsidR="00BB5525" w:rsidRPr="003F0546"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Produzione ai prezzi base (mln di euro)</w:t>
            </w:r>
          </w:p>
        </w:tc>
        <w:tc>
          <w:tcPr>
            <w:tcW w:w="1302" w:type="dxa"/>
            <w:tcBorders>
              <w:top w:val="nil"/>
              <w:left w:val="nil"/>
              <w:bottom w:val="nil"/>
              <w:right w:val="nil"/>
            </w:tcBorders>
            <w:shd w:val="clear" w:color="auto" w:fill="auto"/>
            <w:noWrap/>
            <w:vAlign w:val="center"/>
            <w:hideMark/>
          </w:tcPr>
          <w:p w14:paraId="239935FF"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197.250</w:t>
            </w:r>
          </w:p>
        </w:tc>
        <w:tc>
          <w:tcPr>
            <w:tcW w:w="1006" w:type="dxa"/>
            <w:tcBorders>
              <w:top w:val="nil"/>
              <w:left w:val="nil"/>
              <w:bottom w:val="nil"/>
              <w:right w:val="nil"/>
            </w:tcBorders>
            <w:shd w:val="clear" w:color="auto" w:fill="auto"/>
            <w:noWrap/>
            <w:vAlign w:val="center"/>
            <w:hideMark/>
          </w:tcPr>
          <w:p w14:paraId="47B94BA2"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168.435</w:t>
            </w:r>
          </w:p>
        </w:tc>
        <w:tc>
          <w:tcPr>
            <w:tcW w:w="1006" w:type="dxa"/>
            <w:tcBorders>
              <w:top w:val="nil"/>
              <w:left w:val="nil"/>
              <w:bottom w:val="nil"/>
              <w:right w:val="nil"/>
            </w:tcBorders>
            <w:shd w:val="clear" w:color="auto" w:fill="auto"/>
            <w:noWrap/>
            <w:vAlign w:val="center"/>
            <w:hideMark/>
          </w:tcPr>
          <w:p w14:paraId="2A975115"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28.815</w:t>
            </w:r>
          </w:p>
        </w:tc>
        <w:tc>
          <w:tcPr>
            <w:tcW w:w="1006" w:type="dxa"/>
            <w:tcBorders>
              <w:top w:val="nil"/>
              <w:left w:val="nil"/>
              <w:bottom w:val="nil"/>
              <w:right w:val="nil"/>
            </w:tcBorders>
            <w:shd w:val="clear" w:color="auto" w:fill="auto"/>
            <w:noWrap/>
            <w:vAlign w:val="center"/>
            <w:hideMark/>
          </w:tcPr>
          <w:p w14:paraId="0A0E5432"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44.681</w:t>
            </w:r>
          </w:p>
        </w:tc>
        <w:tc>
          <w:tcPr>
            <w:tcW w:w="1006" w:type="dxa"/>
            <w:tcBorders>
              <w:top w:val="nil"/>
              <w:left w:val="nil"/>
              <w:bottom w:val="nil"/>
              <w:right w:val="nil"/>
            </w:tcBorders>
            <w:shd w:val="clear" w:color="auto" w:fill="auto"/>
            <w:noWrap/>
            <w:vAlign w:val="center"/>
            <w:hideMark/>
          </w:tcPr>
          <w:p w14:paraId="62C0B32A"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241.931</w:t>
            </w:r>
          </w:p>
        </w:tc>
      </w:tr>
      <w:tr w:rsidR="00BB5525" w:rsidRPr="003F0546" w14:paraId="3FC70A11" w14:textId="77777777" w:rsidTr="00AD0A1E">
        <w:trPr>
          <w:trHeight w:val="680"/>
        </w:trPr>
        <w:tc>
          <w:tcPr>
            <w:tcW w:w="1959" w:type="dxa"/>
            <w:tcBorders>
              <w:top w:val="nil"/>
              <w:left w:val="nil"/>
              <w:bottom w:val="nil"/>
              <w:right w:val="nil"/>
            </w:tcBorders>
            <w:shd w:val="clear" w:color="auto" w:fill="auto"/>
            <w:noWrap/>
            <w:vAlign w:val="center"/>
            <w:hideMark/>
          </w:tcPr>
          <w:p w14:paraId="27859840" w14:textId="77777777" w:rsidR="00BB5525"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 xml:space="preserve">Valore aggiunto </w:t>
            </w:r>
          </w:p>
          <w:p w14:paraId="4B2E911D" w14:textId="77777777" w:rsidR="00BB5525" w:rsidRPr="003F0546"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(mln di euro)</w:t>
            </w:r>
          </w:p>
        </w:tc>
        <w:tc>
          <w:tcPr>
            <w:tcW w:w="1302" w:type="dxa"/>
            <w:tcBorders>
              <w:top w:val="nil"/>
              <w:left w:val="nil"/>
              <w:bottom w:val="nil"/>
              <w:right w:val="nil"/>
            </w:tcBorders>
            <w:shd w:val="clear" w:color="auto" w:fill="auto"/>
            <w:noWrap/>
            <w:vAlign w:val="center"/>
            <w:hideMark/>
          </w:tcPr>
          <w:p w14:paraId="5481D269"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105.892</w:t>
            </w:r>
          </w:p>
        </w:tc>
        <w:tc>
          <w:tcPr>
            <w:tcW w:w="1006" w:type="dxa"/>
            <w:tcBorders>
              <w:top w:val="nil"/>
              <w:left w:val="nil"/>
              <w:bottom w:val="nil"/>
              <w:right w:val="nil"/>
            </w:tcBorders>
            <w:shd w:val="clear" w:color="auto" w:fill="auto"/>
            <w:noWrap/>
            <w:vAlign w:val="center"/>
            <w:hideMark/>
          </w:tcPr>
          <w:p w14:paraId="1371EDEC"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92.846</w:t>
            </w:r>
          </w:p>
        </w:tc>
        <w:tc>
          <w:tcPr>
            <w:tcW w:w="1006" w:type="dxa"/>
            <w:tcBorders>
              <w:top w:val="nil"/>
              <w:left w:val="nil"/>
              <w:bottom w:val="nil"/>
              <w:right w:val="nil"/>
            </w:tcBorders>
            <w:shd w:val="clear" w:color="auto" w:fill="auto"/>
            <w:noWrap/>
            <w:vAlign w:val="center"/>
            <w:hideMark/>
          </w:tcPr>
          <w:p w14:paraId="14C1402B"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13.045</w:t>
            </w:r>
          </w:p>
        </w:tc>
        <w:tc>
          <w:tcPr>
            <w:tcW w:w="1006" w:type="dxa"/>
            <w:tcBorders>
              <w:top w:val="nil"/>
              <w:left w:val="nil"/>
              <w:bottom w:val="nil"/>
              <w:right w:val="nil"/>
            </w:tcBorders>
            <w:shd w:val="clear" w:color="auto" w:fill="auto"/>
            <w:noWrap/>
            <w:vAlign w:val="center"/>
            <w:hideMark/>
          </w:tcPr>
          <w:p w14:paraId="54C76565"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21.117</w:t>
            </w:r>
          </w:p>
        </w:tc>
        <w:tc>
          <w:tcPr>
            <w:tcW w:w="1006" w:type="dxa"/>
            <w:tcBorders>
              <w:top w:val="nil"/>
              <w:left w:val="nil"/>
              <w:bottom w:val="nil"/>
              <w:right w:val="nil"/>
            </w:tcBorders>
            <w:shd w:val="clear" w:color="auto" w:fill="auto"/>
            <w:noWrap/>
            <w:vAlign w:val="center"/>
            <w:hideMark/>
          </w:tcPr>
          <w:p w14:paraId="0089C13E"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127.009</w:t>
            </w:r>
          </w:p>
        </w:tc>
      </w:tr>
      <w:tr w:rsidR="00BB5525" w:rsidRPr="003F0546" w14:paraId="7B81C0FC" w14:textId="77777777" w:rsidTr="00AD0A1E">
        <w:trPr>
          <w:trHeight w:val="850"/>
        </w:trPr>
        <w:tc>
          <w:tcPr>
            <w:tcW w:w="1959" w:type="dxa"/>
            <w:tcBorders>
              <w:top w:val="nil"/>
              <w:left w:val="nil"/>
              <w:bottom w:val="nil"/>
              <w:right w:val="nil"/>
            </w:tcBorders>
            <w:shd w:val="clear" w:color="auto" w:fill="auto"/>
            <w:vAlign w:val="center"/>
            <w:hideMark/>
          </w:tcPr>
          <w:p w14:paraId="51D9FDE6" w14:textId="77777777" w:rsidR="00BB5525" w:rsidRPr="003F0546" w:rsidRDefault="00BB5525" w:rsidP="00AD0A1E">
            <w:pPr>
              <w:spacing w:before="0" w:after="0"/>
              <w:jc w:val="left"/>
              <w:rPr>
                <w:i/>
                <w:iCs/>
                <w:color w:val="000000"/>
                <w:kern w:val="0"/>
                <w:sz w:val="20"/>
                <w:szCs w:val="20"/>
                <w14:ligatures w14:val="none"/>
              </w:rPr>
            </w:pPr>
            <w:r w:rsidRPr="003F0546">
              <w:rPr>
                <w:i/>
                <w:iCs/>
                <w:color w:val="000000"/>
                <w:kern w:val="0"/>
                <w:sz w:val="20"/>
                <w:szCs w:val="20"/>
                <w14:ligatures w14:val="none"/>
              </w:rPr>
              <w:t>Produzione generata per ogni € di spesa (moltiplicatore)</w:t>
            </w:r>
          </w:p>
        </w:tc>
        <w:tc>
          <w:tcPr>
            <w:tcW w:w="5326" w:type="dxa"/>
            <w:gridSpan w:val="5"/>
            <w:tcBorders>
              <w:top w:val="nil"/>
              <w:left w:val="nil"/>
              <w:bottom w:val="nil"/>
              <w:right w:val="nil"/>
            </w:tcBorders>
            <w:shd w:val="clear" w:color="auto" w:fill="auto"/>
            <w:noWrap/>
            <w:vAlign w:val="center"/>
            <w:hideMark/>
          </w:tcPr>
          <w:p w14:paraId="32EE500D"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1,84</w:t>
            </w:r>
          </w:p>
        </w:tc>
      </w:tr>
      <w:tr w:rsidR="00BB5525" w:rsidRPr="003F0546" w14:paraId="127D095F" w14:textId="77777777" w:rsidTr="00AD0A1E">
        <w:trPr>
          <w:trHeight w:val="850"/>
        </w:trPr>
        <w:tc>
          <w:tcPr>
            <w:tcW w:w="1959" w:type="dxa"/>
            <w:tcBorders>
              <w:top w:val="nil"/>
              <w:left w:val="nil"/>
              <w:bottom w:val="nil"/>
              <w:right w:val="nil"/>
            </w:tcBorders>
            <w:shd w:val="clear" w:color="auto" w:fill="auto"/>
            <w:noWrap/>
            <w:vAlign w:val="center"/>
            <w:hideMark/>
          </w:tcPr>
          <w:p w14:paraId="3BD58194" w14:textId="77777777" w:rsidR="00BB5525"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 xml:space="preserve">Importazioni </w:t>
            </w:r>
          </w:p>
          <w:p w14:paraId="08D8D253" w14:textId="77777777" w:rsidR="00BB5525"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(finali e intermedie)</w:t>
            </w:r>
          </w:p>
          <w:p w14:paraId="01097F8A" w14:textId="77777777" w:rsidR="00BB5525" w:rsidRPr="003F0546"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(mln di euro)</w:t>
            </w:r>
          </w:p>
        </w:tc>
        <w:tc>
          <w:tcPr>
            <w:tcW w:w="1302" w:type="dxa"/>
            <w:tcBorders>
              <w:top w:val="nil"/>
              <w:left w:val="nil"/>
              <w:bottom w:val="nil"/>
              <w:right w:val="nil"/>
            </w:tcBorders>
            <w:shd w:val="clear" w:color="auto" w:fill="auto"/>
            <w:noWrap/>
            <w:vAlign w:val="center"/>
            <w:hideMark/>
          </w:tcPr>
          <w:p w14:paraId="646E8C40"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19.174</w:t>
            </w:r>
          </w:p>
        </w:tc>
        <w:tc>
          <w:tcPr>
            <w:tcW w:w="1006" w:type="dxa"/>
            <w:tcBorders>
              <w:top w:val="nil"/>
              <w:left w:val="nil"/>
              <w:bottom w:val="nil"/>
              <w:right w:val="nil"/>
            </w:tcBorders>
            <w:shd w:val="clear" w:color="auto" w:fill="auto"/>
            <w:noWrap/>
            <w:vAlign w:val="center"/>
            <w:hideMark/>
          </w:tcPr>
          <w:p w14:paraId="00075928"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16.452</w:t>
            </w:r>
          </w:p>
        </w:tc>
        <w:tc>
          <w:tcPr>
            <w:tcW w:w="1006" w:type="dxa"/>
            <w:tcBorders>
              <w:top w:val="nil"/>
              <w:left w:val="nil"/>
              <w:bottom w:val="nil"/>
              <w:right w:val="nil"/>
            </w:tcBorders>
            <w:shd w:val="clear" w:color="auto" w:fill="auto"/>
            <w:noWrap/>
            <w:vAlign w:val="center"/>
            <w:hideMark/>
          </w:tcPr>
          <w:p w14:paraId="34F413AC"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2.723</w:t>
            </w:r>
          </w:p>
        </w:tc>
        <w:tc>
          <w:tcPr>
            <w:tcW w:w="1006" w:type="dxa"/>
            <w:tcBorders>
              <w:top w:val="nil"/>
              <w:left w:val="nil"/>
              <w:bottom w:val="nil"/>
              <w:right w:val="nil"/>
            </w:tcBorders>
            <w:shd w:val="clear" w:color="auto" w:fill="auto"/>
            <w:noWrap/>
            <w:vAlign w:val="center"/>
            <w:hideMark/>
          </w:tcPr>
          <w:p w14:paraId="12A3738C"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4.931</w:t>
            </w:r>
          </w:p>
        </w:tc>
        <w:tc>
          <w:tcPr>
            <w:tcW w:w="1006" w:type="dxa"/>
            <w:tcBorders>
              <w:top w:val="nil"/>
              <w:left w:val="nil"/>
              <w:bottom w:val="nil"/>
              <w:right w:val="nil"/>
            </w:tcBorders>
            <w:shd w:val="clear" w:color="auto" w:fill="auto"/>
            <w:noWrap/>
            <w:vAlign w:val="center"/>
            <w:hideMark/>
          </w:tcPr>
          <w:p w14:paraId="23947C9B"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24.106</w:t>
            </w:r>
          </w:p>
        </w:tc>
      </w:tr>
      <w:tr w:rsidR="00BB5525" w:rsidRPr="003F0546" w14:paraId="69977B2B" w14:textId="77777777" w:rsidTr="00AD0A1E">
        <w:trPr>
          <w:trHeight w:val="584"/>
        </w:trPr>
        <w:tc>
          <w:tcPr>
            <w:tcW w:w="1959" w:type="dxa"/>
            <w:tcBorders>
              <w:top w:val="nil"/>
              <w:left w:val="nil"/>
              <w:bottom w:val="single" w:sz="8" w:space="0" w:color="auto"/>
              <w:right w:val="nil"/>
            </w:tcBorders>
            <w:shd w:val="clear" w:color="auto" w:fill="auto"/>
            <w:noWrap/>
            <w:vAlign w:val="center"/>
            <w:hideMark/>
          </w:tcPr>
          <w:p w14:paraId="61DD4ACA" w14:textId="77777777" w:rsidR="00BB5525" w:rsidRPr="003F0546" w:rsidRDefault="00BB5525" w:rsidP="00AD0A1E">
            <w:pPr>
              <w:spacing w:before="0" w:after="0"/>
              <w:jc w:val="left"/>
              <w:rPr>
                <w:color w:val="000000"/>
                <w:kern w:val="0"/>
                <w:sz w:val="20"/>
                <w:szCs w:val="20"/>
                <w14:ligatures w14:val="none"/>
              </w:rPr>
            </w:pPr>
            <w:r w:rsidRPr="003F0546">
              <w:rPr>
                <w:color w:val="000000"/>
                <w:kern w:val="0"/>
                <w:sz w:val="20"/>
                <w:szCs w:val="20"/>
                <w14:ligatures w14:val="none"/>
              </w:rPr>
              <w:t>Occupati interni</w:t>
            </w:r>
          </w:p>
        </w:tc>
        <w:tc>
          <w:tcPr>
            <w:tcW w:w="1302" w:type="dxa"/>
            <w:tcBorders>
              <w:top w:val="nil"/>
              <w:left w:val="nil"/>
              <w:bottom w:val="single" w:sz="8" w:space="0" w:color="auto"/>
              <w:right w:val="nil"/>
            </w:tcBorders>
            <w:shd w:val="clear" w:color="auto" w:fill="auto"/>
            <w:noWrap/>
            <w:vAlign w:val="center"/>
            <w:hideMark/>
          </w:tcPr>
          <w:p w14:paraId="018B19F4"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1.905.485</w:t>
            </w:r>
          </w:p>
        </w:tc>
        <w:tc>
          <w:tcPr>
            <w:tcW w:w="1006" w:type="dxa"/>
            <w:tcBorders>
              <w:top w:val="nil"/>
              <w:left w:val="nil"/>
              <w:bottom w:val="single" w:sz="8" w:space="0" w:color="auto"/>
              <w:right w:val="nil"/>
            </w:tcBorders>
            <w:shd w:val="clear" w:color="auto" w:fill="auto"/>
            <w:noWrap/>
            <w:vAlign w:val="center"/>
            <w:hideMark/>
          </w:tcPr>
          <w:p w14:paraId="506F4EB3"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1.706.052</w:t>
            </w:r>
          </w:p>
        </w:tc>
        <w:tc>
          <w:tcPr>
            <w:tcW w:w="1006" w:type="dxa"/>
            <w:tcBorders>
              <w:top w:val="nil"/>
              <w:left w:val="nil"/>
              <w:bottom w:val="single" w:sz="8" w:space="0" w:color="auto"/>
              <w:right w:val="nil"/>
            </w:tcBorders>
            <w:shd w:val="clear" w:color="auto" w:fill="auto"/>
            <w:noWrap/>
            <w:vAlign w:val="center"/>
            <w:hideMark/>
          </w:tcPr>
          <w:p w14:paraId="592B178C" w14:textId="77777777" w:rsidR="00BB5525" w:rsidRPr="003F0546" w:rsidRDefault="00BB5525" w:rsidP="00AD0A1E">
            <w:pPr>
              <w:spacing w:before="0" w:after="0"/>
              <w:jc w:val="center"/>
              <w:rPr>
                <w:i/>
                <w:iCs/>
                <w:color w:val="000000"/>
                <w:kern w:val="0"/>
                <w:sz w:val="20"/>
                <w:szCs w:val="20"/>
                <w14:ligatures w14:val="none"/>
              </w:rPr>
            </w:pPr>
            <w:r w:rsidRPr="003F0546">
              <w:rPr>
                <w:i/>
                <w:iCs/>
                <w:color w:val="000000"/>
                <w:kern w:val="0"/>
                <w:sz w:val="20"/>
                <w:szCs w:val="20"/>
                <w14:ligatures w14:val="none"/>
              </w:rPr>
              <w:t>199.433</w:t>
            </w:r>
          </w:p>
        </w:tc>
        <w:tc>
          <w:tcPr>
            <w:tcW w:w="1006" w:type="dxa"/>
            <w:tcBorders>
              <w:top w:val="nil"/>
              <w:left w:val="nil"/>
              <w:bottom w:val="single" w:sz="8" w:space="0" w:color="auto"/>
              <w:right w:val="nil"/>
            </w:tcBorders>
            <w:shd w:val="clear" w:color="auto" w:fill="auto"/>
            <w:noWrap/>
            <w:vAlign w:val="center"/>
            <w:hideMark/>
          </w:tcPr>
          <w:p w14:paraId="65333817"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326.134</w:t>
            </w:r>
          </w:p>
        </w:tc>
        <w:tc>
          <w:tcPr>
            <w:tcW w:w="1006" w:type="dxa"/>
            <w:tcBorders>
              <w:top w:val="nil"/>
              <w:left w:val="nil"/>
              <w:bottom w:val="single" w:sz="8" w:space="0" w:color="auto"/>
              <w:right w:val="nil"/>
            </w:tcBorders>
            <w:shd w:val="clear" w:color="auto" w:fill="auto"/>
            <w:noWrap/>
            <w:vAlign w:val="center"/>
            <w:hideMark/>
          </w:tcPr>
          <w:p w14:paraId="78FBA936" w14:textId="77777777" w:rsidR="00BB5525" w:rsidRPr="003F0546" w:rsidRDefault="00BB5525" w:rsidP="00AD0A1E">
            <w:pPr>
              <w:spacing w:before="0" w:after="0"/>
              <w:jc w:val="center"/>
              <w:rPr>
                <w:color w:val="000000"/>
                <w:kern w:val="0"/>
                <w:sz w:val="20"/>
                <w:szCs w:val="20"/>
                <w14:ligatures w14:val="none"/>
              </w:rPr>
            </w:pPr>
            <w:r w:rsidRPr="003F0546">
              <w:rPr>
                <w:color w:val="000000"/>
                <w:kern w:val="0"/>
                <w:sz w:val="20"/>
                <w:szCs w:val="20"/>
                <w14:ligatures w14:val="none"/>
              </w:rPr>
              <w:t>2.231.619</w:t>
            </w:r>
            <w:bookmarkEnd w:id="49"/>
          </w:p>
        </w:tc>
      </w:tr>
    </w:tbl>
    <w:p w14:paraId="735D18E1" w14:textId="77777777" w:rsidR="00BB5525" w:rsidRPr="009F1C9A" w:rsidRDefault="00BB5525" w:rsidP="00BB5525">
      <w:pPr>
        <w:rPr>
          <w:kern w:val="0"/>
          <w14:ligatures w14:val="none"/>
        </w:rPr>
      </w:pPr>
      <w:r>
        <w:rPr>
          <w:kern w:val="0"/>
          <w14:ligatures w14:val="none"/>
        </w:rPr>
        <w:t>(*) Spesa per consumi individuali e collettivi, inclusa la spesa per ricerca e sviluppo in sanità</w:t>
      </w:r>
    </w:p>
    <w:p w14:paraId="55905E08" w14:textId="77777777" w:rsidR="00BB5525" w:rsidRPr="00F26E48" w:rsidRDefault="00BB5525" w:rsidP="00BB5525">
      <w:r w:rsidRPr="00F26E48">
        <w:rPr>
          <w:i/>
          <w:iCs/>
          <w:kern w:val="0"/>
          <w14:ligatures w14:val="none"/>
        </w:rPr>
        <w:t>Fonte</w:t>
      </w:r>
      <w:r w:rsidRPr="00F26E48">
        <w:rPr>
          <w:kern w:val="0"/>
          <w14:ligatures w14:val="none"/>
        </w:rPr>
        <w:t>: elaborazione e stima Censis su dati Istat</w:t>
      </w:r>
    </w:p>
    <w:p w14:paraId="1E744122" w14:textId="77777777" w:rsidR="00BB5525" w:rsidRDefault="00BB5525" w:rsidP="00BB5525"/>
    <w:p w14:paraId="6CF3823A" w14:textId="48E14EDB" w:rsidR="00BB5525" w:rsidRPr="00E323FD" w:rsidRDefault="00BB5525" w:rsidP="00BB5525">
      <w:pPr>
        <w:ind w:left="907" w:hanging="907"/>
        <w:rPr>
          <w:b/>
          <w:bCs/>
        </w:rPr>
      </w:pPr>
      <w:r w:rsidRPr="00E323FD">
        <w:rPr>
          <w:b/>
          <w:bCs/>
        </w:rPr>
        <w:t xml:space="preserve">Tab. </w:t>
      </w:r>
      <w:r>
        <w:rPr>
          <w:b/>
          <w:bCs/>
        </w:rPr>
        <w:t>4</w:t>
      </w:r>
      <w:r w:rsidRPr="00E323FD">
        <w:rPr>
          <w:b/>
          <w:bCs/>
        </w:rPr>
        <w:t xml:space="preserve"> – Gli effetti economici della spesa sanitaria pubblica in rapporto alla produzione e al Pil, 2022</w:t>
      </w:r>
    </w:p>
    <w:tbl>
      <w:tblPr>
        <w:tblW w:w="7371" w:type="dxa"/>
        <w:tblCellMar>
          <w:left w:w="70" w:type="dxa"/>
          <w:right w:w="70" w:type="dxa"/>
        </w:tblCellMar>
        <w:tblLook w:val="04A0" w:firstRow="1" w:lastRow="0" w:firstColumn="1" w:lastColumn="0" w:noHBand="0" w:noVBand="1"/>
      </w:tblPr>
      <w:tblGrid>
        <w:gridCol w:w="4678"/>
        <w:gridCol w:w="2693"/>
      </w:tblGrid>
      <w:tr w:rsidR="00BB5525" w:rsidRPr="00F26E48" w14:paraId="1BFDCBC2" w14:textId="77777777" w:rsidTr="00AD0A1E">
        <w:trPr>
          <w:trHeight w:val="794"/>
        </w:trPr>
        <w:tc>
          <w:tcPr>
            <w:tcW w:w="4678" w:type="dxa"/>
            <w:tcBorders>
              <w:top w:val="single" w:sz="4" w:space="0" w:color="auto"/>
              <w:left w:val="nil"/>
              <w:bottom w:val="single" w:sz="4" w:space="0" w:color="auto"/>
              <w:right w:val="nil"/>
            </w:tcBorders>
            <w:shd w:val="clear" w:color="auto" w:fill="auto"/>
            <w:noWrap/>
            <w:vAlign w:val="center"/>
            <w:hideMark/>
          </w:tcPr>
          <w:p w14:paraId="54D7D2D8" w14:textId="77777777" w:rsidR="00BB5525" w:rsidRPr="00F26E48" w:rsidRDefault="00BB5525" w:rsidP="00AD0A1E">
            <w:pPr>
              <w:spacing w:before="0" w:after="0"/>
              <w:rPr>
                <w:color w:val="000000"/>
                <w:kern w:val="0"/>
                <w:sz w:val="20"/>
                <w:szCs w:val="20"/>
                <w14:ligatures w14:val="none"/>
              </w:rPr>
            </w:pPr>
            <w:r w:rsidRPr="00F26E48">
              <w:rPr>
                <w:color w:val="000000"/>
                <w:kern w:val="0"/>
                <w:sz w:val="20"/>
                <w:szCs w:val="20"/>
                <w14:ligatures w14:val="none"/>
              </w:rPr>
              <w:t> </w:t>
            </w:r>
          </w:p>
        </w:tc>
        <w:tc>
          <w:tcPr>
            <w:tcW w:w="2693" w:type="dxa"/>
            <w:tcBorders>
              <w:top w:val="single" w:sz="4" w:space="0" w:color="auto"/>
              <w:left w:val="nil"/>
              <w:bottom w:val="single" w:sz="4" w:space="0" w:color="auto"/>
              <w:right w:val="nil"/>
            </w:tcBorders>
            <w:shd w:val="clear" w:color="auto" w:fill="auto"/>
            <w:vAlign w:val="center"/>
            <w:hideMark/>
          </w:tcPr>
          <w:p w14:paraId="76C09855" w14:textId="77777777" w:rsidR="00BB5525" w:rsidRPr="00F26E48" w:rsidRDefault="00BB5525" w:rsidP="00AD0A1E">
            <w:pPr>
              <w:spacing w:before="0" w:after="0"/>
              <w:jc w:val="center"/>
              <w:rPr>
                <w:color w:val="000000"/>
                <w:kern w:val="0"/>
                <w:sz w:val="20"/>
                <w:szCs w:val="20"/>
                <w14:ligatures w14:val="none"/>
              </w:rPr>
            </w:pPr>
            <w:r w:rsidRPr="00F26E48">
              <w:rPr>
                <w:color w:val="000000"/>
                <w:kern w:val="0"/>
                <w:sz w:val="20"/>
                <w:szCs w:val="20"/>
                <w14:ligatures w14:val="none"/>
              </w:rPr>
              <w:t>Economia attivata</w:t>
            </w:r>
          </w:p>
          <w:p w14:paraId="55A0FC59" w14:textId="77777777" w:rsidR="00BB5525" w:rsidRPr="00F26E48" w:rsidRDefault="00BB5525" w:rsidP="00AD0A1E">
            <w:pPr>
              <w:spacing w:before="0" w:after="0"/>
              <w:jc w:val="center"/>
              <w:rPr>
                <w:color w:val="000000"/>
                <w:kern w:val="0"/>
                <w:sz w:val="20"/>
                <w:szCs w:val="20"/>
                <w14:ligatures w14:val="none"/>
              </w:rPr>
            </w:pPr>
            <w:r w:rsidRPr="00F26E48">
              <w:rPr>
                <w:color w:val="000000"/>
                <w:kern w:val="0"/>
                <w:sz w:val="20"/>
                <w:szCs w:val="20"/>
                <w14:ligatures w14:val="none"/>
              </w:rPr>
              <w:t>(diretta+ indiretta+ indotta)</w:t>
            </w:r>
          </w:p>
        </w:tc>
      </w:tr>
      <w:tr w:rsidR="00BB5525" w:rsidRPr="00F26E48" w14:paraId="736972B5" w14:textId="77777777" w:rsidTr="00AD0A1E">
        <w:trPr>
          <w:trHeight w:val="510"/>
        </w:trPr>
        <w:tc>
          <w:tcPr>
            <w:tcW w:w="4678" w:type="dxa"/>
            <w:tcBorders>
              <w:top w:val="single" w:sz="4" w:space="0" w:color="auto"/>
              <w:left w:val="nil"/>
              <w:bottom w:val="nil"/>
              <w:right w:val="nil"/>
            </w:tcBorders>
            <w:shd w:val="clear" w:color="auto" w:fill="auto"/>
            <w:noWrap/>
            <w:vAlign w:val="center"/>
            <w:hideMark/>
          </w:tcPr>
          <w:p w14:paraId="727E9AC1" w14:textId="77777777" w:rsidR="00BB5525" w:rsidRPr="00F26E48" w:rsidRDefault="00BB5525" w:rsidP="00AD0A1E">
            <w:pPr>
              <w:spacing w:before="0" w:after="0"/>
              <w:rPr>
                <w:color w:val="000000"/>
                <w:kern w:val="0"/>
                <w:sz w:val="20"/>
                <w:szCs w:val="20"/>
                <w14:ligatures w14:val="none"/>
              </w:rPr>
            </w:pPr>
            <w:r w:rsidRPr="00F26E48">
              <w:rPr>
                <w:color w:val="000000"/>
                <w:kern w:val="0"/>
                <w:sz w:val="20"/>
                <w:szCs w:val="20"/>
                <w14:ligatures w14:val="none"/>
              </w:rPr>
              <w:t>Produzione ai prezzi base (% sulla produzione totale)</w:t>
            </w:r>
          </w:p>
        </w:tc>
        <w:tc>
          <w:tcPr>
            <w:tcW w:w="2693" w:type="dxa"/>
            <w:tcBorders>
              <w:top w:val="single" w:sz="4" w:space="0" w:color="auto"/>
              <w:left w:val="nil"/>
              <w:bottom w:val="nil"/>
              <w:right w:val="nil"/>
            </w:tcBorders>
            <w:shd w:val="clear" w:color="auto" w:fill="auto"/>
            <w:noWrap/>
            <w:vAlign w:val="center"/>
            <w:hideMark/>
          </w:tcPr>
          <w:p w14:paraId="7E03D0AD" w14:textId="77777777" w:rsidR="00BB5525" w:rsidRPr="00F26E48" w:rsidRDefault="00BB5525" w:rsidP="00AD0A1E">
            <w:pPr>
              <w:spacing w:before="0" w:after="0"/>
              <w:jc w:val="center"/>
              <w:rPr>
                <w:color w:val="000000"/>
                <w:kern w:val="0"/>
                <w:sz w:val="20"/>
                <w:szCs w:val="20"/>
                <w14:ligatures w14:val="none"/>
              </w:rPr>
            </w:pPr>
            <w:r w:rsidRPr="00F26E48">
              <w:rPr>
                <w:color w:val="000000"/>
                <w:kern w:val="0"/>
                <w:sz w:val="20"/>
                <w:szCs w:val="20"/>
                <w14:ligatures w14:val="none"/>
              </w:rPr>
              <w:t>6,</w:t>
            </w:r>
            <w:r>
              <w:rPr>
                <w:color w:val="000000"/>
                <w:kern w:val="0"/>
                <w:sz w:val="20"/>
                <w:szCs w:val="20"/>
                <w14:ligatures w14:val="none"/>
              </w:rPr>
              <w:t>0</w:t>
            </w:r>
          </w:p>
        </w:tc>
      </w:tr>
      <w:tr w:rsidR="00BB5525" w:rsidRPr="00F26E48" w14:paraId="55CBE2A2" w14:textId="77777777" w:rsidTr="00AD0A1E">
        <w:trPr>
          <w:trHeight w:val="510"/>
        </w:trPr>
        <w:tc>
          <w:tcPr>
            <w:tcW w:w="4678" w:type="dxa"/>
            <w:tcBorders>
              <w:top w:val="nil"/>
              <w:left w:val="nil"/>
              <w:bottom w:val="nil"/>
              <w:right w:val="nil"/>
            </w:tcBorders>
            <w:shd w:val="clear" w:color="auto" w:fill="auto"/>
            <w:noWrap/>
            <w:vAlign w:val="center"/>
            <w:hideMark/>
          </w:tcPr>
          <w:p w14:paraId="2F627F51" w14:textId="77777777" w:rsidR="00BB5525" w:rsidRPr="00F26E48" w:rsidRDefault="00BB5525" w:rsidP="00AD0A1E">
            <w:pPr>
              <w:spacing w:before="0" w:after="0"/>
              <w:rPr>
                <w:color w:val="000000"/>
                <w:kern w:val="0"/>
                <w:sz w:val="20"/>
                <w:szCs w:val="20"/>
                <w14:ligatures w14:val="none"/>
              </w:rPr>
            </w:pPr>
            <w:r w:rsidRPr="00F26E48">
              <w:rPr>
                <w:color w:val="000000"/>
                <w:kern w:val="0"/>
                <w:sz w:val="20"/>
                <w:szCs w:val="20"/>
                <w14:ligatures w14:val="none"/>
              </w:rPr>
              <w:t>Valore aggiunto (% sul valore aggiunto totale)</w:t>
            </w:r>
          </w:p>
        </w:tc>
        <w:tc>
          <w:tcPr>
            <w:tcW w:w="2693" w:type="dxa"/>
            <w:tcBorders>
              <w:top w:val="nil"/>
              <w:left w:val="nil"/>
              <w:bottom w:val="nil"/>
              <w:right w:val="nil"/>
            </w:tcBorders>
            <w:shd w:val="clear" w:color="auto" w:fill="auto"/>
            <w:noWrap/>
            <w:vAlign w:val="center"/>
            <w:hideMark/>
          </w:tcPr>
          <w:p w14:paraId="70BB201D" w14:textId="77777777" w:rsidR="00BB5525" w:rsidRPr="00F26E48" w:rsidRDefault="00BB5525" w:rsidP="00AD0A1E">
            <w:pPr>
              <w:spacing w:before="0" w:after="0"/>
              <w:jc w:val="center"/>
              <w:rPr>
                <w:color w:val="000000"/>
                <w:kern w:val="0"/>
                <w:sz w:val="20"/>
                <w:szCs w:val="20"/>
                <w14:ligatures w14:val="none"/>
              </w:rPr>
            </w:pPr>
            <w:r w:rsidRPr="00F26E48">
              <w:rPr>
                <w:color w:val="000000"/>
                <w:kern w:val="0"/>
                <w:sz w:val="20"/>
                <w:szCs w:val="20"/>
                <w14:ligatures w14:val="none"/>
              </w:rPr>
              <w:t>7,</w:t>
            </w:r>
            <w:r>
              <w:rPr>
                <w:color w:val="000000"/>
                <w:kern w:val="0"/>
                <w:sz w:val="20"/>
                <w:szCs w:val="20"/>
                <w14:ligatures w14:val="none"/>
              </w:rPr>
              <w:t>3</w:t>
            </w:r>
          </w:p>
        </w:tc>
      </w:tr>
      <w:tr w:rsidR="00BB5525" w:rsidRPr="00F26E48" w14:paraId="70535379" w14:textId="77777777" w:rsidTr="00AD0A1E">
        <w:trPr>
          <w:trHeight w:val="510"/>
        </w:trPr>
        <w:tc>
          <w:tcPr>
            <w:tcW w:w="4678" w:type="dxa"/>
            <w:tcBorders>
              <w:top w:val="nil"/>
              <w:left w:val="nil"/>
              <w:bottom w:val="nil"/>
              <w:right w:val="nil"/>
            </w:tcBorders>
            <w:shd w:val="clear" w:color="auto" w:fill="auto"/>
            <w:noWrap/>
            <w:vAlign w:val="center"/>
            <w:hideMark/>
          </w:tcPr>
          <w:p w14:paraId="09C2427D" w14:textId="77777777" w:rsidR="00BB5525" w:rsidRPr="00F26E48" w:rsidRDefault="00BB5525" w:rsidP="00AD0A1E">
            <w:pPr>
              <w:spacing w:before="0" w:after="0"/>
              <w:rPr>
                <w:color w:val="000000"/>
                <w:kern w:val="0"/>
                <w:sz w:val="20"/>
                <w:szCs w:val="20"/>
                <w14:ligatures w14:val="none"/>
              </w:rPr>
            </w:pPr>
            <w:r w:rsidRPr="00F26E48">
              <w:rPr>
                <w:color w:val="000000"/>
                <w:kern w:val="0"/>
                <w:sz w:val="20"/>
                <w:szCs w:val="20"/>
                <w14:ligatures w14:val="none"/>
              </w:rPr>
              <w:t>Valore aggiunto (% sul Pil)</w:t>
            </w:r>
          </w:p>
        </w:tc>
        <w:tc>
          <w:tcPr>
            <w:tcW w:w="2693" w:type="dxa"/>
            <w:tcBorders>
              <w:top w:val="nil"/>
              <w:left w:val="nil"/>
              <w:bottom w:val="nil"/>
              <w:right w:val="nil"/>
            </w:tcBorders>
            <w:shd w:val="clear" w:color="auto" w:fill="auto"/>
            <w:noWrap/>
            <w:vAlign w:val="center"/>
            <w:hideMark/>
          </w:tcPr>
          <w:p w14:paraId="7C7D5C85" w14:textId="77777777" w:rsidR="00BB5525" w:rsidRPr="00F26E48" w:rsidRDefault="00BB5525" w:rsidP="00AD0A1E">
            <w:pPr>
              <w:spacing w:before="0" w:after="0"/>
              <w:jc w:val="center"/>
              <w:rPr>
                <w:color w:val="000000"/>
                <w:kern w:val="0"/>
                <w:sz w:val="20"/>
                <w:szCs w:val="20"/>
                <w14:ligatures w14:val="none"/>
              </w:rPr>
            </w:pPr>
            <w:r w:rsidRPr="00F26E48">
              <w:rPr>
                <w:color w:val="000000"/>
                <w:kern w:val="0"/>
                <w:sz w:val="20"/>
                <w:szCs w:val="20"/>
                <w14:ligatures w14:val="none"/>
              </w:rPr>
              <w:t>6,</w:t>
            </w:r>
            <w:r>
              <w:rPr>
                <w:color w:val="000000"/>
                <w:kern w:val="0"/>
                <w:sz w:val="20"/>
                <w:szCs w:val="20"/>
                <w14:ligatures w14:val="none"/>
              </w:rPr>
              <w:t>5</w:t>
            </w:r>
          </w:p>
        </w:tc>
      </w:tr>
      <w:tr w:rsidR="00BB5525" w:rsidRPr="00F26E48" w14:paraId="3668BEE6" w14:textId="77777777" w:rsidTr="00AD0A1E">
        <w:trPr>
          <w:trHeight w:val="510"/>
        </w:trPr>
        <w:tc>
          <w:tcPr>
            <w:tcW w:w="4678" w:type="dxa"/>
            <w:tcBorders>
              <w:top w:val="nil"/>
              <w:left w:val="nil"/>
              <w:bottom w:val="single" w:sz="8" w:space="0" w:color="auto"/>
              <w:right w:val="nil"/>
            </w:tcBorders>
            <w:shd w:val="clear" w:color="auto" w:fill="auto"/>
            <w:noWrap/>
            <w:vAlign w:val="center"/>
            <w:hideMark/>
          </w:tcPr>
          <w:p w14:paraId="47B63E38" w14:textId="77777777" w:rsidR="00BB5525" w:rsidRPr="00F26E48" w:rsidRDefault="00BB5525" w:rsidP="00AD0A1E">
            <w:pPr>
              <w:spacing w:before="0" w:after="0"/>
              <w:rPr>
                <w:color w:val="000000"/>
                <w:kern w:val="0"/>
                <w:sz w:val="20"/>
                <w:szCs w:val="20"/>
                <w14:ligatures w14:val="none"/>
              </w:rPr>
            </w:pPr>
            <w:r w:rsidRPr="00F26E48">
              <w:rPr>
                <w:color w:val="000000"/>
                <w:kern w:val="0"/>
                <w:sz w:val="20"/>
                <w:szCs w:val="20"/>
                <w14:ligatures w14:val="none"/>
              </w:rPr>
              <w:t>Occupati interni (% sugli occupati interni totali)</w:t>
            </w:r>
          </w:p>
        </w:tc>
        <w:tc>
          <w:tcPr>
            <w:tcW w:w="2693" w:type="dxa"/>
            <w:tcBorders>
              <w:top w:val="nil"/>
              <w:left w:val="nil"/>
              <w:bottom w:val="single" w:sz="8" w:space="0" w:color="auto"/>
              <w:right w:val="nil"/>
            </w:tcBorders>
            <w:shd w:val="clear" w:color="auto" w:fill="auto"/>
            <w:noWrap/>
            <w:vAlign w:val="center"/>
            <w:hideMark/>
          </w:tcPr>
          <w:p w14:paraId="357DCE86" w14:textId="77777777" w:rsidR="00BB5525" w:rsidRPr="00F26E48" w:rsidRDefault="00BB5525" w:rsidP="00AD0A1E">
            <w:pPr>
              <w:spacing w:before="0" w:after="0"/>
              <w:jc w:val="center"/>
              <w:rPr>
                <w:color w:val="000000"/>
                <w:kern w:val="0"/>
                <w:sz w:val="20"/>
                <w:szCs w:val="20"/>
                <w14:ligatures w14:val="none"/>
              </w:rPr>
            </w:pPr>
            <w:r w:rsidRPr="00F26E48">
              <w:rPr>
                <w:color w:val="000000"/>
                <w:kern w:val="0"/>
                <w:sz w:val="20"/>
                <w:szCs w:val="20"/>
                <w14:ligatures w14:val="none"/>
              </w:rPr>
              <w:t>8,7</w:t>
            </w:r>
          </w:p>
        </w:tc>
      </w:tr>
    </w:tbl>
    <w:p w14:paraId="6B705DAF" w14:textId="77777777" w:rsidR="00BB5525" w:rsidRDefault="00BB5525" w:rsidP="00BB5525">
      <w:r w:rsidRPr="00F26E48">
        <w:rPr>
          <w:i/>
          <w:iCs/>
        </w:rPr>
        <w:t>Fonte</w:t>
      </w:r>
      <w:r w:rsidRPr="00F26E48">
        <w:t>: elaborazione e stima Censis su dati Istat</w:t>
      </w:r>
    </w:p>
    <w:p w14:paraId="50C70480" w14:textId="2D8D0A3C" w:rsidR="00BB5525" w:rsidRPr="00133211" w:rsidRDefault="00BB5525" w:rsidP="00BB5525">
      <w:pPr>
        <w:ind w:left="851" w:hanging="851"/>
        <w:rPr>
          <w:b/>
          <w:bCs/>
        </w:rPr>
      </w:pPr>
      <w:r w:rsidRPr="00133211">
        <w:rPr>
          <w:b/>
          <w:bCs/>
        </w:rPr>
        <w:lastRenderedPageBreak/>
        <w:t xml:space="preserve">Tab. </w:t>
      </w:r>
      <w:r>
        <w:rPr>
          <w:b/>
          <w:bCs/>
        </w:rPr>
        <w:t>5</w:t>
      </w:r>
      <w:r w:rsidRPr="00133211">
        <w:rPr>
          <w:b/>
          <w:bCs/>
        </w:rPr>
        <w:t xml:space="preserve"> - Primi </w:t>
      </w:r>
      <w:r>
        <w:rPr>
          <w:b/>
          <w:bCs/>
        </w:rPr>
        <w:t>otto</w:t>
      </w:r>
      <w:r w:rsidRPr="00133211">
        <w:rPr>
          <w:b/>
          <w:bCs/>
        </w:rPr>
        <w:t xml:space="preserve"> settori per valore della </w:t>
      </w:r>
      <w:r w:rsidRPr="00787F43">
        <w:rPr>
          <w:b/>
          <w:bCs/>
          <w:u w:val="single"/>
        </w:rPr>
        <w:t>produzione ai prezzi base</w:t>
      </w:r>
      <w:r w:rsidRPr="00133211">
        <w:rPr>
          <w:b/>
          <w:bCs/>
        </w:rPr>
        <w:t xml:space="preserve"> (*) diretta e indiretta generata dalla spe</w:t>
      </w:r>
      <w:r w:rsidR="0028013D">
        <w:rPr>
          <w:b/>
          <w:bCs/>
        </w:rPr>
        <w:t>s</w:t>
      </w:r>
      <w:r w:rsidRPr="00133211">
        <w:rPr>
          <w:b/>
          <w:bCs/>
        </w:rPr>
        <w:t xml:space="preserve">a sanitaria pubblica, 2022 </w:t>
      </w:r>
      <w:r w:rsidRPr="00E4686A">
        <w:rPr>
          <w:i/>
          <w:iCs/>
        </w:rPr>
        <w:t>(v.a. e val. %)</w:t>
      </w:r>
    </w:p>
    <w:tbl>
      <w:tblPr>
        <w:tblW w:w="7371" w:type="dxa"/>
        <w:tblLayout w:type="fixed"/>
        <w:tblCellMar>
          <w:left w:w="70" w:type="dxa"/>
          <w:right w:w="70" w:type="dxa"/>
        </w:tblCellMar>
        <w:tblLook w:val="04A0" w:firstRow="1" w:lastRow="0" w:firstColumn="1" w:lastColumn="0" w:noHBand="0" w:noVBand="1"/>
      </w:tblPr>
      <w:tblGrid>
        <w:gridCol w:w="4045"/>
        <w:gridCol w:w="1663"/>
        <w:gridCol w:w="1663"/>
      </w:tblGrid>
      <w:tr w:rsidR="00BB5525" w:rsidRPr="00E323FD" w14:paraId="6D296773" w14:textId="77777777" w:rsidTr="00AD0A1E">
        <w:trPr>
          <w:trHeight w:val="680"/>
        </w:trPr>
        <w:tc>
          <w:tcPr>
            <w:tcW w:w="4045" w:type="dxa"/>
            <w:tcBorders>
              <w:top w:val="single" w:sz="8" w:space="0" w:color="auto"/>
              <w:left w:val="nil"/>
              <w:bottom w:val="single" w:sz="4" w:space="0" w:color="auto"/>
              <w:right w:val="nil"/>
            </w:tcBorders>
            <w:shd w:val="clear" w:color="auto" w:fill="auto"/>
            <w:noWrap/>
            <w:vAlign w:val="center"/>
            <w:hideMark/>
          </w:tcPr>
          <w:p w14:paraId="7E047B23"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 </w:t>
            </w:r>
          </w:p>
        </w:tc>
        <w:tc>
          <w:tcPr>
            <w:tcW w:w="1663" w:type="dxa"/>
            <w:tcBorders>
              <w:top w:val="single" w:sz="8" w:space="0" w:color="auto"/>
              <w:left w:val="nil"/>
              <w:bottom w:val="single" w:sz="4" w:space="0" w:color="auto"/>
              <w:right w:val="nil"/>
            </w:tcBorders>
            <w:shd w:val="clear" w:color="auto" w:fill="auto"/>
            <w:vAlign w:val="center"/>
            <w:hideMark/>
          </w:tcPr>
          <w:p w14:paraId="0CF4E95A"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v.a.</w:t>
            </w:r>
          </w:p>
          <w:p w14:paraId="2AA8CA15"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(mln euro)</w:t>
            </w:r>
          </w:p>
        </w:tc>
        <w:tc>
          <w:tcPr>
            <w:tcW w:w="1663" w:type="dxa"/>
            <w:tcBorders>
              <w:top w:val="single" w:sz="8" w:space="0" w:color="auto"/>
              <w:left w:val="nil"/>
              <w:bottom w:val="single" w:sz="4" w:space="0" w:color="auto"/>
              <w:right w:val="nil"/>
            </w:tcBorders>
            <w:shd w:val="clear" w:color="auto" w:fill="auto"/>
            <w:noWrap/>
            <w:vAlign w:val="center"/>
            <w:hideMark/>
          </w:tcPr>
          <w:p w14:paraId="285D5DCC" w14:textId="77777777" w:rsidR="00BB5525" w:rsidRDefault="00BB5525" w:rsidP="00AD0A1E">
            <w:pPr>
              <w:spacing w:before="0" w:after="0"/>
              <w:jc w:val="center"/>
              <w:rPr>
                <w:color w:val="000000"/>
                <w:kern w:val="0"/>
                <w:sz w:val="20"/>
                <w:szCs w:val="20"/>
                <w14:ligatures w14:val="none"/>
              </w:rPr>
            </w:pPr>
          </w:p>
          <w:p w14:paraId="20E4309B"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val. %</w:t>
            </w:r>
          </w:p>
        </w:tc>
      </w:tr>
      <w:tr w:rsidR="00BB5525" w:rsidRPr="00E323FD" w14:paraId="1EC8AF4A" w14:textId="77777777" w:rsidTr="00AD0A1E">
        <w:trPr>
          <w:trHeight w:val="510"/>
        </w:trPr>
        <w:tc>
          <w:tcPr>
            <w:tcW w:w="4045" w:type="dxa"/>
            <w:tcBorders>
              <w:top w:val="single" w:sz="4" w:space="0" w:color="auto"/>
              <w:left w:val="nil"/>
              <w:bottom w:val="nil"/>
              <w:right w:val="nil"/>
            </w:tcBorders>
            <w:shd w:val="clear" w:color="auto" w:fill="auto"/>
            <w:vAlign w:val="center"/>
            <w:hideMark/>
          </w:tcPr>
          <w:p w14:paraId="68728902"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Attività dei servizi sanitari</w:t>
            </w:r>
          </w:p>
        </w:tc>
        <w:tc>
          <w:tcPr>
            <w:tcW w:w="1663" w:type="dxa"/>
            <w:tcBorders>
              <w:top w:val="single" w:sz="4" w:space="0" w:color="auto"/>
              <w:left w:val="nil"/>
              <w:bottom w:val="nil"/>
              <w:right w:val="nil"/>
            </w:tcBorders>
            <w:shd w:val="clear" w:color="auto" w:fill="auto"/>
            <w:noWrap/>
            <w:vAlign w:val="center"/>
            <w:hideMark/>
          </w:tcPr>
          <w:p w14:paraId="0CFEF0AA"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125.520</w:t>
            </w:r>
          </w:p>
        </w:tc>
        <w:tc>
          <w:tcPr>
            <w:tcW w:w="1663" w:type="dxa"/>
            <w:tcBorders>
              <w:top w:val="single" w:sz="4" w:space="0" w:color="auto"/>
              <w:left w:val="nil"/>
              <w:bottom w:val="nil"/>
              <w:right w:val="nil"/>
            </w:tcBorders>
            <w:shd w:val="clear" w:color="auto" w:fill="auto"/>
            <w:noWrap/>
            <w:vAlign w:val="center"/>
            <w:hideMark/>
          </w:tcPr>
          <w:p w14:paraId="2B63628E"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63,6</w:t>
            </w:r>
          </w:p>
        </w:tc>
      </w:tr>
      <w:tr w:rsidR="00BB5525" w:rsidRPr="00E323FD" w14:paraId="2FF5E3E9" w14:textId="77777777" w:rsidTr="00AD0A1E">
        <w:trPr>
          <w:trHeight w:val="510"/>
        </w:trPr>
        <w:tc>
          <w:tcPr>
            <w:tcW w:w="4045" w:type="dxa"/>
            <w:tcBorders>
              <w:top w:val="nil"/>
              <w:left w:val="nil"/>
              <w:bottom w:val="nil"/>
              <w:right w:val="nil"/>
            </w:tcBorders>
            <w:shd w:val="clear" w:color="auto" w:fill="auto"/>
            <w:vAlign w:val="center"/>
            <w:hideMark/>
          </w:tcPr>
          <w:p w14:paraId="13F96B39"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Assistenza sociale</w:t>
            </w:r>
          </w:p>
        </w:tc>
        <w:tc>
          <w:tcPr>
            <w:tcW w:w="1663" w:type="dxa"/>
            <w:tcBorders>
              <w:top w:val="nil"/>
              <w:left w:val="nil"/>
              <w:bottom w:val="nil"/>
              <w:right w:val="nil"/>
            </w:tcBorders>
            <w:shd w:val="clear" w:color="auto" w:fill="auto"/>
            <w:noWrap/>
            <w:vAlign w:val="center"/>
            <w:hideMark/>
          </w:tcPr>
          <w:p w14:paraId="62932C2B"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8.634</w:t>
            </w:r>
          </w:p>
        </w:tc>
        <w:tc>
          <w:tcPr>
            <w:tcW w:w="1663" w:type="dxa"/>
            <w:tcBorders>
              <w:top w:val="nil"/>
              <w:left w:val="nil"/>
              <w:bottom w:val="nil"/>
              <w:right w:val="nil"/>
            </w:tcBorders>
            <w:shd w:val="clear" w:color="auto" w:fill="auto"/>
            <w:noWrap/>
            <w:vAlign w:val="center"/>
            <w:hideMark/>
          </w:tcPr>
          <w:p w14:paraId="43124BE2"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4,4</w:t>
            </w:r>
          </w:p>
        </w:tc>
      </w:tr>
      <w:tr w:rsidR="00BB5525" w:rsidRPr="00E323FD" w14:paraId="18C22BF6" w14:textId="77777777" w:rsidTr="00AD0A1E">
        <w:trPr>
          <w:trHeight w:val="624"/>
        </w:trPr>
        <w:tc>
          <w:tcPr>
            <w:tcW w:w="4045" w:type="dxa"/>
            <w:tcBorders>
              <w:top w:val="nil"/>
              <w:left w:val="nil"/>
              <w:bottom w:val="nil"/>
              <w:right w:val="nil"/>
            </w:tcBorders>
            <w:shd w:val="clear" w:color="auto" w:fill="auto"/>
            <w:vAlign w:val="center"/>
            <w:hideMark/>
          </w:tcPr>
          <w:p w14:paraId="07352E13" w14:textId="77777777" w:rsidR="00BB5525"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 xml:space="preserve">Commercio all’ingrosso, escluso quello </w:t>
            </w:r>
          </w:p>
          <w:p w14:paraId="1E354CDF"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di autoveicoli e di motocicli</w:t>
            </w:r>
          </w:p>
        </w:tc>
        <w:tc>
          <w:tcPr>
            <w:tcW w:w="1663" w:type="dxa"/>
            <w:tcBorders>
              <w:top w:val="nil"/>
              <w:left w:val="nil"/>
              <w:bottom w:val="nil"/>
              <w:right w:val="nil"/>
            </w:tcBorders>
            <w:shd w:val="clear" w:color="auto" w:fill="auto"/>
            <w:noWrap/>
            <w:vAlign w:val="center"/>
            <w:hideMark/>
          </w:tcPr>
          <w:p w14:paraId="7DD2C2CD"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4.664</w:t>
            </w:r>
          </w:p>
        </w:tc>
        <w:tc>
          <w:tcPr>
            <w:tcW w:w="1663" w:type="dxa"/>
            <w:tcBorders>
              <w:top w:val="nil"/>
              <w:left w:val="nil"/>
              <w:bottom w:val="nil"/>
              <w:right w:val="nil"/>
            </w:tcBorders>
            <w:shd w:val="clear" w:color="auto" w:fill="auto"/>
            <w:noWrap/>
            <w:vAlign w:val="center"/>
            <w:hideMark/>
          </w:tcPr>
          <w:p w14:paraId="198830BB"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2,4</w:t>
            </w:r>
          </w:p>
        </w:tc>
      </w:tr>
      <w:tr w:rsidR="00BB5525" w:rsidRPr="00E323FD" w14:paraId="39BEB412" w14:textId="77777777" w:rsidTr="00AD0A1E">
        <w:trPr>
          <w:trHeight w:val="624"/>
        </w:trPr>
        <w:tc>
          <w:tcPr>
            <w:tcW w:w="4045" w:type="dxa"/>
            <w:tcBorders>
              <w:top w:val="nil"/>
              <w:left w:val="nil"/>
              <w:bottom w:val="nil"/>
              <w:right w:val="nil"/>
            </w:tcBorders>
            <w:shd w:val="clear" w:color="auto" w:fill="auto"/>
            <w:vAlign w:val="center"/>
            <w:hideMark/>
          </w:tcPr>
          <w:p w14:paraId="6C1D2E6B" w14:textId="77777777" w:rsidR="00BB5525"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 xml:space="preserve">Commercio al dettaglio, escluso quello </w:t>
            </w:r>
          </w:p>
          <w:p w14:paraId="368AA599"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di autoveicoli e di motocicli</w:t>
            </w:r>
          </w:p>
        </w:tc>
        <w:tc>
          <w:tcPr>
            <w:tcW w:w="1663" w:type="dxa"/>
            <w:tcBorders>
              <w:top w:val="nil"/>
              <w:left w:val="nil"/>
              <w:bottom w:val="nil"/>
              <w:right w:val="nil"/>
            </w:tcBorders>
            <w:shd w:val="clear" w:color="auto" w:fill="auto"/>
            <w:noWrap/>
            <w:vAlign w:val="center"/>
            <w:hideMark/>
          </w:tcPr>
          <w:p w14:paraId="7FFFB99E"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4.243</w:t>
            </w:r>
          </w:p>
        </w:tc>
        <w:tc>
          <w:tcPr>
            <w:tcW w:w="1663" w:type="dxa"/>
            <w:tcBorders>
              <w:top w:val="nil"/>
              <w:left w:val="nil"/>
              <w:bottom w:val="nil"/>
              <w:right w:val="nil"/>
            </w:tcBorders>
            <w:shd w:val="clear" w:color="auto" w:fill="auto"/>
            <w:noWrap/>
            <w:vAlign w:val="center"/>
            <w:hideMark/>
          </w:tcPr>
          <w:p w14:paraId="1080D6D7"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2,2</w:t>
            </w:r>
          </w:p>
        </w:tc>
      </w:tr>
      <w:tr w:rsidR="00BB5525" w:rsidRPr="00E323FD" w14:paraId="079AF6ED" w14:textId="77777777" w:rsidTr="00AD0A1E">
        <w:trPr>
          <w:trHeight w:val="624"/>
        </w:trPr>
        <w:tc>
          <w:tcPr>
            <w:tcW w:w="4045" w:type="dxa"/>
            <w:tcBorders>
              <w:top w:val="nil"/>
              <w:left w:val="nil"/>
              <w:bottom w:val="nil"/>
              <w:right w:val="nil"/>
            </w:tcBorders>
            <w:shd w:val="clear" w:color="auto" w:fill="auto"/>
            <w:vAlign w:val="center"/>
            <w:hideMark/>
          </w:tcPr>
          <w:p w14:paraId="640EF8B1" w14:textId="77777777" w:rsidR="00BB5525"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 xml:space="preserve">Fornitura di energia elettrica, gas, </w:t>
            </w:r>
          </w:p>
          <w:p w14:paraId="2D679C8E"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vapore e aria condizionata</w:t>
            </w:r>
          </w:p>
        </w:tc>
        <w:tc>
          <w:tcPr>
            <w:tcW w:w="1663" w:type="dxa"/>
            <w:tcBorders>
              <w:top w:val="nil"/>
              <w:left w:val="nil"/>
              <w:bottom w:val="nil"/>
              <w:right w:val="nil"/>
            </w:tcBorders>
            <w:shd w:val="clear" w:color="auto" w:fill="auto"/>
            <w:noWrap/>
            <w:vAlign w:val="center"/>
            <w:hideMark/>
          </w:tcPr>
          <w:p w14:paraId="7AEDCFE5"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3.439</w:t>
            </w:r>
          </w:p>
        </w:tc>
        <w:tc>
          <w:tcPr>
            <w:tcW w:w="1663" w:type="dxa"/>
            <w:tcBorders>
              <w:top w:val="nil"/>
              <w:left w:val="nil"/>
              <w:bottom w:val="nil"/>
              <w:right w:val="nil"/>
            </w:tcBorders>
            <w:shd w:val="clear" w:color="auto" w:fill="auto"/>
            <w:noWrap/>
            <w:vAlign w:val="center"/>
            <w:hideMark/>
          </w:tcPr>
          <w:p w14:paraId="104D7C01"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1,7</w:t>
            </w:r>
          </w:p>
        </w:tc>
      </w:tr>
      <w:tr w:rsidR="00BB5525" w:rsidRPr="00E323FD" w14:paraId="5DE3445B" w14:textId="77777777" w:rsidTr="00AD0A1E">
        <w:trPr>
          <w:trHeight w:val="624"/>
        </w:trPr>
        <w:tc>
          <w:tcPr>
            <w:tcW w:w="4045" w:type="dxa"/>
            <w:tcBorders>
              <w:top w:val="nil"/>
              <w:left w:val="nil"/>
              <w:bottom w:val="nil"/>
              <w:right w:val="nil"/>
            </w:tcBorders>
            <w:shd w:val="clear" w:color="auto" w:fill="auto"/>
            <w:vAlign w:val="center"/>
            <w:hideMark/>
          </w:tcPr>
          <w:p w14:paraId="5EFF9D4A"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Attività legali e contabilità; attività di sedi centrali; consulenza gestionale</w:t>
            </w:r>
          </w:p>
        </w:tc>
        <w:tc>
          <w:tcPr>
            <w:tcW w:w="1663" w:type="dxa"/>
            <w:tcBorders>
              <w:top w:val="nil"/>
              <w:left w:val="nil"/>
              <w:bottom w:val="nil"/>
              <w:right w:val="nil"/>
            </w:tcBorders>
            <w:shd w:val="clear" w:color="auto" w:fill="auto"/>
            <w:noWrap/>
            <w:vAlign w:val="center"/>
            <w:hideMark/>
          </w:tcPr>
          <w:p w14:paraId="0F420CC2"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3.154</w:t>
            </w:r>
          </w:p>
        </w:tc>
        <w:tc>
          <w:tcPr>
            <w:tcW w:w="1663" w:type="dxa"/>
            <w:tcBorders>
              <w:top w:val="nil"/>
              <w:left w:val="nil"/>
              <w:bottom w:val="nil"/>
              <w:right w:val="nil"/>
            </w:tcBorders>
            <w:shd w:val="clear" w:color="auto" w:fill="auto"/>
            <w:noWrap/>
            <w:vAlign w:val="center"/>
            <w:hideMark/>
          </w:tcPr>
          <w:p w14:paraId="73F01F07"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1,6</w:t>
            </w:r>
          </w:p>
        </w:tc>
      </w:tr>
      <w:tr w:rsidR="00BB5525" w:rsidRPr="00E323FD" w14:paraId="50A4FE33" w14:textId="77777777" w:rsidTr="00AD0A1E">
        <w:trPr>
          <w:trHeight w:val="624"/>
        </w:trPr>
        <w:tc>
          <w:tcPr>
            <w:tcW w:w="4045" w:type="dxa"/>
            <w:tcBorders>
              <w:top w:val="nil"/>
              <w:left w:val="nil"/>
              <w:bottom w:val="nil"/>
              <w:right w:val="nil"/>
            </w:tcBorders>
            <w:shd w:val="clear" w:color="auto" w:fill="auto"/>
            <w:vAlign w:val="center"/>
            <w:hideMark/>
          </w:tcPr>
          <w:p w14:paraId="72C237CA" w14:textId="77777777" w:rsidR="00BB5525"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 xml:space="preserve">Fabbricazione di prodotti farmaceutici </w:t>
            </w:r>
          </w:p>
          <w:p w14:paraId="1FE32D55"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di base e di preparati farmaceutici</w:t>
            </w:r>
          </w:p>
        </w:tc>
        <w:tc>
          <w:tcPr>
            <w:tcW w:w="1663" w:type="dxa"/>
            <w:tcBorders>
              <w:top w:val="nil"/>
              <w:left w:val="nil"/>
              <w:bottom w:val="nil"/>
              <w:right w:val="nil"/>
            </w:tcBorders>
            <w:shd w:val="clear" w:color="auto" w:fill="auto"/>
            <w:noWrap/>
            <w:vAlign w:val="center"/>
            <w:hideMark/>
          </w:tcPr>
          <w:p w14:paraId="694ECD8C"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3.080</w:t>
            </w:r>
          </w:p>
        </w:tc>
        <w:tc>
          <w:tcPr>
            <w:tcW w:w="1663" w:type="dxa"/>
            <w:tcBorders>
              <w:top w:val="nil"/>
              <w:left w:val="nil"/>
              <w:bottom w:val="nil"/>
              <w:right w:val="nil"/>
            </w:tcBorders>
            <w:shd w:val="clear" w:color="auto" w:fill="auto"/>
            <w:noWrap/>
            <w:vAlign w:val="center"/>
            <w:hideMark/>
          </w:tcPr>
          <w:p w14:paraId="0F30727E"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1,6</w:t>
            </w:r>
          </w:p>
        </w:tc>
      </w:tr>
      <w:tr w:rsidR="00BB5525" w:rsidRPr="00E323FD" w14:paraId="04EFAAC9" w14:textId="77777777" w:rsidTr="00AD0A1E">
        <w:trPr>
          <w:trHeight w:val="510"/>
        </w:trPr>
        <w:tc>
          <w:tcPr>
            <w:tcW w:w="4045" w:type="dxa"/>
            <w:tcBorders>
              <w:top w:val="nil"/>
              <w:left w:val="nil"/>
              <w:bottom w:val="nil"/>
              <w:right w:val="nil"/>
            </w:tcBorders>
            <w:shd w:val="clear" w:color="auto" w:fill="auto"/>
            <w:vAlign w:val="center"/>
            <w:hideMark/>
          </w:tcPr>
          <w:p w14:paraId="64B8CDBB"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Attività immobiliari</w:t>
            </w:r>
          </w:p>
        </w:tc>
        <w:tc>
          <w:tcPr>
            <w:tcW w:w="1663" w:type="dxa"/>
            <w:tcBorders>
              <w:top w:val="nil"/>
              <w:left w:val="nil"/>
              <w:bottom w:val="nil"/>
              <w:right w:val="nil"/>
            </w:tcBorders>
            <w:shd w:val="clear" w:color="auto" w:fill="auto"/>
            <w:noWrap/>
            <w:vAlign w:val="center"/>
            <w:hideMark/>
          </w:tcPr>
          <w:p w14:paraId="20B96BA8"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3.070</w:t>
            </w:r>
          </w:p>
        </w:tc>
        <w:tc>
          <w:tcPr>
            <w:tcW w:w="1663" w:type="dxa"/>
            <w:tcBorders>
              <w:top w:val="nil"/>
              <w:left w:val="nil"/>
              <w:bottom w:val="nil"/>
              <w:right w:val="nil"/>
            </w:tcBorders>
            <w:shd w:val="clear" w:color="auto" w:fill="auto"/>
            <w:noWrap/>
            <w:vAlign w:val="center"/>
            <w:hideMark/>
          </w:tcPr>
          <w:p w14:paraId="0463D504"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1,6</w:t>
            </w:r>
          </w:p>
        </w:tc>
      </w:tr>
      <w:tr w:rsidR="00BB5525" w:rsidRPr="00E323FD" w14:paraId="055B9A74" w14:textId="77777777" w:rsidTr="00AD0A1E">
        <w:trPr>
          <w:trHeight w:val="113"/>
        </w:trPr>
        <w:tc>
          <w:tcPr>
            <w:tcW w:w="4045" w:type="dxa"/>
            <w:tcBorders>
              <w:top w:val="nil"/>
              <w:left w:val="nil"/>
              <w:bottom w:val="nil"/>
              <w:right w:val="nil"/>
            </w:tcBorders>
            <w:shd w:val="clear" w:color="auto" w:fill="auto"/>
            <w:noWrap/>
            <w:vAlign w:val="center"/>
            <w:hideMark/>
          </w:tcPr>
          <w:p w14:paraId="79779A90" w14:textId="77777777" w:rsidR="00BB5525" w:rsidRPr="00E323FD" w:rsidRDefault="00BB5525" w:rsidP="00AD0A1E">
            <w:pPr>
              <w:spacing w:before="0" w:after="0"/>
              <w:jc w:val="left"/>
              <w:rPr>
                <w:color w:val="000000"/>
                <w:kern w:val="0"/>
                <w:sz w:val="20"/>
                <w:szCs w:val="20"/>
                <w14:ligatures w14:val="none"/>
              </w:rPr>
            </w:pPr>
          </w:p>
        </w:tc>
        <w:tc>
          <w:tcPr>
            <w:tcW w:w="1663" w:type="dxa"/>
            <w:tcBorders>
              <w:top w:val="nil"/>
              <w:left w:val="nil"/>
              <w:bottom w:val="nil"/>
              <w:right w:val="nil"/>
            </w:tcBorders>
            <w:shd w:val="clear" w:color="auto" w:fill="auto"/>
            <w:noWrap/>
            <w:vAlign w:val="center"/>
            <w:hideMark/>
          </w:tcPr>
          <w:p w14:paraId="7C717354" w14:textId="77777777" w:rsidR="00BB5525" w:rsidRPr="00E323FD" w:rsidRDefault="00BB5525" w:rsidP="00AD0A1E">
            <w:pPr>
              <w:spacing w:before="0" w:after="0"/>
              <w:jc w:val="left"/>
              <w:rPr>
                <w:kern w:val="0"/>
                <w:sz w:val="20"/>
                <w:szCs w:val="20"/>
                <w14:ligatures w14:val="none"/>
              </w:rPr>
            </w:pPr>
          </w:p>
        </w:tc>
        <w:tc>
          <w:tcPr>
            <w:tcW w:w="1663" w:type="dxa"/>
            <w:tcBorders>
              <w:top w:val="nil"/>
              <w:left w:val="nil"/>
              <w:bottom w:val="nil"/>
              <w:right w:val="nil"/>
            </w:tcBorders>
            <w:shd w:val="clear" w:color="auto" w:fill="auto"/>
            <w:noWrap/>
            <w:vAlign w:val="center"/>
            <w:hideMark/>
          </w:tcPr>
          <w:p w14:paraId="276268CF" w14:textId="77777777" w:rsidR="00BB5525" w:rsidRPr="00E323FD" w:rsidRDefault="00BB5525" w:rsidP="00AD0A1E">
            <w:pPr>
              <w:spacing w:before="0" w:after="0"/>
              <w:jc w:val="left"/>
              <w:rPr>
                <w:kern w:val="0"/>
                <w:sz w:val="20"/>
                <w:szCs w:val="20"/>
                <w14:ligatures w14:val="none"/>
              </w:rPr>
            </w:pPr>
          </w:p>
        </w:tc>
      </w:tr>
      <w:tr w:rsidR="00BB5525" w:rsidRPr="00E323FD" w14:paraId="5D0F5DDF" w14:textId="77777777" w:rsidTr="00AD0A1E">
        <w:trPr>
          <w:trHeight w:val="510"/>
        </w:trPr>
        <w:tc>
          <w:tcPr>
            <w:tcW w:w="4045" w:type="dxa"/>
            <w:tcBorders>
              <w:top w:val="nil"/>
              <w:left w:val="nil"/>
              <w:bottom w:val="nil"/>
              <w:right w:val="nil"/>
            </w:tcBorders>
            <w:shd w:val="clear" w:color="auto" w:fill="auto"/>
            <w:noWrap/>
            <w:vAlign w:val="center"/>
            <w:hideMark/>
          </w:tcPr>
          <w:p w14:paraId="26411209"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Primi 8 settori</w:t>
            </w:r>
          </w:p>
        </w:tc>
        <w:tc>
          <w:tcPr>
            <w:tcW w:w="1663" w:type="dxa"/>
            <w:tcBorders>
              <w:top w:val="nil"/>
              <w:left w:val="nil"/>
              <w:bottom w:val="nil"/>
              <w:right w:val="nil"/>
            </w:tcBorders>
            <w:shd w:val="clear" w:color="auto" w:fill="auto"/>
            <w:noWrap/>
            <w:vAlign w:val="center"/>
            <w:hideMark/>
          </w:tcPr>
          <w:p w14:paraId="295D9818"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155.804</w:t>
            </w:r>
          </w:p>
        </w:tc>
        <w:tc>
          <w:tcPr>
            <w:tcW w:w="1663" w:type="dxa"/>
            <w:tcBorders>
              <w:top w:val="nil"/>
              <w:left w:val="nil"/>
              <w:bottom w:val="nil"/>
              <w:right w:val="nil"/>
            </w:tcBorders>
            <w:shd w:val="clear" w:color="auto" w:fill="auto"/>
            <w:noWrap/>
            <w:vAlign w:val="center"/>
            <w:hideMark/>
          </w:tcPr>
          <w:p w14:paraId="06A0ACBC"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79</w:t>
            </w:r>
          </w:p>
        </w:tc>
      </w:tr>
      <w:tr w:rsidR="00BB5525" w:rsidRPr="00E323FD" w14:paraId="6D2273AD" w14:textId="77777777" w:rsidTr="00AD0A1E">
        <w:trPr>
          <w:trHeight w:val="113"/>
        </w:trPr>
        <w:tc>
          <w:tcPr>
            <w:tcW w:w="4045" w:type="dxa"/>
            <w:tcBorders>
              <w:top w:val="nil"/>
              <w:left w:val="nil"/>
              <w:bottom w:val="nil"/>
              <w:right w:val="nil"/>
            </w:tcBorders>
            <w:shd w:val="clear" w:color="auto" w:fill="auto"/>
            <w:noWrap/>
            <w:vAlign w:val="center"/>
            <w:hideMark/>
          </w:tcPr>
          <w:p w14:paraId="319108FB" w14:textId="77777777" w:rsidR="00BB5525" w:rsidRPr="00E323FD" w:rsidRDefault="00BB5525" w:rsidP="00AD0A1E">
            <w:pPr>
              <w:spacing w:before="0" w:after="0"/>
              <w:jc w:val="left"/>
              <w:rPr>
                <w:color w:val="000000"/>
                <w:kern w:val="0"/>
                <w:sz w:val="20"/>
                <w:szCs w:val="20"/>
                <w14:ligatures w14:val="none"/>
              </w:rPr>
            </w:pPr>
          </w:p>
        </w:tc>
        <w:tc>
          <w:tcPr>
            <w:tcW w:w="1663" w:type="dxa"/>
            <w:tcBorders>
              <w:top w:val="nil"/>
              <w:left w:val="nil"/>
              <w:bottom w:val="nil"/>
              <w:right w:val="nil"/>
            </w:tcBorders>
            <w:shd w:val="clear" w:color="auto" w:fill="auto"/>
            <w:noWrap/>
            <w:vAlign w:val="center"/>
            <w:hideMark/>
          </w:tcPr>
          <w:p w14:paraId="24125E46" w14:textId="77777777" w:rsidR="00BB5525" w:rsidRPr="00E323FD" w:rsidRDefault="00BB5525" w:rsidP="00AD0A1E">
            <w:pPr>
              <w:spacing w:before="0" w:after="0"/>
              <w:jc w:val="left"/>
              <w:rPr>
                <w:kern w:val="0"/>
                <w:sz w:val="20"/>
                <w:szCs w:val="20"/>
                <w14:ligatures w14:val="none"/>
              </w:rPr>
            </w:pPr>
          </w:p>
        </w:tc>
        <w:tc>
          <w:tcPr>
            <w:tcW w:w="1663" w:type="dxa"/>
            <w:tcBorders>
              <w:top w:val="nil"/>
              <w:left w:val="nil"/>
              <w:bottom w:val="nil"/>
              <w:right w:val="nil"/>
            </w:tcBorders>
            <w:shd w:val="clear" w:color="auto" w:fill="auto"/>
            <w:noWrap/>
            <w:vAlign w:val="center"/>
            <w:hideMark/>
          </w:tcPr>
          <w:p w14:paraId="6FB77C24" w14:textId="77777777" w:rsidR="00BB5525" w:rsidRPr="00E323FD" w:rsidRDefault="00BB5525" w:rsidP="00AD0A1E">
            <w:pPr>
              <w:spacing w:before="0" w:after="0"/>
              <w:jc w:val="left"/>
              <w:rPr>
                <w:kern w:val="0"/>
                <w:sz w:val="20"/>
                <w:szCs w:val="20"/>
                <w14:ligatures w14:val="none"/>
              </w:rPr>
            </w:pPr>
          </w:p>
        </w:tc>
      </w:tr>
      <w:tr w:rsidR="00BB5525" w:rsidRPr="00E323FD" w14:paraId="0F153951" w14:textId="77777777" w:rsidTr="00AD0A1E">
        <w:trPr>
          <w:trHeight w:val="510"/>
        </w:trPr>
        <w:tc>
          <w:tcPr>
            <w:tcW w:w="4045" w:type="dxa"/>
            <w:tcBorders>
              <w:top w:val="nil"/>
              <w:left w:val="nil"/>
              <w:bottom w:val="single" w:sz="8" w:space="0" w:color="auto"/>
              <w:right w:val="nil"/>
            </w:tcBorders>
            <w:shd w:val="clear" w:color="auto" w:fill="auto"/>
            <w:noWrap/>
            <w:vAlign w:val="center"/>
            <w:hideMark/>
          </w:tcPr>
          <w:p w14:paraId="5DBCA4C3" w14:textId="77777777" w:rsidR="00BB5525"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 xml:space="preserve">Totale produzione ai prezzi base diretta </w:t>
            </w:r>
          </w:p>
          <w:p w14:paraId="2909C2DB" w14:textId="77777777" w:rsidR="00BB5525" w:rsidRPr="00E323FD" w:rsidRDefault="00BB5525" w:rsidP="00AD0A1E">
            <w:pPr>
              <w:spacing w:before="0" w:after="0"/>
              <w:jc w:val="left"/>
              <w:rPr>
                <w:color w:val="000000"/>
                <w:kern w:val="0"/>
                <w:sz w:val="20"/>
                <w:szCs w:val="20"/>
                <w14:ligatures w14:val="none"/>
              </w:rPr>
            </w:pPr>
            <w:r w:rsidRPr="00E323FD">
              <w:rPr>
                <w:color w:val="000000"/>
                <w:kern w:val="0"/>
                <w:sz w:val="20"/>
                <w:szCs w:val="20"/>
                <w14:ligatures w14:val="none"/>
              </w:rPr>
              <w:t>e indiretta</w:t>
            </w:r>
          </w:p>
        </w:tc>
        <w:tc>
          <w:tcPr>
            <w:tcW w:w="1663" w:type="dxa"/>
            <w:tcBorders>
              <w:top w:val="nil"/>
              <w:left w:val="nil"/>
              <w:bottom w:val="single" w:sz="8" w:space="0" w:color="auto"/>
              <w:right w:val="nil"/>
            </w:tcBorders>
            <w:shd w:val="clear" w:color="auto" w:fill="auto"/>
            <w:noWrap/>
            <w:vAlign w:val="center"/>
            <w:hideMark/>
          </w:tcPr>
          <w:p w14:paraId="76850241"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197.250</w:t>
            </w:r>
          </w:p>
        </w:tc>
        <w:tc>
          <w:tcPr>
            <w:tcW w:w="1663" w:type="dxa"/>
            <w:tcBorders>
              <w:top w:val="nil"/>
              <w:left w:val="nil"/>
              <w:bottom w:val="single" w:sz="8" w:space="0" w:color="auto"/>
              <w:right w:val="nil"/>
            </w:tcBorders>
            <w:shd w:val="clear" w:color="auto" w:fill="auto"/>
            <w:noWrap/>
            <w:vAlign w:val="center"/>
            <w:hideMark/>
          </w:tcPr>
          <w:p w14:paraId="67B46861" w14:textId="77777777" w:rsidR="00BB5525" w:rsidRPr="00E323FD" w:rsidRDefault="00BB5525" w:rsidP="00AD0A1E">
            <w:pPr>
              <w:spacing w:before="0" w:after="0"/>
              <w:jc w:val="center"/>
              <w:rPr>
                <w:color w:val="000000"/>
                <w:kern w:val="0"/>
                <w:sz w:val="20"/>
                <w:szCs w:val="20"/>
                <w14:ligatures w14:val="none"/>
              </w:rPr>
            </w:pPr>
            <w:r w:rsidRPr="00E323FD">
              <w:rPr>
                <w:color w:val="000000"/>
                <w:kern w:val="0"/>
                <w:sz w:val="20"/>
                <w:szCs w:val="20"/>
                <w14:ligatures w14:val="none"/>
              </w:rPr>
              <w:t>100</w:t>
            </w:r>
          </w:p>
        </w:tc>
      </w:tr>
    </w:tbl>
    <w:p w14:paraId="3C44975E" w14:textId="77777777" w:rsidR="00BB5525" w:rsidRDefault="00BB5525" w:rsidP="00BB5525">
      <w:pPr>
        <w:spacing w:after="0"/>
      </w:pPr>
      <w:r w:rsidRPr="00E323FD">
        <w:t>(*) al netto delle importazioni finali</w:t>
      </w:r>
    </w:p>
    <w:p w14:paraId="2E6FBACE" w14:textId="77777777" w:rsidR="00BB5525" w:rsidRDefault="00BB5525" w:rsidP="00BB5525">
      <w:pPr>
        <w:spacing w:before="0"/>
      </w:pPr>
      <w:r w:rsidRPr="00133211">
        <w:rPr>
          <w:i/>
          <w:iCs/>
        </w:rPr>
        <w:t>Fonte</w:t>
      </w:r>
      <w:r w:rsidRPr="00133211">
        <w:t>: elaborazione e stima Censis su dati Istat</w:t>
      </w:r>
    </w:p>
    <w:p w14:paraId="0F5E3985" w14:textId="77777777" w:rsidR="00BB5525" w:rsidRDefault="00BB5525" w:rsidP="00BB5525">
      <w:pPr>
        <w:spacing w:after="200" w:line="276" w:lineRule="auto"/>
      </w:pPr>
      <w:r>
        <w:br w:type="page"/>
      </w:r>
    </w:p>
    <w:p w14:paraId="2CD15E23" w14:textId="77777777" w:rsidR="00BB5525" w:rsidRDefault="00BB5525" w:rsidP="00BB5525">
      <w:pPr>
        <w:ind w:left="907" w:hanging="907"/>
      </w:pPr>
      <w:bookmarkStart w:id="50" w:name="RANGE!A1:C18"/>
      <w:r w:rsidRPr="00133211">
        <w:rPr>
          <w:b/>
          <w:bCs/>
          <w:kern w:val="0"/>
          <w14:ligatures w14:val="none"/>
        </w:rPr>
        <w:lastRenderedPageBreak/>
        <w:t xml:space="preserve">Tab. </w:t>
      </w:r>
      <w:r>
        <w:rPr>
          <w:b/>
          <w:bCs/>
          <w:kern w:val="0"/>
          <w14:ligatures w14:val="none"/>
        </w:rPr>
        <w:t>6</w:t>
      </w:r>
      <w:r w:rsidRPr="00133211">
        <w:rPr>
          <w:b/>
          <w:bCs/>
          <w:kern w:val="0"/>
          <w14:ligatures w14:val="none"/>
        </w:rPr>
        <w:t xml:space="preserve"> - Primi </w:t>
      </w:r>
      <w:r>
        <w:rPr>
          <w:b/>
          <w:bCs/>
          <w:kern w:val="0"/>
          <w14:ligatures w14:val="none"/>
        </w:rPr>
        <w:t>otto</w:t>
      </w:r>
      <w:r w:rsidRPr="00133211">
        <w:rPr>
          <w:b/>
          <w:bCs/>
          <w:kern w:val="0"/>
          <w14:ligatures w14:val="none"/>
        </w:rPr>
        <w:t xml:space="preserve"> settori per </w:t>
      </w:r>
      <w:r w:rsidRPr="00133211">
        <w:rPr>
          <w:b/>
          <w:bCs/>
          <w:kern w:val="0"/>
          <w:u w:val="single"/>
          <w14:ligatures w14:val="none"/>
        </w:rPr>
        <w:t>occupati</w:t>
      </w:r>
      <w:r w:rsidRPr="00133211">
        <w:rPr>
          <w:b/>
          <w:bCs/>
          <w:kern w:val="0"/>
          <w14:ligatures w14:val="none"/>
        </w:rPr>
        <w:t xml:space="preserve"> diretti e indiretti generati dalla</w:t>
      </w:r>
      <w:bookmarkEnd w:id="50"/>
      <w:r w:rsidRPr="00133211">
        <w:rPr>
          <w:b/>
          <w:bCs/>
          <w:kern w:val="0"/>
          <w14:ligatures w14:val="none"/>
        </w:rPr>
        <w:t xml:space="preserve"> spesa sanitaria pubblica, 2022 </w:t>
      </w:r>
      <w:r w:rsidRPr="00133211">
        <w:rPr>
          <w:i/>
          <w:iCs/>
          <w:kern w:val="0"/>
          <w14:ligatures w14:val="none"/>
        </w:rPr>
        <w:t>(v.a. e val. %)</w:t>
      </w:r>
    </w:p>
    <w:tbl>
      <w:tblPr>
        <w:tblW w:w="7371" w:type="dxa"/>
        <w:tblLayout w:type="fixed"/>
        <w:tblCellMar>
          <w:left w:w="70" w:type="dxa"/>
          <w:right w:w="70" w:type="dxa"/>
        </w:tblCellMar>
        <w:tblLook w:val="04A0" w:firstRow="1" w:lastRow="0" w:firstColumn="1" w:lastColumn="0" w:noHBand="0" w:noVBand="1"/>
      </w:tblPr>
      <w:tblGrid>
        <w:gridCol w:w="3686"/>
        <w:gridCol w:w="1842"/>
        <w:gridCol w:w="1843"/>
      </w:tblGrid>
      <w:tr w:rsidR="00BB5525" w:rsidRPr="00495AAA" w14:paraId="419D2977" w14:textId="77777777" w:rsidTr="00AD0A1E">
        <w:trPr>
          <w:trHeight w:val="510"/>
        </w:trPr>
        <w:tc>
          <w:tcPr>
            <w:tcW w:w="3686" w:type="dxa"/>
            <w:tcBorders>
              <w:top w:val="single" w:sz="8" w:space="0" w:color="auto"/>
              <w:left w:val="nil"/>
              <w:bottom w:val="single" w:sz="8" w:space="0" w:color="auto"/>
              <w:right w:val="nil"/>
            </w:tcBorders>
            <w:shd w:val="clear" w:color="auto" w:fill="auto"/>
            <w:noWrap/>
            <w:vAlign w:val="center"/>
            <w:hideMark/>
          </w:tcPr>
          <w:p w14:paraId="77152EBE"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 </w:t>
            </w:r>
          </w:p>
        </w:tc>
        <w:tc>
          <w:tcPr>
            <w:tcW w:w="1842" w:type="dxa"/>
            <w:tcBorders>
              <w:top w:val="single" w:sz="8" w:space="0" w:color="auto"/>
              <w:left w:val="nil"/>
              <w:bottom w:val="single" w:sz="8" w:space="0" w:color="auto"/>
              <w:right w:val="nil"/>
            </w:tcBorders>
            <w:shd w:val="clear" w:color="auto" w:fill="auto"/>
            <w:vAlign w:val="center"/>
            <w:hideMark/>
          </w:tcPr>
          <w:p w14:paraId="02AF1A8D"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v.a.</w:t>
            </w:r>
          </w:p>
        </w:tc>
        <w:tc>
          <w:tcPr>
            <w:tcW w:w="1843" w:type="dxa"/>
            <w:tcBorders>
              <w:top w:val="single" w:sz="8" w:space="0" w:color="auto"/>
              <w:left w:val="nil"/>
              <w:bottom w:val="single" w:sz="8" w:space="0" w:color="auto"/>
              <w:right w:val="nil"/>
            </w:tcBorders>
            <w:shd w:val="clear" w:color="auto" w:fill="auto"/>
            <w:noWrap/>
            <w:vAlign w:val="center"/>
            <w:hideMark/>
          </w:tcPr>
          <w:p w14:paraId="129A398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val. %</w:t>
            </w:r>
          </w:p>
        </w:tc>
      </w:tr>
      <w:tr w:rsidR="00BB5525" w:rsidRPr="00495AAA" w14:paraId="10FB0B70" w14:textId="77777777" w:rsidTr="00AD0A1E">
        <w:trPr>
          <w:trHeight w:val="510"/>
        </w:trPr>
        <w:tc>
          <w:tcPr>
            <w:tcW w:w="3686" w:type="dxa"/>
            <w:tcBorders>
              <w:top w:val="nil"/>
              <w:left w:val="nil"/>
              <w:bottom w:val="nil"/>
              <w:right w:val="nil"/>
            </w:tcBorders>
            <w:shd w:val="clear" w:color="auto" w:fill="auto"/>
            <w:vAlign w:val="center"/>
            <w:hideMark/>
          </w:tcPr>
          <w:p w14:paraId="454C80AA"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Attività dei servizi sanitari</w:t>
            </w:r>
          </w:p>
        </w:tc>
        <w:tc>
          <w:tcPr>
            <w:tcW w:w="1842" w:type="dxa"/>
            <w:tcBorders>
              <w:top w:val="nil"/>
              <w:left w:val="nil"/>
              <w:bottom w:val="nil"/>
              <w:right w:val="nil"/>
            </w:tcBorders>
            <w:shd w:val="clear" w:color="auto" w:fill="auto"/>
            <w:vAlign w:val="center"/>
            <w:hideMark/>
          </w:tcPr>
          <w:p w14:paraId="22F0C9B5"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1.279.499</w:t>
            </w:r>
          </w:p>
        </w:tc>
        <w:tc>
          <w:tcPr>
            <w:tcW w:w="1843" w:type="dxa"/>
            <w:tcBorders>
              <w:top w:val="nil"/>
              <w:left w:val="nil"/>
              <w:bottom w:val="nil"/>
              <w:right w:val="nil"/>
            </w:tcBorders>
            <w:shd w:val="clear" w:color="auto" w:fill="auto"/>
            <w:noWrap/>
            <w:vAlign w:val="center"/>
            <w:hideMark/>
          </w:tcPr>
          <w:p w14:paraId="0A76F75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67,1</w:t>
            </w:r>
          </w:p>
        </w:tc>
      </w:tr>
      <w:tr w:rsidR="00BB5525" w:rsidRPr="00495AAA" w14:paraId="250DEDCD" w14:textId="77777777" w:rsidTr="00AD0A1E">
        <w:trPr>
          <w:trHeight w:val="510"/>
        </w:trPr>
        <w:tc>
          <w:tcPr>
            <w:tcW w:w="3686" w:type="dxa"/>
            <w:tcBorders>
              <w:top w:val="nil"/>
              <w:left w:val="nil"/>
              <w:bottom w:val="nil"/>
              <w:right w:val="nil"/>
            </w:tcBorders>
            <w:shd w:val="clear" w:color="auto" w:fill="auto"/>
            <w:vAlign w:val="center"/>
            <w:hideMark/>
          </w:tcPr>
          <w:p w14:paraId="09F28AD4"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Assistenza sociale</w:t>
            </w:r>
          </w:p>
        </w:tc>
        <w:tc>
          <w:tcPr>
            <w:tcW w:w="1842" w:type="dxa"/>
            <w:tcBorders>
              <w:top w:val="nil"/>
              <w:left w:val="nil"/>
              <w:bottom w:val="nil"/>
              <w:right w:val="nil"/>
            </w:tcBorders>
            <w:shd w:val="clear" w:color="auto" w:fill="auto"/>
            <w:vAlign w:val="center"/>
            <w:hideMark/>
          </w:tcPr>
          <w:p w14:paraId="38C490E7"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180.152</w:t>
            </w:r>
          </w:p>
        </w:tc>
        <w:tc>
          <w:tcPr>
            <w:tcW w:w="1843" w:type="dxa"/>
            <w:tcBorders>
              <w:top w:val="nil"/>
              <w:left w:val="nil"/>
              <w:bottom w:val="nil"/>
              <w:right w:val="nil"/>
            </w:tcBorders>
            <w:shd w:val="clear" w:color="auto" w:fill="auto"/>
            <w:noWrap/>
            <w:vAlign w:val="center"/>
            <w:hideMark/>
          </w:tcPr>
          <w:p w14:paraId="67F7B5FF"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9,5</w:t>
            </w:r>
          </w:p>
        </w:tc>
      </w:tr>
      <w:tr w:rsidR="00BB5525" w:rsidRPr="00495AAA" w14:paraId="12E74596" w14:textId="77777777" w:rsidTr="00AD0A1E">
        <w:trPr>
          <w:trHeight w:val="680"/>
        </w:trPr>
        <w:tc>
          <w:tcPr>
            <w:tcW w:w="3686" w:type="dxa"/>
            <w:tcBorders>
              <w:top w:val="nil"/>
              <w:left w:val="nil"/>
              <w:bottom w:val="nil"/>
              <w:right w:val="nil"/>
            </w:tcBorders>
            <w:shd w:val="clear" w:color="auto" w:fill="auto"/>
            <w:vAlign w:val="center"/>
            <w:hideMark/>
          </w:tcPr>
          <w:p w14:paraId="2268961C" w14:textId="77777777" w:rsidR="00BB5525"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 xml:space="preserve">Commercio al dettaglio, escluso </w:t>
            </w:r>
          </w:p>
          <w:p w14:paraId="21537256"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quello di autoveicoli e di motocicli</w:t>
            </w:r>
          </w:p>
        </w:tc>
        <w:tc>
          <w:tcPr>
            <w:tcW w:w="1842" w:type="dxa"/>
            <w:tcBorders>
              <w:top w:val="nil"/>
              <w:left w:val="nil"/>
              <w:bottom w:val="nil"/>
              <w:right w:val="nil"/>
            </w:tcBorders>
            <w:shd w:val="clear" w:color="auto" w:fill="auto"/>
            <w:vAlign w:val="center"/>
            <w:hideMark/>
          </w:tcPr>
          <w:p w14:paraId="19560FA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64.121</w:t>
            </w:r>
          </w:p>
        </w:tc>
        <w:tc>
          <w:tcPr>
            <w:tcW w:w="1843" w:type="dxa"/>
            <w:tcBorders>
              <w:top w:val="nil"/>
              <w:left w:val="nil"/>
              <w:bottom w:val="nil"/>
              <w:right w:val="nil"/>
            </w:tcBorders>
            <w:shd w:val="clear" w:color="auto" w:fill="auto"/>
            <w:noWrap/>
            <w:vAlign w:val="center"/>
            <w:hideMark/>
          </w:tcPr>
          <w:p w14:paraId="15A26AC8"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3,4</w:t>
            </w:r>
          </w:p>
        </w:tc>
      </w:tr>
      <w:tr w:rsidR="00BB5525" w:rsidRPr="00495AAA" w14:paraId="65EB19E9" w14:textId="77777777" w:rsidTr="00AD0A1E">
        <w:trPr>
          <w:trHeight w:val="1587"/>
        </w:trPr>
        <w:tc>
          <w:tcPr>
            <w:tcW w:w="3686" w:type="dxa"/>
            <w:tcBorders>
              <w:top w:val="nil"/>
              <w:left w:val="nil"/>
              <w:bottom w:val="nil"/>
              <w:right w:val="nil"/>
            </w:tcBorders>
            <w:shd w:val="clear" w:color="auto" w:fill="auto"/>
            <w:vAlign w:val="center"/>
            <w:hideMark/>
          </w:tcPr>
          <w:p w14:paraId="4D65578B" w14:textId="77777777" w:rsidR="00BB5525"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 xml:space="preserve">Servizi di investigazione e vigilanza; attività di servizi per edifici e per paesaggio; attività amministrative </w:t>
            </w:r>
          </w:p>
          <w:p w14:paraId="43DC5759" w14:textId="77777777" w:rsidR="00BB5525"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e di supporto per le funzioni d’ufficio</w:t>
            </w:r>
          </w:p>
          <w:p w14:paraId="770FC1BA"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 xml:space="preserve"> e altri servizi di supporto alle imprese</w:t>
            </w:r>
          </w:p>
        </w:tc>
        <w:tc>
          <w:tcPr>
            <w:tcW w:w="1842" w:type="dxa"/>
            <w:tcBorders>
              <w:top w:val="nil"/>
              <w:left w:val="nil"/>
              <w:bottom w:val="nil"/>
              <w:right w:val="nil"/>
            </w:tcBorders>
            <w:shd w:val="clear" w:color="auto" w:fill="auto"/>
            <w:vAlign w:val="center"/>
            <w:hideMark/>
          </w:tcPr>
          <w:p w14:paraId="3287F8F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42.991</w:t>
            </w:r>
          </w:p>
        </w:tc>
        <w:tc>
          <w:tcPr>
            <w:tcW w:w="1843" w:type="dxa"/>
            <w:tcBorders>
              <w:top w:val="nil"/>
              <w:left w:val="nil"/>
              <w:bottom w:val="nil"/>
              <w:right w:val="nil"/>
            </w:tcBorders>
            <w:shd w:val="clear" w:color="auto" w:fill="auto"/>
            <w:noWrap/>
            <w:vAlign w:val="center"/>
            <w:hideMark/>
          </w:tcPr>
          <w:p w14:paraId="25667033"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2,3</w:t>
            </w:r>
          </w:p>
        </w:tc>
      </w:tr>
      <w:tr w:rsidR="00BB5525" w:rsidRPr="00495AAA" w14:paraId="2E374FB5" w14:textId="77777777" w:rsidTr="00AD0A1E">
        <w:trPr>
          <w:trHeight w:val="680"/>
        </w:trPr>
        <w:tc>
          <w:tcPr>
            <w:tcW w:w="3686" w:type="dxa"/>
            <w:tcBorders>
              <w:top w:val="nil"/>
              <w:left w:val="nil"/>
              <w:bottom w:val="nil"/>
              <w:right w:val="nil"/>
            </w:tcBorders>
            <w:shd w:val="clear" w:color="auto" w:fill="auto"/>
            <w:vAlign w:val="center"/>
            <w:hideMark/>
          </w:tcPr>
          <w:p w14:paraId="074DE121"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Commercio all’ingrosso, escluso quello di autoveicoli e di motocicli</w:t>
            </w:r>
          </w:p>
        </w:tc>
        <w:tc>
          <w:tcPr>
            <w:tcW w:w="1842" w:type="dxa"/>
            <w:tcBorders>
              <w:top w:val="nil"/>
              <w:left w:val="nil"/>
              <w:bottom w:val="nil"/>
              <w:right w:val="nil"/>
            </w:tcBorders>
            <w:shd w:val="clear" w:color="auto" w:fill="auto"/>
            <w:vAlign w:val="center"/>
            <w:hideMark/>
          </w:tcPr>
          <w:p w14:paraId="51C26E87"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30.684</w:t>
            </w:r>
          </w:p>
        </w:tc>
        <w:tc>
          <w:tcPr>
            <w:tcW w:w="1843" w:type="dxa"/>
            <w:tcBorders>
              <w:top w:val="nil"/>
              <w:left w:val="nil"/>
              <w:bottom w:val="nil"/>
              <w:right w:val="nil"/>
            </w:tcBorders>
            <w:shd w:val="clear" w:color="auto" w:fill="auto"/>
            <w:noWrap/>
            <w:vAlign w:val="center"/>
            <w:hideMark/>
          </w:tcPr>
          <w:p w14:paraId="2B170C15"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1,6</w:t>
            </w:r>
          </w:p>
        </w:tc>
      </w:tr>
      <w:tr w:rsidR="00BB5525" w:rsidRPr="00495AAA" w14:paraId="7BAF2ECE" w14:textId="77777777" w:rsidTr="00AD0A1E">
        <w:trPr>
          <w:trHeight w:val="680"/>
        </w:trPr>
        <w:tc>
          <w:tcPr>
            <w:tcW w:w="3686" w:type="dxa"/>
            <w:tcBorders>
              <w:top w:val="nil"/>
              <w:left w:val="nil"/>
              <w:bottom w:val="nil"/>
              <w:right w:val="nil"/>
            </w:tcBorders>
            <w:shd w:val="clear" w:color="auto" w:fill="auto"/>
            <w:vAlign w:val="center"/>
            <w:hideMark/>
          </w:tcPr>
          <w:p w14:paraId="1AF99093"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Attività legali e contabilità; attività di sedi centrali; consulenza gestionale</w:t>
            </w:r>
          </w:p>
        </w:tc>
        <w:tc>
          <w:tcPr>
            <w:tcW w:w="1842" w:type="dxa"/>
            <w:tcBorders>
              <w:top w:val="nil"/>
              <w:left w:val="nil"/>
              <w:bottom w:val="nil"/>
              <w:right w:val="nil"/>
            </w:tcBorders>
            <w:shd w:val="clear" w:color="auto" w:fill="auto"/>
            <w:vAlign w:val="center"/>
            <w:hideMark/>
          </w:tcPr>
          <w:p w14:paraId="732C0541"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30.660</w:t>
            </w:r>
          </w:p>
        </w:tc>
        <w:tc>
          <w:tcPr>
            <w:tcW w:w="1843" w:type="dxa"/>
            <w:tcBorders>
              <w:top w:val="nil"/>
              <w:left w:val="nil"/>
              <w:bottom w:val="nil"/>
              <w:right w:val="nil"/>
            </w:tcBorders>
            <w:shd w:val="clear" w:color="auto" w:fill="auto"/>
            <w:noWrap/>
            <w:vAlign w:val="center"/>
            <w:hideMark/>
          </w:tcPr>
          <w:p w14:paraId="7AD2951B"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1,6</w:t>
            </w:r>
          </w:p>
        </w:tc>
      </w:tr>
      <w:tr w:rsidR="00BB5525" w:rsidRPr="00495AAA" w14:paraId="0FFB2E1A" w14:textId="77777777" w:rsidTr="00AD0A1E">
        <w:trPr>
          <w:trHeight w:val="510"/>
        </w:trPr>
        <w:tc>
          <w:tcPr>
            <w:tcW w:w="3686" w:type="dxa"/>
            <w:tcBorders>
              <w:top w:val="nil"/>
              <w:left w:val="nil"/>
              <w:bottom w:val="nil"/>
              <w:right w:val="nil"/>
            </w:tcBorders>
            <w:shd w:val="clear" w:color="auto" w:fill="auto"/>
            <w:vAlign w:val="center"/>
            <w:hideMark/>
          </w:tcPr>
          <w:p w14:paraId="0AA39ABD"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Costruzioni</w:t>
            </w:r>
          </w:p>
        </w:tc>
        <w:tc>
          <w:tcPr>
            <w:tcW w:w="1842" w:type="dxa"/>
            <w:tcBorders>
              <w:top w:val="nil"/>
              <w:left w:val="nil"/>
              <w:bottom w:val="nil"/>
              <w:right w:val="nil"/>
            </w:tcBorders>
            <w:shd w:val="clear" w:color="auto" w:fill="auto"/>
            <w:vAlign w:val="center"/>
            <w:hideMark/>
          </w:tcPr>
          <w:p w14:paraId="4173E88D"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20.621</w:t>
            </w:r>
          </w:p>
        </w:tc>
        <w:tc>
          <w:tcPr>
            <w:tcW w:w="1843" w:type="dxa"/>
            <w:tcBorders>
              <w:top w:val="nil"/>
              <w:left w:val="nil"/>
              <w:bottom w:val="nil"/>
              <w:right w:val="nil"/>
            </w:tcBorders>
            <w:shd w:val="clear" w:color="auto" w:fill="auto"/>
            <w:noWrap/>
            <w:vAlign w:val="center"/>
            <w:hideMark/>
          </w:tcPr>
          <w:p w14:paraId="16AD434A"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1,1</w:t>
            </w:r>
          </w:p>
        </w:tc>
      </w:tr>
      <w:tr w:rsidR="00BB5525" w:rsidRPr="00495AAA" w14:paraId="1715938A" w14:textId="77777777" w:rsidTr="00AD0A1E">
        <w:trPr>
          <w:trHeight w:val="680"/>
        </w:trPr>
        <w:tc>
          <w:tcPr>
            <w:tcW w:w="3686" w:type="dxa"/>
            <w:tcBorders>
              <w:top w:val="nil"/>
              <w:left w:val="nil"/>
              <w:bottom w:val="nil"/>
              <w:right w:val="nil"/>
            </w:tcBorders>
            <w:shd w:val="clear" w:color="auto" w:fill="auto"/>
            <w:vAlign w:val="center"/>
            <w:hideMark/>
          </w:tcPr>
          <w:p w14:paraId="3224421C"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Amministrazione pubblica e difesa; assicurazione sociale obbligatoria</w:t>
            </w:r>
          </w:p>
        </w:tc>
        <w:tc>
          <w:tcPr>
            <w:tcW w:w="1842" w:type="dxa"/>
            <w:tcBorders>
              <w:top w:val="nil"/>
              <w:left w:val="nil"/>
              <w:bottom w:val="nil"/>
              <w:right w:val="nil"/>
            </w:tcBorders>
            <w:shd w:val="clear" w:color="auto" w:fill="auto"/>
            <w:vAlign w:val="center"/>
            <w:hideMark/>
          </w:tcPr>
          <w:p w14:paraId="3408FB86"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18.308</w:t>
            </w:r>
          </w:p>
        </w:tc>
        <w:tc>
          <w:tcPr>
            <w:tcW w:w="1843" w:type="dxa"/>
            <w:tcBorders>
              <w:top w:val="nil"/>
              <w:left w:val="nil"/>
              <w:bottom w:val="nil"/>
              <w:right w:val="nil"/>
            </w:tcBorders>
            <w:shd w:val="clear" w:color="auto" w:fill="auto"/>
            <w:noWrap/>
            <w:vAlign w:val="center"/>
            <w:hideMark/>
          </w:tcPr>
          <w:p w14:paraId="57A604DE"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w:t>
            </w:r>
          </w:p>
        </w:tc>
      </w:tr>
      <w:tr w:rsidR="00BB5525" w:rsidRPr="00495AAA" w14:paraId="49CCF8EA" w14:textId="77777777" w:rsidTr="00AD0A1E">
        <w:trPr>
          <w:trHeight w:val="113"/>
        </w:trPr>
        <w:tc>
          <w:tcPr>
            <w:tcW w:w="3686" w:type="dxa"/>
            <w:tcBorders>
              <w:top w:val="nil"/>
              <w:left w:val="nil"/>
              <w:bottom w:val="nil"/>
              <w:right w:val="nil"/>
            </w:tcBorders>
            <w:shd w:val="clear" w:color="auto" w:fill="auto"/>
            <w:noWrap/>
            <w:vAlign w:val="center"/>
            <w:hideMark/>
          </w:tcPr>
          <w:p w14:paraId="31C9D546" w14:textId="77777777" w:rsidR="00BB5525" w:rsidRPr="00495AAA" w:rsidRDefault="00BB5525" w:rsidP="00AD0A1E">
            <w:pPr>
              <w:spacing w:before="0" w:after="0"/>
              <w:jc w:val="left"/>
              <w:rPr>
                <w:color w:val="000000"/>
                <w:kern w:val="0"/>
                <w:sz w:val="20"/>
                <w:szCs w:val="20"/>
                <w14:ligatures w14:val="none"/>
              </w:rPr>
            </w:pPr>
          </w:p>
        </w:tc>
        <w:tc>
          <w:tcPr>
            <w:tcW w:w="1842" w:type="dxa"/>
            <w:tcBorders>
              <w:top w:val="nil"/>
              <w:left w:val="nil"/>
              <w:bottom w:val="nil"/>
              <w:right w:val="nil"/>
            </w:tcBorders>
            <w:shd w:val="clear" w:color="auto" w:fill="auto"/>
            <w:noWrap/>
            <w:vAlign w:val="center"/>
            <w:hideMark/>
          </w:tcPr>
          <w:p w14:paraId="2707A47D" w14:textId="77777777" w:rsidR="00BB5525" w:rsidRPr="00495AAA" w:rsidRDefault="00BB5525" w:rsidP="00AD0A1E">
            <w:pPr>
              <w:spacing w:before="0" w:after="0"/>
              <w:jc w:val="left"/>
              <w:rPr>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6B3E22E1" w14:textId="77777777" w:rsidR="00BB5525" w:rsidRPr="00495AAA" w:rsidRDefault="00BB5525" w:rsidP="00AD0A1E">
            <w:pPr>
              <w:spacing w:before="0" w:after="0"/>
              <w:jc w:val="left"/>
              <w:rPr>
                <w:kern w:val="0"/>
                <w:sz w:val="20"/>
                <w:szCs w:val="20"/>
                <w14:ligatures w14:val="none"/>
              </w:rPr>
            </w:pPr>
          </w:p>
        </w:tc>
      </w:tr>
      <w:tr w:rsidR="00BB5525" w:rsidRPr="00495AAA" w14:paraId="0F0B3E6A" w14:textId="77777777" w:rsidTr="00AD0A1E">
        <w:trPr>
          <w:trHeight w:val="510"/>
        </w:trPr>
        <w:tc>
          <w:tcPr>
            <w:tcW w:w="3686" w:type="dxa"/>
            <w:tcBorders>
              <w:top w:val="nil"/>
              <w:left w:val="nil"/>
              <w:bottom w:val="nil"/>
              <w:right w:val="nil"/>
            </w:tcBorders>
            <w:shd w:val="clear" w:color="auto" w:fill="auto"/>
            <w:noWrap/>
            <w:vAlign w:val="center"/>
            <w:hideMark/>
          </w:tcPr>
          <w:p w14:paraId="5776077E"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Primi 8 settori</w:t>
            </w:r>
          </w:p>
        </w:tc>
        <w:tc>
          <w:tcPr>
            <w:tcW w:w="1842" w:type="dxa"/>
            <w:tcBorders>
              <w:top w:val="nil"/>
              <w:left w:val="nil"/>
              <w:bottom w:val="nil"/>
              <w:right w:val="nil"/>
            </w:tcBorders>
            <w:shd w:val="clear" w:color="auto" w:fill="auto"/>
            <w:noWrap/>
            <w:vAlign w:val="center"/>
            <w:hideMark/>
          </w:tcPr>
          <w:p w14:paraId="660A487C"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1.667.036</w:t>
            </w:r>
          </w:p>
        </w:tc>
        <w:tc>
          <w:tcPr>
            <w:tcW w:w="1843" w:type="dxa"/>
            <w:tcBorders>
              <w:top w:val="nil"/>
              <w:left w:val="nil"/>
              <w:bottom w:val="nil"/>
              <w:right w:val="nil"/>
            </w:tcBorders>
            <w:shd w:val="clear" w:color="auto" w:fill="auto"/>
            <w:noWrap/>
            <w:vAlign w:val="center"/>
            <w:hideMark/>
          </w:tcPr>
          <w:p w14:paraId="338BA37A"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87,5</w:t>
            </w:r>
          </w:p>
        </w:tc>
      </w:tr>
      <w:tr w:rsidR="00BB5525" w:rsidRPr="00495AAA" w14:paraId="4CCB4170" w14:textId="77777777" w:rsidTr="00AD0A1E">
        <w:trPr>
          <w:trHeight w:val="113"/>
        </w:trPr>
        <w:tc>
          <w:tcPr>
            <w:tcW w:w="3686" w:type="dxa"/>
            <w:tcBorders>
              <w:top w:val="nil"/>
              <w:left w:val="nil"/>
              <w:bottom w:val="nil"/>
              <w:right w:val="nil"/>
            </w:tcBorders>
            <w:shd w:val="clear" w:color="auto" w:fill="auto"/>
            <w:noWrap/>
            <w:vAlign w:val="center"/>
            <w:hideMark/>
          </w:tcPr>
          <w:p w14:paraId="3D6619BC" w14:textId="77777777" w:rsidR="00BB5525" w:rsidRPr="00495AAA" w:rsidRDefault="00BB5525" w:rsidP="00AD0A1E">
            <w:pPr>
              <w:spacing w:before="0" w:after="0"/>
              <w:jc w:val="left"/>
              <w:rPr>
                <w:color w:val="000000"/>
                <w:kern w:val="0"/>
                <w:sz w:val="20"/>
                <w:szCs w:val="20"/>
                <w14:ligatures w14:val="none"/>
              </w:rPr>
            </w:pPr>
          </w:p>
        </w:tc>
        <w:tc>
          <w:tcPr>
            <w:tcW w:w="1842" w:type="dxa"/>
            <w:tcBorders>
              <w:top w:val="nil"/>
              <w:left w:val="nil"/>
              <w:bottom w:val="nil"/>
              <w:right w:val="nil"/>
            </w:tcBorders>
            <w:shd w:val="clear" w:color="auto" w:fill="auto"/>
            <w:noWrap/>
            <w:vAlign w:val="center"/>
            <w:hideMark/>
          </w:tcPr>
          <w:p w14:paraId="10F6281A" w14:textId="77777777" w:rsidR="00BB5525" w:rsidRPr="00495AAA" w:rsidRDefault="00BB5525" w:rsidP="00AD0A1E">
            <w:pPr>
              <w:spacing w:before="0" w:after="0"/>
              <w:jc w:val="left"/>
              <w:rPr>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4E6D2903" w14:textId="77777777" w:rsidR="00BB5525" w:rsidRPr="00495AAA" w:rsidRDefault="00BB5525" w:rsidP="00AD0A1E">
            <w:pPr>
              <w:spacing w:before="0" w:after="0"/>
              <w:jc w:val="left"/>
              <w:rPr>
                <w:kern w:val="0"/>
                <w:sz w:val="20"/>
                <w:szCs w:val="20"/>
                <w14:ligatures w14:val="none"/>
              </w:rPr>
            </w:pPr>
          </w:p>
        </w:tc>
      </w:tr>
      <w:tr w:rsidR="00BB5525" w:rsidRPr="00495AAA" w14:paraId="741CF962" w14:textId="77777777" w:rsidTr="00AD0A1E">
        <w:trPr>
          <w:trHeight w:val="510"/>
        </w:trPr>
        <w:tc>
          <w:tcPr>
            <w:tcW w:w="3686" w:type="dxa"/>
            <w:tcBorders>
              <w:top w:val="nil"/>
              <w:left w:val="nil"/>
              <w:bottom w:val="single" w:sz="8" w:space="0" w:color="auto"/>
              <w:right w:val="nil"/>
            </w:tcBorders>
            <w:shd w:val="clear" w:color="auto" w:fill="auto"/>
            <w:noWrap/>
            <w:vAlign w:val="center"/>
            <w:hideMark/>
          </w:tcPr>
          <w:p w14:paraId="2C9A4E5D"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Totale occupati interni diretti e indiretti</w:t>
            </w:r>
          </w:p>
        </w:tc>
        <w:tc>
          <w:tcPr>
            <w:tcW w:w="1842" w:type="dxa"/>
            <w:tcBorders>
              <w:top w:val="nil"/>
              <w:left w:val="nil"/>
              <w:bottom w:val="single" w:sz="8" w:space="0" w:color="auto"/>
              <w:right w:val="nil"/>
            </w:tcBorders>
            <w:shd w:val="clear" w:color="auto" w:fill="auto"/>
            <w:vAlign w:val="center"/>
            <w:hideMark/>
          </w:tcPr>
          <w:p w14:paraId="36BD161C"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1.905.485</w:t>
            </w:r>
          </w:p>
        </w:tc>
        <w:tc>
          <w:tcPr>
            <w:tcW w:w="1843" w:type="dxa"/>
            <w:tcBorders>
              <w:top w:val="nil"/>
              <w:left w:val="nil"/>
              <w:bottom w:val="single" w:sz="8" w:space="0" w:color="auto"/>
              <w:right w:val="nil"/>
            </w:tcBorders>
            <w:shd w:val="clear" w:color="auto" w:fill="auto"/>
            <w:noWrap/>
            <w:vAlign w:val="center"/>
            <w:hideMark/>
          </w:tcPr>
          <w:p w14:paraId="0F05FF39"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100</w:t>
            </w:r>
          </w:p>
        </w:tc>
      </w:tr>
    </w:tbl>
    <w:p w14:paraId="16980FFA" w14:textId="77777777" w:rsidR="00BB5525" w:rsidRDefault="00BB5525" w:rsidP="00BB5525">
      <w:r w:rsidRPr="00495AAA">
        <w:rPr>
          <w:i/>
          <w:iCs/>
        </w:rPr>
        <w:t>Fonte</w:t>
      </w:r>
      <w:r w:rsidRPr="00495AAA">
        <w:t>: elaborazione e stima Censis su dati Istat</w:t>
      </w:r>
    </w:p>
    <w:p w14:paraId="62A9A889" w14:textId="77777777" w:rsidR="00BB5525" w:rsidRDefault="00BB5525" w:rsidP="00BB5525">
      <w:pPr>
        <w:spacing w:after="200" w:line="276" w:lineRule="auto"/>
      </w:pPr>
      <w:r>
        <w:br w:type="page"/>
      </w:r>
    </w:p>
    <w:p w14:paraId="21B36AE2" w14:textId="77777777" w:rsidR="00BB5525" w:rsidRDefault="00BB5525" w:rsidP="0028013D">
      <w:pPr>
        <w:ind w:left="794" w:hanging="794"/>
        <w:rPr>
          <w:b/>
          <w:bCs/>
        </w:rPr>
      </w:pPr>
      <w:bookmarkStart w:id="51" w:name="RANGE!A1:H23"/>
      <w:r w:rsidRPr="00495AAA">
        <w:rPr>
          <w:b/>
          <w:bCs/>
          <w:kern w:val="0"/>
          <w14:ligatures w14:val="none"/>
        </w:rPr>
        <w:lastRenderedPageBreak/>
        <w:t xml:space="preserve">Tab. </w:t>
      </w:r>
      <w:r>
        <w:rPr>
          <w:b/>
          <w:bCs/>
          <w:kern w:val="0"/>
          <w14:ligatures w14:val="none"/>
        </w:rPr>
        <w:t>7</w:t>
      </w:r>
      <w:r w:rsidRPr="00495AAA">
        <w:rPr>
          <w:b/>
          <w:bCs/>
          <w:kern w:val="0"/>
          <w14:ligatures w14:val="none"/>
        </w:rPr>
        <w:t xml:space="preserve"> - Personale della Pubblica Amministrazione (1) del comparto della Sanità, per ruolo e profilo, 2011-2021 </w:t>
      </w:r>
      <w:r w:rsidRPr="00495AAA">
        <w:rPr>
          <w:i/>
          <w:iCs/>
          <w:kern w:val="0"/>
          <w14:ligatures w14:val="none"/>
        </w:rPr>
        <w:t>(v.a. e var. %)</w:t>
      </w:r>
      <w:bookmarkEnd w:id="51"/>
    </w:p>
    <w:tbl>
      <w:tblPr>
        <w:tblW w:w="7558" w:type="dxa"/>
        <w:tblLayout w:type="fixed"/>
        <w:tblCellMar>
          <w:left w:w="70" w:type="dxa"/>
          <w:right w:w="70" w:type="dxa"/>
        </w:tblCellMar>
        <w:tblLook w:val="04A0" w:firstRow="1" w:lastRow="0" w:firstColumn="1" w:lastColumn="0" w:noHBand="0" w:noVBand="1"/>
      </w:tblPr>
      <w:tblGrid>
        <w:gridCol w:w="1843"/>
        <w:gridCol w:w="887"/>
        <w:gridCol w:w="888"/>
        <w:gridCol w:w="888"/>
        <w:gridCol w:w="314"/>
        <w:gridCol w:w="912"/>
        <w:gridCol w:w="913"/>
        <w:gridCol w:w="913"/>
      </w:tblGrid>
      <w:tr w:rsidR="00BB5525" w:rsidRPr="00495AAA" w14:paraId="61628F9E" w14:textId="77777777" w:rsidTr="00AD0A1E">
        <w:trPr>
          <w:trHeight w:val="510"/>
        </w:trPr>
        <w:tc>
          <w:tcPr>
            <w:tcW w:w="1843" w:type="dxa"/>
            <w:vMerge w:val="restart"/>
            <w:tcBorders>
              <w:top w:val="single" w:sz="8" w:space="0" w:color="auto"/>
              <w:left w:val="nil"/>
              <w:bottom w:val="single" w:sz="8" w:space="0" w:color="000000"/>
              <w:right w:val="nil"/>
            </w:tcBorders>
            <w:shd w:val="clear" w:color="auto" w:fill="auto"/>
            <w:noWrap/>
            <w:vAlign w:val="center"/>
            <w:hideMark/>
          </w:tcPr>
          <w:p w14:paraId="7B183524"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 </w:t>
            </w:r>
          </w:p>
        </w:tc>
        <w:tc>
          <w:tcPr>
            <w:tcW w:w="2663" w:type="dxa"/>
            <w:gridSpan w:val="3"/>
            <w:tcBorders>
              <w:top w:val="single" w:sz="8" w:space="0" w:color="auto"/>
              <w:left w:val="nil"/>
              <w:bottom w:val="single" w:sz="8" w:space="0" w:color="auto"/>
              <w:right w:val="nil"/>
            </w:tcBorders>
            <w:shd w:val="clear" w:color="auto" w:fill="auto"/>
            <w:noWrap/>
            <w:vAlign w:val="center"/>
            <w:hideMark/>
          </w:tcPr>
          <w:p w14:paraId="6ABBAC7F"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v.a.</w:t>
            </w:r>
          </w:p>
        </w:tc>
        <w:tc>
          <w:tcPr>
            <w:tcW w:w="314" w:type="dxa"/>
            <w:vMerge w:val="restart"/>
            <w:tcBorders>
              <w:top w:val="single" w:sz="8" w:space="0" w:color="auto"/>
              <w:left w:val="nil"/>
              <w:bottom w:val="single" w:sz="8" w:space="0" w:color="000000"/>
              <w:right w:val="nil"/>
            </w:tcBorders>
            <w:shd w:val="clear" w:color="auto" w:fill="auto"/>
            <w:noWrap/>
            <w:vAlign w:val="center"/>
            <w:hideMark/>
          </w:tcPr>
          <w:p w14:paraId="3CD57F3F"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 </w:t>
            </w:r>
          </w:p>
        </w:tc>
        <w:tc>
          <w:tcPr>
            <w:tcW w:w="2738" w:type="dxa"/>
            <w:gridSpan w:val="3"/>
            <w:tcBorders>
              <w:top w:val="single" w:sz="8" w:space="0" w:color="auto"/>
              <w:left w:val="nil"/>
              <w:bottom w:val="single" w:sz="8" w:space="0" w:color="auto"/>
              <w:right w:val="nil"/>
            </w:tcBorders>
            <w:shd w:val="clear" w:color="auto" w:fill="auto"/>
            <w:noWrap/>
            <w:vAlign w:val="center"/>
            <w:hideMark/>
          </w:tcPr>
          <w:p w14:paraId="657F581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var. %</w:t>
            </w:r>
          </w:p>
        </w:tc>
      </w:tr>
      <w:tr w:rsidR="00BB5525" w:rsidRPr="00495AAA" w14:paraId="4E875F6D" w14:textId="77777777" w:rsidTr="00AD0A1E">
        <w:trPr>
          <w:trHeight w:val="510"/>
        </w:trPr>
        <w:tc>
          <w:tcPr>
            <w:tcW w:w="1843" w:type="dxa"/>
            <w:vMerge/>
            <w:tcBorders>
              <w:top w:val="single" w:sz="8" w:space="0" w:color="auto"/>
              <w:left w:val="nil"/>
              <w:bottom w:val="single" w:sz="8" w:space="0" w:color="000000"/>
              <w:right w:val="nil"/>
            </w:tcBorders>
            <w:vAlign w:val="center"/>
            <w:hideMark/>
          </w:tcPr>
          <w:p w14:paraId="1D2C7B84" w14:textId="77777777" w:rsidR="00BB5525" w:rsidRPr="00495AAA" w:rsidRDefault="00BB5525" w:rsidP="00AD0A1E">
            <w:pPr>
              <w:spacing w:before="0" w:after="0"/>
              <w:jc w:val="left"/>
              <w:rPr>
                <w:color w:val="000000"/>
                <w:kern w:val="0"/>
                <w:sz w:val="20"/>
                <w:szCs w:val="20"/>
                <w14:ligatures w14:val="none"/>
              </w:rPr>
            </w:pPr>
          </w:p>
        </w:tc>
        <w:tc>
          <w:tcPr>
            <w:tcW w:w="887" w:type="dxa"/>
            <w:tcBorders>
              <w:top w:val="nil"/>
              <w:left w:val="nil"/>
              <w:bottom w:val="single" w:sz="8" w:space="0" w:color="auto"/>
              <w:right w:val="nil"/>
            </w:tcBorders>
            <w:shd w:val="clear" w:color="auto" w:fill="auto"/>
            <w:noWrap/>
            <w:vAlign w:val="center"/>
            <w:hideMark/>
          </w:tcPr>
          <w:p w14:paraId="4E8B25A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2011</w:t>
            </w:r>
          </w:p>
        </w:tc>
        <w:tc>
          <w:tcPr>
            <w:tcW w:w="888" w:type="dxa"/>
            <w:tcBorders>
              <w:top w:val="nil"/>
              <w:left w:val="nil"/>
              <w:bottom w:val="single" w:sz="8" w:space="0" w:color="auto"/>
              <w:right w:val="nil"/>
            </w:tcBorders>
            <w:shd w:val="clear" w:color="auto" w:fill="auto"/>
            <w:noWrap/>
            <w:vAlign w:val="center"/>
            <w:hideMark/>
          </w:tcPr>
          <w:p w14:paraId="4B2F97E9"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2019</w:t>
            </w:r>
          </w:p>
        </w:tc>
        <w:tc>
          <w:tcPr>
            <w:tcW w:w="888" w:type="dxa"/>
            <w:tcBorders>
              <w:top w:val="nil"/>
              <w:left w:val="nil"/>
              <w:bottom w:val="single" w:sz="8" w:space="0" w:color="auto"/>
              <w:right w:val="nil"/>
            </w:tcBorders>
            <w:shd w:val="clear" w:color="auto" w:fill="auto"/>
            <w:noWrap/>
            <w:vAlign w:val="center"/>
            <w:hideMark/>
          </w:tcPr>
          <w:p w14:paraId="7BE39A3C"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2021</w:t>
            </w:r>
          </w:p>
        </w:tc>
        <w:tc>
          <w:tcPr>
            <w:tcW w:w="314" w:type="dxa"/>
            <w:vMerge/>
            <w:tcBorders>
              <w:top w:val="single" w:sz="8" w:space="0" w:color="auto"/>
              <w:left w:val="nil"/>
              <w:bottom w:val="single" w:sz="8" w:space="0" w:color="000000"/>
              <w:right w:val="nil"/>
            </w:tcBorders>
            <w:vAlign w:val="center"/>
            <w:hideMark/>
          </w:tcPr>
          <w:p w14:paraId="65A0F2C5" w14:textId="77777777" w:rsidR="00BB5525" w:rsidRPr="00495AAA" w:rsidRDefault="00BB5525" w:rsidP="00AD0A1E">
            <w:pPr>
              <w:spacing w:before="0" w:after="0"/>
              <w:jc w:val="left"/>
              <w:rPr>
                <w:color w:val="000000"/>
                <w:kern w:val="0"/>
                <w:sz w:val="20"/>
                <w:szCs w:val="20"/>
                <w14:ligatures w14:val="none"/>
              </w:rPr>
            </w:pPr>
          </w:p>
        </w:tc>
        <w:tc>
          <w:tcPr>
            <w:tcW w:w="912" w:type="dxa"/>
            <w:tcBorders>
              <w:top w:val="nil"/>
              <w:left w:val="nil"/>
              <w:bottom w:val="single" w:sz="8" w:space="0" w:color="auto"/>
              <w:right w:val="nil"/>
            </w:tcBorders>
            <w:shd w:val="clear" w:color="auto" w:fill="auto"/>
            <w:noWrap/>
            <w:vAlign w:val="center"/>
            <w:hideMark/>
          </w:tcPr>
          <w:p w14:paraId="6A8E5CE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2011-2019</w:t>
            </w:r>
          </w:p>
        </w:tc>
        <w:tc>
          <w:tcPr>
            <w:tcW w:w="913" w:type="dxa"/>
            <w:tcBorders>
              <w:top w:val="nil"/>
              <w:left w:val="nil"/>
              <w:bottom w:val="single" w:sz="8" w:space="0" w:color="auto"/>
              <w:right w:val="nil"/>
            </w:tcBorders>
            <w:shd w:val="clear" w:color="auto" w:fill="auto"/>
            <w:noWrap/>
            <w:vAlign w:val="center"/>
            <w:hideMark/>
          </w:tcPr>
          <w:p w14:paraId="728E4AD3"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2019-2021</w:t>
            </w:r>
          </w:p>
        </w:tc>
        <w:tc>
          <w:tcPr>
            <w:tcW w:w="913" w:type="dxa"/>
            <w:tcBorders>
              <w:top w:val="nil"/>
              <w:left w:val="nil"/>
              <w:bottom w:val="single" w:sz="8" w:space="0" w:color="auto"/>
              <w:right w:val="nil"/>
            </w:tcBorders>
            <w:shd w:val="clear" w:color="auto" w:fill="auto"/>
            <w:noWrap/>
            <w:vAlign w:val="center"/>
            <w:hideMark/>
          </w:tcPr>
          <w:p w14:paraId="57D9831A"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2011-2021</w:t>
            </w:r>
          </w:p>
        </w:tc>
      </w:tr>
      <w:tr w:rsidR="00BB5525" w:rsidRPr="00495AAA" w14:paraId="25170010" w14:textId="77777777" w:rsidTr="00AD0A1E">
        <w:trPr>
          <w:trHeight w:val="454"/>
        </w:trPr>
        <w:tc>
          <w:tcPr>
            <w:tcW w:w="1843" w:type="dxa"/>
            <w:tcBorders>
              <w:top w:val="nil"/>
              <w:left w:val="nil"/>
              <w:bottom w:val="nil"/>
              <w:right w:val="nil"/>
            </w:tcBorders>
            <w:shd w:val="clear" w:color="auto" w:fill="auto"/>
            <w:noWrap/>
            <w:vAlign w:val="center"/>
            <w:hideMark/>
          </w:tcPr>
          <w:p w14:paraId="3A64B06A"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Sanitari</w:t>
            </w:r>
          </w:p>
        </w:tc>
        <w:tc>
          <w:tcPr>
            <w:tcW w:w="887" w:type="dxa"/>
            <w:tcBorders>
              <w:top w:val="nil"/>
              <w:left w:val="nil"/>
              <w:bottom w:val="nil"/>
              <w:right w:val="nil"/>
            </w:tcBorders>
            <w:shd w:val="clear" w:color="auto" w:fill="auto"/>
            <w:noWrap/>
            <w:vAlign w:val="center"/>
            <w:hideMark/>
          </w:tcPr>
          <w:p w14:paraId="43D0A7DA"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474.351</w:t>
            </w:r>
          </w:p>
        </w:tc>
        <w:tc>
          <w:tcPr>
            <w:tcW w:w="888" w:type="dxa"/>
            <w:tcBorders>
              <w:top w:val="nil"/>
              <w:left w:val="nil"/>
              <w:bottom w:val="nil"/>
              <w:right w:val="nil"/>
            </w:tcBorders>
            <w:shd w:val="clear" w:color="auto" w:fill="auto"/>
            <w:noWrap/>
            <w:vAlign w:val="center"/>
            <w:hideMark/>
          </w:tcPr>
          <w:p w14:paraId="36C42BC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460.605</w:t>
            </w:r>
          </w:p>
        </w:tc>
        <w:tc>
          <w:tcPr>
            <w:tcW w:w="888" w:type="dxa"/>
            <w:tcBorders>
              <w:top w:val="nil"/>
              <w:left w:val="nil"/>
              <w:bottom w:val="nil"/>
              <w:right w:val="nil"/>
            </w:tcBorders>
            <w:shd w:val="clear" w:color="auto" w:fill="auto"/>
            <w:noWrap/>
            <w:vAlign w:val="center"/>
            <w:hideMark/>
          </w:tcPr>
          <w:p w14:paraId="1ECFC251"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476.359</w:t>
            </w:r>
          </w:p>
        </w:tc>
        <w:tc>
          <w:tcPr>
            <w:tcW w:w="314" w:type="dxa"/>
            <w:tcBorders>
              <w:top w:val="nil"/>
              <w:left w:val="nil"/>
              <w:bottom w:val="nil"/>
              <w:right w:val="nil"/>
            </w:tcBorders>
            <w:shd w:val="clear" w:color="auto" w:fill="auto"/>
            <w:noWrap/>
            <w:vAlign w:val="bottom"/>
            <w:hideMark/>
          </w:tcPr>
          <w:p w14:paraId="235E552D"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74F65837"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-2,9</w:t>
            </w:r>
          </w:p>
        </w:tc>
        <w:tc>
          <w:tcPr>
            <w:tcW w:w="913" w:type="dxa"/>
            <w:tcBorders>
              <w:top w:val="nil"/>
              <w:left w:val="nil"/>
              <w:bottom w:val="nil"/>
              <w:right w:val="nil"/>
            </w:tcBorders>
            <w:shd w:val="clear" w:color="auto" w:fill="auto"/>
            <w:noWrap/>
            <w:vAlign w:val="center"/>
            <w:hideMark/>
          </w:tcPr>
          <w:p w14:paraId="29A3310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3,4</w:t>
            </w:r>
          </w:p>
        </w:tc>
        <w:tc>
          <w:tcPr>
            <w:tcW w:w="913" w:type="dxa"/>
            <w:tcBorders>
              <w:top w:val="nil"/>
              <w:left w:val="nil"/>
              <w:bottom w:val="nil"/>
              <w:right w:val="nil"/>
            </w:tcBorders>
            <w:shd w:val="clear" w:color="auto" w:fill="auto"/>
            <w:noWrap/>
            <w:vAlign w:val="center"/>
            <w:hideMark/>
          </w:tcPr>
          <w:p w14:paraId="749C23D1"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0,4</w:t>
            </w:r>
          </w:p>
        </w:tc>
      </w:tr>
      <w:tr w:rsidR="00BB5525" w:rsidRPr="00495AAA" w14:paraId="48FD2D21" w14:textId="77777777" w:rsidTr="00AD0A1E">
        <w:trPr>
          <w:trHeight w:val="567"/>
        </w:trPr>
        <w:tc>
          <w:tcPr>
            <w:tcW w:w="1843" w:type="dxa"/>
            <w:tcBorders>
              <w:top w:val="nil"/>
              <w:left w:val="nil"/>
              <w:bottom w:val="nil"/>
              <w:right w:val="nil"/>
            </w:tcBorders>
            <w:shd w:val="clear" w:color="auto" w:fill="auto"/>
            <w:noWrap/>
            <w:vAlign w:val="center"/>
            <w:hideMark/>
          </w:tcPr>
          <w:p w14:paraId="7E6A3874" w14:textId="77777777" w:rsidR="00BB5525"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 xml:space="preserve">Medici, odontoiatri </w:t>
            </w:r>
          </w:p>
          <w:p w14:paraId="4C04C7C1" w14:textId="77777777" w:rsidR="00BB5525" w:rsidRPr="00495AAA"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e veterinari</w:t>
            </w:r>
          </w:p>
        </w:tc>
        <w:tc>
          <w:tcPr>
            <w:tcW w:w="887" w:type="dxa"/>
            <w:tcBorders>
              <w:top w:val="nil"/>
              <w:left w:val="nil"/>
              <w:bottom w:val="nil"/>
              <w:right w:val="nil"/>
            </w:tcBorders>
            <w:shd w:val="clear" w:color="auto" w:fill="auto"/>
            <w:noWrap/>
            <w:vAlign w:val="center"/>
            <w:hideMark/>
          </w:tcPr>
          <w:p w14:paraId="6E701CA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115.449</w:t>
            </w:r>
          </w:p>
        </w:tc>
        <w:tc>
          <w:tcPr>
            <w:tcW w:w="888" w:type="dxa"/>
            <w:tcBorders>
              <w:top w:val="nil"/>
              <w:left w:val="nil"/>
              <w:bottom w:val="nil"/>
              <w:right w:val="nil"/>
            </w:tcBorders>
            <w:shd w:val="clear" w:color="auto" w:fill="auto"/>
            <w:noWrap/>
            <w:vAlign w:val="center"/>
            <w:hideMark/>
          </w:tcPr>
          <w:p w14:paraId="5E079E2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112.147</w:t>
            </w:r>
          </w:p>
        </w:tc>
        <w:tc>
          <w:tcPr>
            <w:tcW w:w="888" w:type="dxa"/>
            <w:tcBorders>
              <w:top w:val="nil"/>
              <w:left w:val="nil"/>
              <w:bottom w:val="nil"/>
              <w:right w:val="nil"/>
            </w:tcBorders>
            <w:shd w:val="clear" w:color="auto" w:fill="auto"/>
            <w:noWrap/>
            <w:vAlign w:val="center"/>
            <w:hideMark/>
          </w:tcPr>
          <w:p w14:paraId="654A878B"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113.312</w:t>
            </w:r>
          </w:p>
        </w:tc>
        <w:tc>
          <w:tcPr>
            <w:tcW w:w="314" w:type="dxa"/>
            <w:tcBorders>
              <w:top w:val="nil"/>
              <w:left w:val="nil"/>
              <w:bottom w:val="nil"/>
              <w:right w:val="nil"/>
            </w:tcBorders>
            <w:shd w:val="clear" w:color="auto" w:fill="auto"/>
            <w:noWrap/>
            <w:vAlign w:val="bottom"/>
            <w:hideMark/>
          </w:tcPr>
          <w:p w14:paraId="773ECFBC" w14:textId="77777777" w:rsidR="00BB5525" w:rsidRPr="00495AAA" w:rsidRDefault="00BB5525" w:rsidP="00AD0A1E">
            <w:pPr>
              <w:spacing w:before="0" w:after="0"/>
              <w:jc w:val="center"/>
              <w:rPr>
                <w:i/>
                <w:iCs/>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3FB4633F"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-2,9</w:t>
            </w:r>
          </w:p>
        </w:tc>
        <w:tc>
          <w:tcPr>
            <w:tcW w:w="913" w:type="dxa"/>
            <w:tcBorders>
              <w:top w:val="nil"/>
              <w:left w:val="nil"/>
              <w:bottom w:val="nil"/>
              <w:right w:val="nil"/>
            </w:tcBorders>
            <w:shd w:val="clear" w:color="auto" w:fill="auto"/>
            <w:noWrap/>
            <w:vAlign w:val="center"/>
            <w:hideMark/>
          </w:tcPr>
          <w:p w14:paraId="06503CC9"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w:t>
            </w:r>
          </w:p>
        </w:tc>
        <w:tc>
          <w:tcPr>
            <w:tcW w:w="913" w:type="dxa"/>
            <w:tcBorders>
              <w:top w:val="nil"/>
              <w:left w:val="nil"/>
              <w:bottom w:val="nil"/>
              <w:right w:val="nil"/>
            </w:tcBorders>
            <w:shd w:val="clear" w:color="auto" w:fill="auto"/>
            <w:noWrap/>
            <w:vAlign w:val="center"/>
            <w:hideMark/>
          </w:tcPr>
          <w:p w14:paraId="4F3896C7"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-1,9</w:t>
            </w:r>
          </w:p>
        </w:tc>
      </w:tr>
      <w:tr w:rsidR="00BB5525" w:rsidRPr="00495AAA" w14:paraId="26547430" w14:textId="77777777" w:rsidTr="00AD0A1E">
        <w:trPr>
          <w:trHeight w:val="567"/>
        </w:trPr>
        <w:tc>
          <w:tcPr>
            <w:tcW w:w="1843" w:type="dxa"/>
            <w:tcBorders>
              <w:top w:val="nil"/>
              <w:left w:val="nil"/>
              <w:bottom w:val="nil"/>
              <w:right w:val="nil"/>
            </w:tcBorders>
            <w:shd w:val="clear" w:color="auto" w:fill="auto"/>
            <w:noWrap/>
            <w:vAlign w:val="center"/>
            <w:hideMark/>
          </w:tcPr>
          <w:p w14:paraId="33B926DA" w14:textId="77777777" w:rsidR="00BB5525" w:rsidRPr="00495AAA"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Dirigenti sanitari non medici (2)</w:t>
            </w:r>
          </w:p>
        </w:tc>
        <w:tc>
          <w:tcPr>
            <w:tcW w:w="887" w:type="dxa"/>
            <w:tcBorders>
              <w:top w:val="nil"/>
              <w:left w:val="nil"/>
              <w:bottom w:val="nil"/>
              <w:right w:val="nil"/>
            </w:tcBorders>
            <w:shd w:val="clear" w:color="auto" w:fill="auto"/>
            <w:noWrap/>
            <w:vAlign w:val="center"/>
            <w:hideMark/>
          </w:tcPr>
          <w:p w14:paraId="61144732"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14.667</w:t>
            </w:r>
          </w:p>
        </w:tc>
        <w:tc>
          <w:tcPr>
            <w:tcW w:w="888" w:type="dxa"/>
            <w:tcBorders>
              <w:top w:val="nil"/>
              <w:left w:val="nil"/>
              <w:bottom w:val="nil"/>
              <w:right w:val="nil"/>
            </w:tcBorders>
            <w:shd w:val="clear" w:color="auto" w:fill="auto"/>
            <w:noWrap/>
            <w:vAlign w:val="center"/>
            <w:hideMark/>
          </w:tcPr>
          <w:p w14:paraId="61FC2660"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13.405</w:t>
            </w:r>
          </w:p>
        </w:tc>
        <w:tc>
          <w:tcPr>
            <w:tcW w:w="888" w:type="dxa"/>
            <w:tcBorders>
              <w:top w:val="nil"/>
              <w:left w:val="nil"/>
              <w:bottom w:val="nil"/>
              <w:right w:val="nil"/>
            </w:tcBorders>
            <w:shd w:val="clear" w:color="auto" w:fill="auto"/>
            <w:noWrap/>
            <w:vAlign w:val="center"/>
            <w:hideMark/>
          </w:tcPr>
          <w:p w14:paraId="21590938"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14.112</w:t>
            </w:r>
          </w:p>
        </w:tc>
        <w:tc>
          <w:tcPr>
            <w:tcW w:w="314" w:type="dxa"/>
            <w:tcBorders>
              <w:top w:val="nil"/>
              <w:left w:val="nil"/>
              <w:bottom w:val="nil"/>
              <w:right w:val="nil"/>
            </w:tcBorders>
            <w:shd w:val="clear" w:color="auto" w:fill="auto"/>
            <w:noWrap/>
            <w:vAlign w:val="bottom"/>
            <w:hideMark/>
          </w:tcPr>
          <w:p w14:paraId="6FC362BC" w14:textId="77777777" w:rsidR="00BB5525" w:rsidRPr="00495AAA" w:rsidRDefault="00BB5525" w:rsidP="00AD0A1E">
            <w:pPr>
              <w:spacing w:before="0" w:after="0"/>
              <w:jc w:val="center"/>
              <w:rPr>
                <w:i/>
                <w:iCs/>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35AFCBBF"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-8,6</w:t>
            </w:r>
          </w:p>
        </w:tc>
        <w:tc>
          <w:tcPr>
            <w:tcW w:w="913" w:type="dxa"/>
            <w:tcBorders>
              <w:top w:val="nil"/>
              <w:left w:val="nil"/>
              <w:bottom w:val="nil"/>
              <w:right w:val="nil"/>
            </w:tcBorders>
            <w:shd w:val="clear" w:color="auto" w:fill="auto"/>
            <w:noWrap/>
            <w:vAlign w:val="center"/>
            <w:hideMark/>
          </w:tcPr>
          <w:p w14:paraId="34282532"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5,3</w:t>
            </w:r>
          </w:p>
        </w:tc>
        <w:tc>
          <w:tcPr>
            <w:tcW w:w="913" w:type="dxa"/>
            <w:tcBorders>
              <w:top w:val="nil"/>
              <w:left w:val="nil"/>
              <w:bottom w:val="nil"/>
              <w:right w:val="nil"/>
            </w:tcBorders>
            <w:shd w:val="clear" w:color="auto" w:fill="auto"/>
            <w:noWrap/>
            <w:vAlign w:val="center"/>
            <w:hideMark/>
          </w:tcPr>
          <w:p w14:paraId="0327BB98"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-3,8</w:t>
            </w:r>
          </w:p>
        </w:tc>
      </w:tr>
      <w:tr w:rsidR="00BB5525" w:rsidRPr="00495AAA" w14:paraId="07D08CA3" w14:textId="77777777" w:rsidTr="00AD0A1E">
        <w:trPr>
          <w:trHeight w:val="567"/>
        </w:trPr>
        <w:tc>
          <w:tcPr>
            <w:tcW w:w="1843" w:type="dxa"/>
            <w:tcBorders>
              <w:top w:val="nil"/>
              <w:left w:val="nil"/>
              <w:bottom w:val="nil"/>
              <w:right w:val="nil"/>
            </w:tcBorders>
            <w:shd w:val="clear" w:color="auto" w:fill="auto"/>
            <w:noWrap/>
            <w:vAlign w:val="center"/>
            <w:hideMark/>
          </w:tcPr>
          <w:p w14:paraId="10FA113C" w14:textId="77777777" w:rsidR="00BB5525" w:rsidRPr="00495AAA"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Personale infermieristico</w:t>
            </w:r>
          </w:p>
        </w:tc>
        <w:tc>
          <w:tcPr>
            <w:tcW w:w="887" w:type="dxa"/>
            <w:tcBorders>
              <w:top w:val="nil"/>
              <w:left w:val="nil"/>
              <w:bottom w:val="nil"/>
              <w:right w:val="nil"/>
            </w:tcBorders>
            <w:shd w:val="clear" w:color="auto" w:fill="auto"/>
            <w:noWrap/>
            <w:vAlign w:val="center"/>
            <w:hideMark/>
          </w:tcPr>
          <w:p w14:paraId="6473F35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274.708</w:t>
            </w:r>
          </w:p>
        </w:tc>
        <w:tc>
          <w:tcPr>
            <w:tcW w:w="888" w:type="dxa"/>
            <w:tcBorders>
              <w:top w:val="nil"/>
              <w:left w:val="nil"/>
              <w:bottom w:val="nil"/>
              <w:right w:val="nil"/>
            </w:tcBorders>
            <w:shd w:val="clear" w:color="auto" w:fill="auto"/>
            <w:noWrap/>
            <w:vAlign w:val="center"/>
            <w:hideMark/>
          </w:tcPr>
          <w:p w14:paraId="4F4AB0C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268.273</w:t>
            </w:r>
          </w:p>
        </w:tc>
        <w:tc>
          <w:tcPr>
            <w:tcW w:w="888" w:type="dxa"/>
            <w:tcBorders>
              <w:top w:val="nil"/>
              <w:left w:val="nil"/>
              <w:bottom w:val="nil"/>
              <w:right w:val="nil"/>
            </w:tcBorders>
            <w:shd w:val="clear" w:color="auto" w:fill="auto"/>
            <w:noWrap/>
            <w:vAlign w:val="center"/>
            <w:hideMark/>
          </w:tcPr>
          <w:p w14:paraId="7F6BFB1C"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279.837</w:t>
            </w:r>
          </w:p>
        </w:tc>
        <w:tc>
          <w:tcPr>
            <w:tcW w:w="314" w:type="dxa"/>
            <w:tcBorders>
              <w:top w:val="nil"/>
              <w:left w:val="nil"/>
              <w:bottom w:val="nil"/>
              <w:right w:val="nil"/>
            </w:tcBorders>
            <w:shd w:val="clear" w:color="auto" w:fill="auto"/>
            <w:noWrap/>
            <w:vAlign w:val="bottom"/>
            <w:hideMark/>
          </w:tcPr>
          <w:p w14:paraId="6C8D4BF1" w14:textId="77777777" w:rsidR="00BB5525" w:rsidRPr="00495AAA" w:rsidRDefault="00BB5525" w:rsidP="00AD0A1E">
            <w:pPr>
              <w:spacing w:before="0" w:after="0"/>
              <w:jc w:val="center"/>
              <w:rPr>
                <w:i/>
                <w:iCs/>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03A7569D"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-2,3</w:t>
            </w:r>
          </w:p>
        </w:tc>
        <w:tc>
          <w:tcPr>
            <w:tcW w:w="913" w:type="dxa"/>
            <w:tcBorders>
              <w:top w:val="nil"/>
              <w:left w:val="nil"/>
              <w:bottom w:val="nil"/>
              <w:right w:val="nil"/>
            </w:tcBorders>
            <w:shd w:val="clear" w:color="auto" w:fill="auto"/>
            <w:noWrap/>
            <w:vAlign w:val="center"/>
            <w:hideMark/>
          </w:tcPr>
          <w:p w14:paraId="45B27477"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4,3</w:t>
            </w:r>
          </w:p>
        </w:tc>
        <w:tc>
          <w:tcPr>
            <w:tcW w:w="913" w:type="dxa"/>
            <w:tcBorders>
              <w:top w:val="nil"/>
              <w:left w:val="nil"/>
              <w:bottom w:val="nil"/>
              <w:right w:val="nil"/>
            </w:tcBorders>
            <w:shd w:val="clear" w:color="auto" w:fill="auto"/>
            <w:noWrap/>
            <w:vAlign w:val="center"/>
            <w:hideMark/>
          </w:tcPr>
          <w:p w14:paraId="6A2AD23E"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1,9</w:t>
            </w:r>
          </w:p>
        </w:tc>
      </w:tr>
      <w:tr w:rsidR="00BB5525" w:rsidRPr="00495AAA" w14:paraId="10092028" w14:textId="77777777" w:rsidTr="00AD0A1E">
        <w:trPr>
          <w:trHeight w:val="454"/>
        </w:trPr>
        <w:tc>
          <w:tcPr>
            <w:tcW w:w="1843" w:type="dxa"/>
            <w:tcBorders>
              <w:top w:val="nil"/>
              <w:left w:val="nil"/>
              <w:bottom w:val="nil"/>
              <w:right w:val="nil"/>
            </w:tcBorders>
            <w:shd w:val="clear" w:color="auto" w:fill="auto"/>
            <w:noWrap/>
            <w:vAlign w:val="center"/>
            <w:hideMark/>
          </w:tcPr>
          <w:p w14:paraId="66B00335" w14:textId="77777777" w:rsidR="00BB5525" w:rsidRPr="00495AAA"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Tecnico-sanitario</w:t>
            </w:r>
          </w:p>
        </w:tc>
        <w:tc>
          <w:tcPr>
            <w:tcW w:w="887" w:type="dxa"/>
            <w:tcBorders>
              <w:top w:val="nil"/>
              <w:left w:val="nil"/>
              <w:bottom w:val="nil"/>
              <w:right w:val="nil"/>
            </w:tcBorders>
            <w:shd w:val="clear" w:color="auto" w:fill="auto"/>
            <w:noWrap/>
            <w:vAlign w:val="center"/>
            <w:hideMark/>
          </w:tcPr>
          <w:p w14:paraId="0977F8BA"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36.721</w:t>
            </w:r>
          </w:p>
        </w:tc>
        <w:tc>
          <w:tcPr>
            <w:tcW w:w="888" w:type="dxa"/>
            <w:tcBorders>
              <w:top w:val="nil"/>
              <w:left w:val="nil"/>
              <w:bottom w:val="nil"/>
              <w:right w:val="nil"/>
            </w:tcBorders>
            <w:shd w:val="clear" w:color="auto" w:fill="auto"/>
            <w:noWrap/>
            <w:vAlign w:val="center"/>
            <w:hideMark/>
          </w:tcPr>
          <w:p w14:paraId="5A8D9D55"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36.230</w:t>
            </w:r>
          </w:p>
        </w:tc>
        <w:tc>
          <w:tcPr>
            <w:tcW w:w="888" w:type="dxa"/>
            <w:tcBorders>
              <w:top w:val="nil"/>
              <w:left w:val="nil"/>
              <w:bottom w:val="nil"/>
              <w:right w:val="nil"/>
            </w:tcBorders>
            <w:shd w:val="clear" w:color="auto" w:fill="auto"/>
            <w:noWrap/>
            <w:vAlign w:val="center"/>
            <w:hideMark/>
          </w:tcPr>
          <w:p w14:paraId="05D9B4B4"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37.423</w:t>
            </w:r>
          </w:p>
        </w:tc>
        <w:tc>
          <w:tcPr>
            <w:tcW w:w="314" w:type="dxa"/>
            <w:tcBorders>
              <w:top w:val="nil"/>
              <w:left w:val="nil"/>
              <w:bottom w:val="nil"/>
              <w:right w:val="nil"/>
            </w:tcBorders>
            <w:shd w:val="clear" w:color="auto" w:fill="auto"/>
            <w:noWrap/>
            <w:vAlign w:val="bottom"/>
            <w:hideMark/>
          </w:tcPr>
          <w:p w14:paraId="0BF6034F" w14:textId="77777777" w:rsidR="00BB5525" w:rsidRPr="00495AAA" w:rsidRDefault="00BB5525" w:rsidP="00AD0A1E">
            <w:pPr>
              <w:spacing w:before="0" w:after="0"/>
              <w:jc w:val="center"/>
              <w:rPr>
                <w:i/>
                <w:iCs/>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77E99DBA"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-1,3</w:t>
            </w:r>
          </w:p>
        </w:tc>
        <w:tc>
          <w:tcPr>
            <w:tcW w:w="913" w:type="dxa"/>
            <w:tcBorders>
              <w:top w:val="nil"/>
              <w:left w:val="nil"/>
              <w:bottom w:val="nil"/>
              <w:right w:val="nil"/>
            </w:tcBorders>
            <w:shd w:val="clear" w:color="auto" w:fill="auto"/>
            <w:noWrap/>
            <w:vAlign w:val="center"/>
            <w:hideMark/>
          </w:tcPr>
          <w:p w14:paraId="5854D2F8"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3,3</w:t>
            </w:r>
          </w:p>
        </w:tc>
        <w:tc>
          <w:tcPr>
            <w:tcW w:w="913" w:type="dxa"/>
            <w:tcBorders>
              <w:top w:val="nil"/>
              <w:left w:val="nil"/>
              <w:bottom w:val="nil"/>
              <w:right w:val="nil"/>
            </w:tcBorders>
            <w:shd w:val="clear" w:color="auto" w:fill="auto"/>
            <w:noWrap/>
            <w:vAlign w:val="center"/>
            <w:hideMark/>
          </w:tcPr>
          <w:p w14:paraId="492E4B3C"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1,9</w:t>
            </w:r>
          </w:p>
        </w:tc>
      </w:tr>
      <w:tr w:rsidR="00BB5525" w:rsidRPr="00495AAA" w14:paraId="704A9AA4" w14:textId="77777777" w:rsidTr="00AD0A1E">
        <w:trPr>
          <w:trHeight w:val="454"/>
        </w:trPr>
        <w:tc>
          <w:tcPr>
            <w:tcW w:w="1843" w:type="dxa"/>
            <w:tcBorders>
              <w:top w:val="nil"/>
              <w:left w:val="nil"/>
              <w:bottom w:val="nil"/>
              <w:right w:val="nil"/>
            </w:tcBorders>
            <w:shd w:val="clear" w:color="auto" w:fill="auto"/>
            <w:noWrap/>
            <w:vAlign w:val="center"/>
            <w:hideMark/>
          </w:tcPr>
          <w:p w14:paraId="49234C76" w14:textId="77777777" w:rsidR="00BB5525" w:rsidRPr="00495AAA"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Riabilitazione</w:t>
            </w:r>
          </w:p>
        </w:tc>
        <w:tc>
          <w:tcPr>
            <w:tcW w:w="887" w:type="dxa"/>
            <w:tcBorders>
              <w:top w:val="nil"/>
              <w:left w:val="nil"/>
              <w:bottom w:val="nil"/>
              <w:right w:val="nil"/>
            </w:tcBorders>
            <w:shd w:val="clear" w:color="auto" w:fill="auto"/>
            <w:noWrap/>
            <w:vAlign w:val="center"/>
            <w:hideMark/>
          </w:tcPr>
          <w:p w14:paraId="6A3931F7"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20.558</w:t>
            </w:r>
          </w:p>
        </w:tc>
        <w:tc>
          <w:tcPr>
            <w:tcW w:w="888" w:type="dxa"/>
            <w:tcBorders>
              <w:top w:val="nil"/>
              <w:left w:val="nil"/>
              <w:bottom w:val="nil"/>
              <w:right w:val="nil"/>
            </w:tcBorders>
            <w:shd w:val="clear" w:color="auto" w:fill="auto"/>
            <w:noWrap/>
            <w:vAlign w:val="center"/>
            <w:hideMark/>
          </w:tcPr>
          <w:p w14:paraId="2F3ECE89"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19.838</w:t>
            </w:r>
          </w:p>
        </w:tc>
        <w:tc>
          <w:tcPr>
            <w:tcW w:w="888" w:type="dxa"/>
            <w:tcBorders>
              <w:top w:val="nil"/>
              <w:left w:val="nil"/>
              <w:bottom w:val="nil"/>
              <w:right w:val="nil"/>
            </w:tcBorders>
            <w:shd w:val="clear" w:color="auto" w:fill="auto"/>
            <w:noWrap/>
            <w:vAlign w:val="center"/>
            <w:hideMark/>
          </w:tcPr>
          <w:p w14:paraId="178636A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20.923</w:t>
            </w:r>
          </w:p>
        </w:tc>
        <w:tc>
          <w:tcPr>
            <w:tcW w:w="314" w:type="dxa"/>
            <w:tcBorders>
              <w:top w:val="nil"/>
              <w:left w:val="nil"/>
              <w:bottom w:val="nil"/>
              <w:right w:val="nil"/>
            </w:tcBorders>
            <w:shd w:val="clear" w:color="auto" w:fill="auto"/>
            <w:noWrap/>
            <w:vAlign w:val="bottom"/>
            <w:hideMark/>
          </w:tcPr>
          <w:p w14:paraId="12EACF07" w14:textId="77777777" w:rsidR="00BB5525" w:rsidRPr="00495AAA" w:rsidRDefault="00BB5525" w:rsidP="00AD0A1E">
            <w:pPr>
              <w:spacing w:before="0" w:after="0"/>
              <w:jc w:val="center"/>
              <w:rPr>
                <w:i/>
                <w:iCs/>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551501C7"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-3,5</w:t>
            </w:r>
          </w:p>
        </w:tc>
        <w:tc>
          <w:tcPr>
            <w:tcW w:w="913" w:type="dxa"/>
            <w:tcBorders>
              <w:top w:val="nil"/>
              <w:left w:val="nil"/>
              <w:bottom w:val="nil"/>
              <w:right w:val="nil"/>
            </w:tcBorders>
            <w:shd w:val="clear" w:color="auto" w:fill="auto"/>
            <w:noWrap/>
            <w:vAlign w:val="center"/>
            <w:hideMark/>
          </w:tcPr>
          <w:p w14:paraId="21F21F0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5,5</w:t>
            </w:r>
          </w:p>
        </w:tc>
        <w:tc>
          <w:tcPr>
            <w:tcW w:w="913" w:type="dxa"/>
            <w:tcBorders>
              <w:top w:val="nil"/>
              <w:left w:val="nil"/>
              <w:bottom w:val="nil"/>
              <w:right w:val="nil"/>
            </w:tcBorders>
            <w:shd w:val="clear" w:color="auto" w:fill="auto"/>
            <w:noWrap/>
            <w:vAlign w:val="center"/>
            <w:hideMark/>
          </w:tcPr>
          <w:p w14:paraId="609C8942"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1,8</w:t>
            </w:r>
          </w:p>
        </w:tc>
      </w:tr>
      <w:tr w:rsidR="00BB5525" w:rsidRPr="00495AAA" w14:paraId="1845BACD" w14:textId="77777777" w:rsidTr="00AD0A1E">
        <w:trPr>
          <w:trHeight w:val="454"/>
        </w:trPr>
        <w:tc>
          <w:tcPr>
            <w:tcW w:w="1843" w:type="dxa"/>
            <w:tcBorders>
              <w:top w:val="nil"/>
              <w:left w:val="nil"/>
              <w:bottom w:val="nil"/>
              <w:right w:val="nil"/>
            </w:tcBorders>
            <w:shd w:val="clear" w:color="auto" w:fill="auto"/>
            <w:noWrap/>
            <w:vAlign w:val="center"/>
            <w:hideMark/>
          </w:tcPr>
          <w:p w14:paraId="791B7478" w14:textId="77777777" w:rsidR="00BB5525" w:rsidRPr="00495AAA" w:rsidRDefault="00BB5525" w:rsidP="00AD0A1E">
            <w:pPr>
              <w:spacing w:before="0" w:after="0"/>
              <w:jc w:val="left"/>
              <w:rPr>
                <w:i/>
                <w:iCs/>
                <w:color w:val="000000"/>
                <w:kern w:val="0"/>
                <w:sz w:val="20"/>
                <w:szCs w:val="20"/>
                <w14:ligatures w14:val="none"/>
              </w:rPr>
            </w:pPr>
            <w:r w:rsidRPr="00495AAA">
              <w:rPr>
                <w:i/>
                <w:iCs/>
                <w:color w:val="000000"/>
                <w:kern w:val="0"/>
                <w:sz w:val="20"/>
                <w:szCs w:val="20"/>
                <w14:ligatures w14:val="none"/>
              </w:rPr>
              <w:t>Vigilanza e ispezione</w:t>
            </w:r>
          </w:p>
        </w:tc>
        <w:tc>
          <w:tcPr>
            <w:tcW w:w="887" w:type="dxa"/>
            <w:tcBorders>
              <w:top w:val="nil"/>
              <w:left w:val="nil"/>
              <w:bottom w:val="nil"/>
              <w:right w:val="nil"/>
            </w:tcBorders>
            <w:shd w:val="clear" w:color="auto" w:fill="auto"/>
            <w:noWrap/>
            <w:vAlign w:val="center"/>
            <w:hideMark/>
          </w:tcPr>
          <w:p w14:paraId="2D501934"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12.248</w:t>
            </w:r>
          </w:p>
        </w:tc>
        <w:tc>
          <w:tcPr>
            <w:tcW w:w="888" w:type="dxa"/>
            <w:tcBorders>
              <w:top w:val="nil"/>
              <w:left w:val="nil"/>
              <w:bottom w:val="nil"/>
              <w:right w:val="nil"/>
            </w:tcBorders>
            <w:shd w:val="clear" w:color="auto" w:fill="auto"/>
            <w:noWrap/>
            <w:vAlign w:val="center"/>
            <w:hideMark/>
          </w:tcPr>
          <w:p w14:paraId="74E3B23C"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10.712</w:t>
            </w:r>
          </w:p>
        </w:tc>
        <w:tc>
          <w:tcPr>
            <w:tcW w:w="888" w:type="dxa"/>
            <w:tcBorders>
              <w:top w:val="nil"/>
              <w:left w:val="nil"/>
              <w:bottom w:val="nil"/>
              <w:right w:val="nil"/>
            </w:tcBorders>
            <w:shd w:val="clear" w:color="auto" w:fill="auto"/>
            <w:noWrap/>
            <w:vAlign w:val="center"/>
            <w:hideMark/>
          </w:tcPr>
          <w:p w14:paraId="5E399989"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10.752</w:t>
            </w:r>
          </w:p>
        </w:tc>
        <w:tc>
          <w:tcPr>
            <w:tcW w:w="314" w:type="dxa"/>
            <w:tcBorders>
              <w:top w:val="nil"/>
              <w:left w:val="nil"/>
              <w:bottom w:val="nil"/>
              <w:right w:val="nil"/>
            </w:tcBorders>
            <w:shd w:val="clear" w:color="auto" w:fill="auto"/>
            <w:noWrap/>
            <w:vAlign w:val="bottom"/>
            <w:hideMark/>
          </w:tcPr>
          <w:p w14:paraId="62C412C8" w14:textId="77777777" w:rsidR="00BB5525" w:rsidRPr="00495AAA" w:rsidRDefault="00BB5525" w:rsidP="00AD0A1E">
            <w:pPr>
              <w:spacing w:before="0" w:after="0"/>
              <w:jc w:val="center"/>
              <w:rPr>
                <w:i/>
                <w:iCs/>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17115FB8"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-12,5</w:t>
            </w:r>
          </w:p>
        </w:tc>
        <w:tc>
          <w:tcPr>
            <w:tcW w:w="913" w:type="dxa"/>
            <w:tcBorders>
              <w:top w:val="nil"/>
              <w:left w:val="nil"/>
              <w:bottom w:val="nil"/>
              <w:right w:val="nil"/>
            </w:tcBorders>
            <w:shd w:val="clear" w:color="auto" w:fill="auto"/>
            <w:noWrap/>
            <w:vAlign w:val="center"/>
            <w:hideMark/>
          </w:tcPr>
          <w:p w14:paraId="1091E040"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0,4</w:t>
            </w:r>
          </w:p>
        </w:tc>
        <w:tc>
          <w:tcPr>
            <w:tcW w:w="913" w:type="dxa"/>
            <w:tcBorders>
              <w:top w:val="nil"/>
              <w:left w:val="nil"/>
              <w:bottom w:val="nil"/>
              <w:right w:val="nil"/>
            </w:tcBorders>
            <w:shd w:val="clear" w:color="auto" w:fill="auto"/>
            <w:noWrap/>
            <w:vAlign w:val="center"/>
            <w:hideMark/>
          </w:tcPr>
          <w:p w14:paraId="4754B8E3" w14:textId="77777777" w:rsidR="00BB5525" w:rsidRPr="00495AAA" w:rsidRDefault="00BB5525" w:rsidP="00AD0A1E">
            <w:pPr>
              <w:spacing w:before="0" w:after="0"/>
              <w:jc w:val="center"/>
              <w:rPr>
                <w:i/>
                <w:iCs/>
                <w:color w:val="000000"/>
                <w:kern w:val="0"/>
                <w:sz w:val="20"/>
                <w:szCs w:val="20"/>
                <w14:ligatures w14:val="none"/>
              </w:rPr>
            </w:pPr>
            <w:r w:rsidRPr="00495AAA">
              <w:rPr>
                <w:i/>
                <w:iCs/>
                <w:color w:val="000000"/>
                <w:kern w:val="0"/>
                <w:sz w:val="20"/>
                <w:szCs w:val="20"/>
                <w14:ligatures w14:val="none"/>
              </w:rPr>
              <w:t>-12,2</w:t>
            </w:r>
          </w:p>
        </w:tc>
      </w:tr>
      <w:tr w:rsidR="00BB5525" w:rsidRPr="00495AAA" w14:paraId="48656CA8" w14:textId="77777777" w:rsidTr="00AD0A1E">
        <w:trPr>
          <w:trHeight w:val="454"/>
        </w:trPr>
        <w:tc>
          <w:tcPr>
            <w:tcW w:w="1843" w:type="dxa"/>
            <w:tcBorders>
              <w:top w:val="nil"/>
              <w:left w:val="nil"/>
              <w:bottom w:val="nil"/>
              <w:right w:val="nil"/>
            </w:tcBorders>
            <w:shd w:val="clear" w:color="auto" w:fill="auto"/>
            <w:noWrap/>
            <w:vAlign w:val="center"/>
            <w:hideMark/>
          </w:tcPr>
          <w:p w14:paraId="461C1840"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Ricerca sanitaria</w:t>
            </w:r>
          </w:p>
        </w:tc>
        <w:tc>
          <w:tcPr>
            <w:tcW w:w="887" w:type="dxa"/>
            <w:tcBorders>
              <w:top w:val="nil"/>
              <w:left w:val="nil"/>
              <w:bottom w:val="nil"/>
              <w:right w:val="nil"/>
            </w:tcBorders>
            <w:shd w:val="clear" w:color="auto" w:fill="auto"/>
            <w:noWrap/>
            <w:vAlign w:val="center"/>
            <w:hideMark/>
          </w:tcPr>
          <w:p w14:paraId="3EDB178E"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w:t>
            </w:r>
          </w:p>
        </w:tc>
        <w:tc>
          <w:tcPr>
            <w:tcW w:w="888" w:type="dxa"/>
            <w:tcBorders>
              <w:top w:val="nil"/>
              <w:left w:val="nil"/>
              <w:bottom w:val="nil"/>
              <w:right w:val="nil"/>
            </w:tcBorders>
            <w:shd w:val="clear" w:color="auto" w:fill="auto"/>
            <w:noWrap/>
            <w:vAlign w:val="center"/>
            <w:hideMark/>
          </w:tcPr>
          <w:p w14:paraId="76238749"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976</w:t>
            </w:r>
          </w:p>
        </w:tc>
        <w:tc>
          <w:tcPr>
            <w:tcW w:w="888" w:type="dxa"/>
            <w:tcBorders>
              <w:top w:val="nil"/>
              <w:left w:val="nil"/>
              <w:bottom w:val="nil"/>
              <w:right w:val="nil"/>
            </w:tcBorders>
            <w:shd w:val="clear" w:color="auto" w:fill="auto"/>
            <w:noWrap/>
            <w:vAlign w:val="center"/>
            <w:hideMark/>
          </w:tcPr>
          <w:p w14:paraId="4C0A008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1.366</w:t>
            </w:r>
          </w:p>
        </w:tc>
        <w:tc>
          <w:tcPr>
            <w:tcW w:w="314" w:type="dxa"/>
            <w:tcBorders>
              <w:top w:val="nil"/>
              <w:left w:val="nil"/>
              <w:bottom w:val="nil"/>
              <w:right w:val="nil"/>
            </w:tcBorders>
            <w:shd w:val="clear" w:color="auto" w:fill="auto"/>
            <w:noWrap/>
            <w:vAlign w:val="bottom"/>
            <w:hideMark/>
          </w:tcPr>
          <w:p w14:paraId="36C2B1AE"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66271F00"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w:t>
            </w:r>
          </w:p>
        </w:tc>
        <w:tc>
          <w:tcPr>
            <w:tcW w:w="913" w:type="dxa"/>
            <w:tcBorders>
              <w:top w:val="nil"/>
              <w:left w:val="nil"/>
              <w:bottom w:val="nil"/>
              <w:right w:val="nil"/>
            </w:tcBorders>
            <w:shd w:val="clear" w:color="auto" w:fill="auto"/>
            <w:noWrap/>
            <w:vAlign w:val="center"/>
            <w:hideMark/>
          </w:tcPr>
          <w:p w14:paraId="05DD2516"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40</w:t>
            </w:r>
          </w:p>
        </w:tc>
        <w:tc>
          <w:tcPr>
            <w:tcW w:w="913" w:type="dxa"/>
            <w:tcBorders>
              <w:top w:val="nil"/>
              <w:left w:val="nil"/>
              <w:bottom w:val="nil"/>
              <w:right w:val="nil"/>
            </w:tcBorders>
            <w:shd w:val="clear" w:color="auto" w:fill="auto"/>
            <w:noWrap/>
            <w:vAlign w:val="center"/>
            <w:hideMark/>
          </w:tcPr>
          <w:p w14:paraId="0FE4678E"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w:t>
            </w:r>
          </w:p>
        </w:tc>
      </w:tr>
      <w:tr w:rsidR="00BB5525" w:rsidRPr="00495AAA" w14:paraId="098DB47C" w14:textId="77777777" w:rsidTr="00AD0A1E">
        <w:trPr>
          <w:trHeight w:val="454"/>
        </w:trPr>
        <w:tc>
          <w:tcPr>
            <w:tcW w:w="1843" w:type="dxa"/>
            <w:tcBorders>
              <w:top w:val="nil"/>
              <w:left w:val="nil"/>
              <w:bottom w:val="nil"/>
              <w:right w:val="nil"/>
            </w:tcBorders>
            <w:shd w:val="clear" w:color="auto" w:fill="auto"/>
            <w:noWrap/>
            <w:vAlign w:val="center"/>
            <w:hideMark/>
          </w:tcPr>
          <w:p w14:paraId="76063A1A"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Professionale</w:t>
            </w:r>
          </w:p>
        </w:tc>
        <w:tc>
          <w:tcPr>
            <w:tcW w:w="887" w:type="dxa"/>
            <w:tcBorders>
              <w:top w:val="nil"/>
              <w:left w:val="nil"/>
              <w:bottom w:val="nil"/>
              <w:right w:val="nil"/>
            </w:tcBorders>
            <w:shd w:val="clear" w:color="auto" w:fill="auto"/>
            <w:noWrap/>
            <w:vAlign w:val="center"/>
            <w:hideMark/>
          </w:tcPr>
          <w:p w14:paraId="67EFE5D0"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1.792</w:t>
            </w:r>
          </w:p>
        </w:tc>
        <w:tc>
          <w:tcPr>
            <w:tcW w:w="888" w:type="dxa"/>
            <w:tcBorders>
              <w:top w:val="nil"/>
              <w:left w:val="nil"/>
              <w:bottom w:val="nil"/>
              <w:right w:val="nil"/>
            </w:tcBorders>
            <w:shd w:val="clear" w:color="auto" w:fill="auto"/>
            <w:noWrap/>
            <w:vAlign w:val="center"/>
            <w:hideMark/>
          </w:tcPr>
          <w:p w14:paraId="79504BD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1.554</w:t>
            </w:r>
          </w:p>
        </w:tc>
        <w:tc>
          <w:tcPr>
            <w:tcW w:w="888" w:type="dxa"/>
            <w:tcBorders>
              <w:top w:val="nil"/>
              <w:left w:val="nil"/>
              <w:bottom w:val="nil"/>
              <w:right w:val="nil"/>
            </w:tcBorders>
            <w:shd w:val="clear" w:color="auto" w:fill="auto"/>
            <w:noWrap/>
            <w:vAlign w:val="center"/>
            <w:hideMark/>
          </w:tcPr>
          <w:p w14:paraId="1879FA1B"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1.622</w:t>
            </w:r>
          </w:p>
        </w:tc>
        <w:tc>
          <w:tcPr>
            <w:tcW w:w="314" w:type="dxa"/>
            <w:tcBorders>
              <w:top w:val="nil"/>
              <w:left w:val="nil"/>
              <w:bottom w:val="nil"/>
              <w:right w:val="nil"/>
            </w:tcBorders>
            <w:shd w:val="clear" w:color="auto" w:fill="auto"/>
            <w:noWrap/>
            <w:vAlign w:val="bottom"/>
            <w:hideMark/>
          </w:tcPr>
          <w:p w14:paraId="1A7C9B7A"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39655D9B"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-13,3</w:t>
            </w:r>
          </w:p>
        </w:tc>
        <w:tc>
          <w:tcPr>
            <w:tcW w:w="913" w:type="dxa"/>
            <w:tcBorders>
              <w:top w:val="nil"/>
              <w:left w:val="nil"/>
              <w:bottom w:val="nil"/>
              <w:right w:val="nil"/>
            </w:tcBorders>
            <w:shd w:val="clear" w:color="auto" w:fill="auto"/>
            <w:noWrap/>
            <w:vAlign w:val="center"/>
            <w:hideMark/>
          </w:tcPr>
          <w:p w14:paraId="00C4C553"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4,4</w:t>
            </w:r>
          </w:p>
        </w:tc>
        <w:tc>
          <w:tcPr>
            <w:tcW w:w="913" w:type="dxa"/>
            <w:tcBorders>
              <w:top w:val="nil"/>
              <w:left w:val="nil"/>
              <w:bottom w:val="nil"/>
              <w:right w:val="nil"/>
            </w:tcBorders>
            <w:shd w:val="clear" w:color="auto" w:fill="auto"/>
            <w:noWrap/>
            <w:vAlign w:val="center"/>
            <w:hideMark/>
          </w:tcPr>
          <w:p w14:paraId="17D2B59B"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-9,5</w:t>
            </w:r>
          </w:p>
        </w:tc>
      </w:tr>
      <w:tr w:rsidR="00BB5525" w:rsidRPr="00495AAA" w14:paraId="16BBEE9B" w14:textId="77777777" w:rsidTr="00AD0A1E">
        <w:trPr>
          <w:trHeight w:val="454"/>
        </w:trPr>
        <w:tc>
          <w:tcPr>
            <w:tcW w:w="1843" w:type="dxa"/>
            <w:tcBorders>
              <w:top w:val="nil"/>
              <w:left w:val="nil"/>
              <w:bottom w:val="nil"/>
              <w:right w:val="nil"/>
            </w:tcBorders>
            <w:shd w:val="clear" w:color="auto" w:fill="auto"/>
            <w:noWrap/>
            <w:vAlign w:val="center"/>
            <w:hideMark/>
          </w:tcPr>
          <w:p w14:paraId="1C51A85E"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Tecnico</w:t>
            </w:r>
          </w:p>
        </w:tc>
        <w:tc>
          <w:tcPr>
            <w:tcW w:w="887" w:type="dxa"/>
            <w:tcBorders>
              <w:top w:val="nil"/>
              <w:left w:val="nil"/>
              <w:bottom w:val="nil"/>
              <w:right w:val="nil"/>
            </w:tcBorders>
            <w:shd w:val="clear" w:color="auto" w:fill="auto"/>
            <w:noWrap/>
            <w:vAlign w:val="center"/>
            <w:hideMark/>
          </w:tcPr>
          <w:p w14:paraId="03B4D988"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127.182</w:t>
            </w:r>
          </w:p>
        </w:tc>
        <w:tc>
          <w:tcPr>
            <w:tcW w:w="888" w:type="dxa"/>
            <w:tcBorders>
              <w:top w:val="nil"/>
              <w:left w:val="nil"/>
              <w:bottom w:val="nil"/>
              <w:right w:val="nil"/>
            </w:tcBorders>
            <w:shd w:val="clear" w:color="auto" w:fill="auto"/>
            <w:noWrap/>
            <w:vAlign w:val="center"/>
            <w:hideMark/>
          </w:tcPr>
          <w:p w14:paraId="4C09FB27"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118.475</w:t>
            </w:r>
          </w:p>
        </w:tc>
        <w:tc>
          <w:tcPr>
            <w:tcW w:w="888" w:type="dxa"/>
            <w:tcBorders>
              <w:top w:val="nil"/>
              <w:left w:val="nil"/>
              <w:bottom w:val="nil"/>
              <w:right w:val="nil"/>
            </w:tcBorders>
            <w:shd w:val="clear" w:color="auto" w:fill="auto"/>
            <w:noWrap/>
            <w:vAlign w:val="center"/>
            <w:hideMark/>
          </w:tcPr>
          <w:p w14:paraId="35F4E6F7"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124.072</w:t>
            </w:r>
          </w:p>
        </w:tc>
        <w:tc>
          <w:tcPr>
            <w:tcW w:w="314" w:type="dxa"/>
            <w:tcBorders>
              <w:top w:val="nil"/>
              <w:left w:val="nil"/>
              <w:bottom w:val="nil"/>
              <w:right w:val="nil"/>
            </w:tcBorders>
            <w:shd w:val="clear" w:color="auto" w:fill="auto"/>
            <w:noWrap/>
            <w:vAlign w:val="bottom"/>
            <w:hideMark/>
          </w:tcPr>
          <w:p w14:paraId="0F4D6128"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269503B0"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-6,8</w:t>
            </w:r>
          </w:p>
        </w:tc>
        <w:tc>
          <w:tcPr>
            <w:tcW w:w="913" w:type="dxa"/>
            <w:tcBorders>
              <w:top w:val="nil"/>
              <w:left w:val="nil"/>
              <w:bottom w:val="nil"/>
              <w:right w:val="nil"/>
            </w:tcBorders>
            <w:shd w:val="clear" w:color="auto" w:fill="auto"/>
            <w:noWrap/>
            <w:vAlign w:val="center"/>
            <w:hideMark/>
          </w:tcPr>
          <w:p w14:paraId="3DBB4DB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4,7</w:t>
            </w:r>
          </w:p>
        </w:tc>
        <w:tc>
          <w:tcPr>
            <w:tcW w:w="913" w:type="dxa"/>
            <w:tcBorders>
              <w:top w:val="nil"/>
              <w:left w:val="nil"/>
              <w:bottom w:val="nil"/>
              <w:right w:val="nil"/>
            </w:tcBorders>
            <w:shd w:val="clear" w:color="auto" w:fill="auto"/>
            <w:noWrap/>
            <w:vAlign w:val="center"/>
            <w:hideMark/>
          </w:tcPr>
          <w:p w14:paraId="55A0D94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-2,4</w:t>
            </w:r>
          </w:p>
        </w:tc>
      </w:tr>
      <w:tr w:rsidR="00BB5525" w:rsidRPr="00495AAA" w14:paraId="690E52E7" w14:textId="77777777" w:rsidTr="00AD0A1E">
        <w:trPr>
          <w:trHeight w:val="454"/>
        </w:trPr>
        <w:tc>
          <w:tcPr>
            <w:tcW w:w="1843" w:type="dxa"/>
            <w:tcBorders>
              <w:top w:val="nil"/>
              <w:left w:val="nil"/>
              <w:bottom w:val="nil"/>
              <w:right w:val="nil"/>
            </w:tcBorders>
            <w:shd w:val="clear" w:color="auto" w:fill="auto"/>
            <w:noWrap/>
            <w:vAlign w:val="center"/>
            <w:hideMark/>
          </w:tcPr>
          <w:p w14:paraId="42BD6F2C"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Amministrativo</w:t>
            </w:r>
          </w:p>
        </w:tc>
        <w:tc>
          <w:tcPr>
            <w:tcW w:w="887" w:type="dxa"/>
            <w:tcBorders>
              <w:top w:val="nil"/>
              <w:left w:val="nil"/>
              <w:bottom w:val="nil"/>
              <w:right w:val="nil"/>
            </w:tcBorders>
            <w:shd w:val="clear" w:color="auto" w:fill="auto"/>
            <w:noWrap/>
            <w:vAlign w:val="center"/>
            <w:hideMark/>
          </w:tcPr>
          <w:p w14:paraId="785ED408"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77.870</w:t>
            </w:r>
          </w:p>
        </w:tc>
        <w:tc>
          <w:tcPr>
            <w:tcW w:w="888" w:type="dxa"/>
            <w:tcBorders>
              <w:top w:val="nil"/>
              <w:left w:val="nil"/>
              <w:bottom w:val="nil"/>
              <w:right w:val="nil"/>
            </w:tcBorders>
            <w:shd w:val="clear" w:color="auto" w:fill="auto"/>
            <w:noWrap/>
            <w:vAlign w:val="center"/>
            <w:hideMark/>
          </w:tcPr>
          <w:p w14:paraId="68F92A1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67.034</w:t>
            </w:r>
          </w:p>
        </w:tc>
        <w:tc>
          <w:tcPr>
            <w:tcW w:w="888" w:type="dxa"/>
            <w:tcBorders>
              <w:top w:val="nil"/>
              <w:left w:val="nil"/>
              <w:bottom w:val="nil"/>
              <w:right w:val="nil"/>
            </w:tcBorders>
            <w:shd w:val="clear" w:color="auto" w:fill="auto"/>
            <w:noWrap/>
            <w:vAlign w:val="center"/>
            <w:hideMark/>
          </w:tcPr>
          <w:p w14:paraId="39CFD56C"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66.290</w:t>
            </w:r>
          </w:p>
        </w:tc>
        <w:tc>
          <w:tcPr>
            <w:tcW w:w="314" w:type="dxa"/>
            <w:tcBorders>
              <w:top w:val="nil"/>
              <w:left w:val="nil"/>
              <w:bottom w:val="nil"/>
              <w:right w:val="nil"/>
            </w:tcBorders>
            <w:shd w:val="clear" w:color="auto" w:fill="auto"/>
            <w:noWrap/>
            <w:vAlign w:val="bottom"/>
            <w:hideMark/>
          </w:tcPr>
          <w:p w14:paraId="753B64C0"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029515C3"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-13,9</w:t>
            </w:r>
          </w:p>
        </w:tc>
        <w:tc>
          <w:tcPr>
            <w:tcW w:w="913" w:type="dxa"/>
            <w:tcBorders>
              <w:top w:val="nil"/>
              <w:left w:val="nil"/>
              <w:bottom w:val="nil"/>
              <w:right w:val="nil"/>
            </w:tcBorders>
            <w:shd w:val="clear" w:color="auto" w:fill="auto"/>
            <w:noWrap/>
            <w:vAlign w:val="center"/>
            <w:hideMark/>
          </w:tcPr>
          <w:p w14:paraId="2C707EA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-1,1</w:t>
            </w:r>
          </w:p>
        </w:tc>
        <w:tc>
          <w:tcPr>
            <w:tcW w:w="913" w:type="dxa"/>
            <w:tcBorders>
              <w:top w:val="nil"/>
              <w:left w:val="nil"/>
              <w:bottom w:val="nil"/>
              <w:right w:val="nil"/>
            </w:tcBorders>
            <w:shd w:val="clear" w:color="auto" w:fill="auto"/>
            <w:noWrap/>
            <w:vAlign w:val="center"/>
            <w:hideMark/>
          </w:tcPr>
          <w:p w14:paraId="72B6C77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-14,9</w:t>
            </w:r>
          </w:p>
        </w:tc>
      </w:tr>
      <w:tr w:rsidR="00BB5525" w:rsidRPr="00495AAA" w14:paraId="2CAC26D3" w14:textId="77777777" w:rsidTr="00AD0A1E">
        <w:trPr>
          <w:trHeight w:val="454"/>
        </w:trPr>
        <w:tc>
          <w:tcPr>
            <w:tcW w:w="1843" w:type="dxa"/>
            <w:tcBorders>
              <w:top w:val="nil"/>
              <w:left w:val="nil"/>
              <w:bottom w:val="nil"/>
              <w:right w:val="nil"/>
            </w:tcBorders>
            <w:shd w:val="clear" w:color="auto" w:fill="auto"/>
            <w:noWrap/>
            <w:vAlign w:val="center"/>
            <w:hideMark/>
          </w:tcPr>
          <w:p w14:paraId="658F56BC"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Direttori generali</w:t>
            </w:r>
          </w:p>
        </w:tc>
        <w:tc>
          <w:tcPr>
            <w:tcW w:w="887" w:type="dxa"/>
            <w:tcBorders>
              <w:top w:val="nil"/>
              <w:left w:val="nil"/>
              <w:bottom w:val="nil"/>
              <w:right w:val="nil"/>
            </w:tcBorders>
            <w:shd w:val="clear" w:color="auto" w:fill="auto"/>
            <w:noWrap/>
            <w:vAlign w:val="center"/>
            <w:hideMark/>
          </w:tcPr>
          <w:p w14:paraId="46FF5CF0"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860</w:t>
            </w:r>
          </w:p>
        </w:tc>
        <w:tc>
          <w:tcPr>
            <w:tcW w:w="888" w:type="dxa"/>
            <w:tcBorders>
              <w:top w:val="nil"/>
              <w:left w:val="nil"/>
              <w:bottom w:val="nil"/>
              <w:right w:val="nil"/>
            </w:tcBorders>
            <w:shd w:val="clear" w:color="auto" w:fill="auto"/>
            <w:noWrap/>
            <w:vAlign w:val="center"/>
            <w:hideMark/>
          </w:tcPr>
          <w:p w14:paraId="4D9D3994"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746</w:t>
            </w:r>
          </w:p>
        </w:tc>
        <w:tc>
          <w:tcPr>
            <w:tcW w:w="888" w:type="dxa"/>
            <w:tcBorders>
              <w:top w:val="nil"/>
              <w:left w:val="nil"/>
              <w:bottom w:val="nil"/>
              <w:right w:val="nil"/>
            </w:tcBorders>
            <w:shd w:val="clear" w:color="auto" w:fill="auto"/>
            <w:noWrap/>
            <w:vAlign w:val="center"/>
            <w:hideMark/>
          </w:tcPr>
          <w:p w14:paraId="23B6CD2A"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762</w:t>
            </w:r>
          </w:p>
        </w:tc>
        <w:tc>
          <w:tcPr>
            <w:tcW w:w="314" w:type="dxa"/>
            <w:tcBorders>
              <w:top w:val="nil"/>
              <w:left w:val="nil"/>
              <w:bottom w:val="nil"/>
              <w:right w:val="nil"/>
            </w:tcBorders>
            <w:shd w:val="clear" w:color="auto" w:fill="auto"/>
            <w:noWrap/>
            <w:vAlign w:val="bottom"/>
            <w:hideMark/>
          </w:tcPr>
          <w:p w14:paraId="36E99B66"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3AFB7B69"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-13,3</w:t>
            </w:r>
          </w:p>
        </w:tc>
        <w:tc>
          <w:tcPr>
            <w:tcW w:w="913" w:type="dxa"/>
            <w:tcBorders>
              <w:top w:val="nil"/>
              <w:left w:val="nil"/>
              <w:bottom w:val="nil"/>
              <w:right w:val="nil"/>
            </w:tcBorders>
            <w:shd w:val="clear" w:color="auto" w:fill="auto"/>
            <w:noWrap/>
            <w:vAlign w:val="center"/>
            <w:hideMark/>
          </w:tcPr>
          <w:p w14:paraId="5CBA3F70"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2,1</w:t>
            </w:r>
          </w:p>
        </w:tc>
        <w:tc>
          <w:tcPr>
            <w:tcW w:w="913" w:type="dxa"/>
            <w:tcBorders>
              <w:top w:val="nil"/>
              <w:left w:val="nil"/>
              <w:bottom w:val="nil"/>
              <w:right w:val="nil"/>
            </w:tcBorders>
            <w:shd w:val="clear" w:color="auto" w:fill="auto"/>
            <w:noWrap/>
            <w:vAlign w:val="center"/>
            <w:hideMark/>
          </w:tcPr>
          <w:p w14:paraId="702092C9"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-11,4</w:t>
            </w:r>
          </w:p>
        </w:tc>
      </w:tr>
      <w:tr w:rsidR="00BB5525" w:rsidRPr="00495AAA" w14:paraId="34BEA418" w14:textId="77777777" w:rsidTr="00AD0A1E">
        <w:trPr>
          <w:trHeight w:val="454"/>
        </w:trPr>
        <w:tc>
          <w:tcPr>
            <w:tcW w:w="1843" w:type="dxa"/>
            <w:tcBorders>
              <w:top w:val="nil"/>
              <w:left w:val="nil"/>
              <w:bottom w:val="nil"/>
              <w:right w:val="nil"/>
            </w:tcBorders>
            <w:shd w:val="clear" w:color="auto" w:fill="auto"/>
            <w:noWrap/>
            <w:vAlign w:val="center"/>
            <w:hideMark/>
          </w:tcPr>
          <w:p w14:paraId="635A4597"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Contrattisti</w:t>
            </w:r>
          </w:p>
        </w:tc>
        <w:tc>
          <w:tcPr>
            <w:tcW w:w="887" w:type="dxa"/>
            <w:tcBorders>
              <w:top w:val="nil"/>
              <w:left w:val="nil"/>
              <w:bottom w:val="nil"/>
              <w:right w:val="nil"/>
            </w:tcBorders>
            <w:shd w:val="clear" w:color="auto" w:fill="auto"/>
            <w:noWrap/>
            <w:vAlign w:val="center"/>
            <w:hideMark/>
          </w:tcPr>
          <w:p w14:paraId="192CA300"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487</w:t>
            </w:r>
          </w:p>
        </w:tc>
        <w:tc>
          <w:tcPr>
            <w:tcW w:w="888" w:type="dxa"/>
            <w:tcBorders>
              <w:top w:val="nil"/>
              <w:left w:val="nil"/>
              <w:bottom w:val="nil"/>
              <w:right w:val="nil"/>
            </w:tcBorders>
            <w:shd w:val="clear" w:color="auto" w:fill="auto"/>
            <w:noWrap/>
            <w:vAlign w:val="center"/>
            <w:hideMark/>
          </w:tcPr>
          <w:p w14:paraId="6075F51D"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133</w:t>
            </w:r>
          </w:p>
        </w:tc>
        <w:tc>
          <w:tcPr>
            <w:tcW w:w="888" w:type="dxa"/>
            <w:tcBorders>
              <w:top w:val="nil"/>
              <w:left w:val="nil"/>
              <w:bottom w:val="nil"/>
              <w:right w:val="nil"/>
            </w:tcBorders>
            <w:shd w:val="clear" w:color="auto" w:fill="auto"/>
            <w:noWrap/>
            <w:vAlign w:val="center"/>
            <w:hideMark/>
          </w:tcPr>
          <w:p w14:paraId="284949A1"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95</w:t>
            </w:r>
          </w:p>
        </w:tc>
        <w:tc>
          <w:tcPr>
            <w:tcW w:w="314" w:type="dxa"/>
            <w:tcBorders>
              <w:top w:val="nil"/>
              <w:left w:val="nil"/>
              <w:bottom w:val="nil"/>
              <w:right w:val="nil"/>
            </w:tcBorders>
            <w:shd w:val="clear" w:color="auto" w:fill="auto"/>
            <w:noWrap/>
            <w:vAlign w:val="bottom"/>
            <w:hideMark/>
          </w:tcPr>
          <w:p w14:paraId="1E9A7524" w14:textId="77777777" w:rsidR="00BB5525" w:rsidRPr="00495AAA" w:rsidRDefault="00BB5525" w:rsidP="00AD0A1E">
            <w:pPr>
              <w:spacing w:before="0" w:after="0"/>
              <w:jc w:val="center"/>
              <w:rPr>
                <w:color w:val="000000"/>
                <w:kern w:val="0"/>
                <w:sz w:val="20"/>
                <w:szCs w:val="20"/>
                <w14:ligatures w14:val="none"/>
              </w:rPr>
            </w:pPr>
          </w:p>
        </w:tc>
        <w:tc>
          <w:tcPr>
            <w:tcW w:w="912" w:type="dxa"/>
            <w:tcBorders>
              <w:top w:val="nil"/>
              <w:left w:val="nil"/>
              <w:bottom w:val="nil"/>
              <w:right w:val="nil"/>
            </w:tcBorders>
            <w:shd w:val="clear" w:color="auto" w:fill="auto"/>
            <w:noWrap/>
            <w:vAlign w:val="center"/>
            <w:hideMark/>
          </w:tcPr>
          <w:p w14:paraId="268C9CC7"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-72,7</w:t>
            </w:r>
          </w:p>
        </w:tc>
        <w:tc>
          <w:tcPr>
            <w:tcW w:w="913" w:type="dxa"/>
            <w:tcBorders>
              <w:top w:val="nil"/>
              <w:left w:val="nil"/>
              <w:bottom w:val="nil"/>
              <w:right w:val="nil"/>
            </w:tcBorders>
            <w:shd w:val="clear" w:color="auto" w:fill="auto"/>
            <w:noWrap/>
            <w:vAlign w:val="center"/>
            <w:hideMark/>
          </w:tcPr>
          <w:p w14:paraId="7B6748B2"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-28,6</w:t>
            </w:r>
          </w:p>
        </w:tc>
        <w:tc>
          <w:tcPr>
            <w:tcW w:w="913" w:type="dxa"/>
            <w:tcBorders>
              <w:top w:val="nil"/>
              <w:left w:val="nil"/>
              <w:bottom w:val="nil"/>
              <w:right w:val="nil"/>
            </w:tcBorders>
            <w:shd w:val="clear" w:color="auto" w:fill="auto"/>
            <w:noWrap/>
            <w:vAlign w:val="center"/>
            <w:hideMark/>
          </w:tcPr>
          <w:p w14:paraId="445CBCAA"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-80,5</w:t>
            </w:r>
          </w:p>
        </w:tc>
      </w:tr>
      <w:tr w:rsidR="00BB5525" w:rsidRPr="00495AAA" w14:paraId="131270CD" w14:textId="77777777" w:rsidTr="00AD0A1E">
        <w:trPr>
          <w:trHeight w:val="113"/>
        </w:trPr>
        <w:tc>
          <w:tcPr>
            <w:tcW w:w="1843" w:type="dxa"/>
            <w:tcBorders>
              <w:top w:val="nil"/>
              <w:left w:val="nil"/>
              <w:bottom w:val="nil"/>
              <w:right w:val="nil"/>
            </w:tcBorders>
            <w:shd w:val="clear" w:color="auto" w:fill="auto"/>
            <w:noWrap/>
            <w:vAlign w:val="center"/>
            <w:hideMark/>
          </w:tcPr>
          <w:p w14:paraId="10A9FA7F" w14:textId="77777777" w:rsidR="00BB5525" w:rsidRPr="00495AAA" w:rsidRDefault="00BB5525" w:rsidP="00AD0A1E">
            <w:pPr>
              <w:spacing w:before="0" w:after="0"/>
              <w:jc w:val="left"/>
              <w:rPr>
                <w:color w:val="000000"/>
                <w:kern w:val="0"/>
                <w:sz w:val="20"/>
                <w:szCs w:val="20"/>
                <w14:ligatures w14:val="none"/>
              </w:rPr>
            </w:pPr>
          </w:p>
        </w:tc>
        <w:tc>
          <w:tcPr>
            <w:tcW w:w="887" w:type="dxa"/>
            <w:tcBorders>
              <w:top w:val="nil"/>
              <w:left w:val="nil"/>
              <w:bottom w:val="nil"/>
              <w:right w:val="nil"/>
            </w:tcBorders>
            <w:shd w:val="clear" w:color="auto" w:fill="auto"/>
            <w:noWrap/>
            <w:vAlign w:val="bottom"/>
            <w:hideMark/>
          </w:tcPr>
          <w:p w14:paraId="63FBA271" w14:textId="77777777" w:rsidR="00BB5525" w:rsidRPr="00495AAA" w:rsidRDefault="00BB5525" w:rsidP="00AD0A1E">
            <w:pPr>
              <w:spacing w:before="0" w:after="0"/>
              <w:jc w:val="left"/>
              <w:rPr>
                <w:kern w:val="0"/>
                <w:sz w:val="20"/>
                <w:szCs w:val="20"/>
                <w14:ligatures w14:val="none"/>
              </w:rPr>
            </w:pPr>
          </w:p>
        </w:tc>
        <w:tc>
          <w:tcPr>
            <w:tcW w:w="888" w:type="dxa"/>
            <w:tcBorders>
              <w:top w:val="nil"/>
              <w:left w:val="nil"/>
              <w:bottom w:val="nil"/>
              <w:right w:val="nil"/>
            </w:tcBorders>
            <w:shd w:val="clear" w:color="auto" w:fill="auto"/>
            <w:noWrap/>
            <w:vAlign w:val="bottom"/>
            <w:hideMark/>
          </w:tcPr>
          <w:p w14:paraId="4793ADC1" w14:textId="77777777" w:rsidR="00BB5525" w:rsidRPr="00495AAA" w:rsidRDefault="00BB5525" w:rsidP="00AD0A1E">
            <w:pPr>
              <w:spacing w:before="0" w:after="0"/>
              <w:jc w:val="left"/>
              <w:rPr>
                <w:kern w:val="0"/>
                <w:sz w:val="20"/>
                <w:szCs w:val="20"/>
                <w14:ligatures w14:val="none"/>
              </w:rPr>
            </w:pPr>
          </w:p>
        </w:tc>
        <w:tc>
          <w:tcPr>
            <w:tcW w:w="888" w:type="dxa"/>
            <w:tcBorders>
              <w:top w:val="nil"/>
              <w:left w:val="nil"/>
              <w:bottom w:val="nil"/>
              <w:right w:val="nil"/>
            </w:tcBorders>
            <w:shd w:val="clear" w:color="auto" w:fill="auto"/>
            <w:noWrap/>
            <w:vAlign w:val="bottom"/>
            <w:hideMark/>
          </w:tcPr>
          <w:p w14:paraId="077DA3C0" w14:textId="77777777" w:rsidR="00BB5525" w:rsidRPr="00495AAA" w:rsidRDefault="00BB5525" w:rsidP="00AD0A1E">
            <w:pPr>
              <w:spacing w:before="0" w:after="0"/>
              <w:jc w:val="left"/>
              <w:rPr>
                <w:kern w:val="0"/>
                <w:sz w:val="20"/>
                <w:szCs w:val="20"/>
                <w14:ligatures w14:val="none"/>
              </w:rPr>
            </w:pPr>
          </w:p>
        </w:tc>
        <w:tc>
          <w:tcPr>
            <w:tcW w:w="314" w:type="dxa"/>
            <w:tcBorders>
              <w:top w:val="nil"/>
              <w:left w:val="nil"/>
              <w:bottom w:val="nil"/>
              <w:right w:val="nil"/>
            </w:tcBorders>
            <w:shd w:val="clear" w:color="auto" w:fill="auto"/>
            <w:noWrap/>
            <w:vAlign w:val="bottom"/>
            <w:hideMark/>
          </w:tcPr>
          <w:p w14:paraId="79FFC008" w14:textId="77777777" w:rsidR="00BB5525" w:rsidRPr="00495AAA" w:rsidRDefault="00BB5525" w:rsidP="00AD0A1E">
            <w:pPr>
              <w:spacing w:before="0" w:after="0"/>
              <w:jc w:val="left"/>
              <w:rPr>
                <w:kern w:val="0"/>
                <w:sz w:val="20"/>
                <w:szCs w:val="20"/>
                <w14:ligatures w14:val="none"/>
              </w:rPr>
            </w:pPr>
          </w:p>
        </w:tc>
        <w:tc>
          <w:tcPr>
            <w:tcW w:w="912" w:type="dxa"/>
            <w:tcBorders>
              <w:top w:val="nil"/>
              <w:left w:val="nil"/>
              <w:bottom w:val="nil"/>
              <w:right w:val="nil"/>
            </w:tcBorders>
            <w:shd w:val="clear" w:color="auto" w:fill="auto"/>
            <w:noWrap/>
            <w:vAlign w:val="bottom"/>
            <w:hideMark/>
          </w:tcPr>
          <w:p w14:paraId="6376F774" w14:textId="77777777" w:rsidR="00BB5525" w:rsidRPr="00495AAA" w:rsidRDefault="00BB5525" w:rsidP="00AD0A1E">
            <w:pPr>
              <w:spacing w:before="0" w:after="0"/>
              <w:jc w:val="left"/>
              <w:rPr>
                <w:kern w:val="0"/>
                <w:sz w:val="20"/>
                <w:szCs w:val="20"/>
                <w14:ligatures w14:val="none"/>
              </w:rPr>
            </w:pPr>
          </w:p>
        </w:tc>
        <w:tc>
          <w:tcPr>
            <w:tcW w:w="913" w:type="dxa"/>
            <w:tcBorders>
              <w:top w:val="nil"/>
              <w:left w:val="nil"/>
              <w:bottom w:val="nil"/>
              <w:right w:val="nil"/>
            </w:tcBorders>
            <w:shd w:val="clear" w:color="auto" w:fill="auto"/>
            <w:noWrap/>
            <w:vAlign w:val="bottom"/>
            <w:hideMark/>
          </w:tcPr>
          <w:p w14:paraId="6600036A" w14:textId="77777777" w:rsidR="00BB5525" w:rsidRPr="00495AAA" w:rsidRDefault="00BB5525" w:rsidP="00AD0A1E">
            <w:pPr>
              <w:spacing w:before="0" w:after="0"/>
              <w:jc w:val="left"/>
              <w:rPr>
                <w:kern w:val="0"/>
                <w:sz w:val="20"/>
                <w:szCs w:val="20"/>
                <w14:ligatures w14:val="none"/>
              </w:rPr>
            </w:pPr>
          </w:p>
        </w:tc>
        <w:tc>
          <w:tcPr>
            <w:tcW w:w="913" w:type="dxa"/>
            <w:tcBorders>
              <w:top w:val="nil"/>
              <w:left w:val="nil"/>
              <w:bottom w:val="nil"/>
              <w:right w:val="nil"/>
            </w:tcBorders>
            <w:shd w:val="clear" w:color="auto" w:fill="auto"/>
            <w:noWrap/>
            <w:vAlign w:val="bottom"/>
            <w:hideMark/>
          </w:tcPr>
          <w:p w14:paraId="298FF764" w14:textId="77777777" w:rsidR="00BB5525" w:rsidRPr="00495AAA" w:rsidRDefault="00BB5525" w:rsidP="00AD0A1E">
            <w:pPr>
              <w:spacing w:before="0" w:after="0"/>
              <w:jc w:val="left"/>
              <w:rPr>
                <w:kern w:val="0"/>
                <w:sz w:val="20"/>
                <w:szCs w:val="20"/>
                <w14:ligatures w14:val="none"/>
              </w:rPr>
            </w:pPr>
          </w:p>
        </w:tc>
      </w:tr>
      <w:tr w:rsidR="00BB5525" w:rsidRPr="00495AAA" w14:paraId="3190B15F" w14:textId="77777777" w:rsidTr="00AD0A1E">
        <w:trPr>
          <w:trHeight w:val="510"/>
        </w:trPr>
        <w:tc>
          <w:tcPr>
            <w:tcW w:w="1843" w:type="dxa"/>
            <w:tcBorders>
              <w:top w:val="nil"/>
              <w:left w:val="nil"/>
              <w:bottom w:val="single" w:sz="8" w:space="0" w:color="auto"/>
              <w:right w:val="nil"/>
            </w:tcBorders>
            <w:shd w:val="clear" w:color="auto" w:fill="auto"/>
            <w:noWrap/>
            <w:vAlign w:val="center"/>
            <w:hideMark/>
          </w:tcPr>
          <w:p w14:paraId="457E2829" w14:textId="77777777" w:rsidR="00BB5525" w:rsidRPr="00495AAA" w:rsidRDefault="00BB5525" w:rsidP="00AD0A1E">
            <w:pPr>
              <w:spacing w:before="0" w:after="0"/>
              <w:jc w:val="left"/>
              <w:rPr>
                <w:color w:val="000000"/>
                <w:kern w:val="0"/>
                <w:sz w:val="20"/>
                <w:szCs w:val="20"/>
                <w14:ligatures w14:val="none"/>
              </w:rPr>
            </w:pPr>
            <w:r w:rsidRPr="00495AAA">
              <w:rPr>
                <w:color w:val="000000"/>
                <w:kern w:val="0"/>
                <w:sz w:val="20"/>
                <w:szCs w:val="20"/>
                <w14:ligatures w14:val="none"/>
              </w:rPr>
              <w:t>Totale</w:t>
            </w:r>
          </w:p>
        </w:tc>
        <w:tc>
          <w:tcPr>
            <w:tcW w:w="887" w:type="dxa"/>
            <w:tcBorders>
              <w:top w:val="nil"/>
              <w:left w:val="nil"/>
              <w:bottom w:val="single" w:sz="8" w:space="0" w:color="auto"/>
              <w:right w:val="nil"/>
            </w:tcBorders>
            <w:shd w:val="clear" w:color="auto" w:fill="auto"/>
            <w:noWrap/>
            <w:vAlign w:val="center"/>
            <w:hideMark/>
          </w:tcPr>
          <w:p w14:paraId="13D795DF"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682.542</w:t>
            </w:r>
          </w:p>
        </w:tc>
        <w:tc>
          <w:tcPr>
            <w:tcW w:w="888" w:type="dxa"/>
            <w:tcBorders>
              <w:top w:val="nil"/>
              <w:left w:val="nil"/>
              <w:bottom w:val="single" w:sz="8" w:space="0" w:color="auto"/>
              <w:right w:val="nil"/>
            </w:tcBorders>
            <w:shd w:val="clear" w:color="auto" w:fill="auto"/>
            <w:noWrap/>
            <w:vAlign w:val="center"/>
            <w:hideMark/>
          </w:tcPr>
          <w:p w14:paraId="509D51D8"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649.523</w:t>
            </w:r>
          </w:p>
        </w:tc>
        <w:tc>
          <w:tcPr>
            <w:tcW w:w="888" w:type="dxa"/>
            <w:tcBorders>
              <w:top w:val="nil"/>
              <w:left w:val="nil"/>
              <w:bottom w:val="single" w:sz="8" w:space="0" w:color="auto"/>
              <w:right w:val="nil"/>
            </w:tcBorders>
            <w:shd w:val="clear" w:color="auto" w:fill="auto"/>
            <w:noWrap/>
            <w:vAlign w:val="center"/>
            <w:hideMark/>
          </w:tcPr>
          <w:p w14:paraId="3E59B066"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670.566</w:t>
            </w:r>
          </w:p>
        </w:tc>
        <w:tc>
          <w:tcPr>
            <w:tcW w:w="314" w:type="dxa"/>
            <w:tcBorders>
              <w:top w:val="nil"/>
              <w:left w:val="nil"/>
              <w:bottom w:val="single" w:sz="8" w:space="0" w:color="auto"/>
              <w:right w:val="nil"/>
            </w:tcBorders>
            <w:shd w:val="clear" w:color="auto" w:fill="auto"/>
            <w:noWrap/>
            <w:vAlign w:val="center"/>
            <w:hideMark/>
          </w:tcPr>
          <w:p w14:paraId="11D1063C" w14:textId="77777777" w:rsidR="00BB5525" w:rsidRPr="00495AAA" w:rsidRDefault="00BB5525" w:rsidP="00AD0A1E">
            <w:pPr>
              <w:spacing w:before="0" w:after="0"/>
              <w:rPr>
                <w:color w:val="000000"/>
                <w:kern w:val="0"/>
                <w:sz w:val="20"/>
                <w:szCs w:val="20"/>
                <w14:ligatures w14:val="none"/>
              </w:rPr>
            </w:pPr>
            <w:r w:rsidRPr="00495AAA">
              <w:rPr>
                <w:color w:val="000000"/>
                <w:kern w:val="0"/>
                <w:sz w:val="20"/>
                <w:szCs w:val="20"/>
                <w14:ligatures w14:val="none"/>
              </w:rPr>
              <w:t> </w:t>
            </w:r>
          </w:p>
        </w:tc>
        <w:tc>
          <w:tcPr>
            <w:tcW w:w="912" w:type="dxa"/>
            <w:tcBorders>
              <w:top w:val="nil"/>
              <w:left w:val="nil"/>
              <w:bottom w:val="single" w:sz="8" w:space="0" w:color="auto"/>
              <w:right w:val="nil"/>
            </w:tcBorders>
            <w:shd w:val="clear" w:color="auto" w:fill="auto"/>
            <w:noWrap/>
            <w:vAlign w:val="center"/>
            <w:hideMark/>
          </w:tcPr>
          <w:p w14:paraId="1AE8E2B9"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-4,8</w:t>
            </w:r>
          </w:p>
        </w:tc>
        <w:tc>
          <w:tcPr>
            <w:tcW w:w="913" w:type="dxa"/>
            <w:tcBorders>
              <w:top w:val="nil"/>
              <w:left w:val="nil"/>
              <w:bottom w:val="single" w:sz="8" w:space="0" w:color="auto"/>
              <w:right w:val="nil"/>
            </w:tcBorders>
            <w:shd w:val="clear" w:color="auto" w:fill="auto"/>
            <w:noWrap/>
            <w:vAlign w:val="center"/>
            <w:hideMark/>
          </w:tcPr>
          <w:p w14:paraId="734E8C26"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3,2</w:t>
            </w:r>
          </w:p>
        </w:tc>
        <w:tc>
          <w:tcPr>
            <w:tcW w:w="913" w:type="dxa"/>
            <w:tcBorders>
              <w:top w:val="nil"/>
              <w:left w:val="nil"/>
              <w:bottom w:val="single" w:sz="8" w:space="0" w:color="auto"/>
              <w:right w:val="nil"/>
            </w:tcBorders>
            <w:shd w:val="clear" w:color="auto" w:fill="auto"/>
            <w:noWrap/>
            <w:vAlign w:val="center"/>
            <w:hideMark/>
          </w:tcPr>
          <w:p w14:paraId="27638FCF" w14:textId="77777777" w:rsidR="00BB5525" w:rsidRPr="00495AAA" w:rsidRDefault="00BB5525" w:rsidP="00AD0A1E">
            <w:pPr>
              <w:spacing w:before="0" w:after="0"/>
              <w:jc w:val="center"/>
              <w:rPr>
                <w:color w:val="000000"/>
                <w:kern w:val="0"/>
                <w:sz w:val="20"/>
                <w:szCs w:val="20"/>
                <w14:ligatures w14:val="none"/>
              </w:rPr>
            </w:pPr>
            <w:r w:rsidRPr="00495AAA">
              <w:rPr>
                <w:color w:val="000000"/>
                <w:kern w:val="0"/>
                <w:sz w:val="20"/>
                <w:szCs w:val="20"/>
                <w14:ligatures w14:val="none"/>
              </w:rPr>
              <w:t>-1,8</w:t>
            </w:r>
          </w:p>
        </w:tc>
      </w:tr>
    </w:tbl>
    <w:p w14:paraId="16F153B2" w14:textId="77777777" w:rsidR="00BB5525" w:rsidRDefault="00BB5525" w:rsidP="00A505B7">
      <w:pPr>
        <w:pStyle w:val="Paragrafoelenco"/>
        <w:numPr>
          <w:ilvl w:val="0"/>
          <w:numId w:val="8"/>
        </w:numPr>
        <w:spacing w:after="0"/>
        <w:ind w:left="357" w:hanging="357"/>
        <w:rPr>
          <w:kern w:val="0"/>
          <w14:ligatures w14:val="none"/>
        </w:rPr>
      </w:pPr>
      <w:r w:rsidRPr="00495AAA">
        <w:rPr>
          <w:kern w:val="0"/>
          <w14:ligatures w14:val="none"/>
        </w:rPr>
        <w:t>Esclusi i contratti flessibili (tempo determinato, LSU, in formazione e lavoro, interinali) e inclusi i dirigenti a tempo determinato</w:t>
      </w:r>
    </w:p>
    <w:p w14:paraId="43248065" w14:textId="77777777" w:rsidR="00BB5525" w:rsidRDefault="00BB5525" w:rsidP="00A505B7">
      <w:pPr>
        <w:pStyle w:val="Paragrafoelenco"/>
        <w:numPr>
          <w:ilvl w:val="0"/>
          <w:numId w:val="8"/>
        </w:numPr>
        <w:spacing w:after="0"/>
        <w:ind w:left="357" w:hanging="357"/>
        <w:rPr>
          <w:kern w:val="0"/>
          <w14:ligatures w14:val="none"/>
        </w:rPr>
      </w:pPr>
      <w:r w:rsidRPr="00666146">
        <w:rPr>
          <w:kern w:val="0"/>
          <w14:ligatures w14:val="none"/>
        </w:rPr>
        <w:t>Include dirigenti biologi, chimici, farmacisti, fisici, psicologi e delle professioni sanitarie</w:t>
      </w:r>
    </w:p>
    <w:p w14:paraId="6A5E8D63" w14:textId="77777777" w:rsidR="00BB5525" w:rsidRPr="00500FFB" w:rsidRDefault="00BB5525" w:rsidP="00BB5525">
      <w:pPr>
        <w:spacing w:before="0" w:after="0"/>
        <w:rPr>
          <w:kern w:val="0"/>
          <w14:ligatures w14:val="none"/>
        </w:rPr>
      </w:pPr>
      <w:r w:rsidRPr="00500FFB">
        <w:rPr>
          <w:kern w:val="0"/>
          <w14:ligatures w14:val="none"/>
        </w:rPr>
        <w:t xml:space="preserve"> </w:t>
      </w:r>
      <w:r w:rsidRPr="00500FFB">
        <w:rPr>
          <w:i/>
          <w:iCs/>
          <w:kern w:val="0"/>
          <w14:ligatures w14:val="none"/>
        </w:rPr>
        <w:t>Fonte</w:t>
      </w:r>
      <w:r w:rsidRPr="00500FFB">
        <w:rPr>
          <w:kern w:val="0"/>
          <w14:ligatures w14:val="none"/>
        </w:rPr>
        <w:t>: elaborazione Censis su dati Ministero dell’Economia e delle Finanze</w:t>
      </w:r>
    </w:p>
    <w:p w14:paraId="486301FB" w14:textId="77777777" w:rsidR="00BB5525" w:rsidRDefault="00BB5525" w:rsidP="00BB5525">
      <w:pPr>
        <w:ind w:left="993" w:hanging="993"/>
        <w:rPr>
          <w:b/>
          <w:bCs/>
        </w:rPr>
      </w:pPr>
    </w:p>
    <w:p w14:paraId="194FCD0F" w14:textId="77777777" w:rsidR="00BB5525" w:rsidRPr="00666146" w:rsidRDefault="00BB5525" w:rsidP="00BB5525">
      <w:pPr>
        <w:ind w:left="907" w:hanging="907"/>
        <w:rPr>
          <w:b/>
          <w:bCs/>
        </w:rPr>
      </w:pPr>
      <w:bookmarkStart w:id="52" w:name="RANGE!A1:F9"/>
      <w:r w:rsidRPr="00666146">
        <w:rPr>
          <w:b/>
          <w:bCs/>
          <w:kern w:val="0"/>
          <w14:ligatures w14:val="none"/>
        </w:rPr>
        <w:lastRenderedPageBreak/>
        <w:t xml:space="preserve">Tab. </w:t>
      </w:r>
      <w:r>
        <w:rPr>
          <w:b/>
          <w:bCs/>
          <w:kern w:val="0"/>
          <w14:ligatures w14:val="none"/>
        </w:rPr>
        <w:t>8</w:t>
      </w:r>
      <w:r w:rsidRPr="00666146">
        <w:rPr>
          <w:b/>
          <w:bCs/>
          <w:kern w:val="0"/>
          <w14:ligatures w14:val="none"/>
        </w:rPr>
        <w:t xml:space="preserve"> – Scenari di potenziale espansione della spesa sanitaria pubblica</w:t>
      </w:r>
      <w:r>
        <w:rPr>
          <w:b/>
          <w:bCs/>
          <w:kern w:val="0"/>
          <w14:ligatures w14:val="none"/>
        </w:rPr>
        <w:t xml:space="preserve"> (*)</w:t>
      </w:r>
      <w:r w:rsidRPr="00666146">
        <w:rPr>
          <w:b/>
          <w:bCs/>
          <w:kern w:val="0"/>
          <w14:ligatures w14:val="none"/>
        </w:rPr>
        <w:t xml:space="preserve"> italiana con i valori pro capite di Francia e Germania a parità di potere d’acquisto</w:t>
      </w:r>
      <w:bookmarkEnd w:id="52"/>
      <w:r>
        <w:rPr>
          <w:b/>
          <w:bCs/>
          <w:kern w:val="0"/>
          <w14:ligatures w14:val="none"/>
        </w:rPr>
        <w:t xml:space="preserve"> e impatto sull’occupazione in Italia</w:t>
      </w:r>
    </w:p>
    <w:tbl>
      <w:tblPr>
        <w:tblW w:w="7370" w:type="dxa"/>
        <w:tblLayout w:type="fixed"/>
        <w:tblCellMar>
          <w:left w:w="70" w:type="dxa"/>
          <w:right w:w="70" w:type="dxa"/>
        </w:tblCellMar>
        <w:tblLook w:val="04A0" w:firstRow="1" w:lastRow="0" w:firstColumn="1" w:lastColumn="0" w:noHBand="0" w:noVBand="1"/>
      </w:tblPr>
      <w:tblGrid>
        <w:gridCol w:w="1985"/>
        <w:gridCol w:w="1077"/>
        <w:gridCol w:w="1077"/>
        <w:gridCol w:w="823"/>
        <w:gridCol w:w="1331"/>
        <w:gridCol w:w="1077"/>
      </w:tblGrid>
      <w:tr w:rsidR="00BB5525" w:rsidRPr="00666146" w14:paraId="53087AF3" w14:textId="77777777" w:rsidTr="00AD0A1E">
        <w:trPr>
          <w:trHeight w:val="1220"/>
        </w:trPr>
        <w:tc>
          <w:tcPr>
            <w:tcW w:w="1985" w:type="dxa"/>
            <w:tcBorders>
              <w:top w:val="single" w:sz="8" w:space="0" w:color="auto"/>
              <w:left w:val="nil"/>
              <w:bottom w:val="single" w:sz="4" w:space="0" w:color="auto"/>
              <w:right w:val="nil"/>
            </w:tcBorders>
            <w:shd w:val="clear" w:color="auto" w:fill="auto"/>
            <w:noWrap/>
            <w:vAlign w:val="center"/>
            <w:hideMark/>
          </w:tcPr>
          <w:p w14:paraId="257A67E1" w14:textId="77777777" w:rsidR="00BB5525" w:rsidRPr="00666146" w:rsidRDefault="00BB5525" w:rsidP="00AD0A1E">
            <w:pPr>
              <w:spacing w:before="0" w:after="0"/>
              <w:rPr>
                <w:color w:val="000000"/>
                <w:kern w:val="0"/>
                <w:sz w:val="20"/>
                <w:szCs w:val="20"/>
                <w14:ligatures w14:val="none"/>
              </w:rPr>
            </w:pPr>
            <w:r w:rsidRPr="00666146">
              <w:rPr>
                <w:color w:val="000000"/>
                <w:kern w:val="0"/>
                <w:sz w:val="20"/>
                <w:szCs w:val="20"/>
                <w14:ligatures w14:val="none"/>
              </w:rPr>
              <w:t> </w:t>
            </w:r>
          </w:p>
        </w:tc>
        <w:tc>
          <w:tcPr>
            <w:tcW w:w="1077" w:type="dxa"/>
            <w:tcBorders>
              <w:top w:val="single" w:sz="8" w:space="0" w:color="auto"/>
              <w:left w:val="nil"/>
              <w:bottom w:val="single" w:sz="4" w:space="0" w:color="auto"/>
              <w:right w:val="nil"/>
            </w:tcBorders>
            <w:shd w:val="clear" w:color="auto" w:fill="auto"/>
            <w:vAlign w:val="center"/>
            <w:hideMark/>
          </w:tcPr>
          <w:p w14:paraId="63EFFBC0" w14:textId="77777777" w:rsidR="00BB5525" w:rsidRDefault="00BB5525" w:rsidP="00AD0A1E">
            <w:pPr>
              <w:spacing w:before="0" w:after="0"/>
              <w:jc w:val="center"/>
              <w:rPr>
                <w:color w:val="000000"/>
                <w:kern w:val="0"/>
                <w:sz w:val="20"/>
                <w:szCs w:val="20"/>
                <w14:ligatures w14:val="none"/>
              </w:rPr>
            </w:pPr>
          </w:p>
          <w:p w14:paraId="0899ECDD" w14:textId="77777777" w:rsidR="00BB5525" w:rsidRDefault="00BB5525" w:rsidP="00AD0A1E">
            <w:pPr>
              <w:spacing w:before="0" w:after="0"/>
              <w:jc w:val="center"/>
              <w:rPr>
                <w:color w:val="000000"/>
                <w:kern w:val="0"/>
                <w:sz w:val="20"/>
                <w:szCs w:val="20"/>
                <w14:ligatures w14:val="none"/>
              </w:rPr>
            </w:pPr>
          </w:p>
          <w:p w14:paraId="14209448"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Pro capite</w:t>
            </w:r>
          </w:p>
          <w:p w14:paraId="40E55843"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(euro)</w:t>
            </w:r>
          </w:p>
        </w:tc>
        <w:tc>
          <w:tcPr>
            <w:tcW w:w="1077" w:type="dxa"/>
            <w:tcBorders>
              <w:top w:val="single" w:sz="8" w:space="0" w:color="auto"/>
              <w:left w:val="nil"/>
              <w:bottom w:val="single" w:sz="4" w:space="0" w:color="auto"/>
              <w:right w:val="nil"/>
            </w:tcBorders>
            <w:shd w:val="clear" w:color="auto" w:fill="auto"/>
            <w:vAlign w:val="center"/>
            <w:hideMark/>
          </w:tcPr>
          <w:p w14:paraId="3977CE78"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Spesa sanitaria pubblica</w:t>
            </w:r>
          </w:p>
          <w:p w14:paraId="44389A0D"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(mln euro)</w:t>
            </w:r>
          </w:p>
        </w:tc>
        <w:tc>
          <w:tcPr>
            <w:tcW w:w="823" w:type="dxa"/>
            <w:tcBorders>
              <w:top w:val="single" w:sz="8" w:space="0" w:color="auto"/>
              <w:left w:val="nil"/>
              <w:bottom w:val="single" w:sz="4" w:space="0" w:color="auto"/>
              <w:right w:val="nil"/>
            </w:tcBorders>
            <w:shd w:val="clear" w:color="auto" w:fill="auto"/>
            <w:vAlign w:val="center"/>
            <w:hideMark/>
          </w:tcPr>
          <w:p w14:paraId="4A7AB100" w14:textId="77777777" w:rsidR="00BB5525" w:rsidRDefault="00BB5525" w:rsidP="00AD0A1E">
            <w:pPr>
              <w:spacing w:before="0" w:after="0"/>
              <w:jc w:val="center"/>
              <w:rPr>
                <w:color w:val="000000"/>
                <w:kern w:val="0"/>
                <w:sz w:val="20"/>
                <w:szCs w:val="20"/>
                <w14:ligatures w14:val="none"/>
              </w:rPr>
            </w:pPr>
          </w:p>
          <w:p w14:paraId="5FE52364" w14:textId="77777777" w:rsidR="00BB5525" w:rsidRDefault="00BB5525" w:rsidP="00AD0A1E">
            <w:pPr>
              <w:spacing w:before="0" w:after="0"/>
              <w:jc w:val="center"/>
              <w:rPr>
                <w:color w:val="000000"/>
                <w:kern w:val="0"/>
                <w:sz w:val="20"/>
                <w:szCs w:val="20"/>
                <w14:ligatures w14:val="none"/>
              </w:rPr>
            </w:pPr>
          </w:p>
          <w:p w14:paraId="748B9DB9" w14:textId="77777777" w:rsidR="00BB5525"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 xml:space="preserve">% </w:t>
            </w:r>
          </w:p>
          <w:p w14:paraId="2B2EBFB7"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 xml:space="preserve">Pil </w:t>
            </w:r>
          </w:p>
        </w:tc>
        <w:tc>
          <w:tcPr>
            <w:tcW w:w="1331" w:type="dxa"/>
            <w:tcBorders>
              <w:top w:val="single" w:sz="8" w:space="0" w:color="auto"/>
              <w:left w:val="nil"/>
              <w:bottom w:val="single" w:sz="4" w:space="0" w:color="auto"/>
              <w:right w:val="nil"/>
            </w:tcBorders>
            <w:shd w:val="clear" w:color="auto" w:fill="auto"/>
            <w:vAlign w:val="center"/>
            <w:hideMark/>
          </w:tcPr>
          <w:p w14:paraId="3B7D8C8C"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Occupati interni dell</w:t>
            </w:r>
            <w:r>
              <w:rPr>
                <w:color w:val="000000"/>
                <w:kern w:val="0"/>
                <w:sz w:val="20"/>
                <w:szCs w:val="20"/>
                <w14:ligatures w14:val="none"/>
              </w:rPr>
              <w:t>’</w:t>
            </w:r>
            <w:r w:rsidRPr="00666146">
              <w:rPr>
                <w:color w:val="000000"/>
                <w:kern w:val="0"/>
                <w:sz w:val="20"/>
                <w:szCs w:val="20"/>
                <w14:ligatures w14:val="none"/>
              </w:rPr>
              <w:t>economia attivata</w:t>
            </w:r>
          </w:p>
        </w:tc>
        <w:tc>
          <w:tcPr>
            <w:tcW w:w="1077" w:type="dxa"/>
            <w:tcBorders>
              <w:top w:val="single" w:sz="8" w:space="0" w:color="auto"/>
              <w:left w:val="nil"/>
              <w:bottom w:val="single" w:sz="4" w:space="0" w:color="auto"/>
              <w:right w:val="nil"/>
            </w:tcBorders>
            <w:shd w:val="clear" w:color="auto" w:fill="auto"/>
            <w:vAlign w:val="center"/>
            <w:hideMark/>
          </w:tcPr>
          <w:p w14:paraId="5A85B21F" w14:textId="77777777" w:rsidR="00BB5525" w:rsidRDefault="00BB5525" w:rsidP="00AD0A1E">
            <w:pPr>
              <w:spacing w:before="0" w:after="0"/>
              <w:jc w:val="center"/>
              <w:rPr>
                <w:i/>
                <w:iCs/>
                <w:color w:val="000000"/>
                <w:kern w:val="0"/>
                <w:sz w:val="20"/>
                <w:szCs w:val="20"/>
                <w14:ligatures w14:val="none"/>
              </w:rPr>
            </w:pPr>
          </w:p>
          <w:p w14:paraId="560F323E" w14:textId="77777777" w:rsidR="00BB5525" w:rsidRDefault="00BB5525" w:rsidP="00AD0A1E">
            <w:pPr>
              <w:spacing w:before="0" w:after="0"/>
              <w:jc w:val="center"/>
              <w:rPr>
                <w:i/>
                <w:iCs/>
                <w:color w:val="000000"/>
                <w:kern w:val="0"/>
                <w:sz w:val="20"/>
                <w:szCs w:val="20"/>
                <w14:ligatures w14:val="none"/>
              </w:rPr>
            </w:pPr>
          </w:p>
          <w:p w14:paraId="20074C57" w14:textId="77777777" w:rsidR="00BB5525" w:rsidRPr="00666146" w:rsidRDefault="00BB5525" w:rsidP="00AD0A1E">
            <w:pPr>
              <w:spacing w:before="0" w:after="0"/>
              <w:jc w:val="center"/>
              <w:rPr>
                <w:i/>
                <w:iCs/>
                <w:color w:val="000000"/>
                <w:kern w:val="0"/>
                <w:sz w:val="20"/>
                <w:szCs w:val="20"/>
                <w14:ligatures w14:val="none"/>
              </w:rPr>
            </w:pPr>
            <w:r w:rsidRPr="00666146">
              <w:rPr>
                <w:i/>
                <w:iCs/>
                <w:color w:val="000000"/>
                <w:kern w:val="0"/>
                <w:sz w:val="20"/>
                <w:szCs w:val="20"/>
                <w14:ligatures w14:val="none"/>
              </w:rPr>
              <w:t>Occupati in più</w:t>
            </w:r>
          </w:p>
        </w:tc>
      </w:tr>
      <w:tr w:rsidR="00BB5525" w:rsidRPr="00666146" w14:paraId="2C4A485F" w14:textId="77777777" w:rsidTr="00AD0A1E">
        <w:trPr>
          <w:trHeight w:val="510"/>
        </w:trPr>
        <w:tc>
          <w:tcPr>
            <w:tcW w:w="1985" w:type="dxa"/>
            <w:tcBorders>
              <w:top w:val="single" w:sz="4" w:space="0" w:color="auto"/>
              <w:left w:val="nil"/>
              <w:bottom w:val="nil"/>
              <w:right w:val="nil"/>
            </w:tcBorders>
            <w:shd w:val="clear" w:color="auto" w:fill="auto"/>
            <w:noWrap/>
            <w:vAlign w:val="center"/>
            <w:hideMark/>
          </w:tcPr>
          <w:p w14:paraId="076191D9" w14:textId="77777777" w:rsidR="00BB5525" w:rsidRPr="00666146" w:rsidRDefault="00BB5525" w:rsidP="00AD0A1E">
            <w:pPr>
              <w:spacing w:before="0" w:after="0"/>
              <w:rPr>
                <w:color w:val="000000"/>
                <w:kern w:val="0"/>
                <w:sz w:val="20"/>
                <w:szCs w:val="20"/>
                <w14:ligatures w14:val="none"/>
              </w:rPr>
            </w:pPr>
            <w:r w:rsidRPr="00666146">
              <w:rPr>
                <w:color w:val="000000"/>
                <w:kern w:val="0"/>
                <w:sz w:val="20"/>
                <w:szCs w:val="20"/>
                <w14:ligatures w14:val="none"/>
              </w:rPr>
              <w:t>Italia</w:t>
            </w:r>
          </w:p>
        </w:tc>
        <w:tc>
          <w:tcPr>
            <w:tcW w:w="1077" w:type="dxa"/>
            <w:tcBorders>
              <w:top w:val="single" w:sz="4" w:space="0" w:color="auto"/>
              <w:left w:val="nil"/>
              <w:bottom w:val="nil"/>
              <w:right w:val="nil"/>
            </w:tcBorders>
            <w:shd w:val="clear" w:color="auto" w:fill="auto"/>
            <w:noWrap/>
            <w:vAlign w:val="center"/>
            <w:hideMark/>
          </w:tcPr>
          <w:p w14:paraId="4524F5F1"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2.226</w:t>
            </w:r>
          </w:p>
        </w:tc>
        <w:tc>
          <w:tcPr>
            <w:tcW w:w="1077" w:type="dxa"/>
            <w:tcBorders>
              <w:top w:val="single" w:sz="4" w:space="0" w:color="auto"/>
              <w:left w:val="nil"/>
              <w:bottom w:val="nil"/>
              <w:right w:val="nil"/>
            </w:tcBorders>
            <w:shd w:val="clear" w:color="auto" w:fill="auto"/>
            <w:noWrap/>
            <w:vAlign w:val="center"/>
            <w:hideMark/>
          </w:tcPr>
          <w:p w14:paraId="35FBFCA9"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131.393</w:t>
            </w:r>
          </w:p>
        </w:tc>
        <w:tc>
          <w:tcPr>
            <w:tcW w:w="823" w:type="dxa"/>
            <w:tcBorders>
              <w:top w:val="single" w:sz="4" w:space="0" w:color="auto"/>
              <w:left w:val="nil"/>
              <w:bottom w:val="nil"/>
              <w:right w:val="nil"/>
            </w:tcBorders>
            <w:shd w:val="clear" w:color="auto" w:fill="auto"/>
            <w:noWrap/>
            <w:vAlign w:val="center"/>
            <w:hideMark/>
          </w:tcPr>
          <w:p w14:paraId="1F18BEA1"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6,</w:t>
            </w:r>
            <w:r>
              <w:rPr>
                <w:color w:val="000000"/>
                <w:kern w:val="0"/>
                <w:sz w:val="20"/>
                <w:szCs w:val="20"/>
                <w14:ligatures w14:val="none"/>
              </w:rPr>
              <w:t>8</w:t>
            </w:r>
          </w:p>
        </w:tc>
        <w:tc>
          <w:tcPr>
            <w:tcW w:w="1331" w:type="dxa"/>
            <w:tcBorders>
              <w:top w:val="single" w:sz="4" w:space="0" w:color="auto"/>
              <w:left w:val="nil"/>
              <w:bottom w:val="nil"/>
              <w:right w:val="nil"/>
            </w:tcBorders>
            <w:shd w:val="clear" w:color="auto" w:fill="auto"/>
            <w:noWrap/>
            <w:vAlign w:val="center"/>
            <w:hideMark/>
          </w:tcPr>
          <w:p w14:paraId="1355FB29"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2.231.619</w:t>
            </w:r>
          </w:p>
        </w:tc>
        <w:tc>
          <w:tcPr>
            <w:tcW w:w="1077" w:type="dxa"/>
            <w:tcBorders>
              <w:top w:val="single" w:sz="4" w:space="0" w:color="auto"/>
              <w:left w:val="nil"/>
              <w:bottom w:val="nil"/>
              <w:right w:val="nil"/>
            </w:tcBorders>
            <w:shd w:val="clear" w:color="auto" w:fill="auto"/>
            <w:noWrap/>
            <w:vAlign w:val="center"/>
            <w:hideMark/>
          </w:tcPr>
          <w:p w14:paraId="6491111C" w14:textId="77777777" w:rsidR="00BB5525" w:rsidRPr="00666146" w:rsidRDefault="00BB5525" w:rsidP="00AD0A1E">
            <w:pPr>
              <w:spacing w:before="0" w:after="0"/>
              <w:jc w:val="center"/>
              <w:rPr>
                <w:color w:val="000000"/>
                <w:kern w:val="0"/>
                <w:sz w:val="20"/>
                <w:szCs w:val="20"/>
                <w14:ligatures w14:val="none"/>
              </w:rPr>
            </w:pPr>
          </w:p>
        </w:tc>
      </w:tr>
      <w:tr w:rsidR="00BB5525" w:rsidRPr="00666146" w14:paraId="1A422BDE" w14:textId="77777777" w:rsidTr="00AD0A1E">
        <w:trPr>
          <w:trHeight w:val="680"/>
        </w:trPr>
        <w:tc>
          <w:tcPr>
            <w:tcW w:w="1985" w:type="dxa"/>
            <w:tcBorders>
              <w:top w:val="nil"/>
              <w:left w:val="nil"/>
              <w:bottom w:val="nil"/>
              <w:right w:val="nil"/>
            </w:tcBorders>
            <w:shd w:val="clear" w:color="auto" w:fill="auto"/>
            <w:vAlign w:val="center"/>
            <w:hideMark/>
          </w:tcPr>
          <w:p w14:paraId="38C73F40" w14:textId="77777777" w:rsidR="00BB5525" w:rsidRDefault="00BB5525" w:rsidP="00AD0A1E">
            <w:pPr>
              <w:spacing w:before="0" w:after="0"/>
              <w:rPr>
                <w:color w:val="000000"/>
                <w:kern w:val="0"/>
                <w:sz w:val="20"/>
                <w:szCs w:val="20"/>
                <w14:ligatures w14:val="none"/>
              </w:rPr>
            </w:pPr>
            <w:r w:rsidRPr="00666146">
              <w:rPr>
                <w:color w:val="000000"/>
                <w:kern w:val="0"/>
                <w:sz w:val="20"/>
                <w:szCs w:val="20"/>
                <w14:ligatures w14:val="none"/>
              </w:rPr>
              <w:t xml:space="preserve">Con spesa pro capite </w:t>
            </w:r>
          </w:p>
          <w:p w14:paraId="4ED252D1" w14:textId="77777777" w:rsidR="00BB5525" w:rsidRPr="00666146" w:rsidRDefault="00BB5525" w:rsidP="00AD0A1E">
            <w:pPr>
              <w:spacing w:before="0" w:after="0"/>
              <w:rPr>
                <w:color w:val="000000"/>
                <w:kern w:val="0"/>
                <w:sz w:val="20"/>
                <w:szCs w:val="20"/>
                <w14:ligatures w14:val="none"/>
              </w:rPr>
            </w:pPr>
            <w:r w:rsidRPr="00666146">
              <w:rPr>
                <w:color w:val="000000"/>
                <w:kern w:val="0"/>
                <w:sz w:val="20"/>
                <w:szCs w:val="20"/>
                <w14:ligatures w14:val="none"/>
              </w:rPr>
              <w:t>(PPA) della Francia</w:t>
            </w:r>
          </w:p>
        </w:tc>
        <w:tc>
          <w:tcPr>
            <w:tcW w:w="1077" w:type="dxa"/>
            <w:tcBorders>
              <w:top w:val="nil"/>
              <w:left w:val="nil"/>
              <w:bottom w:val="nil"/>
              <w:right w:val="nil"/>
            </w:tcBorders>
            <w:shd w:val="clear" w:color="auto" w:fill="auto"/>
            <w:noWrap/>
            <w:vAlign w:val="center"/>
            <w:hideMark/>
          </w:tcPr>
          <w:p w14:paraId="75BFEA39"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3.739</w:t>
            </w:r>
          </w:p>
        </w:tc>
        <w:tc>
          <w:tcPr>
            <w:tcW w:w="1077" w:type="dxa"/>
            <w:tcBorders>
              <w:top w:val="nil"/>
              <w:left w:val="nil"/>
              <w:bottom w:val="nil"/>
              <w:right w:val="nil"/>
            </w:tcBorders>
            <w:shd w:val="clear" w:color="auto" w:fill="auto"/>
            <w:noWrap/>
            <w:vAlign w:val="center"/>
            <w:hideMark/>
          </w:tcPr>
          <w:p w14:paraId="5E8985CA"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220.717</w:t>
            </w:r>
          </w:p>
        </w:tc>
        <w:tc>
          <w:tcPr>
            <w:tcW w:w="823" w:type="dxa"/>
            <w:tcBorders>
              <w:top w:val="nil"/>
              <w:left w:val="nil"/>
              <w:bottom w:val="nil"/>
              <w:right w:val="nil"/>
            </w:tcBorders>
            <w:shd w:val="clear" w:color="auto" w:fill="auto"/>
            <w:noWrap/>
            <w:vAlign w:val="center"/>
            <w:hideMark/>
          </w:tcPr>
          <w:p w14:paraId="5CDE849A" w14:textId="77777777" w:rsidR="00BB5525" w:rsidRPr="00666146" w:rsidRDefault="00BB5525" w:rsidP="00AD0A1E">
            <w:pPr>
              <w:spacing w:before="0" w:after="0"/>
              <w:jc w:val="center"/>
              <w:rPr>
                <w:color w:val="000000"/>
                <w:kern w:val="0"/>
                <w:sz w:val="20"/>
                <w:szCs w:val="20"/>
                <w14:ligatures w14:val="none"/>
              </w:rPr>
            </w:pPr>
            <w:r>
              <w:rPr>
                <w:color w:val="000000"/>
                <w:kern w:val="0"/>
                <w:sz w:val="20"/>
                <w:szCs w:val="20"/>
                <w14:ligatures w14:val="none"/>
              </w:rPr>
              <w:t>10,9</w:t>
            </w:r>
          </w:p>
        </w:tc>
        <w:tc>
          <w:tcPr>
            <w:tcW w:w="1331" w:type="dxa"/>
            <w:tcBorders>
              <w:top w:val="nil"/>
              <w:left w:val="nil"/>
              <w:bottom w:val="nil"/>
              <w:right w:val="nil"/>
            </w:tcBorders>
            <w:shd w:val="clear" w:color="auto" w:fill="auto"/>
            <w:noWrap/>
            <w:vAlign w:val="center"/>
            <w:hideMark/>
          </w:tcPr>
          <w:p w14:paraId="5F91E933"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3.771.087</w:t>
            </w:r>
          </w:p>
        </w:tc>
        <w:tc>
          <w:tcPr>
            <w:tcW w:w="1077" w:type="dxa"/>
            <w:tcBorders>
              <w:top w:val="nil"/>
              <w:left w:val="nil"/>
              <w:bottom w:val="nil"/>
              <w:right w:val="nil"/>
            </w:tcBorders>
            <w:shd w:val="clear" w:color="auto" w:fill="auto"/>
            <w:noWrap/>
            <w:vAlign w:val="center"/>
            <w:hideMark/>
          </w:tcPr>
          <w:p w14:paraId="7BAC40E3" w14:textId="77777777" w:rsidR="00BB5525" w:rsidRPr="00666146" w:rsidRDefault="00BB5525" w:rsidP="00AD0A1E">
            <w:pPr>
              <w:spacing w:before="0" w:after="0"/>
              <w:jc w:val="center"/>
              <w:rPr>
                <w:i/>
                <w:iCs/>
                <w:color w:val="000000"/>
                <w:kern w:val="0"/>
                <w:sz w:val="20"/>
                <w:szCs w:val="20"/>
                <w14:ligatures w14:val="none"/>
              </w:rPr>
            </w:pPr>
            <w:r w:rsidRPr="00666146">
              <w:rPr>
                <w:i/>
                <w:iCs/>
                <w:color w:val="000000"/>
                <w:kern w:val="0"/>
                <w:sz w:val="20"/>
                <w:szCs w:val="20"/>
                <w14:ligatures w14:val="none"/>
              </w:rPr>
              <w:t>1.539.468</w:t>
            </w:r>
          </w:p>
        </w:tc>
      </w:tr>
      <w:tr w:rsidR="00BB5525" w:rsidRPr="00666146" w14:paraId="0763431C" w14:textId="77777777" w:rsidTr="00AD0A1E">
        <w:trPr>
          <w:trHeight w:val="680"/>
        </w:trPr>
        <w:tc>
          <w:tcPr>
            <w:tcW w:w="1985" w:type="dxa"/>
            <w:tcBorders>
              <w:top w:val="nil"/>
              <w:left w:val="nil"/>
              <w:bottom w:val="single" w:sz="8" w:space="0" w:color="auto"/>
              <w:right w:val="nil"/>
            </w:tcBorders>
            <w:shd w:val="clear" w:color="auto" w:fill="auto"/>
            <w:noWrap/>
            <w:vAlign w:val="center"/>
            <w:hideMark/>
          </w:tcPr>
          <w:p w14:paraId="7799B099" w14:textId="77777777" w:rsidR="00BB5525" w:rsidRDefault="00BB5525" w:rsidP="00AD0A1E">
            <w:pPr>
              <w:spacing w:before="0" w:after="0"/>
              <w:rPr>
                <w:color w:val="000000"/>
                <w:kern w:val="0"/>
                <w:sz w:val="20"/>
                <w:szCs w:val="20"/>
                <w14:ligatures w14:val="none"/>
              </w:rPr>
            </w:pPr>
            <w:r w:rsidRPr="00666146">
              <w:rPr>
                <w:color w:val="000000"/>
                <w:kern w:val="0"/>
                <w:sz w:val="20"/>
                <w:szCs w:val="20"/>
                <w14:ligatures w14:val="none"/>
              </w:rPr>
              <w:t xml:space="preserve">Con spesa pro capite </w:t>
            </w:r>
          </w:p>
          <w:p w14:paraId="5E18CC53" w14:textId="77777777" w:rsidR="00BB5525" w:rsidRPr="00666146" w:rsidRDefault="00BB5525" w:rsidP="00AD0A1E">
            <w:pPr>
              <w:spacing w:before="0" w:after="0"/>
              <w:rPr>
                <w:color w:val="000000"/>
                <w:kern w:val="0"/>
                <w:sz w:val="20"/>
                <w:szCs w:val="20"/>
                <w14:ligatures w14:val="none"/>
              </w:rPr>
            </w:pPr>
            <w:r w:rsidRPr="00666146">
              <w:rPr>
                <w:color w:val="000000"/>
                <w:kern w:val="0"/>
                <w:sz w:val="20"/>
                <w:szCs w:val="20"/>
                <w14:ligatures w14:val="none"/>
              </w:rPr>
              <w:t>(PPA) della Germania</w:t>
            </w:r>
          </w:p>
        </w:tc>
        <w:tc>
          <w:tcPr>
            <w:tcW w:w="1077" w:type="dxa"/>
            <w:tcBorders>
              <w:top w:val="nil"/>
              <w:left w:val="nil"/>
              <w:bottom w:val="single" w:sz="8" w:space="0" w:color="auto"/>
              <w:right w:val="nil"/>
            </w:tcBorders>
            <w:shd w:val="clear" w:color="auto" w:fill="auto"/>
            <w:noWrap/>
            <w:vAlign w:val="center"/>
            <w:hideMark/>
          </w:tcPr>
          <w:p w14:paraId="786377F9"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4.702</w:t>
            </w:r>
          </w:p>
        </w:tc>
        <w:tc>
          <w:tcPr>
            <w:tcW w:w="1077" w:type="dxa"/>
            <w:tcBorders>
              <w:top w:val="nil"/>
              <w:left w:val="nil"/>
              <w:bottom w:val="single" w:sz="8" w:space="0" w:color="auto"/>
              <w:right w:val="nil"/>
            </w:tcBorders>
            <w:shd w:val="clear" w:color="auto" w:fill="auto"/>
            <w:noWrap/>
            <w:vAlign w:val="center"/>
            <w:hideMark/>
          </w:tcPr>
          <w:p w14:paraId="1AFE73E9"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277.572</w:t>
            </w:r>
          </w:p>
        </w:tc>
        <w:tc>
          <w:tcPr>
            <w:tcW w:w="823" w:type="dxa"/>
            <w:tcBorders>
              <w:top w:val="nil"/>
              <w:left w:val="nil"/>
              <w:bottom w:val="single" w:sz="8" w:space="0" w:color="auto"/>
              <w:right w:val="nil"/>
            </w:tcBorders>
            <w:shd w:val="clear" w:color="auto" w:fill="auto"/>
            <w:noWrap/>
            <w:vAlign w:val="center"/>
            <w:hideMark/>
          </w:tcPr>
          <w:p w14:paraId="2EB16D37"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13,</w:t>
            </w:r>
            <w:r>
              <w:rPr>
                <w:color w:val="000000"/>
                <w:kern w:val="0"/>
                <w:sz w:val="20"/>
                <w:szCs w:val="20"/>
                <w14:ligatures w14:val="none"/>
              </w:rPr>
              <w:t>3</w:t>
            </w:r>
          </w:p>
        </w:tc>
        <w:tc>
          <w:tcPr>
            <w:tcW w:w="1331" w:type="dxa"/>
            <w:tcBorders>
              <w:top w:val="nil"/>
              <w:left w:val="nil"/>
              <w:bottom w:val="single" w:sz="8" w:space="0" w:color="auto"/>
              <w:right w:val="nil"/>
            </w:tcBorders>
            <w:shd w:val="clear" w:color="auto" w:fill="auto"/>
            <w:noWrap/>
            <w:vAlign w:val="center"/>
            <w:hideMark/>
          </w:tcPr>
          <w:p w14:paraId="67B799F7" w14:textId="77777777" w:rsidR="00BB5525" w:rsidRPr="00666146" w:rsidRDefault="00BB5525" w:rsidP="00AD0A1E">
            <w:pPr>
              <w:spacing w:before="0" w:after="0"/>
              <w:jc w:val="center"/>
              <w:rPr>
                <w:color w:val="000000"/>
                <w:kern w:val="0"/>
                <w:sz w:val="20"/>
                <w:szCs w:val="20"/>
                <w14:ligatures w14:val="none"/>
              </w:rPr>
            </w:pPr>
            <w:r w:rsidRPr="00666146">
              <w:rPr>
                <w:color w:val="000000"/>
                <w:kern w:val="0"/>
                <w:sz w:val="20"/>
                <w:szCs w:val="20"/>
                <w14:ligatures w14:val="none"/>
              </w:rPr>
              <w:t>4.739.812</w:t>
            </w:r>
          </w:p>
        </w:tc>
        <w:tc>
          <w:tcPr>
            <w:tcW w:w="1077" w:type="dxa"/>
            <w:tcBorders>
              <w:top w:val="nil"/>
              <w:left w:val="nil"/>
              <w:bottom w:val="single" w:sz="8" w:space="0" w:color="auto"/>
              <w:right w:val="nil"/>
            </w:tcBorders>
            <w:shd w:val="clear" w:color="auto" w:fill="auto"/>
            <w:noWrap/>
            <w:vAlign w:val="center"/>
            <w:hideMark/>
          </w:tcPr>
          <w:p w14:paraId="099A8169" w14:textId="77777777" w:rsidR="00BB5525" w:rsidRPr="00666146" w:rsidRDefault="00BB5525" w:rsidP="00AD0A1E">
            <w:pPr>
              <w:spacing w:before="0" w:after="0"/>
              <w:jc w:val="center"/>
              <w:rPr>
                <w:i/>
                <w:iCs/>
                <w:color w:val="000000"/>
                <w:kern w:val="0"/>
                <w:sz w:val="20"/>
                <w:szCs w:val="20"/>
                <w14:ligatures w14:val="none"/>
              </w:rPr>
            </w:pPr>
            <w:r w:rsidRPr="00666146">
              <w:rPr>
                <w:i/>
                <w:iCs/>
                <w:color w:val="000000"/>
                <w:kern w:val="0"/>
                <w:sz w:val="20"/>
                <w:szCs w:val="20"/>
                <w14:ligatures w14:val="none"/>
              </w:rPr>
              <w:t>2.508.193</w:t>
            </w:r>
          </w:p>
        </w:tc>
      </w:tr>
    </w:tbl>
    <w:p w14:paraId="061231DD" w14:textId="77777777" w:rsidR="00BB5525" w:rsidRPr="00666146" w:rsidRDefault="00BB5525" w:rsidP="00BB5525">
      <w:pPr>
        <w:spacing w:after="0"/>
        <w:rPr>
          <w:kern w:val="0"/>
          <w14:ligatures w14:val="none"/>
        </w:rPr>
      </w:pPr>
      <w:r w:rsidRPr="00666146">
        <w:rPr>
          <w:kern w:val="0"/>
          <w14:ligatures w14:val="none"/>
        </w:rPr>
        <w:t>(*) Amministrazioni pubbliche e assicurazioni sociali obbligatorie</w:t>
      </w:r>
      <w:r>
        <w:rPr>
          <w:kern w:val="0"/>
          <w14:ligatures w14:val="none"/>
        </w:rPr>
        <w:t>; spesa per consumi individuali e collettivi, inclusa la ricerca e sviluppo in sanità</w:t>
      </w:r>
    </w:p>
    <w:p w14:paraId="030F909A" w14:textId="77777777" w:rsidR="00BB5525" w:rsidRPr="00666146" w:rsidRDefault="00BB5525" w:rsidP="00BB5525">
      <w:pPr>
        <w:spacing w:before="0"/>
        <w:ind w:left="992" w:hanging="992"/>
        <w:rPr>
          <w:b/>
          <w:bCs/>
        </w:rPr>
      </w:pPr>
      <w:r w:rsidRPr="00666146">
        <w:rPr>
          <w:i/>
          <w:iCs/>
          <w:kern w:val="0"/>
          <w14:ligatures w14:val="none"/>
        </w:rPr>
        <w:t>Fonte</w:t>
      </w:r>
      <w:r w:rsidRPr="00666146">
        <w:rPr>
          <w:kern w:val="0"/>
          <w14:ligatures w14:val="none"/>
        </w:rPr>
        <w:t>: elaborazioni e stime Censis su dati Istat e Ocse</w:t>
      </w:r>
    </w:p>
    <w:p w14:paraId="072B28F5" w14:textId="77777777" w:rsidR="00BB5525" w:rsidRDefault="00BB5525" w:rsidP="00BB5525">
      <w:pPr>
        <w:ind w:left="993" w:hanging="993"/>
        <w:rPr>
          <w:b/>
          <w:bCs/>
        </w:rPr>
      </w:pPr>
    </w:p>
    <w:p w14:paraId="1DCEFDA6" w14:textId="77777777" w:rsidR="00BB5525" w:rsidRDefault="00BB5525" w:rsidP="00BB5525">
      <w:pPr>
        <w:ind w:left="993" w:hanging="993"/>
        <w:rPr>
          <w:b/>
          <w:bCs/>
        </w:rPr>
      </w:pPr>
    </w:p>
    <w:p w14:paraId="28E58E15" w14:textId="77777777" w:rsidR="00BB5525" w:rsidRDefault="00BB5525" w:rsidP="00BB5525">
      <w:pPr>
        <w:ind w:left="993" w:hanging="993"/>
        <w:rPr>
          <w:b/>
          <w:bCs/>
        </w:rPr>
      </w:pPr>
    </w:p>
    <w:p w14:paraId="09887C7C" w14:textId="77777777" w:rsidR="00BB5525" w:rsidRDefault="00BB5525" w:rsidP="00BB5525">
      <w:pPr>
        <w:ind w:left="993" w:hanging="993"/>
        <w:rPr>
          <w:b/>
          <w:bCs/>
        </w:rPr>
      </w:pPr>
    </w:p>
    <w:p w14:paraId="541C4965" w14:textId="77777777" w:rsidR="00BB5525" w:rsidRDefault="00BB5525" w:rsidP="00BB5525">
      <w:pPr>
        <w:ind w:left="993" w:hanging="993"/>
        <w:rPr>
          <w:b/>
          <w:bCs/>
        </w:rPr>
      </w:pPr>
    </w:p>
    <w:p w14:paraId="5C388D8E" w14:textId="77777777" w:rsidR="00BB5525" w:rsidRDefault="00BB5525" w:rsidP="00BB5525">
      <w:pPr>
        <w:ind w:left="993" w:hanging="993"/>
        <w:rPr>
          <w:b/>
          <w:bCs/>
        </w:rPr>
      </w:pPr>
    </w:p>
    <w:p w14:paraId="009B6B4A" w14:textId="77777777" w:rsidR="00BB5525" w:rsidRDefault="00BB5525" w:rsidP="00BB5525">
      <w:pPr>
        <w:ind w:left="993" w:hanging="993"/>
        <w:rPr>
          <w:b/>
          <w:bCs/>
        </w:rPr>
      </w:pPr>
    </w:p>
    <w:p w14:paraId="656F9C2B" w14:textId="77777777" w:rsidR="00BB5525" w:rsidRDefault="00BB5525" w:rsidP="00BB5525">
      <w:pPr>
        <w:ind w:left="993" w:hanging="993"/>
        <w:rPr>
          <w:b/>
          <w:bCs/>
        </w:rPr>
      </w:pPr>
    </w:p>
    <w:p w14:paraId="05C716DC" w14:textId="77777777" w:rsidR="00BB5525" w:rsidRDefault="00BB5525" w:rsidP="00BB5525">
      <w:pPr>
        <w:ind w:left="993" w:hanging="993"/>
        <w:rPr>
          <w:b/>
          <w:bCs/>
        </w:rPr>
      </w:pPr>
    </w:p>
    <w:p w14:paraId="41C4B0D1" w14:textId="77777777" w:rsidR="00BB5525" w:rsidRDefault="00BB5525" w:rsidP="00BB5525">
      <w:pPr>
        <w:ind w:left="993" w:hanging="993"/>
        <w:rPr>
          <w:b/>
          <w:bCs/>
        </w:rPr>
      </w:pPr>
    </w:p>
    <w:p w14:paraId="31C012ED" w14:textId="77777777" w:rsidR="00BB5525" w:rsidRDefault="00BB5525" w:rsidP="00BB5525">
      <w:pPr>
        <w:ind w:left="993" w:hanging="993"/>
        <w:rPr>
          <w:b/>
          <w:bCs/>
        </w:rPr>
      </w:pPr>
    </w:p>
    <w:p w14:paraId="30A2CF23" w14:textId="77777777" w:rsidR="00BB5525" w:rsidRDefault="00BB5525" w:rsidP="00BB5525">
      <w:pPr>
        <w:ind w:left="993" w:hanging="993"/>
        <w:rPr>
          <w:b/>
          <w:bCs/>
        </w:rPr>
      </w:pPr>
    </w:p>
    <w:p w14:paraId="70F13EAA" w14:textId="77777777" w:rsidR="00BB5525" w:rsidRDefault="00BB5525" w:rsidP="00BB5525">
      <w:pPr>
        <w:ind w:left="993" w:hanging="993"/>
        <w:rPr>
          <w:b/>
          <w:bCs/>
        </w:rPr>
      </w:pPr>
    </w:p>
    <w:p w14:paraId="71FDEE80" w14:textId="77777777" w:rsidR="00BB5525" w:rsidRDefault="00BB5525" w:rsidP="00BB5525">
      <w:pPr>
        <w:ind w:left="993" w:hanging="993"/>
        <w:rPr>
          <w:b/>
          <w:bCs/>
        </w:rPr>
      </w:pPr>
    </w:p>
    <w:p w14:paraId="35B39053" w14:textId="77777777" w:rsidR="00BB5525" w:rsidRDefault="00BB5525" w:rsidP="00BB5525">
      <w:pPr>
        <w:ind w:left="993" w:hanging="993"/>
        <w:rPr>
          <w:b/>
          <w:bCs/>
        </w:rPr>
      </w:pPr>
    </w:p>
    <w:p w14:paraId="44B48250" w14:textId="77777777" w:rsidR="00BB5525" w:rsidRDefault="00BB5525" w:rsidP="00BB5525">
      <w:pPr>
        <w:ind w:left="993" w:hanging="993"/>
        <w:rPr>
          <w:b/>
          <w:bCs/>
        </w:rPr>
      </w:pPr>
    </w:p>
    <w:p w14:paraId="5BF81FD0" w14:textId="77777777" w:rsidR="00BB5525" w:rsidRPr="007A72F4" w:rsidRDefault="00BB5525" w:rsidP="00BB5525">
      <w:pPr>
        <w:ind w:left="709" w:hanging="851"/>
        <w:rPr>
          <w:i/>
          <w:iCs/>
        </w:rPr>
      </w:pPr>
      <w:r w:rsidRPr="007A72F4">
        <w:rPr>
          <w:b/>
          <w:bCs/>
        </w:rPr>
        <w:t xml:space="preserve">Tab. </w:t>
      </w:r>
      <w:r>
        <w:rPr>
          <w:b/>
          <w:bCs/>
        </w:rPr>
        <w:t>9</w:t>
      </w:r>
      <w:r w:rsidRPr="007A72F4">
        <w:rPr>
          <w:b/>
          <w:bCs/>
        </w:rPr>
        <w:t xml:space="preserve"> - Stanziamenti di spesa pubblica per R&amp;S (GBARD) per </w:t>
      </w:r>
      <w:r w:rsidRPr="007A72F4">
        <w:rPr>
          <w:b/>
          <w:bCs/>
          <w:u w:val="single"/>
        </w:rPr>
        <w:t>protezione e promozione della salute umana</w:t>
      </w:r>
      <w:r w:rsidRPr="007A72F4">
        <w:rPr>
          <w:b/>
          <w:bCs/>
        </w:rPr>
        <w:t xml:space="preserve"> nei Paesi dell'Unione Europea, 2012-2022 (*)</w:t>
      </w:r>
      <w:r w:rsidRPr="007A72F4">
        <w:t xml:space="preserve"> </w:t>
      </w:r>
      <w:r w:rsidRPr="007A72F4">
        <w:rPr>
          <w:i/>
          <w:iCs/>
        </w:rPr>
        <w:t>(v.a., val. % e var. %)</w:t>
      </w:r>
    </w:p>
    <w:tbl>
      <w:tblPr>
        <w:tblW w:w="5000" w:type="pct"/>
        <w:tblCellMar>
          <w:left w:w="70" w:type="dxa"/>
          <w:right w:w="70" w:type="dxa"/>
        </w:tblCellMar>
        <w:tblLook w:val="04A0" w:firstRow="1" w:lastRow="0" w:firstColumn="1" w:lastColumn="0" w:noHBand="0" w:noVBand="1"/>
      </w:tblPr>
      <w:tblGrid>
        <w:gridCol w:w="1354"/>
        <w:gridCol w:w="831"/>
        <w:gridCol w:w="1157"/>
        <w:gridCol w:w="995"/>
        <w:gridCol w:w="1011"/>
        <w:gridCol w:w="1011"/>
        <w:gridCol w:w="1011"/>
      </w:tblGrid>
      <w:tr w:rsidR="00BB5525" w:rsidRPr="007A72F4" w14:paraId="3E30450E" w14:textId="77777777" w:rsidTr="00AD0A1E">
        <w:trPr>
          <w:trHeight w:val="690"/>
        </w:trPr>
        <w:tc>
          <w:tcPr>
            <w:tcW w:w="918" w:type="pct"/>
            <w:tcBorders>
              <w:top w:val="single" w:sz="4" w:space="0" w:color="auto"/>
              <w:left w:val="nil"/>
              <w:bottom w:val="nil"/>
              <w:right w:val="nil"/>
            </w:tcBorders>
            <w:shd w:val="clear" w:color="auto" w:fill="auto"/>
            <w:noWrap/>
            <w:vAlign w:val="center"/>
            <w:hideMark/>
          </w:tcPr>
          <w:p w14:paraId="58E945DA"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 </w:t>
            </w:r>
          </w:p>
        </w:tc>
        <w:tc>
          <w:tcPr>
            <w:tcW w:w="564" w:type="pct"/>
            <w:vMerge w:val="restart"/>
            <w:tcBorders>
              <w:top w:val="single" w:sz="4" w:space="0" w:color="auto"/>
              <w:left w:val="nil"/>
              <w:bottom w:val="single" w:sz="4" w:space="0" w:color="000000"/>
              <w:right w:val="nil"/>
            </w:tcBorders>
            <w:shd w:val="clear" w:color="auto" w:fill="auto"/>
            <w:vAlign w:val="center"/>
            <w:hideMark/>
          </w:tcPr>
          <w:p w14:paraId="0829AD7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v.a.</w:t>
            </w:r>
            <w:r w:rsidRPr="007A72F4">
              <w:rPr>
                <w:kern w:val="0"/>
                <w:sz w:val="20"/>
                <w:szCs w:val="20"/>
                <w14:ligatures w14:val="none"/>
              </w:rPr>
              <w:br/>
              <w:t>(mln euro)</w:t>
            </w:r>
            <w:r w:rsidRPr="007A72F4">
              <w:rPr>
                <w:kern w:val="0"/>
                <w:sz w:val="20"/>
                <w:szCs w:val="20"/>
                <w14:ligatures w14:val="none"/>
              </w:rPr>
              <w:br/>
              <w:t>2022</w:t>
            </w:r>
          </w:p>
        </w:tc>
        <w:tc>
          <w:tcPr>
            <w:tcW w:w="785" w:type="pct"/>
            <w:vMerge w:val="restart"/>
            <w:tcBorders>
              <w:top w:val="single" w:sz="4" w:space="0" w:color="auto"/>
              <w:left w:val="nil"/>
              <w:bottom w:val="single" w:sz="4" w:space="0" w:color="000000"/>
              <w:right w:val="nil"/>
            </w:tcBorders>
            <w:shd w:val="clear" w:color="auto" w:fill="auto"/>
            <w:vAlign w:val="center"/>
            <w:hideMark/>
          </w:tcPr>
          <w:p w14:paraId="41F1607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 sul totale degli stanziamenti per R&amp;S</w:t>
            </w:r>
            <w:r w:rsidRPr="007A72F4">
              <w:rPr>
                <w:kern w:val="0"/>
                <w:sz w:val="20"/>
                <w:szCs w:val="20"/>
                <w14:ligatures w14:val="none"/>
              </w:rPr>
              <w:br/>
              <w:t>2022</w:t>
            </w:r>
          </w:p>
        </w:tc>
        <w:tc>
          <w:tcPr>
            <w:tcW w:w="675" w:type="pct"/>
            <w:vMerge w:val="restart"/>
            <w:tcBorders>
              <w:top w:val="single" w:sz="4" w:space="0" w:color="auto"/>
              <w:left w:val="nil"/>
              <w:bottom w:val="single" w:sz="4" w:space="0" w:color="000000"/>
              <w:right w:val="nil"/>
            </w:tcBorders>
            <w:shd w:val="clear" w:color="auto" w:fill="auto"/>
            <w:vAlign w:val="center"/>
            <w:hideMark/>
          </w:tcPr>
          <w:p w14:paraId="640E76B7" w14:textId="1C893CFB"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v.a. pro capite</w:t>
            </w:r>
            <w:r w:rsidRPr="007A72F4">
              <w:rPr>
                <w:kern w:val="0"/>
                <w:sz w:val="20"/>
                <w:szCs w:val="20"/>
                <w14:ligatures w14:val="none"/>
              </w:rPr>
              <w:br/>
              <w:t>(</w:t>
            </w:r>
            <w:r w:rsidR="00DA2FA5">
              <w:rPr>
                <w:kern w:val="0"/>
                <w:sz w:val="20"/>
                <w:szCs w:val="20"/>
                <w14:ligatures w14:val="none"/>
              </w:rPr>
              <w:t xml:space="preserve">EURO </w:t>
            </w:r>
            <w:r w:rsidRPr="007A72F4">
              <w:rPr>
                <w:kern w:val="0"/>
                <w:sz w:val="20"/>
                <w:szCs w:val="20"/>
                <w14:ligatures w14:val="none"/>
              </w:rPr>
              <w:t>PPA)</w:t>
            </w:r>
            <w:r w:rsidRPr="007A72F4">
              <w:rPr>
                <w:kern w:val="0"/>
                <w:sz w:val="20"/>
                <w:szCs w:val="20"/>
                <w14:ligatures w14:val="none"/>
              </w:rPr>
              <w:br/>
              <w:t>2022</w:t>
            </w:r>
          </w:p>
        </w:tc>
        <w:tc>
          <w:tcPr>
            <w:tcW w:w="2058" w:type="pct"/>
            <w:gridSpan w:val="3"/>
            <w:tcBorders>
              <w:top w:val="single" w:sz="4" w:space="0" w:color="auto"/>
              <w:left w:val="nil"/>
              <w:bottom w:val="single" w:sz="4" w:space="0" w:color="auto"/>
              <w:right w:val="nil"/>
            </w:tcBorders>
            <w:shd w:val="clear" w:color="auto" w:fill="auto"/>
            <w:noWrap/>
            <w:vAlign w:val="center"/>
            <w:hideMark/>
          </w:tcPr>
          <w:p w14:paraId="19ED413F" w14:textId="77777777" w:rsidR="00BB5525" w:rsidRDefault="00BB5525" w:rsidP="00AD0A1E">
            <w:pPr>
              <w:spacing w:before="0" w:after="0"/>
              <w:jc w:val="center"/>
              <w:rPr>
                <w:kern w:val="0"/>
                <w:sz w:val="20"/>
                <w:szCs w:val="20"/>
                <w14:ligatures w14:val="none"/>
              </w:rPr>
            </w:pPr>
            <w:r w:rsidRPr="007A72F4">
              <w:rPr>
                <w:kern w:val="0"/>
                <w:sz w:val="20"/>
                <w:szCs w:val="20"/>
                <w14:ligatures w14:val="none"/>
              </w:rPr>
              <w:t xml:space="preserve">var. % PPA </w:t>
            </w:r>
          </w:p>
          <w:p w14:paraId="3DECBD8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a prezzi costanti 2005</w:t>
            </w:r>
          </w:p>
        </w:tc>
      </w:tr>
      <w:tr w:rsidR="00BB5525" w:rsidRPr="007A72F4" w14:paraId="627D3AD7" w14:textId="77777777" w:rsidTr="00AD0A1E">
        <w:trPr>
          <w:trHeight w:val="585"/>
        </w:trPr>
        <w:tc>
          <w:tcPr>
            <w:tcW w:w="918" w:type="pct"/>
            <w:tcBorders>
              <w:top w:val="nil"/>
              <w:left w:val="nil"/>
              <w:bottom w:val="single" w:sz="4" w:space="0" w:color="auto"/>
              <w:right w:val="nil"/>
            </w:tcBorders>
            <w:shd w:val="clear" w:color="auto" w:fill="auto"/>
            <w:noWrap/>
            <w:vAlign w:val="center"/>
            <w:hideMark/>
          </w:tcPr>
          <w:p w14:paraId="5CD5EF78"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 </w:t>
            </w:r>
          </w:p>
        </w:tc>
        <w:tc>
          <w:tcPr>
            <w:tcW w:w="564" w:type="pct"/>
            <w:vMerge/>
            <w:tcBorders>
              <w:top w:val="single" w:sz="4" w:space="0" w:color="auto"/>
              <w:left w:val="nil"/>
              <w:bottom w:val="single" w:sz="4" w:space="0" w:color="000000"/>
              <w:right w:val="nil"/>
            </w:tcBorders>
            <w:vAlign w:val="center"/>
            <w:hideMark/>
          </w:tcPr>
          <w:p w14:paraId="1650B014" w14:textId="77777777" w:rsidR="00BB5525" w:rsidRPr="007A72F4" w:rsidRDefault="00BB5525" w:rsidP="00AD0A1E">
            <w:pPr>
              <w:spacing w:before="0" w:after="0"/>
              <w:jc w:val="left"/>
              <w:rPr>
                <w:kern w:val="0"/>
                <w:sz w:val="20"/>
                <w:szCs w:val="20"/>
                <w14:ligatures w14:val="none"/>
              </w:rPr>
            </w:pPr>
          </w:p>
        </w:tc>
        <w:tc>
          <w:tcPr>
            <w:tcW w:w="785" w:type="pct"/>
            <w:vMerge/>
            <w:tcBorders>
              <w:top w:val="single" w:sz="4" w:space="0" w:color="auto"/>
              <w:left w:val="nil"/>
              <w:bottom w:val="single" w:sz="4" w:space="0" w:color="000000"/>
              <w:right w:val="nil"/>
            </w:tcBorders>
            <w:vAlign w:val="center"/>
            <w:hideMark/>
          </w:tcPr>
          <w:p w14:paraId="307FAECE" w14:textId="77777777" w:rsidR="00BB5525" w:rsidRPr="007A72F4" w:rsidRDefault="00BB5525" w:rsidP="00AD0A1E">
            <w:pPr>
              <w:spacing w:before="0" w:after="0"/>
              <w:jc w:val="left"/>
              <w:rPr>
                <w:kern w:val="0"/>
                <w:sz w:val="20"/>
                <w:szCs w:val="20"/>
                <w14:ligatures w14:val="none"/>
              </w:rPr>
            </w:pPr>
          </w:p>
        </w:tc>
        <w:tc>
          <w:tcPr>
            <w:tcW w:w="675" w:type="pct"/>
            <w:vMerge/>
            <w:tcBorders>
              <w:top w:val="single" w:sz="4" w:space="0" w:color="auto"/>
              <w:left w:val="nil"/>
              <w:bottom w:val="single" w:sz="4" w:space="0" w:color="000000"/>
              <w:right w:val="nil"/>
            </w:tcBorders>
            <w:vAlign w:val="center"/>
            <w:hideMark/>
          </w:tcPr>
          <w:p w14:paraId="2D61EFE0" w14:textId="77777777" w:rsidR="00BB5525" w:rsidRPr="007A72F4" w:rsidRDefault="00BB5525" w:rsidP="00AD0A1E">
            <w:pPr>
              <w:spacing w:before="0" w:after="0"/>
              <w:jc w:val="left"/>
              <w:rPr>
                <w:kern w:val="0"/>
                <w:sz w:val="20"/>
                <w:szCs w:val="20"/>
                <w14:ligatures w14:val="none"/>
              </w:rPr>
            </w:pPr>
          </w:p>
        </w:tc>
        <w:tc>
          <w:tcPr>
            <w:tcW w:w="686" w:type="pct"/>
            <w:tcBorders>
              <w:top w:val="nil"/>
              <w:left w:val="nil"/>
              <w:bottom w:val="single" w:sz="4" w:space="0" w:color="auto"/>
              <w:right w:val="nil"/>
            </w:tcBorders>
            <w:shd w:val="clear" w:color="auto" w:fill="auto"/>
            <w:noWrap/>
            <w:vAlign w:val="center"/>
            <w:hideMark/>
          </w:tcPr>
          <w:p w14:paraId="213C327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2012-2019</w:t>
            </w:r>
          </w:p>
        </w:tc>
        <w:tc>
          <w:tcPr>
            <w:tcW w:w="686" w:type="pct"/>
            <w:tcBorders>
              <w:top w:val="nil"/>
              <w:left w:val="nil"/>
              <w:bottom w:val="single" w:sz="4" w:space="0" w:color="auto"/>
              <w:right w:val="nil"/>
            </w:tcBorders>
            <w:shd w:val="clear" w:color="auto" w:fill="auto"/>
            <w:noWrap/>
            <w:vAlign w:val="center"/>
            <w:hideMark/>
          </w:tcPr>
          <w:p w14:paraId="1D6849F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2019-2022</w:t>
            </w:r>
          </w:p>
        </w:tc>
        <w:tc>
          <w:tcPr>
            <w:tcW w:w="686" w:type="pct"/>
            <w:tcBorders>
              <w:top w:val="nil"/>
              <w:left w:val="nil"/>
              <w:bottom w:val="single" w:sz="4" w:space="0" w:color="auto"/>
              <w:right w:val="nil"/>
            </w:tcBorders>
            <w:shd w:val="clear" w:color="auto" w:fill="auto"/>
            <w:noWrap/>
            <w:vAlign w:val="center"/>
            <w:hideMark/>
          </w:tcPr>
          <w:p w14:paraId="44EA1039"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2012-2022</w:t>
            </w:r>
          </w:p>
        </w:tc>
      </w:tr>
      <w:tr w:rsidR="00BB5525" w:rsidRPr="007A72F4" w14:paraId="02B25A24" w14:textId="77777777" w:rsidTr="00AD0A1E">
        <w:trPr>
          <w:trHeight w:val="255"/>
        </w:trPr>
        <w:tc>
          <w:tcPr>
            <w:tcW w:w="918" w:type="pct"/>
            <w:tcBorders>
              <w:top w:val="nil"/>
              <w:left w:val="nil"/>
              <w:bottom w:val="nil"/>
              <w:right w:val="nil"/>
            </w:tcBorders>
            <w:shd w:val="clear" w:color="auto" w:fill="auto"/>
            <w:noWrap/>
            <w:vAlign w:val="center"/>
            <w:hideMark/>
          </w:tcPr>
          <w:p w14:paraId="794725AA"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Lussemburgo</w:t>
            </w:r>
          </w:p>
        </w:tc>
        <w:tc>
          <w:tcPr>
            <w:tcW w:w="564" w:type="pct"/>
            <w:tcBorders>
              <w:top w:val="nil"/>
              <w:left w:val="nil"/>
              <w:bottom w:val="nil"/>
              <w:right w:val="nil"/>
            </w:tcBorders>
            <w:shd w:val="clear" w:color="auto" w:fill="auto"/>
            <w:noWrap/>
            <w:vAlign w:val="center"/>
            <w:hideMark/>
          </w:tcPr>
          <w:p w14:paraId="397CE99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82</w:t>
            </w:r>
          </w:p>
        </w:tc>
        <w:tc>
          <w:tcPr>
            <w:tcW w:w="785" w:type="pct"/>
            <w:tcBorders>
              <w:top w:val="nil"/>
              <w:left w:val="nil"/>
              <w:bottom w:val="nil"/>
              <w:right w:val="nil"/>
            </w:tcBorders>
            <w:shd w:val="clear" w:color="auto" w:fill="auto"/>
            <w:noWrap/>
            <w:vAlign w:val="center"/>
            <w:hideMark/>
          </w:tcPr>
          <w:p w14:paraId="081AF37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19,2</w:t>
            </w:r>
          </w:p>
        </w:tc>
        <w:tc>
          <w:tcPr>
            <w:tcW w:w="675" w:type="pct"/>
            <w:tcBorders>
              <w:top w:val="nil"/>
              <w:left w:val="nil"/>
              <w:bottom w:val="nil"/>
              <w:right w:val="nil"/>
            </w:tcBorders>
            <w:shd w:val="clear" w:color="auto" w:fill="auto"/>
            <w:noWrap/>
            <w:vAlign w:val="center"/>
            <w:hideMark/>
          </w:tcPr>
          <w:p w14:paraId="0CFA13D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97,7</w:t>
            </w:r>
          </w:p>
        </w:tc>
        <w:tc>
          <w:tcPr>
            <w:tcW w:w="686" w:type="pct"/>
            <w:tcBorders>
              <w:top w:val="nil"/>
              <w:left w:val="nil"/>
              <w:bottom w:val="nil"/>
              <w:right w:val="nil"/>
            </w:tcBorders>
            <w:shd w:val="clear" w:color="auto" w:fill="auto"/>
            <w:noWrap/>
            <w:vAlign w:val="center"/>
            <w:hideMark/>
          </w:tcPr>
          <w:p w14:paraId="70D8C8A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-5,8</w:t>
            </w:r>
          </w:p>
        </w:tc>
        <w:tc>
          <w:tcPr>
            <w:tcW w:w="686" w:type="pct"/>
            <w:tcBorders>
              <w:top w:val="nil"/>
              <w:left w:val="nil"/>
              <w:bottom w:val="nil"/>
              <w:right w:val="nil"/>
            </w:tcBorders>
            <w:shd w:val="clear" w:color="auto" w:fill="auto"/>
            <w:noWrap/>
            <w:vAlign w:val="center"/>
            <w:hideMark/>
          </w:tcPr>
          <w:p w14:paraId="4796471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1,3</w:t>
            </w:r>
          </w:p>
        </w:tc>
        <w:tc>
          <w:tcPr>
            <w:tcW w:w="686" w:type="pct"/>
            <w:tcBorders>
              <w:top w:val="nil"/>
              <w:left w:val="nil"/>
              <w:bottom w:val="nil"/>
              <w:right w:val="nil"/>
            </w:tcBorders>
            <w:shd w:val="clear" w:color="auto" w:fill="auto"/>
            <w:noWrap/>
            <w:vAlign w:val="center"/>
            <w:hideMark/>
          </w:tcPr>
          <w:p w14:paraId="6B3245F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-4,6</w:t>
            </w:r>
          </w:p>
        </w:tc>
      </w:tr>
      <w:tr w:rsidR="00BB5525" w:rsidRPr="007A72F4" w14:paraId="1DCFA713" w14:textId="77777777" w:rsidTr="00AD0A1E">
        <w:trPr>
          <w:trHeight w:val="255"/>
        </w:trPr>
        <w:tc>
          <w:tcPr>
            <w:tcW w:w="918" w:type="pct"/>
            <w:tcBorders>
              <w:top w:val="nil"/>
              <w:left w:val="nil"/>
              <w:bottom w:val="nil"/>
              <w:right w:val="nil"/>
            </w:tcBorders>
            <w:shd w:val="clear" w:color="auto" w:fill="auto"/>
            <w:noWrap/>
            <w:vAlign w:val="center"/>
            <w:hideMark/>
          </w:tcPr>
          <w:p w14:paraId="0F38C90F"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Danimarca</w:t>
            </w:r>
          </w:p>
        </w:tc>
        <w:tc>
          <w:tcPr>
            <w:tcW w:w="564" w:type="pct"/>
            <w:tcBorders>
              <w:top w:val="nil"/>
              <w:left w:val="nil"/>
              <w:bottom w:val="nil"/>
              <w:right w:val="nil"/>
            </w:tcBorders>
            <w:shd w:val="clear" w:color="auto" w:fill="auto"/>
            <w:noWrap/>
            <w:vAlign w:val="center"/>
            <w:hideMark/>
          </w:tcPr>
          <w:p w14:paraId="1085FDD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561</w:t>
            </w:r>
          </w:p>
        </w:tc>
        <w:tc>
          <w:tcPr>
            <w:tcW w:w="785" w:type="pct"/>
            <w:tcBorders>
              <w:top w:val="nil"/>
              <w:left w:val="nil"/>
              <w:bottom w:val="nil"/>
              <w:right w:val="nil"/>
            </w:tcBorders>
            <w:shd w:val="clear" w:color="auto" w:fill="auto"/>
            <w:noWrap/>
            <w:vAlign w:val="center"/>
            <w:hideMark/>
          </w:tcPr>
          <w:p w14:paraId="7F683D8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18,1</w:t>
            </w:r>
          </w:p>
        </w:tc>
        <w:tc>
          <w:tcPr>
            <w:tcW w:w="675" w:type="pct"/>
            <w:tcBorders>
              <w:top w:val="nil"/>
              <w:left w:val="nil"/>
              <w:bottom w:val="nil"/>
              <w:right w:val="nil"/>
            </w:tcBorders>
            <w:shd w:val="clear" w:color="auto" w:fill="auto"/>
            <w:noWrap/>
            <w:vAlign w:val="center"/>
            <w:hideMark/>
          </w:tcPr>
          <w:p w14:paraId="5D0E549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72,2</w:t>
            </w:r>
          </w:p>
        </w:tc>
        <w:tc>
          <w:tcPr>
            <w:tcW w:w="686" w:type="pct"/>
            <w:tcBorders>
              <w:top w:val="nil"/>
              <w:left w:val="nil"/>
              <w:bottom w:val="nil"/>
              <w:right w:val="nil"/>
            </w:tcBorders>
            <w:shd w:val="clear" w:color="auto" w:fill="auto"/>
            <w:noWrap/>
            <w:vAlign w:val="center"/>
            <w:hideMark/>
          </w:tcPr>
          <w:p w14:paraId="09D0F7C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28,2</w:t>
            </w:r>
          </w:p>
        </w:tc>
        <w:tc>
          <w:tcPr>
            <w:tcW w:w="686" w:type="pct"/>
            <w:tcBorders>
              <w:top w:val="nil"/>
              <w:left w:val="nil"/>
              <w:bottom w:val="nil"/>
              <w:right w:val="nil"/>
            </w:tcBorders>
            <w:shd w:val="clear" w:color="auto" w:fill="auto"/>
            <w:noWrap/>
            <w:vAlign w:val="center"/>
            <w:hideMark/>
          </w:tcPr>
          <w:p w14:paraId="30BD967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18,9</w:t>
            </w:r>
          </w:p>
        </w:tc>
        <w:tc>
          <w:tcPr>
            <w:tcW w:w="686" w:type="pct"/>
            <w:tcBorders>
              <w:top w:val="nil"/>
              <w:left w:val="nil"/>
              <w:bottom w:val="nil"/>
              <w:right w:val="nil"/>
            </w:tcBorders>
            <w:shd w:val="clear" w:color="auto" w:fill="auto"/>
            <w:noWrap/>
            <w:vAlign w:val="center"/>
            <w:hideMark/>
          </w:tcPr>
          <w:p w14:paraId="7441DD3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52,4</w:t>
            </w:r>
          </w:p>
        </w:tc>
      </w:tr>
      <w:tr w:rsidR="00BB5525" w:rsidRPr="007A72F4" w14:paraId="2B3593AE" w14:textId="77777777" w:rsidTr="00AD0A1E">
        <w:trPr>
          <w:trHeight w:val="255"/>
        </w:trPr>
        <w:tc>
          <w:tcPr>
            <w:tcW w:w="918" w:type="pct"/>
            <w:tcBorders>
              <w:top w:val="nil"/>
              <w:left w:val="nil"/>
              <w:bottom w:val="nil"/>
              <w:right w:val="nil"/>
            </w:tcBorders>
            <w:shd w:val="clear" w:color="auto" w:fill="auto"/>
            <w:noWrap/>
            <w:vAlign w:val="center"/>
            <w:hideMark/>
          </w:tcPr>
          <w:p w14:paraId="42494A8F"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Francia</w:t>
            </w:r>
          </w:p>
        </w:tc>
        <w:tc>
          <w:tcPr>
            <w:tcW w:w="564" w:type="pct"/>
            <w:tcBorders>
              <w:top w:val="nil"/>
              <w:left w:val="nil"/>
              <w:bottom w:val="nil"/>
              <w:right w:val="nil"/>
            </w:tcBorders>
            <w:shd w:val="clear" w:color="auto" w:fill="auto"/>
            <w:noWrap/>
            <w:vAlign w:val="center"/>
            <w:hideMark/>
          </w:tcPr>
          <w:p w14:paraId="10BE34C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2.219</w:t>
            </w:r>
          </w:p>
        </w:tc>
        <w:tc>
          <w:tcPr>
            <w:tcW w:w="785" w:type="pct"/>
            <w:tcBorders>
              <w:top w:val="nil"/>
              <w:left w:val="nil"/>
              <w:bottom w:val="nil"/>
              <w:right w:val="nil"/>
            </w:tcBorders>
            <w:shd w:val="clear" w:color="auto" w:fill="auto"/>
            <w:noWrap/>
            <w:vAlign w:val="center"/>
            <w:hideMark/>
          </w:tcPr>
          <w:p w14:paraId="6BFC890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12,4</w:t>
            </w:r>
          </w:p>
        </w:tc>
        <w:tc>
          <w:tcPr>
            <w:tcW w:w="675" w:type="pct"/>
            <w:tcBorders>
              <w:top w:val="nil"/>
              <w:left w:val="nil"/>
              <w:bottom w:val="nil"/>
              <w:right w:val="nil"/>
            </w:tcBorders>
            <w:shd w:val="clear" w:color="auto" w:fill="auto"/>
            <w:noWrap/>
            <w:vAlign w:val="center"/>
            <w:hideMark/>
          </w:tcPr>
          <w:p w14:paraId="52224C6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30,3</w:t>
            </w:r>
          </w:p>
        </w:tc>
        <w:tc>
          <w:tcPr>
            <w:tcW w:w="686" w:type="pct"/>
            <w:tcBorders>
              <w:top w:val="nil"/>
              <w:left w:val="nil"/>
              <w:bottom w:val="nil"/>
              <w:right w:val="nil"/>
            </w:tcBorders>
            <w:shd w:val="clear" w:color="auto" w:fill="auto"/>
            <w:noWrap/>
            <w:vAlign w:val="center"/>
            <w:hideMark/>
          </w:tcPr>
          <w:p w14:paraId="08D9EA5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66,4</w:t>
            </w:r>
          </w:p>
        </w:tc>
        <w:tc>
          <w:tcPr>
            <w:tcW w:w="686" w:type="pct"/>
            <w:tcBorders>
              <w:top w:val="nil"/>
              <w:left w:val="nil"/>
              <w:bottom w:val="nil"/>
              <w:right w:val="nil"/>
            </w:tcBorders>
            <w:shd w:val="clear" w:color="auto" w:fill="auto"/>
            <w:noWrap/>
            <w:vAlign w:val="center"/>
            <w:hideMark/>
          </w:tcPr>
          <w:p w14:paraId="2B005DD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4,2</w:t>
            </w:r>
          </w:p>
        </w:tc>
        <w:tc>
          <w:tcPr>
            <w:tcW w:w="686" w:type="pct"/>
            <w:tcBorders>
              <w:top w:val="nil"/>
              <w:left w:val="nil"/>
              <w:bottom w:val="nil"/>
              <w:right w:val="nil"/>
            </w:tcBorders>
            <w:shd w:val="clear" w:color="auto" w:fill="auto"/>
            <w:noWrap/>
            <w:vAlign w:val="center"/>
            <w:hideMark/>
          </w:tcPr>
          <w:p w14:paraId="481D684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73,4</w:t>
            </w:r>
          </w:p>
        </w:tc>
      </w:tr>
      <w:tr w:rsidR="00BB5525" w:rsidRPr="007A72F4" w14:paraId="21ADD65C" w14:textId="77777777" w:rsidTr="00AD0A1E">
        <w:trPr>
          <w:trHeight w:val="255"/>
        </w:trPr>
        <w:tc>
          <w:tcPr>
            <w:tcW w:w="918" w:type="pct"/>
            <w:tcBorders>
              <w:top w:val="nil"/>
              <w:left w:val="nil"/>
              <w:bottom w:val="nil"/>
              <w:right w:val="nil"/>
            </w:tcBorders>
            <w:shd w:val="clear" w:color="auto" w:fill="auto"/>
            <w:noWrap/>
            <w:vAlign w:val="center"/>
            <w:hideMark/>
          </w:tcPr>
          <w:p w14:paraId="416F3CAC"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Germania</w:t>
            </w:r>
          </w:p>
        </w:tc>
        <w:tc>
          <w:tcPr>
            <w:tcW w:w="564" w:type="pct"/>
            <w:tcBorders>
              <w:top w:val="nil"/>
              <w:left w:val="nil"/>
              <w:bottom w:val="nil"/>
              <w:right w:val="nil"/>
            </w:tcBorders>
            <w:shd w:val="clear" w:color="auto" w:fill="auto"/>
            <w:noWrap/>
            <w:vAlign w:val="center"/>
            <w:hideMark/>
          </w:tcPr>
          <w:p w14:paraId="637770B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2.708</w:t>
            </w:r>
          </w:p>
        </w:tc>
        <w:tc>
          <w:tcPr>
            <w:tcW w:w="785" w:type="pct"/>
            <w:tcBorders>
              <w:top w:val="nil"/>
              <w:left w:val="nil"/>
              <w:bottom w:val="nil"/>
              <w:right w:val="nil"/>
            </w:tcBorders>
            <w:shd w:val="clear" w:color="auto" w:fill="auto"/>
            <w:noWrap/>
            <w:vAlign w:val="center"/>
            <w:hideMark/>
          </w:tcPr>
          <w:p w14:paraId="782D163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6,3</w:t>
            </w:r>
          </w:p>
        </w:tc>
        <w:tc>
          <w:tcPr>
            <w:tcW w:w="675" w:type="pct"/>
            <w:tcBorders>
              <w:top w:val="nil"/>
              <w:left w:val="nil"/>
              <w:bottom w:val="nil"/>
              <w:right w:val="nil"/>
            </w:tcBorders>
            <w:shd w:val="clear" w:color="auto" w:fill="auto"/>
            <w:noWrap/>
            <w:vAlign w:val="center"/>
            <w:hideMark/>
          </w:tcPr>
          <w:p w14:paraId="74B9489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29,1</w:t>
            </w:r>
          </w:p>
        </w:tc>
        <w:tc>
          <w:tcPr>
            <w:tcW w:w="686" w:type="pct"/>
            <w:tcBorders>
              <w:top w:val="nil"/>
              <w:left w:val="nil"/>
              <w:bottom w:val="nil"/>
              <w:right w:val="nil"/>
            </w:tcBorders>
            <w:shd w:val="clear" w:color="auto" w:fill="auto"/>
            <w:noWrap/>
            <w:vAlign w:val="center"/>
            <w:hideMark/>
          </w:tcPr>
          <w:p w14:paraId="0322AD3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24,5</w:t>
            </w:r>
          </w:p>
        </w:tc>
        <w:tc>
          <w:tcPr>
            <w:tcW w:w="686" w:type="pct"/>
            <w:tcBorders>
              <w:top w:val="nil"/>
              <w:left w:val="nil"/>
              <w:bottom w:val="nil"/>
              <w:right w:val="nil"/>
            </w:tcBorders>
            <w:shd w:val="clear" w:color="auto" w:fill="auto"/>
            <w:noWrap/>
            <w:vAlign w:val="center"/>
            <w:hideMark/>
          </w:tcPr>
          <w:p w14:paraId="645AC64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36,9</w:t>
            </w:r>
          </w:p>
        </w:tc>
        <w:tc>
          <w:tcPr>
            <w:tcW w:w="686" w:type="pct"/>
            <w:tcBorders>
              <w:top w:val="nil"/>
              <w:left w:val="nil"/>
              <w:bottom w:val="nil"/>
              <w:right w:val="nil"/>
            </w:tcBorders>
            <w:shd w:val="clear" w:color="auto" w:fill="auto"/>
            <w:noWrap/>
            <w:vAlign w:val="center"/>
            <w:hideMark/>
          </w:tcPr>
          <w:p w14:paraId="09767D3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70,4</w:t>
            </w:r>
          </w:p>
        </w:tc>
      </w:tr>
      <w:tr w:rsidR="00BB5525" w:rsidRPr="007A72F4" w14:paraId="0EEED270" w14:textId="77777777" w:rsidTr="00AD0A1E">
        <w:trPr>
          <w:trHeight w:val="255"/>
        </w:trPr>
        <w:tc>
          <w:tcPr>
            <w:tcW w:w="918" w:type="pct"/>
            <w:tcBorders>
              <w:top w:val="nil"/>
              <w:left w:val="nil"/>
              <w:bottom w:val="nil"/>
              <w:right w:val="nil"/>
            </w:tcBorders>
            <w:shd w:val="clear" w:color="auto" w:fill="auto"/>
            <w:noWrap/>
            <w:vAlign w:val="center"/>
            <w:hideMark/>
          </w:tcPr>
          <w:p w14:paraId="2505502E" w14:textId="77777777" w:rsidR="00BB5525" w:rsidRPr="007A72F4" w:rsidRDefault="00BB5525" w:rsidP="00AD0A1E">
            <w:pPr>
              <w:spacing w:before="0" w:after="0"/>
              <w:jc w:val="left"/>
              <w:rPr>
                <w:b/>
                <w:bCs/>
                <w:kern w:val="0"/>
                <w:sz w:val="20"/>
                <w:szCs w:val="20"/>
                <w14:ligatures w14:val="none"/>
              </w:rPr>
            </w:pPr>
            <w:r w:rsidRPr="007A72F4">
              <w:rPr>
                <w:b/>
                <w:bCs/>
                <w:kern w:val="0"/>
                <w:sz w:val="20"/>
                <w:szCs w:val="20"/>
                <w14:ligatures w14:val="none"/>
              </w:rPr>
              <w:t>Italia</w:t>
            </w:r>
          </w:p>
        </w:tc>
        <w:tc>
          <w:tcPr>
            <w:tcW w:w="564" w:type="pct"/>
            <w:tcBorders>
              <w:top w:val="nil"/>
              <w:left w:val="nil"/>
              <w:bottom w:val="nil"/>
              <w:right w:val="nil"/>
            </w:tcBorders>
            <w:shd w:val="clear" w:color="auto" w:fill="auto"/>
            <w:noWrap/>
            <w:vAlign w:val="center"/>
            <w:hideMark/>
          </w:tcPr>
          <w:p w14:paraId="57E1B67F"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1.605</w:t>
            </w:r>
          </w:p>
        </w:tc>
        <w:tc>
          <w:tcPr>
            <w:tcW w:w="785" w:type="pct"/>
            <w:tcBorders>
              <w:top w:val="nil"/>
              <w:left w:val="nil"/>
              <w:bottom w:val="nil"/>
              <w:right w:val="nil"/>
            </w:tcBorders>
            <w:shd w:val="clear" w:color="auto" w:fill="auto"/>
            <w:noWrap/>
            <w:vAlign w:val="center"/>
            <w:hideMark/>
          </w:tcPr>
          <w:p w14:paraId="09231269"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12,7</w:t>
            </w:r>
          </w:p>
        </w:tc>
        <w:tc>
          <w:tcPr>
            <w:tcW w:w="675" w:type="pct"/>
            <w:tcBorders>
              <w:top w:val="nil"/>
              <w:left w:val="nil"/>
              <w:bottom w:val="nil"/>
              <w:right w:val="nil"/>
            </w:tcBorders>
            <w:shd w:val="clear" w:color="auto" w:fill="auto"/>
            <w:noWrap/>
            <w:vAlign w:val="center"/>
            <w:hideMark/>
          </w:tcPr>
          <w:p w14:paraId="21860BAE"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28,3</w:t>
            </w:r>
          </w:p>
        </w:tc>
        <w:tc>
          <w:tcPr>
            <w:tcW w:w="686" w:type="pct"/>
            <w:tcBorders>
              <w:top w:val="nil"/>
              <w:left w:val="nil"/>
              <w:bottom w:val="nil"/>
              <w:right w:val="nil"/>
            </w:tcBorders>
            <w:shd w:val="clear" w:color="auto" w:fill="auto"/>
            <w:noWrap/>
            <w:vAlign w:val="center"/>
            <w:hideMark/>
          </w:tcPr>
          <w:p w14:paraId="2E7ADB44"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5,2</w:t>
            </w:r>
          </w:p>
        </w:tc>
        <w:tc>
          <w:tcPr>
            <w:tcW w:w="686" w:type="pct"/>
            <w:tcBorders>
              <w:top w:val="nil"/>
              <w:left w:val="nil"/>
              <w:bottom w:val="nil"/>
              <w:right w:val="nil"/>
            </w:tcBorders>
            <w:shd w:val="clear" w:color="auto" w:fill="auto"/>
            <w:noWrap/>
            <w:vAlign w:val="center"/>
            <w:hideMark/>
          </w:tcPr>
          <w:p w14:paraId="3A3A9D5D"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49,0</w:t>
            </w:r>
          </w:p>
        </w:tc>
        <w:tc>
          <w:tcPr>
            <w:tcW w:w="686" w:type="pct"/>
            <w:tcBorders>
              <w:top w:val="nil"/>
              <w:left w:val="nil"/>
              <w:bottom w:val="nil"/>
              <w:right w:val="nil"/>
            </w:tcBorders>
            <w:shd w:val="clear" w:color="auto" w:fill="auto"/>
            <w:noWrap/>
            <w:vAlign w:val="center"/>
            <w:hideMark/>
          </w:tcPr>
          <w:p w14:paraId="75B3D492" w14:textId="77777777" w:rsidR="00BB5525" w:rsidRPr="007A72F4" w:rsidRDefault="00BB5525" w:rsidP="00AD0A1E">
            <w:pPr>
              <w:spacing w:before="0" w:after="0"/>
              <w:jc w:val="center"/>
              <w:rPr>
                <w:b/>
                <w:bCs/>
                <w:kern w:val="0"/>
                <w:sz w:val="20"/>
                <w:szCs w:val="20"/>
                <w14:ligatures w14:val="none"/>
              </w:rPr>
            </w:pPr>
            <w:r w:rsidRPr="007A72F4">
              <w:rPr>
                <w:b/>
                <w:bCs/>
                <w:kern w:val="0"/>
                <w:sz w:val="20"/>
                <w:szCs w:val="20"/>
                <w14:ligatures w14:val="none"/>
              </w:rPr>
              <w:t>56,7</w:t>
            </w:r>
          </w:p>
        </w:tc>
      </w:tr>
      <w:tr w:rsidR="00BB5525" w:rsidRPr="007A72F4" w14:paraId="45FA76F9" w14:textId="77777777" w:rsidTr="00AD0A1E">
        <w:trPr>
          <w:trHeight w:val="255"/>
        </w:trPr>
        <w:tc>
          <w:tcPr>
            <w:tcW w:w="918" w:type="pct"/>
            <w:tcBorders>
              <w:top w:val="nil"/>
              <w:left w:val="nil"/>
              <w:bottom w:val="nil"/>
              <w:right w:val="nil"/>
            </w:tcBorders>
            <w:shd w:val="clear" w:color="auto" w:fill="auto"/>
            <w:noWrap/>
            <w:vAlign w:val="center"/>
            <w:hideMark/>
          </w:tcPr>
          <w:p w14:paraId="7B0BCDA7"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Paesi Bassi</w:t>
            </w:r>
          </w:p>
        </w:tc>
        <w:tc>
          <w:tcPr>
            <w:tcW w:w="564" w:type="pct"/>
            <w:tcBorders>
              <w:top w:val="nil"/>
              <w:left w:val="nil"/>
              <w:bottom w:val="nil"/>
              <w:right w:val="nil"/>
            </w:tcBorders>
            <w:shd w:val="clear" w:color="auto" w:fill="auto"/>
            <w:noWrap/>
            <w:vAlign w:val="center"/>
            <w:hideMark/>
          </w:tcPr>
          <w:p w14:paraId="0EDD7E0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538</w:t>
            </w:r>
          </w:p>
        </w:tc>
        <w:tc>
          <w:tcPr>
            <w:tcW w:w="785" w:type="pct"/>
            <w:tcBorders>
              <w:top w:val="nil"/>
              <w:left w:val="nil"/>
              <w:bottom w:val="nil"/>
              <w:right w:val="nil"/>
            </w:tcBorders>
            <w:shd w:val="clear" w:color="auto" w:fill="auto"/>
            <w:noWrap/>
            <w:vAlign w:val="center"/>
            <w:hideMark/>
          </w:tcPr>
          <w:p w14:paraId="6237831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6,9</w:t>
            </w:r>
          </w:p>
        </w:tc>
        <w:tc>
          <w:tcPr>
            <w:tcW w:w="675" w:type="pct"/>
            <w:tcBorders>
              <w:top w:val="nil"/>
              <w:left w:val="nil"/>
              <w:bottom w:val="nil"/>
              <w:right w:val="nil"/>
            </w:tcBorders>
            <w:shd w:val="clear" w:color="auto" w:fill="auto"/>
            <w:noWrap/>
            <w:vAlign w:val="center"/>
            <w:hideMark/>
          </w:tcPr>
          <w:p w14:paraId="06ABFE7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26,0</w:t>
            </w:r>
          </w:p>
        </w:tc>
        <w:tc>
          <w:tcPr>
            <w:tcW w:w="686" w:type="pct"/>
            <w:tcBorders>
              <w:top w:val="nil"/>
              <w:left w:val="nil"/>
              <w:bottom w:val="nil"/>
              <w:right w:val="nil"/>
            </w:tcBorders>
            <w:shd w:val="clear" w:color="auto" w:fill="auto"/>
            <w:noWrap/>
            <w:vAlign w:val="center"/>
            <w:hideMark/>
          </w:tcPr>
          <w:p w14:paraId="0F4CF1A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59,6</w:t>
            </w:r>
          </w:p>
        </w:tc>
        <w:tc>
          <w:tcPr>
            <w:tcW w:w="686" w:type="pct"/>
            <w:tcBorders>
              <w:top w:val="nil"/>
              <w:left w:val="nil"/>
              <w:bottom w:val="nil"/>
              <w:right w:val="nil"/>
            </w:tcBorders>
            <w:shd w:val="clear" w:color="auto" w:fill="auto"/>
            <w:noWrap/>
            <w:vAlign w:val="center"/>
            <w:hideMark/>
          </w:tcPr>
          <w:p w14:paraId="15E004F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33,6</w:t>
            </w:r>
          </w:p>
        </w:tc>
        <w:tc>
          <w:tcPr>
            <w:tcW w:w="686" w:type="pct"/>
            <w:tcBorders>
              <w:top w:val="nil"/>
              <w:left w:val="nil"/>
              <w:bottom w:val="nil"/>
              <w:right w:val="nil"/>
            </w:tcBorders>
            <w:shd w:val="clear" w:color="auto" w:fill="auto"/>
            <w:noWrap/>
            <w:vAlign w:val="center"/>
            <w:hideMark/>
          </w:tcPr>
          <w:p w14:paraId="4E2A408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113,2</w:t>
            </w:r>
          </w:p>
        </w:tc>
      </w:tr>
      <w:tr w:rsidR="00BB5525" w:rsidRPr="007A72F4" w14:paraId="440DAE76" w14:textId="77777777" w:rsidTr="00AD0A1E">
        <w:trPr>
          <w:trHeight w:val="255"/>
        </w:trPr>
        <w:tc>
          <w:tcPr>
            <w:tcW w:w="918" w:type="pct"/>
            <w:tcBorders>
              <w:top w:val="nil"/>
              <w:left w:val="nil"/>
              <w:bottom w:val="nil"/>
              <w:right w:val="nil"/>
            </w:tcBorders>
            <w:shd w:val="clear" w:color="auto" w:fill="auto"/>
            <w:noWrap/>
            <w:vAlign w:val="center"/>
            <w:hideMark/>
          </w:tcPr>
          <w:p w14:paraId="34B318EE"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Slovenia</w:t>
            </w:r>
          </w:p>
        </w:tc>
        <w:tc>
          <w:tcPr>
            <w:tcW w:w="564" w:type="pct"/>
            <w:tcBorders>
              <w:top w:val="nil"/>
              <w:left w:val="nil"/>
              <w:bottom w:val="nil"/>
              <w:right w:val="nil"/>
            </w:tcBorders>
            <w:shd w:val="clear" w:color="auto" w:fill="auto"/>
            <w:noWrap/>
            <w:vAlign w:val="center"/>
            <w:hideMark/>
          </w:tcPr>
          <w:p w14:paraId="55D0409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39</w:t>
            </w:r>
          </w:p>
        </w:tc>
        <w:tc>
          <w:tcPr>
            <w:tcW w:w="785" w:type="pct"/>
            <w:tcBorders>
              <w:top w:val="nil"/>
              <w:left w:val="nil"/>
              <w:bottom w:val="nil"/>
              <w:right w:val="nil"/>
            </w:tcBorders>
            <w:shd w:val="clear" w:color="auto" w:fill="auto"/>
            <w:noWrap/>
            <w:vAlign w:val="center"/>
            <w:hideMark/>
          </w:tcPr>
          <w:p w14:paraId="314A004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12,3</w:t>
            </w:r>
          </w:p>
        </w:tc>
        <w:tc>
          <w:tcPr>
            <w:tcW w:w="675" w:type="pct"/>
            <w:tcBorders>
              <w:top w:val="nil"/>
              <w:left w:val="nil"/>
              <w:bottom w:val="nil"/>
              <w:right w:val="nil"/>
            </w:tcBorders>
            <w:shd w:val="clear" w:color="auto" w:fill="auto"/>
            <w:noWrap/>
            <w:vAlign w:val="center"/>
            <w:hideMark/>
          </w:tcPr>
          <w:p w14:paraId="7EF9521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21,4</w:t>
            </w:r>
          </w:p>
        </w:tc>
        <w:tc>
          <w:tcPr>
            <w:tcW w:w="686" w:type="pct"/>
            <w:tcBorders>
              <w:top w:val="nil"/>
              <w:left w:val="nil"/>
              <w:bottom w:val="nil"/>
              <w:right w:val="nil"/>
            </w:tcBorders>
            <w:shd w:val="clear" w:color="auto" w:fill="auto"/>
            <w:noWrap/>
            <w:vAlign w:val="center"/>
            <w:hideMark/>
          </w:tcPr>
          <w:p w14:paraId="3DCF6CA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70,4</w:t>
            </w:r>
          </w:p>
        </w:tc>
        <w:tc>
          <w:tcPr>
            <w:tcW w:w="686" w:type="pct"/>
            <w:tcBorders>
              <w:top w:val="nil"/>
              <w:left w:val="nil"/>
              <w:bottom w:val="nil"/>
              <w:right w:val="nil"/>
            </w:tcBorders>
            <w:shd w:val="clear" w:color="auto" w:fill="auto"/>
            <w:noWrap/>
            <w:vAlign w:val="center"/>
            <w:hideMark/>
          </w:tcPr>
          <w:p w14:paraId="598878A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41,1</w:t>
            </w:r>
          </w:p>
        </w:tc>
        <w:tc>
          <w:tcPr>
            <w:tcW w:w="686" w:type="pct"/>
            <w:tcBorders>
              <w:top w:val="nil"/>
              <w:left w:val="nil"/>
              <w:bottom w:val="nil"/>
              <w:right w:val="nil"/>
            </w:tcBorders>
            <w:shd w:val="clear" w:color="auto" w:fill="auto"/>
            <w:noWrap/>
            <w:vAlign w:val="center"/>
            <w:hideMark/>
          </w:tcPr>
          <w:p w14:paraId="638A19D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140,5</w:t>
            </w:r>
          </w:p>
        </w:tc>
      </w:tr>
      <w:tr w:rsidR="00BB5525" w:rsidRPr="007A72F4" w14:paraId="7FBE17A7" w14:textId="77777777" w:rsidTr="00AD0A1E">
        <w:trPr>
          <w:trHeight w:val="255"/>
        </w:trPr>
        <w:tc>
          <w:tcPr>
            <w:tcW w:w="918" w:type="pct"/>
            <w:tcBorders>
              <w:top w:val="nil"/>
              <w:left w:val="nil"/>
              <w:bottom w:val="nil"/>
              <w:right w:val="nil"/>
            </w:tcBorders>
            <w:shd w:val="clear" w:color="auto" w:fill="auto"/>
            <w:noWrap/>
            <w:vAlign w:val="center"/>
            <w:hideMark/>
          </w:tcPr>
          <w:p w14:paraId="5BEAB38A"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Spagna</w:t>
            </w:r>
          </w:p>
        </w:tc>
        <w:tc>
          <w:tcPr>
            <w:tcW w:w="564" w:type="pct"/>
            <w:tcBorders>
              <w:top w:val="nil"/>
              <w:left w:val="nil"/>
              <w:bottom w:val="nil"/>
              <w:right w:val="nil"/>
            </w:tcBorders>
            <w:shd w:val="clear" w:color="auto" w:fill="auto"/>
            <w:noWrap/>
            <w:vAlign w:val="center"/>
            <w:hideMark/>
          </w:tcPr>
          <w:p w14:paraId="55F6AAB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914</w:t>
            </w:r>
          </w:p>
        </w:tc>
        <w:tc>
          <w:tcPr>
            <w:tcW w:w="785" w:type="pct"/>
            <w:tcBorders>
              <w:top w:val="nil"/>
              <w:left w:val="nil"/>
              <w:bottom w:val="nil"/>
              <w:right w:val="nil"/>
            </w:tcBorders>
            <w:shd w:val="clear" w:color="auto" w:fill="auto"/>
            <w:noWrap/>
            <w:vAlign w:val="center"/>
            <w:hideMark/>
          </w:tcPr>
          <w:p w14:paraId="72FF484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11,5</w:t>
            </w:r>
          </w:p>
        </w:tc>
        <w:tc>
          <w:tcPr>
            <w:tcW w:w="675" w:type="pct"/>
            <w:tcBorders>
              <w:top w:val="nil"/>
              <w:left w:val="nil"/>
              <w:bottom w:val="nil"/>
              <w:right w:val="nil"/>
            </w:tcBorders>
            <w:shd w:val="clear" w:color="auto" w:fill="auto"/>
            <w:noWrap/>
            <w:vAlign w:val="center"/>
            <w:hideMark/>
          </w:tcPr>
          <w:p w14:paraId="4684AEE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20,6</w:t>
            </w:r>
          </w:p>
        </w:tc>
        <w:tc>
          <w:tcPr>
            <w:tcW w:w="686" w:type="pct"/>
            <w:tcBorders>
              <w:top w:val="nil"/>
              <w:left w:val="nil"/>
              <w:bottom w:val="nil"/>
              <w:right w:val="nil"/>
            </w:tcBorders>
            <w:shd w:val="clear" w:color="auto" w:fill="auto"/>
            <w:noWrap/>
            <w:vAlign w:val="center"/>
            <w:hideMark/>
          </w:tcPr>
          <w:p w14:paraId="6B37798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18,9</w:t>
            </w:r>
          </w:p>
        </w:tc>
        <w:tc>
          <w:tcPr>
            <w:tcW w:w="686" w:type="pct"/>
            <w:tcBorders>
              <w:top w:val="nil"/>
              <w:left w:val="nil"/>
              <w:bottom w:val="nil"/>
              <w:right w:val="nil"/>
            </w:tcBorders>
            <w:shd w:val="clear" w:color="auto" w:fill="auto"/>
            <w:noWrap/>
            <w:vAlign w:val="center"/>
            <w:hideMark/>
          </w:tcPr>
          <w:p w14:paraId="4A3F5D6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3,4</w:t>
            </w:r>
          </w:p>
        </w:tc>
        <w:tc>
          <w:tcPr>
            <w:tcW w:w="686" w:type="pct"/>
            <w:tcBorders>
              <w:top w:val="nil"/>
              <w:left w:val="nil"/>
              <w:bottom w:val="nil"/>
              <w:right w:val="nil"/>
            </w:tcBorders>
            <w:shd w:val="clear" w:color="auto" w:fill="auto"/>
            <w:noWrap/>
            <w:vAlign w:val="center"/>
            <w:hideMark/>
          </w:tcPr>
          <w:p w14:paraId="7BEE4AF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22,9</w:t>
            </w:r>
          </w:p>
        </w:tc>
      </w:tr>
      <w:tr w:rsidR="00BB5525" w:rsidRPr="007A72F4" w14:paraId="4A62E850" w14:textId="77777777" w:rsidTr="00AD0A1E">
        <w:trPr>
          <w:trHeight w:val="255"/>
        </w:trPr>
        <w:tc>
          <w:tcPr>
            <w:tcW w:w="918" w:type="pct"/>
            <w:tcBorders>
              <w:top w:val="nil"/>
              <w:left w:val="nil"/>
              <w:bottom w:val="nil"/>
              <w:right w:val="nil"/>
            </w:tcBorders>
            <w:shd w:val="clear" w:color="auto" w:fill="auto"/>
            <w:noWrap/>
            <w:vAlign w:val="center"/>
            <w:hideMark/>
          </w:tcPr>
          <w:p w14:paraId="3A9E57AE"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Austria</w:t>
            </w:r>
          </w:p>
        </w:tc>
        <w:tc>
          <w:tcPr>
            <w:tcW w:w="564" w:type="pct"/>
            <w:tcBorders>
              <w:top w:val="nil"/>
              <w:left w:val="nil"/>
              <w:bottom w:val="nil"/>
              <w:right w:val="nil"/>
            </w:tcBorders>
            <w:shd w:val="clear" w:color="auto" w:fill="auto"/>
            <w:noWrap/>
            <w:vAlign w:val="center"/>
            <w:hideMark/>
          </w:tcPr>
          <w:p w14:paraId="67968B5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200</w:t>
            </w:r>
          </w:p>
        </w:tc>
        <w:tc>
          <w:tcPr>
            <w:tcW w:w="785" w:type="pct"/>
            <w:tcBorders>
              <w:top w:val="nil"/>
              <w:left w:val="nil"/>
              <w:bottom w:val="nil"/>
              <w:right w:val="nil"/>
            </w:tcBorders>
            <w:shd w:val="clear" w:color="auto" w:fill="auto"/>
            <w:noWrap/>
            <w:vAlign w:val="center"/>
            <w:hideMark/>
          </w:tcPr>
          <w:p w14:paraId="156CA6B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5,1</w:t>
            </w:r>
          </w:p>
        </w:tc>
        <w:tc>
          <w:tcPr>
            <w:tcW w:w="675" w:type="pct"/>
            <w:tcBorders>
              <w:top w:val="nil"/>
              <w:left w:val="nil"/>
              <w:bottom w:val="nil"/>
              <w:right w:val="nil"/>
            </w:tcBorders>
            <w:shd w:val="clear" w:color="auto" w:fill="auto"/>
            <w:noWrap/>
            <w:vAlign w:val="center"/>
            <w:hideMark/>
          </w:tcPr>
          <w:p w14:paraId="04442B4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19,9</w:t>
            </w:r>
          </w:p>
        </w:tc>
        <w:tc>
          <w:tcPr>
            <w:tcW w:w="686" w:type="pct"/>
            <w:tcBorders>
              <w:top w:val="nil"/>
              <w:left w:val="nil"/>
              <w:bottom w:val="nil"/>
              <w:right w:val="nil"/>
            </w:tcBorders>
            <w:shd w:val="clear" w:color="auto" w:fill="auto"/>
            <w:noWrap/>
            <w:vAlign w:val="center"/>
            <w:hideMark/>
          </w:tcPr>
          <w:p w14:paraId="463CD4C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8,8</w:t>
            </w:r>
          </w:p>
        </w:tc>
        <w:tc>
          <w:tcPr>
            <w:tcW w:w="686" w:type="pct"/>
            <w:tcBorders>
              <w:top w:val="nil"/>
              <w:left w:val="nil"/>
              <w:bottom w:val="nil"/>
              <w:right w:val="nil"/>
            </w:tcBorders>
            <w:shd w:val="clear" w:color="auto" w:fill="auto"/>
            <w:noWrap/>
            <w:vAlign w:val="center"/>
            <w:hideMark/>
          </w:tcPr>
          <w:p w14:paraId="26BBA08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23,5</w:t>
            </w:r>
          </w:p>
        </w:tc>
        <w:tc>
          <w:tcPr>
            <w:tcW w:w="686" w:type="pct"/>
            <w:tcBorders>
              <w:top w:val="nil"/>
              <w:left w:val="nil"/>
              <w:bottom w:val="nil"/>
              <w:right w:val="nil"/>
            </w:tcBorders>
            <w:shd w:val="clear" w:color="auto" w:fill="auto"/>
            <w:noWrap/>
            <w:vAlign w:val="center"/>
            <w:hideMark/>
          </w:tcPr>
          <w:p w14:paraId="070AF4E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34,3</w:t>
            </w:r>
          </w:p>
        </w:tc>
      </w:tr>
      <w:tr w:rsidR="00BB5525" w:rsidRPr="007A72F4" w14:paraId="70495D5F" w14:textId="77777777" w:rsidTr="00AD0A1E">
        <w:trPr>
          <w:trHeight w:val="255"/>
        </w:trPr>
        <w:tc>
          <w:tcPr>
            <w:tcW w:w="918" w:type="pct"/>
            <w:tcBorders>
              <w:top w:val="nil"/>
              <w:left w:val="nil"/>
              <w:bottom w:val="nil"/>
              <w:right w:val="nil"/>
            </w:tcBorders>
            <w:shd w:val="clear" w:color="auto" w:fill="auto"/>
            <w:noWrap/>
            <w:vAlign w:val="center"/>
            <w:hideMark/>
          </w:tcPr>
          <w:p w14:paraId="4F771217"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Grecia</w:t>
            </w:r>
          </w:p>
        </w:tc>
        <w:tc>
          <w:tcPr>
            <w:tcW w:w="564" w:type="pct"/>
            <w:tcBorders>
              <w:top w:val="nil"/>
              <w:left w:val="nil"/>
              <w:bottom w:val="nil"/>
              <w:right w:val="nil"/>
            </w:tcBorders>
            <w:shd w:val="clear" w:color="auto" w:fill="auto"/>
            <w:noWrap/>
            <w:vAlign w:val="center"/>
            <w:hideMark/>
          </w:tcPr>
          <w:p w14:paraId="25FDCBB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165</w:t>
            </w:r>
          </w:p>
        </w:tc>
        <w:tc>
          <w:tcPr>
            <w:tcW w:w="785" w:type="pct"/>
            <w:tcBorders>
              <w:top w:val="nil"/>
              <w:left w:val="nil"/>
              <w:bottom w:val="nil"/>
              <w:right w:val="nil"/>
            </w:tcBorders>
            <w:shd w:val="clear" w:color="auto" w:fill="auto"/>
            <w:noWrap/>
            <w:vAlign w:val="center"/>
            <w:hideMark/>
          </w:tcPr>
          <w:p w14:paraId="147C9FF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10,4</w:t>
            </w:r>
          </w:p>
        </w:tc>
        <w:tc>
          <w:tcPr>
            <w:tcW w:w="675" w:type="pct"/>
            <w:tcBorders>
              <w:top w:val="nil"/>
              <w:left w:val="nil"/>
              <w:bottom w:val="nil"/>
              <w:right w:val="nil"/>
            </w:tcBorders>
            <w:shd w:val="clear" w:color="auto" w:fill="auto"/>
            <w:noWrap/>
            <w:vAlign w:val="center"/>
            <w:hideMark/>
          </w:tcPr>
          <w:p w14:paraId="0C10BB7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19,1</w:t>
            </w:r>
          </w:p>
        </w:tc>
        <w:tc>
          <w:tcPr>
            <w:tcW w:w="686" w:type="pct"/>
            <w:tcBorders>
              <w:top w:val="nil"/>
              <w:left w:val="nil"/>
              <w:bottom w:val="nil"/>
              <w:right w:val="nil"/>
            </w:tcBorders>
            <w:shd w:val="clear" w:color="auto" w:fill="auto"/>
            <w:noWrap/>
            <w:vAlign w:val="center"/>
            <w:hideMark/>
          </w:tcPr>
          <w:p w14:paraId="78F39E3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193,0</w:t>
            </w:r>
          </w:p>
        </w:tc>
        <w:tc>
          <w:tcPr>
            <w:tcW w:w="686" w:type="pct"/>
            <w:tcBorders>
              <w:top w:val="nil"/>
              <w:left w:val="nil"/>
              <w:bottom w:val="nil"/>
              <w:right w:val="nil"/>
            </w:tcBorders>
            <w:shd w:val="clear" w:color="auto" w:fill="auto"/>
            <w:noWrap/>
            <w:vAlign w:val="center"/>
            <w:hideMark/>
          </w:tcPr>
          <w:p w14:paraId="350883D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9,8</w:t>
            </w:r>
          </w:p>
        </w:tc>
        <w:tc>
          <w:tcPr>
            <w:tcW w:w="686" w:type="pct"/>
            <w:tcBorders>
              <w:top w:val="nil"/>
              <w:left w:val="nil"/>
              <w:bottom w:val="nil"/>
              <w:right w:val="nil"/>
            </w:tcBorders>
            <w:shd w:val="clear" w:color="auto" w:fill="auto"/>
            <w:noWrap/>
            <w:vAlign w:val="center"/>
            <w:hideMark/>
          </w:tcPr>
          <w:p w14:paraId="22B7627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221,8</w:t>
            </w:r>
          </w:p>
        </w:tc>
      </w:tr>
      <w:tr w:rsidR="00BB5525" w:rsidRPr="007A72F4" w14:paraId="3C76EC1C" w14:textId="77777777" w:rsidTr="00AD0A1E">
        <w:trPr>
          <w:trHeight w:val="255"/>
        </w:trPr>
        <w:tc>
          <w:tcPr>
            <w:tcW w:w="918" w:type="pct"/>
            <w:tcBorders>
              <w:top w:val="nil"/>
              <w:left w:val="nil"/>
              <w:bottom w:val="nil"/>
              <w:right w:val="nil"/>
            </w:tcBorders>
            <w:shd w:val="clear" w:color="auto" w:fill="auto"/>
            <w:noWrap/>
            <w:vAlign w:val="center"/>
            <w:hideMark/>
          </w:tcPr>
          <w:p w14:paraId="4990062A"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Cechia</w:t>
            </w:r>
          </w:p>
        </w:tc>
        <w:tc>
          <w:tcPr>
            <w:tcW w:w="564" w:type="pct"/>
            <w:tcBorders>
              <w:top w:val="nil"/>
              <w:left w:val="nil"/>
              <w:bottom w:val="nil"/>
              <w:right w:val="nil"/>
            </w:tcBorders>
            <w:shd w:val="clear" w:color="auto" w:fill="auto"/>
            <w:noWrap/>
            <w:vAlign w:val="center"/>
            <w:hideMark/>
          </w:tcPr>
          <w:p w14:paraId="35494E7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105</w:t>
            </w:r>
          </w:p>
        </w:tc>
        <w:tc>
          <w:tcPr>
            <w:tcW w:w="785" w:type="pct"/>
            <w:tcBorders>
              <w:top w:val="nil"/>
              <w:left w:val="nil"/>
              <w:bottom w:val="nil"/>
              <w:right w:val="nil"/>
            </w:tcBorders>
            <w:shd w:val="clear" w:color="auto" w:fill="auto"/>
            <w:noWrap/>
            <w:vAlign w:val="center"/>
            <w:hideMark/>
          </w:tcPr>
          <w:p w14:paraId="58537FC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6,6</w:t>
            </w:r>
          </w:p>
        </w:tc>
        <w:tc>
          <w:tcPr>
            <w:tcW w:w="675" w:type="pct"/>
            <w:tcBorders>
              <w:top w:val="nil"/>
              <w:left w:val="nil"/>
              <w:bottom w:val="nil"/>
              <w:right w:val="nil"/>
            </w:tcBorders>
            <w:shd w:val="clear" w:color="auto" w:fill="auto"/>
            <w:noWrap/>
            <w:vAlign w:val="center"/>
            <w:hideMark/>
          </w:tcPr>
          <w:p w14:paraId="16599B4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12,3</w:t>
            </w:r>
          </w:p>
        </w:tc>
        <w:tc>
          <w:tcPr>
            <w:tcW w:w="686" w:type="pct"/>
            <w:tcBorders>
              <w:top w:val="nil"/>
              <w:left w:val="nil"/>
              <w:bottom w:val="nil"/>
              <w:right w:val="nil"/>
            </w:tcBorders>
            <w:shd w:val="clear" w:color="auto" w:fill="auto"/>
            <w:noWrap/>
            <w:vAlign w:val="center"/>
            <w:hideMark/>
          </w:tcPr>
          <w:p w14:paraId="06A6F68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58,7</w:t>
            </w:r>
          </w:p>
        </w:tc>
        <w:tc>
          <w:tcPr>
            <w:tcW w:w="686" w:type="pct"/>
            <w:tcBorders>
              <w:top w:val="nil"/>
              <w:left w:val="nil"/>
              <w:bottom w:val="nil"/>
              <w:right w:val="nil"/>
            </w:tcBorders>
            <w:shd w:val="clear" w:color="auto" w:fill="auto"/>
            <w:noWrap/>
            <w:vAlign w:val="center"/>
            <w:hideMark/>
          </w:tcPr>
          <w:p w14:paraId="4E4C0C3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-20,8</w:t>
            </w:r>
          </w:p>
        </w:tc>
        <w:tc>
          <w:tcPr>
            <w:tcW w:w="686" w:type="pct"/>
            <w:tcBorders>
              <w:top w:val="nil"/>
              <w:left w:val="nil"/>
              <w:bottom w:val="nil"/>
              <w:right w:val="nil"/>
            </w:tcBorders>
            <w:shd w:val="clear" w:color="auto" w:fill="auto"/>
            <w:noWrap/>
            <w:vAlign w:val="center"/>
            <w:hideMark/>
          </w:tcPr>
          <w:p w14:paraId="567E0AF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25,6</w:t>
            </w:r>
          </w:p>
        </w:tc>
      </w:tr>
      <w:tr w:rsidR="00BB5525" w:rsidRPr="007A72F4" w14:paraId="3717B85D" w14:textId="77777777" w:rsidTr="00AD0A1E">
        <w:trPr>
          <w:trHeight w:val="255"/>
        </w:trPr>
        <w:tc>
          <w:tcPr>
            <w:tcW w:w="918" w:type="pct"/>
            <w:tcBorders>
              <w:top w:val="nil"/>
              <w:left w:val="nil"/>
              <w:bottom w:val="nil"/>
              <w:right w:val="nil"/>
            </w:tcBorders>
            <w:shd w:val="clear" w:color="auto" w:fill="auto"/>
            <w:noWrap/>
            <w:vAlign w:val="center"/>
            <w:hideMark/>
          </w:tcPr>
          <w:p w14:paraId="394CD43A"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Ungheria</w:t>
            </w:r>
          </w:p>
        </w:tc>
        <w:tc>
          <w:tcPr>
            <w:tcW w:w="564" w:type="pct"/>
            <w:tcBorders>
              <w:top w:val="nil"/>
              <w:left w:val="nil"/>
              <w:bottom w:val="nil"/>
              <w:right w:val="nil"/>
            </w:tcBorders>
            <w:shd w:val="clear" w:color="auto" w:fill="auto"/>
            <w:noWrap/>
            <w:vAlign w:val="center"/>
            <w:hideMark/>
          </w:tcPr>
          <w:p w14:paraId="537677A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76</w:t>
            </w:r>
          </w:p>
        </w:tc>
        <w:tc>
          <w:tcPr>
            <w:tcW w:w="785" w:type="pct"/>
            <w:tcBorders>
              <w:top w:val="nil"/>
              <w:left w:val="nil"/>
              <w:bottom w:val="nil"/>
              <w:right w:val="nil"/>
            </w:tcBorders>
            <w:shd w:val="clear" w:color="auto" w:fill="auto"/>
            <w:noWrap/>
            <w:vAlign w:val="center"/>
            <w:hideMark/>
          </w:tcPr>
          <w:p w14:paraId="02DA3A6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12,6</w:t>
            </w:r>
          </w:p>
        </w:tc>
        <w:tc>
          <w:tcPr>
            <w:tcW w:w="675" w:type="pct"/>
            <w:tcBorders>
              <w:top w:val="nil"/>
              <w:left w:val="nil"/>
              <w:bottom w:val="nil"/>
              <w:right w:val="nil"/>
            </w:tcBorders>
            <w:shd w:val="clear" w:color="auto" w:fill="auto"/>
            <w:noWrap/>
            <w:vAlign w:val="center"/>
            <w:hideMark/>
          </w:tcPr>
          <w:p w14:paraId="08FF8CB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12,1</w:t>
            </w:r>
          </w:p>
        </w:tc>
        <w:tc>
          <w:tcPr>
            <w:tcW w:w="686" w:type="pct"/>
            <w:tcBorders>
              <w:top w:val="nil"/>
              <w:left w:val="nil"/>
              <w:bottom w:val="nil"/>
              <w:right w:val="nil"/>
            </w:tcBorders>
            <w:shd w:val="clear" w:color="auto" w:fill="auto"/>
            <w:noWrap/>
            <w:vAlign w:val="center"/>
            <w:hideMark/>
          </w:tcPr>
          <w:p w14:paraId="4EC5EF4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260,7</w:t>
            </w:r>
          </w:p>
        </w:tc>
        <w:tc>
          <w:tcPr>
            <w:tcW w:w="686" w:type="pct"/>
            <w:tcBorders>
              <w:top w:val="nil"/>
              <w:left w:val="nil"/>
              <w:bottom w:val="nil"/>
              <w:right w:val="nil"/>
            </w:tcBorders>
            <w:shd w:val="clear" w:color="auto" w:fill="auto"/>
            <w:noWrap/>
            <w:vAlign w:val="center"/>
            <w:hideMark/>
          </w:tcPr>
          <w:p w14:paraId="1A7A048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28,2</w:t>
            </w:r>
          </w:p>
        </w:tc>
        <w:tc>
          <w:tcPr>
            <w:tcW w:w="686" w:type="pct"/>
            <w:tcBorders>
              <w:top w:val="nil"/>
              <w:left w:val="nil"/>
              <w:bottom w:val="nil"/>
              <w:right w:val="nil"/>
            </w:tcBorders>
            <w:shd w:val="clear" w:color="auto" w:fill="auto"/>
            <w:noWrap/>
            <w:vAlign w:val="center"/>
            <w:hideMark/>
          </w:tcPr>
          <w:p w14:paraId="560C760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362,3</w:t>
            </w:r>
          </w:p>
        </w:tc>
      </w:tr>
      <w:tr w:rsidR="00BB5525" w:rsidRPr="007A72F4" w14:paraId="3AFCEA98" w14:textId="77777777" w:rsidTr="00AD0A1E">
        <w:trPr>
          <w:trHeight w:val="255"/>
        </w:trPr>
        <w:tc>
          <w:tcPr>
            <w:tcW w:w="918" w:type="pct"/>
            <w:tcBorders>
              <w:top w:val="nil"/>
              <w:left w:val="nil"/>
              <w:bottom w:val="nil"/>
              <w:right w:val="nil"/>
            </w:tcBorders>
            <w:shd w:val="clear" w:color="auto" w:fill="auto"/>
            <w:noWrap/>
            <w:vAlign w:val="center"/>
            <w:hideMark/>
          </w:tcPr>
          <w:p w14:paraId="2408A3E0"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Irlanda</w:t>
            </w:r>
          </w:p>
        </w:tc>
        <w:tc>
          <w:tcPr>
            <w:tcW w:w="564" w:type="pct"/>
            <w:tcBorders>
              <w:top w:val="nil"/>
              <w:left w:val="nil"/>
              <w:bottom w:val="nil"/>
              <w:right w:val="nil"/>
            </w:tcBorders>
            <w:shd w:val="clear" w:color="auto" w:fill="auto"/>
            <w:noWrap/>
            <w:vAlign w:val="center"/>
            <w:hideMark/>
          </w:tcPr>
          <w:p w14:paraId="7A8384E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64</w:t>
            </w:r>
          </w:p>
        </w:tc>
        <w:tc>
          <w:tcPr>
            <w:tcW w:w="785" w:type="pct"/>
            <w:tcBorders>
              <w:top w:val="nil"/>
              <w:left w:val="nil"/>
              <w:bottom w:val="nil"/>
              <w:right w:val="nil"/>
            </w:tcBorders>
            <w:shd w:val="clear" w:color="auto" w:fill="auto"/>
            <w:noWrap/>
            <w:vAlign w:val="center"/>
            <w:hideMark/>
          </w:tcPr>
          <w:p w14:paraId="228EFC3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6,4</w:t>
            </w:r>
          </w:p>
        </w:tc>
        <w:tc>
          <w:tcPr>
            <w:tcW w:w="675" w:type="pct"/>
            <w:tcBorders>
              <w:top w:val="nil"/>
              <w:left w:val="nil"/>
              <w:bottom w:val="nil"/>
              <w:right w:val="nil"/>
            </w:tcBorders>
            <w:shd w:val="clear" w:color="auto" w:fill="auto"/>
            <w:noWrap/>
            <w:vAlign w:val="center"/>
            <w:hideMark/>
          </w:tcPr>
          <w:p w14:paraId="626EC9E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10,5</w:t>
            </w:r>
          </w:p>
        </w:tc>
        <w:tc>
          <w:tcPr>
            <w:tcW w:w="686" w:type="pct"/>
            <w:tcBorders>
              <w:top w:val="nil"/>
              <w:left w:val="nil"/>
              <w:bottom w:val="nil"/>
              <w:right w:val="nil"/>
            </w:tcBorders>
            <w:shd w:val="clear" w:color="auto" w:fill="auto"/>
            <w:noWrap/>
            <w:vAlign w:val="center"/>
            <w:hideMark/>
          </w:tcPr>
          <w:p w14:paraId="4F43BF4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10,4</w:t>
            </w:r>
          </w:p>
        </w:tc>
        <w:tc>
          <w:tcPr>
            <w:tcW w:w="686" w:type="pct"/>
            <w:tcBorders>
              <w:top w:val="nil"/>
              <w:left w:val="nil"/>
              <w:bottom w:val="nil"/>
              <w:right w:val="nil"/>
            </w:tcBorders>
            <w:shd w:val="clear" w:color="auto" w:fill="auto"/>
            <w:noWrap/>
            <w:vAlign w:val="center"/>
            <w:hideMark/>
          </w:tcPr>
          <w:p w14:paraId="750D573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22,8</w:t>
            </w:r>
          </w:p>
        </w:tc>
        <w:tc>
          <w:tcPr>
            <w:tcW w:w="686" w:type="pct"/>
            <w:tcBorders>
              <w:top w:val="nil"/>
              <w:left w:val="nil"/>
              <w:bottom w:val="nil"/>
              <w:right w:val="nil"/>
            </w:tcBorders>
            <w:shd w:val="clear" w:color="auto" w:fill="auto"/>
            <w:noWrap/>
            <w:vAlign w:val="center"/>
            <w:hideMark/>
          </w:tcPr>
          <w:p w14:paraId="1BD7A5B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35,6</w:t>
            </w:r>
          </w:p>
        </w:tc>
      </w:tr>
      <w:tr w:rsidR="00BB5525" w:rsidRPr="007A72F4" w14:paraId="63E28E04" w14:textId="77777777" w:rsidTr="00AD0A1E">
        <w:trPr>
          <w:trHeight w:val="255"/>
        </w:trPr>
        <w:tc>
          <w:tcPr>
            <w:tcW w:w="918" w:type="pct"/>
            <w:tcBorders>
              <w:top w:val="nil"/>
              <w:left w:val="nil"/>
              <w:bottom w:val="nil"/>
              <w:right w:val="nil"/>
            </w:tcBorders>
            <w:shd w:val="clear" w:color="auto" w:fill="auto"/>
            <w:noWrap/>
            <w:vAlign w:val="center"/>
            <w:hideMark/>
          </w:tcPr>
          <w:p w14:paraId="13C09AE5"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Portogallo</w:t>
            </w:r>
          </w:p>
        </w:tc>
        <w:tc>
          <w:tcPr>
            <w:tcW w:w="564" w:type="pct"/>
            <w:tcBorders>
              <w:top w:val="nil"/>
              <w:left w:val="nil"/>
              <w:bottom w:val="nil"/>
              <w:right w:val="nil"/>
            </w:tcBorders>
            <w:shd w:val="clear" w:color="auto" w:fill="auto"/>
            <w:noWrap/>
            <w:vAlign w:val="center"/>
            <w:hideMark/>
          </w:tcPr>
          <w:p w14:paraId="5F02F63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84</w:t>
            </w:r>
          </w:p>
        </w:tc>
        <w:tc>
          <w:tcPr>
            <w:tcW w:w="785" w:type="pct"/>
            <w:tcBorders>
              <w:top w:val="nil"/>
              <w:left w:val="nil"/>
              <w:bottom w:val="nil"/>
              <w:right w:val="nil"/>
            </w:tcBorders>
            <w:shd w:val="clear" w:color="auto" w:fill="auto"/>
            <w:noWrap/>
            <w:vAlign w:val="center"/>
            <w:hideMark/>
          </w:tcPr>
          <w:p w14:paraId="0FAC909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10,4</w:t>
            </w:r>
          </w:p>
        </w:tc>
        <w:tc>
          <w:tcPr>
            <w:tcW w:w="675" w:type="pct"/>
            <w:tcBorders>
              <w:top w:val="nil"/>
              <w:left w:val="nil"/>
              <w:bottom w:val="nil"/>
              <w:right w:val="nil"/>
            </w:tcBorders>
            <w:shd w:val="clear" w:color="auto" w:fill="auto"/>
            <w:noWrap/>
            <w:vAlign w:val="center"/>
            <w:hideMark/>
          </w:tcPr>
          <w:p w14:paraId="6A32FCC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9,4</w:t>
            </w:r>
          </w:p>
        </w:tc>
        <w:tc>
          <w:tcPr>
            <w:tcW w:w="686" w:type="pct"/>
            <w:tcBorders>
              <w:top w:val="nil"/>
              <w:left w:val="nil"/>
              <w:bottom w:val="nil"/>
              <w:right w:val="nil"/>
            </w:tcBorders>
            <w:shd w:val="clear" w:color="auto" w:fill="auto"/>
            <w:noWrap/>
            <w:vAlign w:val="center"/>
            <w:hideMark/>
          </w:tcPr>
          <w:p w14:paraId="4118C3B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135,8</w:t>
            </w:r>
          </w:p>
        </w:tc>
        <w:tc>
          <w:tcPr>
            <w:tcW w:w="686" w:type="pct"/>
            <w:tcBorders>
              <w:top w:val="nil"/>
              <w:left w:val="nil"/>
              <w:bottom w:val="nil"/>
              <w:right w:val="nil"/>
            </w:tcBorders>
            <w:shd w:val="clear" w:color="auto" w:fill="auto"/>
            <w:noWrap/>
            <w:vAlign w:val="center"/>
            <w:hideMark/>
          </w:tcPr>
          <w:p w14:paraId="6E19711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-7,2</w:t>
            </w:r>
          </w:p>
        </w:tc>
        <w:tc>
          <w:tcPr>
            <w:tcW w:w="686" w:type="pct"/>
            <w:tcBorders>
              <w:top w:val="nil"/>
              <w:left w:val="nil"/>
              <w:bottom w:val="nil"/>
              <w:right w:val="nil"/>
            </w:tcBorders>
            <w:shd w:val="clear" w:color="auto" w:fill="auto"/>
            <w:noWrap/>
            <w:vAlign w:val="center"/>
            <w:hideMark/>
          </w:tcPr>
          <w:p w14:paraId="611453D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118,8</w:t>
            </w:r>
          </w:p>
        </w:tc>
      </w:tr>
      <w:tr w:rsidR="00BB5525" w:rsidRPr="007A72F4" w14:paraId="7140B01D" w14:textId="77777777" w:rsidTr="00AD0A1E">
        <w:trPr>
          <w:trHeight w:val="255"/>
        </w:trPr>
        <w:tc>
          <w:tcPr>
            <w:tcW w:w="918" w:type="pct"/>
            <w:tcBorders>
              <w:top w:val="nil"/>
              <w:left w:val="nil"/>
              <w:bottom w:val="nil"/>
              <w:right w:val="nil"/>
            </w:tcBorders>
            <w:shd w:val="clear" w:color="auto" w:fill="auto"/>
            <w:noWrap/>
            <w:vAlign w:val="center"/>
            <w:hideMark/>
          </w:tcPr>
          <w:p w14:paraId="056F20E6"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Cipro</w:t>
            </w:r>
          </w:p>
        </w:tc>
        <w:tc>
          <w:tcPr>
            <w:tcW w:w="564" w:type="pct"/>
            <w:tcBorders>
              <w:top w:val="nil"/>
              <w:left w:val="nil"/>
              <w:bottom w:val="nil"/>
              <w:right w:val="nil"/>
            </w:tcBorders>
            <w:shd w:val="clear" w:color="auto" w:fill="auto"/>
            <w:noWrap/>
            <w:vAlign w:val="center"/>
            <w:hideMark/>
          </w:tcPr>
          <w:p w14:paraId="134DCB2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w:t>
            </w:r>
          </w:p>
        </w:tc>
        <w:tc>
          <w:tcPr>
            <w:tcW w:w="785" w:type="pct"/>
            <w:tcBorders>
              <w:top w:val="nil"/>
              <w:left w:val="nil"/>
              <w:bottom w:val="nil"/>
              <w:right w:val="nil"/>
            </w:tcBorders>
            <w:shd w:val="clear" w:color="auto" w:fill="auto"/>
            <w:noWrap/>
            <w:vAlign w:val="center"/>
            <w:hideMark/>
          </w:tcPr>
          <w:p w14:paraId="2A78835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6,2</w:t>
            </w:r>
          </w:p>
        </w:tc>
        <w:tc>
          <w:tcPr>
            <w:tcW w:w="675" w:type="pct"/>
            <w:tcBorders>
              <w:top w:val="nil"/>
              <w:left w:val="nil"/>
              <w:bottom w:val="nil"/>
              <w:right w:val="nil"/>
            </w:tcBorders>
            <w:shd w:val="clear" w:color="auto" w:fill="auto"/>
            <w:noWrap/>
            <w:vAlign w:val="center"/>
            <w:hideMark/>
          </w:tcPr>
          <w:p w14:paraId="6C52B1E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8,7</w:t>
            </w:r>
          </w:p>
        </w:tc>
        <w:tc>
          <w:tcPr>
            <w:tcW w:w="686" w:type="pct"/>
            <w:tcBorders>
              <w:top w:val="nil"/>
              <w:left w:val="nil"/>
              <w:bottom w:val="nil"/>
              <w:right w:val="nil"/>
            </w:tcBorders>
            <w:shd w:val="clear" w:color="auto" w:fill="auto"/>
            <w:noWrap/>
            <w:vAlign w:val="center"/>
            <w:hideMark/>
          </w:tcPr>
          <w:p w14:paraId="3B81132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158,3</w:t>
            </w:r>
          </w:p>
        </w:tc>
        <w:tc>
          <w:tcPr>
            <w:tcW w:w="686" w:type="pct"/>
            <w:tcBorders>
              <w:top w:val="nil"/>
              <w:left w:val="nil"/>
              <w:bottom w:val="nil"/>
              <w:right w:val="nil"/>
            </w:tcBorders>
            <w:shd w:val="clear" w:color="auto" w:fill="auto"/>
            <w:noWrap/>
            <w:vAlign w:val="center"/>
            <w:hideMark/>
          </w:tcPr>
          <w:p w14:paraId="61C8F71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36,7</w:t>
            </w:r>
          </w:p>
        </w:tc>
        <w:tc>
          <w:tcPr>
            <w:tcW w:w="686" w:type="pct"/>
            <w:tcBorders>
              <w:top w:val="nil"/>
              <w:left w:val="nil"/>
              <w:bottom w:val="nil"/>
              <w:right w:val="nil"/>
            </w:tcBorders>
            <w:shd w:val="clear" w:color="auto" w:fill="auto"/>
            <w:noWrap/>
            <w:vAlign w:val="center"/>
            <w:hideMark/>
          </w:tcPr>
          <w:p w14:paraId="75BD10F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253,0</w:t>
            </w:r>
          </w:p>
        </w:tc>
      </w:tr>
      <w:tr w:rsidR="00BB5525" w:rsidRPr="007A72F4" w14:paraId="3B03FE8C" w14:textId="77777777" w:rsidTr="00AD0A1E">
        <w:trPr>
          <w:trHeight w:val="255"/>
        </w:trPr>
        <w:tc>
          <w:tcPr>
            <w:tcW w:w="918" w:type="pct"/>
            <w:tcBorders>
              <w:top w:val="nil"/>
              <w:left w:val="nil"/>
              <w:bottom w:val="nil"/>
              <w:right w:val="nil"/>
            </w:tcBorders>
            <w:shd w:val="clear" w:color="auto" w:fill="auto"/>
            <w:noWrap/>
            <w:vAlign w:val="center"/>
            <w:hideMark/>
          </w:tcPr>
          <w:p w14:paraId="59B14763"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Svezia</w:t>
            </w:r>
          </w:p>
        </w:tc>
        <w:tc>
          <w:tcPr>
            <w:tcW w:w="564" w:type="pct"/>
            <w:tcBorders>
              <w:top w:val="nil"/>
              <w:left w:val="nil"/>
              <w:bottom w:val="nil"/>
              <w:right w:val="nil"/>
            </w:tcBorders>
            <w:shd w:val="clear" w:color="auto" w:fill="auto"/>
            <w:noWrap/>
            <w:vAlign w:val="center"/>
            <w:hideMark/>
          </w:tcPr>
          <w:p w14:paraId="010C8EB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109</w:t>
            </w:r>
          </w:p>
        </w:tc>
        <w:tc>
          <w:tcPr>
            <w:tcW w:w="785" w:type="pct"/>
            <w:tcBorders>
              <w:top w:val="nil"/>
              <w:left w:val="nil"/>
              <w:bottom w:val="nil"/>
              <w:right w:val="nil"/>
            </w:tcBorders>
            <w:shd w:val="clear" w:color="auto" w:fill="auto"/>
            <w:noWrap/>
            <w:vAlign w:val="center"/>
            <w:hideMark/>
          </w:tcPr>
          <w:p w14:paraId="59CCA01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2,7</w:t>
            </w:r>
          </w:p>
        </w:tc>
        <w:tc>
          <w:tcPr>
            <w:tcW w:w="675" w:type="pct"/>
            <w:tcBorders>
              <w:top w:val="nil"/>
              <w:left w:val="nil"/>
              <w:bottom w:val="nil"/>
              <w:right w:val="nil"/>
            </w:tcBorders>
            <w:shd w:val="clear" w:color="auto" w:fill="auto"/>
            <w:noWrap/>
            <w:vAlign w:val="center"/>
            <w:hideMark/>
          </w:tcPr>
          <w:p w14:paraId="1A27158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8,2</w:t>
            </w:r>
          </w:p>
        </w:tc>
        <w:tc>
          <w:tcPr>
            <w:tcW w:w="686" w:type="pct"/>
            <w:tcBorders>
              <w:top w:val="nil"/>
              <w:left w:val="nil"/>
              <w:bottom w:val="nil"/>
              <w:right w:val="nil"/>
            </w:tcBorders>
            <w:shd w:val="clear" w:color="auto" w:fill="auto"/>
            <w:noWrap/>
            <w:vAlign w:val="center"/>
            <w:hideMark/>
          </w:tcPr>
          <w:p w14:paraId="6871F30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99,8</w:t>
            </w:r>
          </w:p>
        </w:tc>
        <w:tc>
          <w:tcPr>
            <w:tcW w:w="686" w:type="pct"/>
            <w:tcBorders>
              <w:top w:val="nil"/>
              <w:left w:val="nil"/>
              <w:bottom w:val="nil"/>
              <w:right w:val="nil"/>
            </w:tcBorders>
            <w:shd w:val="clear" w:color="auto" w:fill="auto"/>
            <w:noWrap/>
            <w:vAlign w:val="center"/>
            <w:hideMark/>
          </w:tcPr>
          <w:p w14:paraId="7685073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17,5</w:t>
            </w:r>
          </w:p>
        </w:tc>
        <w:tc>
          <w:tcPr>
            <w:tcW w:w="686" w:type="pct"/>
            <w:tcBorders>
              <w:top w:val="nil"/>
              <w:left w:val="nil"/>
              <w:bottom w:val="nil"/>
              <w:right w:val="nil"/>
            </w:tcBorders>
            <w:shd w:val="clear" w:color="auto" w:fill="auto"/>
            <w:noWrap/>
            <w:vAlign w:val="center"/>
            <w:hideMark/>
          </w:tcPr>
          <w:p w14:paraId="6873BC1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134,8</w:t>
            </w:r>
          </w:p>
        </w:tc>
      </w:tr>
      <w:tr w:rsidR="00BB5525" w:rsidRPr="007A72F4" w14:paraId="0ACBDBB5" w14:textId="77777777" w:rsidTr="00AD0A1E">
        <w:trPr>
          <w:trHeight w:val="255"/>
        </w:trPr>
        <w:tc>
          <w:tcPr>
            <w:tcW w:w="918" w:type="pct"/>
            <w:tcBorders>
              <w:top w:val="nil"/>
              <w:left w:val="nil"/>
              <w:bottom w:val="nil"/>
              <w:right w:val="nil"/>
            </w:tcBorders>
            <w:shd w:val="clear" w:color="auto" w:fill="auto"/>
            <w:noWrap/>
            <w:vAlign w:val="center"/>
            <w:hideMark/>
          </w:tcPr>
          <w:p w14:paraId="2349172E"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Lettonia</w:t>
            </w:r>
          </w:p>
        </w:tc>
        <w:tc>
          <w:tcPr>
            <w:tcW w:w="564" w:type="pct"/>
            <w:tcBorders>
              <w:top w:val="nil"/>
              <w:left w:val="nil"/>
              <w:bottom w:val="nil"/>
              <w:right w:val="nil"/>
            </w:tcBorders>
            <w:shd w:val="clear" w:color="auto" w:fill="auto"/>
            <w:noWrap/>
            <w:vAlign w:val="center"/>
            <w:hideMark/>
          </w:tcPr>
          <w:p w14:paraId="460AFCC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12</w:t>
            </w:r>
          </w:p>
        </w:tc>
        <w:tc>
          <w:tcPr>
            <w:tcW w:w="785" w:type="pct"/>
            <w:tcBorders>
              <w:top w:val="nil"/>
              <w:left w:val="nil"/>
              <w:bottom w:val="nil"/>
              <w:right w:val="nil"/>
            </w:tcBorders>
            <w:shd w:val="clear" w:color="auto" w:fill="auto"/>
            <w:noWrap/>
            <w:vAlign w:val="center"/>
            <w:hideMark/>
          </w:tcPr>
          <w:p w14:paraId="2E90398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13,2</w:t>
            </w:r>
          </w:p>
        </w:tc>
        <w:tc>
          <w:tcPr>
            <w:tcW w:w="675" w:type="pct"/>
            <w:tcBorders>
              <w:top w:val="nil"/>
              <w:left w:val="nil"/>
              <w:bottom w:val="nil"/>
              <w:right w:val="nil"/>
            </w:tcBorders>
            <w:shd w:val="clear" w:color="auto" w:fill="auto"/>
            <w:noWrap/>
            <w:vAlign w:val="center"/>
            <w:hideMark/>
          </w:tcPr>
          <w:p w14:paraId="6DFCDF9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8,2</w:t>
            </w:r>
          </w:p>
        </w:tc>
        <w:tc>
          <w:tcPr>
            <w:tcW w:w="686" w:type="pct"/>
            <w:tcBorders>
              <w:top w:val="nil"/>
              <w:left w:val="nil"/>
              <w:bottom w:val="nil"/>
              <w:right w:val="nil"/>
            </w:tcBorders>
            <w:shd w:val="clear" w:color="auto" w:fill="auto"/>
            <w:noWrap/>
            <w:vAlign w:val="center"/>
            <w:hideMark/>
          </w:tcPr>
          <w:p w14:paraId="1919957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35,0</w:t>
            </w:r>
          </w:p>
        </w:tc>
        <w:tc>
          <w:tcPr>
            <w:tcW w:w="686" w:type="pct"/>
            <w:tcBorders>
              <w:top w:val="nil"/>
              <w:left w:val="nil"/>
              <w:bottom w:val="nil"/>
              <w:right w:val="nil"/>
            </w:tcBorders>
            <w:shd w:val="clear" w:color="auto" w:fill="auto"/>
            <w:noWrap/>
            <w:vAlign w:val="center"/>
            <w:hideMark/>
          </w:tcPr>
          <w:p w14:paraId="0588D81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34,4</w:t>
            </w:r>
          </w:p>
        </w:tc>
        <w:tc>
          <w:tcPr>
            <w:tcW w:w="686" w:type="pct"/>
            <w:tcBorders>
              <w:top w:val="nil"/>
              <w:left w:val="nil"/>
              <w:bottom w:val="nil"/>
              <w:right w:val="nil"/>
            </w:tcBorders>
            <w:shd w:val="clear" w:color="auto" w:fill="auto"/>
            <w:noWrap/>
            <w:vAlign w:val="center"/>
            <w:hideMark/>
          </w:tcPr>
          <w:p w14:paraId="6DD7CC7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81,4</w:t>
            </w:r>
          </w:p>
        </w:tc>
      </w:tr>
      <w:tr w:rsidR="00BB5525" w:rsidRPr="007A72F4" w14:paraId="5E6D9EC9" w14:textId="77777777" w:rsidTr="00AD0A1E">
        <w:trPr>
          <w:trHeight w:val="255"/>
        </w:trPr>
        <w:tc>
          <w:tcPr>
            <w:tcW w:w="918" w:type="pct"/>
            <w:tcBorders>
              <w:top w:val="nil"/>
              <w:left w:val="nil"/>
              <w:bottom w:val="nil"/>
              <w:right w:val="nil"/>
            </w:tcBorders>
            <w:shd w:val="clear" w:color="auto" w:fill="auto"/>
            <w:noWrap/>
            <w:vAlign w:val="center"/>
            <w:hideMark/>
          </w:tcPr>
          <w:p w14:paraId="49B86693"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Finlandia</w:t>
            </w:r>
          </w:p>
        </w:tc>
        <w:tc>
          <w:tcPr>
            <w:tcW w:w="564" w:type="pct"/>
            <w:tcBorders>
              <w:top w:val="nil"/>
              <w:left w:val="nil"/>
              <w:bottom w:val="nil"/>
              <w:right w:val="nil"/>
            </w:tcBorders>
            <w:shd w:val="clear" w:color="auto" w:fill="auto"/>
            <w:noWrap/>
            <w:vAlign w:val="center"/>
            <w:hideMark/>
          </w:tcPr>
          <w:p w14:paraId="4243FB9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51</w:t>
            </w:r>
          </w:p>
        </w:tc>
        <w:tc>
          <w:tcPr>
            <w:tcW w:w="785" w:type="pct"/>
            <w:tcBorders>
              <w:top w:val="nil"/>
              <w:left w:val="nil"/>
              <w:bottom w:val="nil"/>
              <w:right w:val="nil"/>
            </w:tcBorders>
            <w:shd w:val="clear" w:color="auto" w:fill="auto"/>
            <w:noWrap/>
            <w:vAlign w:val="center"/>
            <w:hideMark/>
          </w:tcPr>
          <w:p w14:paraId="451839D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2,1</w:t>
            </w:r>
          </w:p>
        </w:tc>
        <w:tc>
          <w:tcPr>
            <w:tcW w:w="675" w:type="pct"/>
            <w:tcBorders>
              <w:top w:val="nil"/>
              <w:left w:val="nil"/>
              <w:bottom w:val="nil"/>
              <w:right w:val="nil"/>
            </w:tcBorders>
            <w:shd w:val="clear" w:color="auto" w:fill="auto"/>
            <w:noWrap/>
            <w:vAlign w:val="center"/>
            <w:hideMark/>
          </w:tcPr>
          <w:p w14:paraId="4D706A8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7,3</w:t>
            </w:r>
          </w:p>
        </w:tc>
        <w:tc>
          <w:tcPr>
            <w:tcW w:w="686" w:type="pct"/>
            <w:tcBorders>
              <w:top w:val="nil"/>
              <w:left w:val="nil"/>
              <w:bottom w:val="nil"/>
              <w:right w:val="nil"/>
            </w:tcBorders>
            <w:shd w:val="clear" w:color="auto" w:fill="auto"/>
            <w:noWrap/>
            <w:vAlign w:val="center"/>
            <w:hideMark/>
          </w:tcPr>
          <w:p w14:paraId="6CB3094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-50,5</w:t>
            </w:r>
          </w:p>
        </w:tc>
        <w:tc>
          <w:tcPr>
            <w:tcW w:w="686" w:type="pct"/>
            <w:tcBorders>
              <w:top w:val="nil"/>
              <w:left w:val="nil"/>
              <w:bottom w:val="nil"/>
              <w:right w:val="nil"/>
            </w:tcBorders>
            <w:shd w:val="clear" w:color="auto" w:fill="auto"/>
            <w:noWrap/>
            <w:vAlign w:val="center"/>
            <w:hideMark/>
          </w:tcPr>
          <w:p w14:paraId="2B77623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-25,6</w:t>
            </w:r>
          </w:p>
        </w:tc>
        <w:tc>
          <w:tcPr>
            <w:tcW w:w="686" w:type="pct"/>
            <w:tcBorders>
              <w:top w:val="nil"/>
              <w:left w:val="nil"/>
              <w:bottom w:val="nil"/>
              <w:right w:val="nil"/>
            </w:tcBorders>
            <w:shd w:val="clear" w:color="auto" w:fill="auto"/>
            <w:noWrap/>
            <w:vAlign w:val="center"/>
            <w:hideMark/>
          </w:tcPr>
          <w:p w14:paraId="1DFF18F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-63,2</w:t>
            </w:r>
          </w:p>
        </w:tc>
      </w:tr>
      <w:tr w:rsidR="00BB5525" w:rsidRPr="007A72F4" w14:paraId="5E5CD962" w14:textId="77777777" w:rsidTr="00AD0A1E">
        <w:trPr>
          <w:trHeight w:val="255"/>
        </w:trPr>
        <w:tc>
          <w:tcPr>
            <w:tcW w:w="918" w:type="pct"/>
            <w:tcBorders>
              <w:top w:val="nil"/>
              <w:left w:val="nil"/>
              <w:bottom w:val="nil"/>
              <w:right w:val="nil"/>
            </w:tcBorders>
            <w:shd w:val="clear" w:color="auto" w:fill="auto"/>
            <w:noWrap/>
            <w:vAlign w:val="center"/>
            <w:hideMark/>
          </w:tcPr>
          <w:p w14:paraId="2E7163CE"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Slovacchia</w:t>
            </w:r>
          </w:p>
        </w:tc>
        <w:tc>
          <w:tcPr>
            <w:tcW w:w="564" w:type="pct"/>
            <w:tcBorders>
              <w:top w:val="nil"/>
              <w:left w:val="nil"/>
              <w:bottom w:val="nil"/>
              <w:right w:val="nil"/>
            </w:tcBorders>
            <w:shd w:val="clear" w:color="auto" w:fill="auto"/>
            <w:noWrap/>
            <w:vAlign w:val="center"/>
            <w:hideMark/>
          </w:tcPr>
          <w:p w14:paraId="4F0EA70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28</w:t>
            </w:r>
          </w:p>
        </w:tc>
        <w:tc>
          <w:tcPr>
            <w:tcW w:w="785" w:type="pct"/>
            <w:tcBorders>
              <w:top w:val="nil"/>
              <w:left w:val="nil"/>
              <w:bottom w:val="nil"/>
              <w:right w:val="nil"/>
            </w:tcBorders>
            <w:shd w:val="clear" w:color="auto" w:fill="auto"/>
            <w:noWrap/>
            <w:vAlign w:val="center"/>
            <w:hideMark/>
          </w:tcPr>
          <w:p w14:paraId="002BC06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7,3</w:t>
            </w:r>
          </w:p>
        </w:tc>
        <w:tc>
          <w:tcPr>
            <w:tcW w:w="675" w:type="pct"/>
            <w:tcBorders>
              <w:top w:val="nil"/>
              <w:left w:val="nil"/>
              <w:bottom w:val="nil"/>
              <w:right w:val="nil"/>
            </w:tcBorders>
            <w:shd w:val="clear" w:color="auto" w:fill="auto"/>
            <w:noWrap/>
            <w:vAlign w:val="center"/>
            <w:hideMark/>
          </w:tcPr>
          <w:p w14:paraId="2980A34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6,2</w:t>
            </w:r>
          </w:p>
        </w:tc>
        <w:tc>
          <w:tcPr>
            <w:tcW w:w="686" w:type="pct"/>
            <w:tcBorders>
              <w:top w:val="nil"/>
              <w:left w:val="nil"/>
              <w:bottom w:val="nil"/>
              <w:right w:val="nil"/>
            </w:tcBorders>
            <w:shd w:val="clear" w:color="auto" w:fill="auto"/>
            <w:noWrap/>
            <w:vAlign w:val="center"/>
            <w:hideMark/>
          </w:tcPr>
          <w:p w14:paraId="4704CAA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28,2</w:t>
            </w:r>
          </w:p>
        </w:tc>
        <w:tc>
          <w:tcPr>
            <w:tcW w:w="686" w:type="pct"/>
            <w:tcBorders>
              <w:top w:val="nil"/>
              <w:left w:val="nil"/>
              <w:bottom w:val="nil"/>
              <w:right w:val="nil"/>
            </w:tcBorders>
            <w:shd w:val="clear" w:color="auto" w:fill="auto"/>
            <w:noWrap/>
            <w:vAlign w:val="center"/>
            <w:hideMark/>
          </w:tcPr>
          <w:p w14:paraId="1DDFA4E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-22,2</w:t>
            </w:r>
          </w:p>
        </w:tc>
        <w:tc>
          <w:tcPr>
            <w:tcW w:w="686" w:type="pct"/>
            <w:tcBorders>
              <w:top w:val="nil"/>
              <w:left w:val="nil"/>
              <w:bottom w:val="nil"/>
              <w:right w:val="nil"/>
            </w:tcBorders>
            <w:shd w:val="clear" w:color="auto" w:fill="auto"/>
            <w:noWrap/>
            <w:vAlign w:val="center"/>
            <w:hideMark/>
          </w:tcPr>
          <w:p w14:paraId="27C57D1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-0,2</w:t>
            </w:r>
          </w:p>
        </w:tc>
      </w:tr>
      <w:tr w:rsidR="00BB5525" w:rsidRPr="007A72F4" w14:paraId="02E2793A" w14:textId="77777777" w:rsidTr="00AD0A1E">
        <w:trPr>
          <w:trHeight w:val="255"/>
        </w:trPr>
        <w:tc>
          <w:tcPr>
            <w:tcW w:w="918" w:type="pct"/>
            <w:tcBorders>
              <w:top w:val="nil"/>
              <w:left w:val="nil"/>
              <w:bottom w:val="nil"/>
              <w:right w:val="nil"/>
            </w:tcBorders>
            <w:shd w:val="clear" w:color="auto" w:fill="auto"/>
            <w:noWrap/>
            <w:vAlign w:val="center"/>
            <w:hideMark/>
          </w:tcPr>
          <w:p w14:paraId="2B0C7260"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Belgio</w:t>
            </w:r>
          </w:p>
        </w:tc>
        <w:tc>
          <w:tcPr>
            <w:tcW w:w="564" w:type="pct"/>
            <w:tcBorders>
              <w:top w:val="nil"/>
              <w:left w:val="nil"/>
              <w:bottom w:val="nil"/>
              <w:right w:val="nil"/>
            </w:tcBorders>
            <w:shd w:val="clear" w:color="auto" w:fill="auto"/>
            <w:noWrap/>
            <w:vAlign w:val="center"/>
            <w:hideMark/>
          </w:tcPr>
          <w:p w14:paraId="178C845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64</w:t>
            </w:r>
          </w:p>
        </w:tc>
        <w:tc>
          <w:tcPr>
            <w:tcW w:w="785" w:type="pct"/>
            <w:tcBorders>
              <w:top w:val="nil"/>
              <w:left w:val="nil"/>
              <w:bottom w:val="nil"/>
              <w:right w:val="nil"/>
            </w:tcBorders>
            <w:shd w:val="clear" w:color="auto" w:fill="auto"/>
            <w:noWrap/>
            <w:vAlign w:val="center"/>
            <w:hideMark/>
          </w:tcPr>
          <w:p w14:paraId="04BD278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1,8</w:t>
            </w:r>
          </w:p>
        </w:tc>
        <w:tc>
          <w:tcPr>
            <w:tcW w:w="675" w:type="pct"/>
            <w:tcBorders>
              <w:top w:val="nil"/>
              <w:left w:val="nil"/>
              <w:bottom w:val="nil"/>
              <w:right w:val="nil"/>
            </w:tcBorders>
            <w:shd w:val="clear" w:color="auto" w:fill="auto"/>
            <w:noWrap/>
            <w:vAlign w:val="center"/>
            <w:hideMark/>
          </w:tcPr>
          <w:p w14:paraId="67A1B1B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4,9</w:t>
            </w:r>
          </w:p>
        </w:tc>
        <w:tc>
          <w:tcPr>
            <w:tcW w:w="686" w:type="pct"/>
            <w:tcBorders>
              <w:top w:val="nil"/>
              <w:left w:val="nil"/>
              <w:bottom w:val="nil"/>
              <w:right w:val="nil"/>
            </w:tcBorders>
            <w:shd w:val="clear" w:color="auto" w:fill="auto"/>
            <w:noWrap/>
            <w:vAlign w:val="center"/>
            <w:hideMark/>
          </w:tcPr>
          <w:p w14:paraId="412CA81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3,5</w:t>
            </w:r>
          </w:p>
        </w:tc>
        <w:tc>
          <w:tcPr>
            <w:tcW w:w="686" w:type="pct"/>
            <w:tcBorders>
              <w:top w:val="nil"/>
              <w:left w:val="nil"/>
              <w:bottom w:val="nil"/>
              <w:right w:val="nil"/>
            </w:tcBorders>
            <w:shd w:val="clear" w:color="auto" w:fill="auto"/>
            <w:noWrap/>
            <w:vAlign w:val="center"/>
            <w:hideMark/>
          </w:tcPr>
          <w:p w14:paraId="6939E4B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7,2</w:t>
            </w:r>
          </w:p>
        </w:tc>
        <w:tc>
          <w:tcPr>
            <w:tcW w:w="686" w:type="pct"/>
            <w:tcBorders>
              <w:top w:val="nil"/>
              <w:left w:val="nil"/>
              <w:bottom w:val="nil"/>
              <w:right w:val="nil"/>
            </w:tcBorders>
            <w:shd w:val="clear" w:color="auto" w:fill="auto"/>
            <w:noWrap/>
            <w:vAlign w:val="center"/>
            <w:hideMark/>
          </w:tcPr>
          <w:p w14:paraId="6D08BA5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10,9</w:t>
            </w:r>
          </w:p>
        </w:tc>
      </w:tr>
      <w:tr w:rsidR="00BB5525" w:rsidRPr="007A72F4" w14:paraId="766D8C50" w14:textId="77777777" w:rsidTr="00AD0A1E">
        <w:trPr>
          <w:trHeight w:val="255"/>
        </w:trPr>
        <w:tc>
          <w:tcPr>
            <w:tcW w:w="918" w:type="pct"/>
            <w:tcBorders>
              <w:top w:val="nil"/>
              <w:left w:val="nil"/>
              <w:bottom w:val="nil"/>
              <w:right w:val="nil"/>
            </w:tcBorders>
            <w:shd w:val="clear" w:color="auto" w:fill="auto"/>
            <w:noWrap/>
            <w:vAlign w:val="center"/>
            <w:hideMark/>
          </w:tcPr>
          <w:p w14:paraId="455147DD"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Estonia</w:t>
            </w:r>
          </w:p>
        </w:tc>
        <w:tc>
          <w:tcPr>
            <w:tcW w:w="564" w:type="pct"/>
            <w:tcBorders>
              <w:top w:val="nil"/>
              <w:left w:val="nil"/>
              <w:bottom w:val="nil"/>
              <w:right w:val="nil"/>
            </w:tcBorders>
            <w:shd w:val="clear" w:color="auto" w:fill="auto"/>
            <w:noWrap/>
            <w:vAlign w:val="center"/>
            <w:hideMark/>
          </w:tcPr>
          <w:p w14:paraId="5A3EC00E"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w:t>
            </w:r>
          </w:p>
        </w:tc>
        <w:tc>
          <w:tcPr>
            <w:tcW w:w="785" w:type="pct"/>
            <w:tcBorders>
              <w:top w:val="nil"/>
              <w:left w:val="nil"/>
              <w:bottom w:val="nil"/>
              <w:right w:val="nil"/>
            </w:tcBorders>
            <w:shd w:val="clear" w:color="auto" w:fill="auto"/>
            <w:noWrap/>
            <w:vAlign w:val="center"/>
            <w:hideMark/>
          </w:tcPr>
          <w:p w14:paraId="345AB09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1,8</w:t>
            </w:r>
          </w:p>
        </w:tc>
        <w:tc>
          <w:tcPr>
            <w:tcW w:w="675" w:type="pct"/>
            <w:tcBorders>
              <w:top w:val="nil"/>
              <w:left w:val="nil"/>
              <w:bottom w:val="nil"/>
              <w:right w:val="nil"/>
            </w:tcBorders>
            <w:shd w:val="clear" w:color="auto" w:fill="auto"/>
            <w:noWrap/>
            <w:vAlign w:val="center"/>
            <w:hideMark/>
          </w:tcPr>
          <w:p w14:paraId="1635E3C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3,9</w:t>
            </w:r>
          </w:p>
        </w:tc>
        <w:tc>
          <w:tcPr>
            <w:tcW w:w="686" w:type="pct"/>
            <w:tcBorders>
              <w:top w:val="nil"/>
              <w:left w:val="nil"/>
              <w:bottom w:val="nil"/>
              <w:right w:val="nil"/>
            </w:tcBorders>
            <w:shd w:val="clear" w:color="auto" w:fill="auto"/>
            <w:noWrap/>
            <w:vAlign w:val="center"/>
            <w:hideMark/>
          </w:tcPr>
          <w:p w14:paraId="2C702F5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-61,5</w:t>
            </w:r>
          </w:p>
        </w:tc>
        <w:tc>
          <w:tcPr>
            <w:tcW w:w="686" w:type="pct"/>
            <w:tcBorders>
              <w:top w:val="nil"/>
              <w:left w:val="nil"/>
              <w:bottom w:val="nil"/>
              <w:right w:val="nil"/>
            </w:tcBorders>
            <w:shd w:val="clear" w:color="auto" w:fill="auto"/>
            <w:noWrap/>
            <w:vAlign w:val="center"/>
            <w:hideMark/>
          </w:tcPr>
          <w:p w14:paraId="66D52BF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-28,0</w:t>
            </w:r>
          </w:p>
        </w:tc>
        <w:tc>
          <w:tcPr>
            <w:tcW w:w="686" w:type="pct"/>
            <w:tcBorders>
              <w:top w:val="nil"/>
              <w:left w:val="nil"/>
              <w:bottom w:val="nil"/>
              <w:right w:val="nil"/>
            </w:tcBorders>
            <w:shd w:val="clear" w:color="auto" w:fill="auto"/>
            <w:noWrap/>
            <w:vAlign w:val="center"/>
            <w:hideMark/>
          </w:tcPr>
          <w:p w14:paraId="1B03A8C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-72,3</w:t>
            </w:r>
          </w:p>
        </w:tc>
      </w:tr>
      <w:tr w:rsidR="00BB5525" w:rsidRPr="007A72F4" w14:paraId="5A3C0306" w14:textId="77777777" w:rsidTr="00AD0A1E">
        <w:trPr>
          <w:trHeight w:val="255"/>
        </w:trPr>
        <w:tc>
          <w:tcPr>
            <w:tcW w:w="918" w:type="pct"/>
            <w:tcBorders>
              <w:top w:val="nil"/>
              <w:left w:val="nil"/>
              <w:bottom w:val="nil"/>
              <w:right w:val="nil"/>
            </w:tcBorders>
            <w:shd w:val="clear" w:color="auto" w:fill="auto"/>
            <w:noWrap/>
            <w:vAlign w:val="center"/>
            <w:hideMark/>
          </w:tcPr>
          <w:p w14:paraId="63ACCC9A"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Malta</w:t>
            </w:r>
          </w:p>
        </w:tc>
        <w:tc>
          <w:tcPr>
            <w:tcW w:w="564" w:type="pct"/>
            <w:tcBorders>
              <w:top w:val="nil"/>
              <w:left w:val="nil"/>
              <w:bottom w:val="nil"/>
              <w:right w:val="nil"/>
            </w:tcBorders>
            <w:shd w:val="clear" w:color="auto" w:fill="auto"/>
            <w:noWrap/>
            <w:vAlign w:val="center"/>
            <w:hideMark/>
          </w:tcPr>
          <w:p w14:paraId="77320D61"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w:t>
            </w:r>
          </w:p>
        </w:tc>
        <w:tc>
          <w:tcPr>
            <w:tcW w:w="785" w:type="pct"/>
            <w:tcBorders>
              <w:top w:val="nil"/>
              <w:left w:val="nil"/>
              <w:bottom w:val="nil"/>
              <w:right w:val="nil"/>
            </w:tcBorders>
            <w:shd w:val="clear" w:color="auto" w:fill="auto"/>
            <w:noWrap/>
            <w:vAlign w:val="center"/>
            <w:hideMark/>
          </w:tcPr>
          <w:p w14:paraId="56382F7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4,8</w:t>
            </w:r>
          </w:p>
        </w:tc>
        <w:tc>
          <w:tcPr>
            <w:tcW w:w="675" w:type="pct"/>
            <w:tcBorders>
              <w:top w:val="nil"/>
              <w:left w:val="nil"/>
              <w:bottom w:val="nil"/>
              <w:right w:val="nil"/>
            </w:tcBorders>
            <w:shd w:val="clear" w:color="auto" w:fill="auto"/>
            <w:noWrap/>
            <w:vAlign w:val="center"/>
            <w:hideMark/>
          </w:tcPr>
          <w:p w14:paraId="44827B98"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3,9</w:t>
            </w:r>
          </w:p>
        </w:tc>
        <w:tc>
          <w:tcPr>
            <w:tcW w:w="686" w:type="pct"/>
            <w:tcBorders>
              <w:top w:val="nil"/>
              <w:left w:val="nil"/>
              <w:bottom w:val="nil"/>
              <w:right w:val="nil"/>
            </w:tcBorders>
            <w:shd w:val="clear" w:color="auto" w:fill="auto"/>
            <w:noWrap/>
            <w:vAlign w:val="center"/>
            <w:hideMark/>
          </w:tcPr>
          <w:p w14:paraId="5CCC3E0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309,7</w:t>
            </w:r>
          </w:p>
        </w:tc>
        <w:tc>
          <w:tcPr>
            <w:tcW w:w="686" w:type="pct"/>
            <w:tcBorders>
              <w:top w:val="nil"/>
              <w:left w:val="nil"/>
              <w:bottom w:val="nil"/>
              <w:right w:val="nil"/>
            </w:tcBorders>
            <w:shd w:val="clear" w:color="auto" w:fill="auto"/>
            <w:noWrap/>
            <w:vAlign w:val="center"/>
            <w:hideMark/>
          </w:tcPr>
          <w:p w14:paraId="2273604A"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184,9</w:t>
            </w:r>
          </w:p>
        </w:tc>
        <w:tc>
          <w:tcPr>
            <w:tcW w:w="686" w:type="pct"/>
            <w:tcBorders>
              <w:top w:val="nil"/>
              <w:left w:val="nil"/>
              <w:bottom w:val="nil"/>
              <w:right w:val="nil"/>
            </w:tcBorders>
            <w:shd w:val="clear" w:color="auto" w:fill="auto"/>
            <w:noWrap/>
            <w:vAlign w:val="center"/>
            <w:hideMark/>
          </w:tcPr>
          <w:p w14:paraId="3F41CC0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1067,4</w:t>
            </w:r>
          </w:p>
        </w:tc>
      </w:tr>
      <w:tr w:rsidR="00BB5525" w:rsidRPr="007A72F4" w14:paraId="05CAC510" w14:textId="77777777" w:rsidTr="00AD0A1E">
        <w:trPr>
          <w:trHeight w:val="255"/>
        </w:trPr>
        <w:tc>
          <w:tcPr>
            <w:tcW w:w="918" w:type="pct"/>
            <w:tcBorders>
              <w:top w:val="nil"/>
              <w:left w:val="nil"/>
              <w:bottom w:val="nil"/>
              <w:right w:val="nil"/>
            </w:tcBorders>
            <w:shd w:val="clear" w:color="auto" w:fill="auto"/>
            <w:noWrap/>
            <w:vAlign w:val="center"/>
            <w:hideMark/>
          </w:tcPr>
          <w:p w14:paraId="4B4CF404"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Polonia</w:t>
            </w:r>
          </w:p>
        </w:tc>
        <w:tc>
          <w:tcPr>
            <w:tcW w:w="564" w:type="pct"/>
            <w:tcBorders>
              <w:top w:val="nil"/>
              <w:left w:val="nil"/>
              <w:bottom w:val="nil"/>
              <w:right w:val="nil"/>
            </w:tcBorders>
            <w:shd w:val="clear" w:color="auto" w:fill="auto"/>
            <w:noWrap/>
            <w:vAlign w:val="center"/>
            <w:hideMark/>
          </w:tcPr>
          <w:p w14:paraId="623A1A7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78</w:t>
            </w:r>
          </w:p>
        </w:tc>
        <w:tc>
          <w:tcPr>
            <w:tcW w:w="785" w:type="pct"/>
            <w:tcBorders>
              <w:top w:val="nil"/>
              <w:left w:val="nil"/>
              <w:bottom w:val="nil"/>
              <w:right w:val="nil"/>
            </w:tcBorders>
            <w:shd w:val="clear" w:color="auto" w:fill="auto"/>
            <w:noWrap/>
            <w:vAlign w:val="center"/>
            <w:hideMark/>
          </w:tcPr>
          <w:p w14:paraId="6A15247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3,0</w:t>
            </w:r>
          </w:p>
        </w:tc>
        <w:tc>
          <w:tcPr>
            <w:tcW w:w="675" w:type="pct"/>
            <w:tcBorders>
              <w:top w:val="nil"/>
              <w:left w:val="nil"/>
              <w:bottom w:val="nil"/>
              <w:right w:val="nil"/>
            </w:tcBorders>
            <w:shd w:val="clear" w:color="auto" w:fill="auto"/>
            <w:noWrap/>
            <w:vAlign w:val="center"/>
            <w:hideMark/>
          </w:tcPr>
          <w:p w14:paraId="4825952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3,3</w:t>
            </w:r>
          </w:p>
        </w:tc>
        <w:tc>
          <w:tcPr>
            <w:tcW w:w="686" w:type="pct"/>
            <w:tcBorders>
              <w:top w:val="nil"/>
              <w:left w:val="nil"/>
              <w:bottom w:val="nil"/>
              <w:right w:val="nil"/>
            </w:tcBorders>
            <w:shd w:val="clear" w:color="auto" w:fill="auto"/>
            <w:noWrap/>
            <w:vAlign w:val="center"/>
            <w:hideMark/>
          </w:tcPr>
          <w:p w14:paraId="64D8709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-79,5</w:t>
            </w:r>
          </w:p>
        </w:tc>
        <w:tc>
          <w:tcPr>
            <w:tcW w:w="686" w:type="pct"/>
            <w:tcBorders>
              <w:top w:val="nil"/>
              <w:left w:val="nil"/>
              <w:bottom w:val="nil"/>
              <w:right w:val="nil"/>
            </w:tcBorders>
            <w:shd w:val="clear" w:color="auto" w:fill="auto"/>
            <w:noWrap/>
            <w:vAlign w:val="center"/>
            <w:hideMark/>
          </w:tcPr>
          <w:p w14:paraId="5E63D56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77,3</w:t>
            </w:r>
          </w:p>
        </w:tc>
        <w:tc>
          <w:tcPr>
            <w:tcW w:w="686" w:type="pct"/>
            <w:tcBorders>
              <w:top w:val="nil"/>
              <w:left w:val="nil"/>
              <w:bottom w:val="nil"/>
              <w:right w:val="nil"/>
            </w:tcBorders>
            <w:shd w:val="clear" w:color="auto" w:fill="auto"/>
            <w:noWrap/>
            <w:vAlign w:val="center"/>
            <w:hideMark/>
          </w:tcPr>
          <w:p w14:paraId="36FF938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-63,7</w:t>
            </w:r>
          </w:p>
        </w:tc>
      </w:tr>
      <w:tr w:rsidR="00BB5525" w:rsidRPr="007A72F4" w14:paraId="7DAE1ADA" w14:textId="77777777" w:rsidTr="00AD0A1E">
        <w:trPr>
          <w:trHeight w:val="255"/>
        </w:trPr>
        <w:tc>
          <w:tcPr>
            <w:tcW w:w="918" w:type="pct"/>
            <w:tcBorders>
              <w:top w:val="nil"/>
              <w:left w:val="nil"/>
              <w:bottom w:val="nil"/>
              <w:right w:val="nil"/>
            </w:tcBorders>
            <w:shd w:val="clear" w:color="auto" w:fill="auto"/>
            <w:noWrap/>
            <w:vAlign w:val="center"/>
            <w:hideMark/>
          </w:tcPr>
          <w:p w14:paraId="4EF69A54"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Lituania</w:t>
            </w:r>
          </w:p>
        </w:tc>
        <w:tc>
          <w:tcPr>
            <w:tcW w:w="564" w:type="pct"/>
            <w:tcBorders>
              <w:top w:val="nil"/>
              <w:left w:val="nil"/>
              <w:bottom w:val="nil"/>
              <w:right w:val="nil"/>
            </w:tcBorders>
            <w:shd w:val="clear" w:color="auto" w:fill="auto"/>
            <w:noWrap/>
            <w:vAlign w:val="center"/>
            <w:hideMark/>
          </w:tcPr>
          <w:p w14:paraId="658B661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w:t>
            </w:r>
          </w:p>
        </w:tc>
        <w:tc>
          <w:tcPr>
            <w:tcW w:w="785" w:type="pct"/>
            <w:tcBorders>
              <w:top w:val="nil"/>
              <w:left w:val="nil"/>
              <w:bottom w:val="nil"/>
              <w:right w:val="nil"/>
            </w:tcBorders>
            <w:shd w:val="clear" w:color="auto" w:fill="auto"/>
            <w:noWrap/>
            <w:vAlign w:val="center"/>
            <w:hideMark/>
          </w:tcPr>
          <w:p w14:paraId="2FD8C84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2,2</w:t>
            </w:r>
          </w:p>
        </w:tc>
        <w:tc>
          <w:tcPr>
            <w:tcW w:w="675" w:type="pct"/>
            <w:tcBorders>
              <w:top w:val="nil"/>
              <w:left w:val="nil"/>
              <w:bottom w:val="nil"/>
              <w:right w:val="nil"/>
            </w:tcBorders>
            <w:shd w:val="clear" w:color="auto" w:fill="auto"/>
            <w:noWrap/>
            <w:vAlign w:val="center"/>
            <w:hideMark/>
          </w:tcPr>
          <w:p w14:paraId="2A87A3DC"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2,3</w:t>
            </w:r>
          </w:p>
        </w:tc>
        <w:tc>
          <w:tcPr>
            <w:tcW w:w="686" w:type="pct"/>
            <w:tcBorders>
              <w:top w:val="nil"/>
              <w:left w:val="nil"/>
              <w:bottom w:val="nil"/>
              <w:right w:val="nil"/>
            </w:tcBorders>
            <w:shd w:val="clear" w:color="auto" w:fill="auto"/>
            <w:noWrap/>
            <w:vAlign w:val="center"/>
            <w:hideMark/>
          </w:tcPr>
          <w:p w14:paraId="30A5E98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-46,2</w:t>
            </w:r>
          </w:p>
        </w:tc>
        <w:tc>
          <w:tcPr>
            <w:tcW w:w="686" w:type="pct"/>
            <w:tcBorders>
              <w:top w:val="nil"/>
              <w:left w:val="nil"/>
              <w:bottom w:val="nil"/>
              <w:right w:val="nil"/>
            </w:tcBorders>
            <w:shd w:val="clear" w:color="auto" w:fill="auto"/>
            <w:noWrap/>
            <w:vAlign w:val="center"/>
            <w:hideMark/>
          </w:tcPr>
          <w:p w14:paraId="67FC487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-13,3</w:t>
            </w:r>
          </w:p>
        </w:tc>
        <w:tc>
          <w:tcPr>
            <w:tcW w:w="686" w:type="pct"/>
            <w:tcBorders>
              <w:top w:val="nil"/>
              <w:left w:val="nil"/>
              <w:bottom w:val="nil"/>
              <w:right w:val="nil"/>
            </w:tcBorders>
            <w:shd w:val="clear" w:color="auto" w:fill="auto"/>
            <w:noWrap/>
            <w:vAlign w:val="center"/>
            <w:hideMark/>
          </w:tcPr>
          <w:p w14:paraId="5473E89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-53,3</w:t>
            </w:r>
          </w:p>
        </w:tc>
      </w:tr>
      <w:tr w:rsidR="00BB5525" w:rsidRPr="007A72F4" w14:paraId="746A2B8A" w14:textId="77777777" w:rsidTr="00AD0A1E">
        <w:trPr>
          <w:trHeight w:val="255"/>
        </w:trPr>
        <w:tc>
          <w:tcPr>
            <w:tcW w:w="918" w:type="pct"/>
            <w:tcBorders>
              <w:top w:val="nil"/>
              <w:left w:val="nil"/>
              <w:bottom w:val="nil"/>
              <w:right w:val="nil"/>
            </w:tcBorders>
            <w:shd w:val="clear" w:color="auto" w:fill="auto"/>
            <w:noWrap/>
            <w:vAlign w:val="center"/>
            <w:hideMark/>
          </w:tcPr>
          <w:p w14:paraId="1B491A07"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Bulgaria</w:t>
            </w:r>
          </w:p>
        </w:tc>
        <w:tc>
          <w:tcPr>
            <w:tcW w:w="564" w:type="pct"/>
            <w:tcBorders>
              <w:top w:val="nil"/>
              <w:left w:val="nil"/>
              <w:bottom w:val="nil"/>
              <w:right w:val="nil"/>
            </w:tcBorders>
            <w:shd w:val="clear" w:color="auto" w:fill="auto"/>
            <w:noWrap/>
            <w:vAlign w:val="center"/>
            <w:hideMark/>
          </w:tcPr>
          <w:p w14:paraId="5E7849B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6</w:t>
            </w:r>
          </w:p>
        </w:tc>
        <w:tc>
          <w:tcPr>
            <w:tcW w:w="785" w:type="pct"/>
            <w:tcBorders>
              <w:top w:val="nil"/>
              <w:left w:val="nil"/>
              <w:bottom w:val="nil"/>
              <w:right w:val="nil"/>
            </w:tcBorders>
            <w:shd w:val="clear" w:color="auto" w:fill="auto"/>
            <w:noWrap/>
            <w:vAlign w:val="center"/>
            <w:hideMark/>
          </w:tcPr>
          <w:p w14:paraId="47B0129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3,1</w:t>
            </w:r>
          </w:p>
        </w:tc>
        <w:tc>
          <w:tcPr>
            <w:tcW w:w="675" w:type="pct"/>
            <w:tcBorders>
              <w:top w:val="nil"/>
              <w:left w:val="nil"/>
              <w:bottom w:val="nil"/>
              <w:right w:val="nil"/>
            </w:tcBorders>
            <w:shd w:val="clear" w:color="auto" w:fill="auto"/>
            <w:noWrap/>
            <w:vAlign w:val="center"/>
            <w:hideMark/>
          </w:tcPr>
          <w:p w14:paraId="48C7394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1,4</w:t>
            </w:r>
          </w:p>
        </w:tc>
        <w:tc>
          <w:tcPr>
            <w:tcW w:w="686" w:type="pct"/>
            <w:tcBorders>
              <w:top w:val="nil"/>
              <w:left w:val="nil"/>
              <w:bottom w:val="nil"/>
              <w:right w:val="nil"/>
            </w:tcBorders>
            <w:shd w:val="clear" w:color="auto" w:fill="auto"/>
            <w:noWrap/>
            <w:vAlign w:val="center"/>
            <w:hideMark/>
          </w:tcPr>
          <w:p w14:paraId="1DEC1DC6"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-20,0</w:t>
            </w:r>
          </w:p>
        </w:tc>
        <w:tc>
          <w:tcPr>
            <w:tcW w:w="686" w:type="pct"/>
            <w:tcBorders>
              <w:top w:val="nil"/>
              <w:left w:val="nil"/>
              <w:bottom w:val="nil"/>
              <w:right w:val="nil"/>
            </w:tcBorders>
            <w:shd w:val="clear" w:color="auto" w:fill="auto"/>
            <w:noWrap/>
            <w:vAlign w:val="center"/>
            <w:hideMark/>
          </w:tcPr>
          <w:p w14:paraId="063F006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54,3</w:t>
            </w:r>
          </w:p>
        </w:tc>
        <w:tc>
          <w:tcPr>
            <w:tcW w:w="686" w:type="pct"/>
            <w:tcBorders>
              <w:top w:val="nil"/>
              <w:left w:val="nil"/>
              <w:bottom w:val="nil"/>
              <w:right w:val="nil"/>
            </w:tcBorders>
            <w:shd w:val="clear" w:color="auto" w:fill="auto"/>
            <w:noWrap/>
            <w:vAlign w:val="center"/>
            <w:hideMark/>
          </w:tcPr>
          <w:p w14:paraId="39FE861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23,4</w:t>
            </w:r>
          </w:p>
        </w:tc>
      </w:tr>
      <w:tr w:rsidR="00BB5525" w:rsidRPr="007A72F4" w14:paraId="78FD7753" w14:textId="77777777" w:rsidTr="00AD0A1E">
        <w:trPr>
          <w:trHeight w:val="255"/>
        </w:trPr>
        <w:tc>
          <w:tcPr>
            <w:tcW w:w="918" w:type="pct"/>
            <w:tcBorders>
              <w:top w:val="nil"/>
              <w:left w:val="nil"/>
              <w:bottom w:val="nil"/>
              <w:right w:val="nil"/>
            </w:tcBorders>
            <w:shd w:val="clear" w:color="auto" w:fill="auto"/>
            <w:noWrap/>
            <w:vAlign w:val="center"/>
            <w:hideMark/>
          </w:tcPr>
          <w:p w14:paraId="28154685"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Croazia</w:t>
            </w:r>
          </w:p>
        </w:tc>
        <w:tc>
          <w:tcPr>
            <w:tcW w:w="564" w:type="pct"/>
            <w:tcBorders>
              <w:top w:val="nil"/>
              <w:left w:val="nil"/>
              <w:bottom w:val="nil"/>
              <w:right w:val="nil"/>
            </w:tcBorders>
            <w:shd w:val="clear" w:color="auto" w:fill="auto"/>
            <w:noWrap/>
            <w:vAlign w:val="center"/>
            <w:hideMark/>
          </w:tcPr>
          <w:p w14:paraId="533F19A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w:t>
            </w:r>
          </w:p>
        </w:tc>
        <w:tc>
          <w:tcPr>
            <w:tcW w:w="785" w:type="pct"/>
            <w:tcBorders>
              <w:top w:val="nil"/>
              <w:left w:val="nil"/>
              <w:bottom w:val="nil"/>
              <w:right w:val="nil"/>
            </w:tcBorders>
            <w:shd w:val="clear" w:color="auto" w:fill="auto"/>
            <w:noWrap/>
            <w:vAlign w:val="center"/>
            <w:hideMark/>
          </w:tcPr>
          <w:p w14:paraId="36C91F5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0,5</w:t>
            </w:r>
          </w:p>
        </w:tc>
        <w:tc>
          <w:tcPr>
            <w:tcW w:w="675" w:type="pct"/>
            <w:tcBorders>
              <w:top w:val="nil"/>
              <w:left w:val="nil"/>
              <w:bottom w:val="nil"/>
              <w:right w:val="nil"/>
            </w:tcBorders>
            <w:shd w:val="clear" w:color="auto" w:fill="auto"/>
            <w:noWrap/>
            <w:vAlign w:val="center"/>
            <w:hideMark/>
          </w:tcPr>
          <w:p w14:paraId="5CC46BD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0,9</w:t>
            </w:r>
          </w:p>
        </w:tc>
        <w:tc>
          <w:tcPr>
            <w:tcW w:w="686" w:type="pct"/>
            <w:tcBorders>
              <w:top w:val="nil"/>
              <w:left w:val="nil"/>
              <w:bottom w:val="nil"/>
              <w:right w:val="nil"/>
            </w:tcBorders>
            <w:shd w:val="clear" w:color="auto" w:fill="auto"/>
            <w:noWrap/>
            <w:vAlign w:val="center"/>
            <w:hideMark/>
          </w:tcPr>
          <w:p w14:paraId="76697D5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-0,8</w:t>
            </w:r>
          </w:p>
        </w:tc>
        <w:tc>
          <w:tcPr>
            <w:tcW w:w="686" w:type="pct"/>
            <w:tcBorders>
              <w:top w:val="nil"/>
              <w:left w:val="nil"/>
              <w:bottom w:val="nil"/>
              <w:right w:val="nil"/>
            </w:tcBorders>
            <w:shd w:val="clear" w:color="auto" w:fill="auto"/>
            <w:noWrap/>
            <w:vAlign w:val="center"/>
            <w:hideMark/>
          </w:tcPr>
          <w:p w14:paraId="47F9ED23"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-32,1</w:t>
            </w:r>
          </w:p>
        </w:tc>
        <w:tc>
          <w:tcPr>
            <w:tcW w:w="686" w:type="pct"/>
            <w:tcBorders>
              <w:top w:val="nil"/>
              <w:left w:val="nil"/>
              <w:bottom w:val="nil"/>
              <w:right w:val="nil"/>
            </w:tcBorders>
            <w:shd w:val="clear" w:color="auto" w:fill="auto"/>
            <w:noWrap/>
            <w:vAlign w:val="center"/>
            <w:hideMark/>
          </w:tcPr>
          <w:p w14:paraId="5A0B27A9"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-32,7</w:t>
            </w:r>
          </w:p>
        </w:tc>
      </w:tr>
      <w:tr w:rsidR="00BB5525" w:rsidRPr="007A72F4" w14:paraId="70CC3BD6" w14:textId="77777777" w:rsidTr="00AD0A1E">
        <w:trPr>
          <w:trHeight w:val="255"/>
        </w:trPr>
        <w:tc>
          <w:tcPr>
            <w:tcW w:w="918" w:type="pct"/>
            <w:tcBorders>
              <w:top w:val="nil"/>
              <w:left w:val="nil"/>
              <w:bottom w:val="nil"/>
              <w:right w:val="nil"/>
            </w:tcBorders>
            <w:shd w:val="clear" w:color="auto" w:fill="auto"/>
            <w:noWrap/>
            <w:vAlign w:val="center"/>
            <w:hideMark/>
          </w:tcPr>
          <w:p w14:paraId="2ED7B1CD"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Romania</w:t>
            </w:r>
          </w:p>
        </w:tc>
        <w:tc>
          <w:tcPr>
            <w:tcW w:w="564" w:type="pct"/>
            <w:tcBorders>
              <w:top w:val="nil"/>
              <w:left w:val="nil"/>
              <w:bottom w:val="nil"/>
              <w:right w:val="nil"/>
            </w:tcBorders>
            <w:shd w:val="clear" w:color="auto" w:fill="auto"/>
            <w:noWrap/>
            <w:vAlign w:val="center"/>
            <w:hideMark/>
          </w:tcPr>
          <w:p w14:paraId="23CCC8A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3</w:t>
            </w:r>
          </w:p>
        </w:tc>
        <w:tc>
          <w:tcPr>
            <w:tcW w:w="785" w:type="pct"/>
            <w:tcBorders>
              <w:top w:val="nil"/>
              <w:left w:val="nil"/>
              <w:bottom w:val="nil"/>
              <w:right w:val="nil"/>
            </w:tcBorders>
            <w:shd w:val="clear" w:color="auto" w:fill="auto"/>
            <w:noWrap/>
            <w:vAlign w:val="center"/>
            <w:hideMark/>
          </w:tcPr>
          <w:p w14:paraId="023BB8C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0,8</w:t>
            </w:r>
          </w:p>
        </w:tc>
        <w:tc>
          <w:tcPr>
            <w:tcW w:w="675" w:type="pct"/>
            <w:tcBorders>
              <w:top w:val="nil"/>
              <w:left w:val="nil"/>
              <w:bottom w:val="nil"/>
              <w:right w:val="nil"/>
            </w:tcBorders>
            <w:shd w:val="clear" w:color="auto" w:fill="auto"/>
            <w:noWrap/>
            <w:vAlign w:val="center"/>
            <w:hideMark/>
          </w:tcPr>
          <w:p w14:paraId="482D07B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0,3</w:t>
            </w:r>
          </w:p>
        </w:tc>
        <w:tc>
          <w:tcPr>
            <w:tcW w:w="686" w:type="pct"/>
            <w:tcBorders>
              <w:top w:val="nil"/>
              <w:left w:val="nil"/>
              <w:bottom w:val="nil"/>
              <w:right w:val="nil"/>
            </w:tcBorders>
            <w:shd w:val="clear" w:color="auto" w:fill="auto"/>
            <w:noWrap/>
            <w:vAlign w:val="center"/>
            <w:hideMark/>
          </w:tcPr>
          <w:p w14:paraId="028D7AEF"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-42,2</w:t>
            </w:r>
          </w:p>
        </w:tc>
        <w:tc>
          <w:tcPr>
            <w:tcW w:w="686" w:type="pct"/>
            <w:tcBorders>
              <w:top w:val="nil"/>
              <w:left w:val="nil"/>
              <w:bottom w:val="nil"/>
              <w:right w:val="nil"/>
            </w:tcBorders>
            <w:shd w:val="clear" w:color="auto" w:fill="auto"/>
            <w:noWrap/>
            <w:vAlign w:val="center"/>
            <w:hideMark/>
          </w:tcPr>
          <w:p w14:paraId="08B1D49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-88,0</w:t>
            </w:r>
          </w:p>
        </w:tc>
        <w:tc>
          <w:tcPr>
            <w:tcW w:w="686" w:type="pct"/>
            <w:tcBorders>
              <w:top w:val="nil"/>
              <w:left w:val="nil"/>
              <w:bottom w:val="nil"/>
              <w:right w:val="nil"/>
            </w:tcBorders>
            <w:shd w:val="clear" w:color="auto" w:fill="auto"/>
            <w:noWrap/>
            <w:vAlign w:val="center"/>
            <w:hideMark/>
          </w:tcPr>
          <w:p w14:paraId="2934FCA0"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-93,1</w:t>
            </w:r>
          </w:p>
        </w:tc>
      </w:tr>
      <w:tr w:rsidR="00BB5525" w:rsidRPr="007A72F4" w14:paraId="457A3534" w14:textId="77777777" w:rsidTr="00AD0A1E">
        <w:trPr>
          <w:trHeight w:val="255"/>
        </w:trPr>
        <w:tc>
          <w:tcPr>
            <w:tcW w:w="918" w:type="pct"/>
            <w:tcBorders>
              <w:top w:val="nil"/>
              <w:left w:val="nil"/>
              <w:bottom w:val="nil"/>
              <w:right w:val="nil"/>
            </w:tcBorders>
            <w:shd w:val="clear" w:color="auto" w:fill="auto"/>
            <w:noWrap/>
            <w:vAlign w:val="center"/>
            <w:hideMark/>
          </w:tcPr>
          <w:p w14:paraId="66207AC3" w14:textId="77777777" w:rsidR="00BB5525" w:rsidRPr="007A72F4" w:rsidRDefault="00BB5525" w:rsidP="00AD0A1E">
            <w:pPr>
              <w:spacing w:before="0" w:after="0"/>
              <w:jc w:val="center"/>
              <w:rPr>
                <w:kern w:val="0"/>
                <w:sz w:val="20"/>
                <w:szCs w:val="20"/>
                <w14:ligatures w14:val="none"/>
              </w:rPr>
            </w:pPr>
          </w:p>
        </w:tc>
        <w:tc>
          <w:tcPr>
            <w:tcW w:w="564" w:type="pct"/>
            <w:tcBorders>
              <w:top w:val="nil"/>
              <w:left w:val="nil"/>
              <w:bottom w:val="nil"/>
              <w:right w:val="nil"/>
            </w:tcBorders>
            <w:shd w:val="clear" w:color="auto" w:fill="auto"/>
            <w:noWrap/>
            <w:vAlign w:val="center"/>
            <w:hideMark/>
          </w:tcPr>
          <w:p w14:paraId="0712705F" w14:textId="77777777" w:rsidR="00BB5525" w:rsidRPr="007A72F4" w:rsidRDefault="00BB5525" w:rsidP="00AD0A1E">
            <w:pPr>
              <w:spacing w:before="0" w:after="0"/>
              <w:jc w:val="left"/>
              <w:rPr>
                <w:kern w:val="0"/>
                <w:sz w:val="20"/>
                <w:szCs w:val="20"/>
                <w14:ligatures w14:val="none"/>
              </w:rPr>
            </w:pPr>
          </w:p>
        </w:tc>
        <w:tc>
          <w:tcPr>
            <w:tcW w:w="785" w:type="pct"/>
            <w:tcBorders>
              <w:top w:val="nil"/>
              <w:left w:val="nil"/>
              <w:bottom w:val="nil"/>
              <w:right w:val="nil"/>
            </w:tcBorders>
            <w:shd w:val="clear" w:color="auto" w:fill="auto"/>
            <w:noWrap/>
            <w:vAlign w:val="center"/>
            <w:hideMark/>
          </w:tcPr>
          <w:p w14:paraId="696DA4B5" w14:textId="77777777" w:rsidR="00BB5525" w:rsidRPr="007A72F4" w:rsidRDefault="00BB5525" w:rsidP="00AD0A1E">
            <w:pPr>
              <w:spacing w:before="0" w:after="0"/>
              <w:jc w:val="center"/>
              <w:rPr>
                <w:kern w:val="0"/>
                <w:sz w:val="20"/>
                <w:szCs w:val="20"/>
                <w14:ligatures w14:val="none"/>
              </w:rPr>
            </w:pPr>
          </w:p>
        </w:tc>
        <w:tc>
          <w:tcPr>
            <w:tcW w:w="675" w:type="pct"/>
            <w:tcBorders>
              <w:top w:val="nil"/>
              <w:left w:val="nil"/>
              <w:bottom w:val="nil"/>
              <w:right w:val="nil"/>
            </w:tcBorders>
            <w:shd w:val="clear" w:color="auto" w:fill="auto"/>
            <w:noWrap/>
            <w:vAlign w:val="center"/>
            <w:hideMark/>
          </w:tcPr>
          <w:p w14:paraId="2E549670" w14:textId="77777777" w:rsidR="00BB5525" w:rsidRPr="007A72F4" w:rsidRDefault="00BB5525" w:rsidP="00AD0A1E">
            <w:pPr>
              <w:spacing w:before="0" w:after="0"/>
              <w:jc w:val="left"/>
              <w:rPr>
                <w:kern w:val="0"/>
                <w:sz w:val="20"/>
                <w:szCs w:val="20"/>
                <w14:ligatures w14:val="none"/>
              </w:rPr>
            </w:pPr>
          </w:p>
        </w:tc>
        <w:tc>
          <w:tcPr>
            <w:tcW w:w="686" w:type="pct"/>
            <w:tcBorders>
              <w:top w:val="nil"/>
              <w:left w:val="nil"/>
              <w:bottom w:val="nil"/>
              <w:right w:val="nil"/>
            </w:tcBorders>
            <w:shd w:val="clear" w:color="auto" w:fill="auto"/>
            <w:noWrap/>
            <w:vAlign w:val="center"/>
            <w:hideMark/>
          </w:tcPr>
          <w:p w14:paraId="7E1C02A0" w14:textId="77777777" w:rsidR="00BB5525" w:rsidRPr="007A72F4" w:rsidRDefault="00BB5525" w:rsidP="00AD0A1E">
            <w:pPr>
              <w:spacing w:before="0" w:after="0"/>
              <w:jc w:val="left"/>
              <w:rPr>
                <w:kern w:val="0"/>
                <w:sz w:val="20"/>
                <w:szCs w:val="20"/>
                <w14:ligatures w14:val="none"/>
              </w:rPr>
            </w:pPr>
          </w:p>
        </w:tc>
        <w:tc>
          <w:tcPr>
            <w:tcW w:w="686" w:type="pct"/>
            <w:tcBorders>
              <w:top w:val="nil"/>
              <w:left w:val="nil"/>
              <w:bottom w:val="nil"/>
              <w:right w:val="nil"/>
            </w:tcBorders>
            <w:shd w:val="clear" w:color="auto" w:fill="auto"/>
            <w:noWrap/>
            <w:vAlign w:val="center"/>
            <w:hideMark/>
          </w:tcPr>
          <w:p w14:paraId="139DC052" w14:textId="77777777" w:rsidR="00BB5525" w:rsidRPr="007A72F4" w:rsidRDefault="00BB5525" w:rsidP="00AD0A1E">
            <w:pPr>
              <w:spacing w:before="0" w:after="0"/>
              <w:jc w:val="center"/>
              <w:rPr>
                <w:kern w:val="0"/>
                <w:sz w:val="20"/>
                <w:szCs w:val="20"/>
                <w14:ligatures w14:val="none"/>
              </w:rPr>
            </w:pPr>
          </w:p>
        </w:tc>
        <w:tc>
          <w:tcPr>
            <w:tcW w:w="686" w:type="pct"/>
            <w:tcBorders>
              <w:top w:val="nil"/>
              <w:left w:val="nil"/>
              <w:bottom w:val="nil"/>
              <w:right w:val="nil"/>
            </w:tcBorders>
            <w:shd w:val="clear" w:color="auto" w:fill="auto"/>
            <w:noWrap/>
            <w:vAlign w:val="center"/>
            <w:hideMark/>
          </w:tcPr>
          <w:p w14:paraId="25E7B792" w14:textId="77777777" w:rsidR="00BB5525" w:rsidRPr="007A72F4" w:rsidRDefault="00BB5525" w:rsidP="00AD0A1E">
            <w:pPr>
              <w:spacing w:before="0" w:after="0"/>
              <w:jc w:val="center"/>
              <w:rPr>
                <w:kern w:val="0"/>
                <w:sz w:val="20"/>
                <w:szCs w:val="20"/>
                <w14:ligatures w14:val="none"/>
              </w:rPr>
            </w:pPr>
          </w:p>
        </w:tc>
      </w:tr>
      <w:tr w:rsidR="00BB5525" w:rsidRPr="007A72F4" w14:paraId="1AC2672F" w14:textId="77777777" w:rsidTr="00AD0A1E">
        <w:trPr>
          <w:trHeight w:val="255"/>
        </w:trPr>
        <w:tc>
          <w:tcPr>
            <w:tcW w:w="918" w:type="pct"/>
            <w:tcBorders>
              <w:top w:val="nil"/>
              <w:left w:val="nil"/>
              <w:bottom w:val="single" w:sz="4" w:space="0" w:color="auto"/>
              <w:right w:val="nil"/>
            </w:tcBorders>
            <w:shd w:val="clear" w:color="auto" w:fill="auto"/>
            <w:noWrap/>
            <w:vAlign w:val="center"/>
            <w:hideMark/>
          </w:tcPr>
          <w:p w14:paraId="7C57EB92" w14:textId="77777777" w:rsidR="00BB5525" w:rsidRPr="007A72F4" w:rsidRDefault="00BB5525" w:rsidP="00AD0A1E">
            <w:pPr>
              <w:spacing w:before="0" w:after="0"/>
              <w:jc w:val="left"/>
              <w:rPr>
                <w:kern w:val="0"/>
                <w:sz w:val="20"/>
                <w:szCs w:val="20"/>
                <w14:ligatures w14:val="none"/>
              </w:rPr>
            </w:pPr>
            <w:r w:rsidRPr="007A72F4">
              <w:rPr>
                <w:kern w:val="0"/>
                <w:sz w:val="20"/>
                <w:szCs w:val="20"/>
                <w14:ligatures w14:val="none"/>
              </w:rPr>
              <w:t>Ue 27</w:t>
            </w:r>
          </w:p>
        </w:tc>
        <w:tc>
          <w:tcPr>
            <w:tcW w:w="564" w:type="pct"/>
            <w:tcBorders>
              <w:top w:val="nil"/>
              <w:left w:val="nil"/>
              <w:bottom w:val="single" w:sz="4" w:space="0" w:color="auto"/>
              <w:right w:val="nil"/>
            </w:tcBorders>
            <w:shd w:val="clear" w:color="auto" w:fill="auto"/>
            <w:noWrap/>
            <w:vAlign w:val="center"/>
            <w:hideMark/>
          </w:tcPr>
          <w:p w14:paraId="53F53E84"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9.728</w:t>
            </w:r>
          </w:p>
        </w:tc>
        <w:tc>
          <w:tcPr>
            <w:tcW w:w="785" w:type="pct"/>
            <w:tcBorders>
              <w:top w:val="nil"/>
              <w:left w:val="nil"/>
              <w:bottom w:val="single" w:sz="4" w:space="0" w:color="auto"/>
              <w:right w:val="nil"/>
            </w:tcBorders>
            <w:shd w:val="clear" w:color="auto" w:fill="auto"/>
            <w:noWrap/>
            <w:vAlign w:val="center"/>
            <w:hideMark/>
          </w:tcPr>
          <w:p w14:paraId="026C3F2D"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8,3</w:t>
            </w:r>
          </w:p>
        </w:tc>
        <w:tc>
          <w:tcPr>
            <w:tcW w:w="675" w:type="pct"/>
            <w:tcBorders>
              <w:top w:val="nil"/>
              <w:left w:val="nil"/>
              <w:bottom w:val="single" w:sz="4" w:space="0" w:color="auto"/>
              <w:right w:val="nil"/>
            </w:tcBorders>
            <w:shd w:val="clear" w:color="auto" w:fill="auto"/>
            <w:noWrap/>
            <w:vAlign w:val="center"/>
            <w:hideMark/>
          </w:tcPr>
          <w:p w14:paraId="0DC04012"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20,8</w:t>
            </w:r>
          </w:p>
        </w:tc>
        <w:tc>
          <w:tcPr>
            <w:tcW w:w="686" w:type="pct"/>
            <w:tcBorders>
              <w:top w:val="nil"/>
              <w:left w:val="nil"/>
              <w:bottom w:val="single" w:sz="4" w:space="0" w:color="auto"/>
              <w:right w:val="nil"/>
            </w:tcBorders>
            <w:shd w:val="clear" w:color="auto" w:fill="auto"/>
            <w:noWrap/>
            <w:vAlign w:val="center"/>
            <w:hideMark/>
          </w:tcPr>
          <w:p w14:paraId="2366B827"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24,1</w:t>
            </w:r>
          </w:p>
        </w:tc>
        <w:tc>
          <w:tcPr>
            <w:tcW w:w="686" w:type="pct"/>
            <w:tcBorders>
              <w:top w:val="nil"/>
              <w:left w:val="nil"/>
              <w:bottom w:val="single" w:sz="4" w:space="0" w:color="auto"/>
              <w:right w:val="nil"/>
            </w:tcBorders>
            <w:shd w:val="clear" w:color="auto" w:fill="auto"/>
            <w:noWrap/>
            <w:vAlign w:val="center"/>
            <w:hideMark/>
          </w:tcPr>
          <w:p w14:paraId="36B370D5"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20,3</w:t>
            </w:r>
          </w:p>
        </w:tc>
        <w:tc>
          <w:tcPr>
            <w:tcW w:w="686" w:type="pct"/>
            <w:tcBorders>
              <w:top w:val="nil"/>
              <w:left w:val="nil"/>
              <w:bottom w:val="single" w:sz="4" w:space="0" w:color="auto"/>
              <w:right w:val="nil"/>
            </w:tcBorders>
            <w:shd w:val="clear" w:color="auto" w:fill="auto"/>
            <w:noWrap/>
            <w:vAlign w:val="center"/>
            <w:hideMark/>
          </w:tcPr>
          <w:p w14:paraId="1CFC6BDB" w14:textId="77777777" w:rsidR="00BB5525" w:rsidRPr="007A72F4" w:rsidRDefault="00BB5525" w:rsidP="00AD0A1E">
            <w:pPr>
              <w:spacing w:before="0" w:after="0"/>
              <w:jc w:val="center"/>
              <w:rPr>
                <w:kern w:val="0"/>
                <w:sz w:val="20"/>
                <w:szCs w:val="20"/>
                <w14:ligatures w14:val="none"/>
              </w:rPr>
            </w:pPr>
            <w:r w:rsidRPr="007A72F4">
              <w:rPr>
                <w:kern w:val="0"/>
                <w:sz w:val="20"/>
                <w:szCs w:val="20"/>
                <w14:ligatures w14:val="none"/>
              </w:rPr>
              <w:t>49,4</w:t>
            </w:r>
          </w:p>
        </w:tc>
      </w:tr>
    </w:tbl>
    <w:p w14:paraId="2EFD3983" w14:textId="77777777" w:rsidR="00BB5525" w:rsidRPr="007A72F4" w:rsidRDefault="00BB5525" w:rsidP="00BB5525">
      <w:r w:rsidRPr="007A72F4">
        <w:t xml:space="preserve">(*) Alcuni dati sono stime o previsioni </w:t>
      </w:r>
    </w:p>
    <w:p w14:paraId="43941C59" w14:textId="77777777" w:rsidR="00BB5525" w:rsidRPr="007A72F4" w:rsidRDefault="00BB5525" w:rsidP="00BB5525">
      <w:r>
        <w:rPr>
          <w:i/>
          <w:iCs/>
        </w:rPr>
        <w:t xml:space="preserve">Fonte: </w:t>
      </w:r>
      <w:r>
        <w:t>elaborazione Censis su dati Eurostat</w:t>
      </w:r>
    </w:p>
    <w:p w14:paraId="2410604B" w14:textId="77777777" w:rsidR="00BB5525" w:rsidRDefault="00BB5525" w:rsidP="0028013D">
      <w:pPr>
        <w:ind w:left="964" w:hanging="964"/>
      </w:pPr>
      <w:r w:rsidRPr="007A6538">
        <w:rPr>
          <w:b/>
          <w:bCs/>
        </w:rPr>
        <w:lastRenderedPageBreak/>
        <w:t>Tab.</w:t>
      </w:r>
      <w:r>
        <w:rPr>
          <w:b/>
          <w:bCs/>
        </w:rPr>
        <w:t xml:space="preserve"> 10</w:t>
      </w:r>
      <w:r w:rsidRPr="007A6538">
        <w:rPr>
          <w:b/>
          <w:bCs/>
        </w:rPr>
        <w:t xml:space="preserve"> - Graduatoria dei Paesi dell</w:t>
      </w:r>
      <w:r>
        <w:rPr>
          <w:b/>
          <w:bCs/>
        </w:rPr>
        <w:t>’</w:t>
      </w:r>
      <w:r w:rsidRPr="007A6538">
        <w:rPr>
          <w:b/>
          <w:bCs/>
        </w:rPr>
        <w:t>Unione europea per speranza di vita e speranza di vita in buona salute alla nascita, 2021</w:t>
      </w:r>
      <w:r w:rsidRPr="007A6538">
        <w:t xml:space="preserve"> </w:t>
      </w:r>
      <w:r w:rsidRPr="007A6538">
        <w:rPr>
          <w:i/>
          <w:iCs/>
        </w:rPr>
        <w:t>(v.a. in anni)</w:t>
      </w:r>
    </w:p>
    <w:tbl>
      <w:tblPr>
        <w:tblW w:w="5000" w:type="pct"/>
        <w:tblCellMar>
          <w:left w:w="70" w:type="dxa"/>
          <w:right w:w="70" w:type="dxa"/>
        </w:tblCellMar>
        <w:tblLook w:val="04A0" w:firstRow="1" w:lastRow="0" w:firstColumn="1" w:lastColumn="0" w:noHBand="0" w:noVBand="1"/>
      </w:tblPr>
      <w:tblGrid>
        <w:gridCol w:w="2309"/>
        <w:gridCol w:w="1256"/>
        <w:gridCol w:w="262"/>
        <w:gridCol w:w="2286"/>
        <w:gridCol w:w="1257"/>
      </w:tblGrid>
      <w:tr w:rsidR="00BB5525" w:rsidRPr="007A6538" w14:paraId="055B3AFB" w14:textId="77777777" w:rsidTr="00AD0A1E">
        <w:trPr>
          <w:trHeight w:val="794"/>
        </w:trPr>
        <w:tc>
          <w:tcPr>
            <w:tcW w:w="1566" w:type="pct"/>
            <w:tcBorders>
              <w:top w:val="single" w:sz="4" w:space="0" w:color="auto"/>
              <w:left w:val="nil"/>
              <w:bottom w:val="single" w:sz="4" w:space="0" w:color="auto"/>
              <w:right w:val="nil"/>
            </w:tcBorders>
            <w:shd w:val="clear" w:color="auto" w:fill="auto"/>
            <w:noWrap/>
            <w:vAlign w:val="center"/>
            <w:hideMark/>
          </w:tcPr>
          <w:p w14:paraId="234AEE8C"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 </w:t>
            </w:r>
          </w:p>
        </w:tc>
        <w:tc>
          <w:tcPr>
            <w:tcW w:w="852" w:type="pct"/>
            <w:tcBorders>
              <w:top w:val="single" w:sz="4" w:space="0" w:color="auto"/>
              <w:left w:val="nil"/>
              <w:bottom w:val="single" w:sz="4" w:space="0" w:color="auto"/>
              <w:right w:val="nil"/>
            </w:tcBorders>
            <w:shd w:val="clear" w:color="auto" w:fill="auto"/>
            <w:vAlign w:val="center"/>
            <w:hideMark/>
          </w:tcPr>
          <w:p w14:paraId="0CAE2769" w14:textId="77777777" w:rsidR="00BB5525" w:rsidRDefault="00BB5525" w:rsidP="00AD0A1E">
            <w:pPr>
              <w:spacing w:before="0" w:after="0"/>
              <w:jc w:val="center"/>
              <w:rPr>
                <w:kern w:val="0"/>
                <w:sz w:val="20"/>
                <w:szCs w:val="20"/>
                <w14:ligatures w14:val="none"/>
              </w:rPr>
            </w:pPr>
            <w:r w:rsidRPr="007A6538">
              <w:rPr>
                <w:kern w:val="0"/>
                <w:sz w:val="20"/>
                <w:szCs w:val="20"/>
                <w14:ligatures w14:val="none"/>
              </w:rPr>
              <w:t xml:space="preserve">Speranza </w:t>
            </w:r>
          </w:p>
          <w:p w14:paraId="102AA39D"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di vita</w:t>
            </w:r>
          </w:p>
        </w:tc>
        <w:tc>
          <w:tcPr>
            <w:tcW w:w="178" w:type="pct"/>
            <w:tcBorders>
              <w:top w:val="single" w:sz="4" w:space="0" w:color="auto"/>
              <w:left w:val="nil"/>
              <w:bottom w:val="single" w:sz="4" w:space="0" w:color="auto"/>
              <w:right w:val="nil"/>
            </w:tcBorders>
            <w:shd w:val="clear" w:color="auto" w:fill="auto"/>
            <w:vAlign w:val="center"/>
            <w:hideMark/>
          </w:tcPr>
          <w:p w14:paraId="4ED387EA"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 </w:t>
            </w:r>
          </w:p>
        </w:tc>
        <w:tc>
          <w:tcPr>
            <w:tcW w:w="1551" w:type="pct"/>
            <w:tcBorders>
              <w:top w:val="single" w:sz="4" w:space="0" w:color="auto"/>
              <w:left w:val="nil"/>
              <w:bottom w:val="single" w:sz="4" w:space="0" w:color="auto"/>
              <w:right w:val="nil"/>
            </w:tcBorders>
            <w:shd w:val="clear" w:color="auto" w:fill="auto"/>
            <w:vAlign w:val="center"/>
            <w:hideMark/>
          </w:tcPr>
          <w:p w14:paraId="2411F998"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 </w:t>
            </w:r>
          </w:p>
        </w:tc>
        <w:tc>
          <w:tcPr>
            <w:tcW w:w="853" w:type="pct"/>
            <w:tcBorders>
              <w:top w:val="single" w:sz="4" w:space="0" w:color="auto"/>
              <w:left w:val="nil"/>
              <w:bottom w:val="single" w:sz="4" w:space="0" w:color="auto"/>
              <w:right w:val="nil"/>
            </w:tcBorders>
            <w:shd w:val="clear" w:color="auto" w:fill="auto"/>
            <w:vAlign w:val="center"/>
            <w:hideMark/>
          </w:tcPr>
          <w:p w14:paraId="60A11109" w14:textId="77777777" w:rsidR="00BB5525" w:rsidRDefault="00BB5525" w:rsidP="00AD0A1E">
            <w:pPr>
              <w:spacing w:before="0" w:after="0"/>
              <w:jc w:val="center"/>
              <w:rPr>
                <w:kern w:val="0"/>
                <w:sz w:val="20"/>
                <w:szCs w:val="20"/>
                <w14:ligatures w14:val="none"/>
              </w:rPr>
            </w:pPr>
            <w:r w:rsidRPr="007A6538">
              <w:rPr>
                <w:kern w:val="0"/>
                <w:sz w:val="20"/>
                <w:szCs w:val="20"/>
                <w14:ligatures w14:val="none"/>
              </w:rPr>
              <w:t xml:space="preserve">Speranza </w:t>
            </w:r>
          </w:p>
          <w:p w14:paraId="1E1777CA"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di vita in buona salute</w:t>
            </w:r>
          </w:p>
        </w:tc>
      </w:tr>
      <w:tr w:rsidR="00BB5525" w:rsidRPr="007A6538" w14:paraId="39E2E725" w14:textId="77777777" w:rsidTr="00AD0A1E">
        <w:trPr>
          <w:trHeight w:val="283"/>
        </w:trPr>
        <w:tc>
          <w:tcPr>
            <w:tcW w:w="1566" w:type="pct"/>
            <w:tcBorders>
              <w:top w:val="nil"/>
              <w:left w:val="nil"/>
              <w:bottom w:val="nil"/>
              <w:right w:val="nil"/>
            </w:tcBorders>
            <w:shd w:val="clear" w:color="auto" w:fill="auto"/>
            <w:noWrap/>
            <w:vAlign w:val="center"/>
            <w:hideMark/>
          </w:tcPr>
          <w:p w14:paraId="17F2644F"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Spagna</w:t>
            </w:r>
          </w:p>
        </w:tc>
        <w:tc>
          <w:tcPr>
            <w:tcW w:w="852" w:type="pct"/>
            <w:tcBorders>
              <w:top w:val="nil"/>
              <w:left w:val="nil"/>
              <w:bottom w:val="nil"/>
              <w:right w:val="nil"/>
            </w:tcBorders>
            <w:shd w:val="clear" w:color="auto" w:fill="auto"/>
            <w:noWrap/>
            <w:vAlign w:val="center"/>
            <w:hideMark/>
          </w:tcPr>
          <w:p w14:paraId="48FEFC39"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83,3</w:t>
            </w:r>
          </w:p>
        </w:tc>
        <w:tc>
          <w:tcPr>
            <w:tcW w:w="178" w:type="pct"/>
            <w:tcBorders>
              <w:top w:val="nil"/>
              <w:left w:val="nil"/>
              <w:bottom w:val="nil"/>
              <w:right w:val="nil"/>
            </w:tcBorders>
            <w:shd w:val="clear" w:color="auto" w:fill="auto"/>
            <w:noWrap/>
            <w:vAlign w:val="center"/>
            <w:hideMark/>
          </w:tcPr>
          <w:p w14:paraId="791EE228"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30D7155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Malta</w:t>
            </w:r>
          </w:p>
        </w:tc>
        <w:tc>
          <w:tcPr>
            <w:tcW w:w="853" w:type="pct"/>
            <w:tcBorders>
              <w:top w:val="nil"/>
              <w:left w:val="nil"/>
              <w:bottom w:val="nil"/>
              <w:right w:val="nil"/>
            </w:tcBorders>
            <w:shd w:val="clear" w:color="auto" w:fill="auto"/>
            <w:noWrap/>
            <w:vAlign w:val="center"/>
            <w:hideMark/>
          </w:tcPr>
          <w:p w14:paraId="465B5BF0"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68,7</w:t>
            </w:r>
          </w:p>
        </w:tc>
      </w:tr>
      <w:tr w:rsidR="00BB5525" w:rsidRPr="007A6538" w14:paraId="3B9D517E" w14:textId="77777777" w:rsidTr="00AD0A1E">
        <w:trPr>
          <w:trHeight w:val="283"/>
        </w:trPr>
        <w:tc>
          <w:tcPr>
            <w:tcW w:w="1566" w:type="pct"/>
            <w:tcBorders>
              <w:top w:val="nil"/>
              <w:left w:val="nil"/>
              <w:bottom w:val="nil"/>
              <w:right w:val="nil"/>
            </w:tcBorders>
            <w:shd w:val="clear" w:color="auto" w:fill="auto"/>
            <w:noWrap/>
            <w:vAlign w:val="center"/>
            <w:hideMark/>
          </w:tcPr>
          <w:p w14:paraId="50CA51EE"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Svezia</w:t>
            </w:r>
          </w:p>
        </w:tc>
        <w:tc>
          <w:tcPr>
            <w:tcW w:w="852" w:type="pct"/>
            <w:tcBorders>
              <w:top w:val="nil"/>
              <w:left w:val="nil"/>
              <w:bottom w:val="nil"/>
              <w:right w:val="nil"/>
            </w:tcBorders>
            <w:shd w:val="clear" w:color="auto" w:fill="auto"/>
            <w:noWrap/>
            <w:vAlign w:val="center"/>
            <w:hideMark/>
          </w:tcPr>
          <w:p w14:paraId="7CB5E8FB"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83,1</w:t>
            </w:r>
          </w:p>
        </w:tc>
        <w:tc>
          <w:tcPr>
            <w:tcW w:w="178" w:type="pct"/>
            <w:tcBorders>
              <w:top w:val="nil"/>
              <w:left w:val="nil"/>
              <w:bottom w:val="nil"/>
              <w:right w:val="nil"/>
            </w:tcBorders>
            <w:shd w:val="clear" w:color="auto" w:fill="auto"/>
            <w:noWrap/>
            <w:vAlign w:val="center"/>
            <w:hideMark/>
          </w:tcPr>
          <w:p w14:paraId="69B7D6FF"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4CBFF18B"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Svezia</w:t>
            </w:r>
          </w:p>
        </w:tc>
        <w:tc>
          <w:tcPr>
            <w:tcW w:w="853" w:type="pct"/>
            <w:tcBorders>
              <w:top w:val="nil"/>
              <w:left w:val="nil"/>
              <w:bottom w:val="nil"/>
              <w:right w:val="nil"/>
            </w:tcBorders>
            <w:shd w:val="clear" w:color="auto" w:fill="auto"/>
            <w:noWrap/>
            <w:vAlign w:val="center"/>
            <w:hideMark/>
          </w:tcPr>
          <w:p w14:paraId="7AA23377"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68,4</w:t>
            </w:r>
          </w:p>
        </w:tc>
      </w:tr>
      <w:tr w:rsidR="00BB5525" w:rsidRPr="007A6538" w14:paraId="6986EB70" w14:textId="77777777" w:rsidTr="00AD0A1E">
        <w:trPr>
          <w:trHeight w:val="283"/>
        </w:trPr>
        <w:tc>
          <w:tcPr>
            <w:tcW w:w="1566" w:type="pct"/>
            <w:tcBorders>
              <w:top w:val="nil"/>
              <w:left w:val="nil"/>
              <w:bottom w:val="nil"/>
              <w:right w:val="nil"/>
            </w:tcBorders>
            <w:shd w:val="clear" w:color="auto" w:fill="auto"/>
            <w:noWrap/>
            <w:vAlign w:val="center"/>
            <w:hideMark/>
          </w:tcPr>
          <w:p w14:paraId="1D4C32F4" w14:textId="77777777" w:rsidR="00BB5525" w:rsidRPr="007A6538" w:rsidRDefault="00BB5525" w:rsidP="00AD0A1E">
            <w:pPr>
              <w:spacing w:before="0" w:after="0"/>
              <w:jc w:val="left"/>
              <w:rPr>
                <w:b/>
                <w:bCs/>
                <w:kern w:val="0"/>
                <w:sz w:val="20"/>
                <w:szCs w:val="20"/>
                <w14:ligatures w14:val="none"/>
              </w:rPr>
            </w:pPr>
            <w:r w:rsidRPr="007A6538">
              <w:rPr>
                <w:b/>
                <w:bCs/>
                <w:kern w:val="0"/>
                <w:sz w:val="20"/>
                <w:szCs w:val="20"/>
                <w14:ligatures w14:val="none"/>
              </w:rPr>
              <w:t>Italia</w:t>
            </w:r>
          </w:p>
        </w:tc>
        <w:tc>
          <w:tcPr>
            <w:tcW w:w="852" w:type="pct"/>
            <w:tcBorders>
              <w:top w:val="nil"/>
              <w:left w:val="nil"/>
              <w:bottom w:val="nil"/>
              <w:right w:val="nil"/>
            </w:tcBorders>
            <w:shd w:val="clear" w:color="auto" w:fill="auto"/>
            <w:noWrap/>
            <w:vAlign w:val="center"/>
            <w:hideMark/>
          </w:tcPr>
          <w:p w14:paraId="0F4B8EDD" w14:textId="77777777" w:rsidR="00BB5525" w:rsidRPr="007A6538" w:rsidRDefault="00BB5525" w:rsidP="00AD0A1E">
            <w:pPr>
              <w:spacing w:before="0" w:after="0"/>
              <w:jc w:val="center"/>
              <w:rPr>
                <w:b/>
                <w:bCs/>
                <w:kern w:val="0"/>
                <w:sz w:val="20"/>
                <w:szCs w:val="20"/>
                <w14:ligatures w14:val="none"/>
              </w:rPr>
            </w:pPr>
            <w:r w:rsidRPr="007A6538">
              <w:rPr>
                <w:b/>
                <w:bCs/>
                <w:kern w:val="0"/>
                <w:sz w:val="20"/>
                <w:szCs w:val="20"/>
                <w14:ligatures w14:val="none"/>
              </w:rPr>
              <w:t>82,7</w:t>
            </w:r>
          </w:p>
        </w:tc>
        <w:tc>
          <w:tcPr>
            <w:tcW w:w="178" w:type="pct"/>
            <w:tcBorders>
              <w:top w:val="nil"/>
              <w:left w:val="nil"/>
              <w:bottom w:val="nil"/>
              <w:right w:val="nil"/>
            </w:tcBorders>
            <w:shd w:val="clear" w:color="auto" w:fill="auto"/>
            <w:noWrap/>
            <w:vAlign w:val="center"/>
            <w:hideMark/>
          </w:tcPr>
          <w:p w14:paraId="60B46E0E" w14:textId="77777777" w:rsidR="00BB5525" w:rsidRPr="007A6538" w:rsidRDefault="00BB5525" w:rsidP="00AD0A1E">
            <w:pPr>
              <w:spacing w:before="0" w:after="0"/>
              <w:jc w:val="center"/>
              <w:rPr>
                <w:b/>
                <w:bCs/>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04EEEAA7" w14:textId="77777777" w:rsidR="00BB5525" w:rsidRPr="007A6538" w:rsidRDefault="00BB5525" w:rsidP="00AD0A1E">
            <w:pPr>
              <w:spacing w:before="0" w:after="0"/>
              <w:jc w:val="left"/>
              <w:rPr>
                <w:b/>
                <w:bCs/>
                <w:kern w:val="0"/>
                <w:sz w:val="20"/>
                <w:szCs w:val="20"/>
                <w14:ligatures w14:val="none"/>
              </w:rPr>
            </w:pPr>
            <w:r w:rsidRPr="007A6538">
              <w:rPr>
                <w:b/>
                <w:bCs/>
                <w:kern w:val="0"/>
                <w:sz w:val="20"/>
                <w:szCs w:val="20"/>
                <w14:ligatures w14:val="none"/>
              </w:rPr>
              <w:t>Italia</w:t>
            </w:r>
          </w:p>
        </w:tc>
        <w:tc>
          <w:tcPr>
            <w:tcW w:w="853" w:type="pct"/>
            <w:tcBorders>
              <w:top w:val="nil"/>
              <w:left w:val="nil"/>
              <w:bottom w:val="nil"/>
              <w:right w:val="nil"/>
            </w:tcBorders>
            <w:shd w:val="clear" w:color="auto" w:fill="auto"/>
            <w:noWrap/>
            <w:vAlign w:val="center"/>
            <w:hideMark/>
          </w:tcPr>
          <w:p w14:paraId="5CACBACB" w14:textId="77777777" w:rsidR="00BB5525" w:rsidRPr="007A6538" w:rsidRDefault="00BB5525" w:rsidP="00AD0A1E">
            <w:pPr>
              <w:spacing w:before="0" w:after="0"/>
              <w:jc w:val="center"/>
              <w:rPr>
                <w:b/>
                <w:bCs/>
                <w:kern w:val="0"/>
                <w:sz w:val="20"/>
                <w:szCs w:val="20"/>
                <w14:ligatures w14:val="none"/>
              </w:rPr>
            </w:pPr>
            <w:r w:rsidRPr="007A6538">
              <w:rPr>
                <w:b/>
                <w:bCs/>
                <w:kern w:val="0"/>
                <w:sz w:val="20"/>
                <w:szCs w:val="20"/>
                <w14:ligatures w14:val="none"/>
              </w:rPr>
              <w:t>68,1</w:t>
            </w:r>
          </w:p>
        </w:tc>
      </w:tr>
      <w:tr w:rsidR="00BB5525" w:rsidRPr="007A6538" w14:paraId="01297F3C" w14:textId="77777777" w:rsidTr="00AD0A1E">
        <w:trPr>
          <w:trHeight w:val="283"/>
        </w:trPr>
        <w:tc>
          <w:tcPr>
            <w:tcW w:w="1566" w:type="pct"/>
            <w:tcBorders>
              <w:top w:val="nil"/>
              <w:left w:val="nil"/>
              <w:bottom w:val="nil"/>
              <w:right w:val="nil"/>
            </w:tcBorders>
            <w:shd w:val="clear" w:color="auto" w:fill="auto"/>
            <w:noWrap/>
            <w:vAlign w:val="center"/>
            <w:hideMark/>
          </w:tcPr>
          <w:p w14:paraId="780324E4"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Lussemburgo</w:t>
            </w:r>
          </w:p>
        </w:tc>
        <w:tc>
          <w:tcPr>
            <w:tcW w:w="852" w:type="pct"/>
            <w:tcBorders>
              <w:top w:val="nil"/>
              <w:left w:val="nil"/>
              <w:bottom w:val="nil"/>
              <w:right w:val="nil"/>
            </w:tcBorders>
            <w:shd w:val="clear" w:color="auto" w:fill="auto"/>
            <w:noWrap/>
            <w:vAlign w:val="center"/>
            <w:hideMark/>
          </w:tcPr>
          <w:p w14:paraId="2BAB2CAD"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82,7</w:t>
            </w:r>
          </w:p>
        </w:tc>
        <w:tc>
          <w:tcPr>
            <w:tcW w:w="178" w:type="pct"/>
            <w:tcBorders>
              <w:top w:val="nil"/>
              <w:left w:val="nil"/>
              <w:bottom w:val="nil"/>
              <w:right w:val="nil"/>
            </w:tcBorders>
            <w:shd w:val="clear" w:color="auto" w:fill="auto"/>
            <w:noWrap/>
            <w:vAlign w:val="center"/>
            <w:hideMark/>
          </w:tcPr>
          <w:p w14:paraId="60DDA769"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326C5AAF"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Irlanda</w:t>
            </w:r>
          </w:p>
        </w:tc>
        <w:tc>
          <w:tcPr>
            <w:tcW w:w="853" w:type="pct"/>
            <w:tcBorders>
              <w:top w:val="nil"/>
              <w:left w:val="nil"/>
              <w:bottom w:val="nil"/>
              <w:right w:val="nil"/>
            </w:tcBorders>
            <w:shd w:val="clear" w:color="auto" w:fill="auto"/>
            <w:noWrap/>
            <w:vAlign w:val="center"/>
            <w:hideMark/>
          </w:tcPr>
          <w:p w14:paraId="01DFC8DD"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67,2</w:t>
            </w:r>
          </w:p>
        </w:tc>
      </w:tr>
      <w:tr w:rsidR="00BB5525" w:rsidRPr="007A6538" w14:paraId="3009990F" w14:textId="77777777" w:rsidTr="00AD0A1E">
        <w:trPr>
          <w:trHeight w:val="283"/>
        </w:trPr>
        <w:tc>
          <w:tcPr>
            <w:tcW w:w="1566" w:type="pct"/>
            <w:tcBorders>
              <w:top w:val="nil"/>
              <w:left w:val="nil"/>
              <w:bottom w:val="nil"/>
              <w:right w:val="nil"/>
            </w:tcBorders>
            <w:shd w:val="clear" w:color="auto" w:fill="auto"/>
            <w:noWrap/>
            <w:vAlign w:val="center"/>
            <w:hideMark/>
          </w:tcPr>
          <w:p w14:paraId="3002D613"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Malta</w:t>
            </w:r>
          </w:p>
        </w:tc>
        <w:tc>
          <w:tcPr>
            <w:tcW w:w="852" w:type="pct"/>
            <w:tcBorders>
              <w:top w:val="nil"/>
              <w:left w:val="nil"/>
              <w:bottom w:val="nil"/>
              <w:right w:val="nil"/>
            </w:tcBorders>
            <w:shd w:val="clear" w:color="auto" w:fill="auto"/>
            <w:noWrap/>
            <w:vAlign w:val="center"/>
            <w:hideMark/>
          </w:tcPr>
          <w:p w14:paraId="77DB66FE"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82,5</w:t>
            </w:r>
          </w:p>
        </w:tc>
        <w:tc>
          <w:tcPr>
            <w:tcW w:w="178" w:type="pct"/>
            <w:tcBorders>
              <w:top w:val="nil"/>
              <w:left w:val="nil"/>
              <w:bottom w:val="nil"/>
              <w:right w:val="nil"/>
            </w:tcBorders>
            <w:shd w:val="clear" w:color="auto" w:fill="auto"/>
            <w:noWrap/>
            <w:vAlign w:val="center"/>
            <w:hideMark/>
          </w:tcPr>
          <w:p w14:paraId="370B1200"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3EBE65A3"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Francia</w:t>
            </w:r>
          </w:p>
        </w:tc>
        <w:tc>
          <w:tcPr>
            <w:tcW w:w="853" w:type="pct"/>
            <w:tcBorders>
              <w:top w:val="nil"/>
              <w:left w:val="nil"/>
              <w:bottom w:val="nil"/>
              <w:right w:val="nil"/>
            </w:tcBorders>
            <w:shd w:val="clear" w:color="auto" w:fill="auto"/>
            <w:noWrap/>
            <w:vAlign w:val="center"/>
            <w:hideMark/>
          </w:tcPr>
          <w:p w14:paraId="294DFDAD"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66,2</w:t>
            </w:r>
          </w:p>
        </w:tc>
      </w:tr>
      <w:tr w:rsidR="00BB5525" w:rsidRPr="007A6538" w14:paraId="12C5DD75" w14:textId="77777777" w:rsidTr="00AD0A1E">
        <w:trPr>
          <w:trHeight w:val="283"/>
        </w:trPr>
        <w:tc>
          <w:tcPr>
            <w:tcW w:w="1566" w:type="pct"/>
            <w:tcBorders>
              <w:top w:val="nil"/>
              <w:left w:val="nil"/>
              <w:bottom w:val="nil"/>
              <w:right w:val="nil"/>
            </w:tcBorders>
            <w:shd w:val="clear" w:color="auto" w:fill="auto"/>
            <w:noWrap/>
            <w:vAlign w:val="center"/>
            <w:hideMark/>
          </w:tcPr>
          <w:p w14:paraId="7B41ABAA"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Irlanda</w:t>
            </w:r>
          </w:p>
        </w:tc>
        <w:tc>
          <w:tcPr>
            <w:tcW w:w="852" w:type="pct"/>
            <w:tcBorders>
              <w:top w:val="nil"/>
              <w:left w:val="nil"/>
              <w:bottom w:val="nil"/>
              <w:right w:val="nil"/>
            </w:tcBorders>
            <w:shd w:val="clear" w:color="auto" w:fill="auto"/>
            <w:noWrap/>
            <w:vAlign w:val="center"/>
            <w:hideMark/>
          </w:tcPr>
          <w:p w14:paraId="21638315"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82,4</w:t>
            </w:r>
          </w:p>
        </w:tc>
        <w:tc>
          <w:tcPr>
            <w:tcW w:w="178" w:type="pct"/>
            <w:tcBorders>
              <w:top w:val="nil"/>
              <w:left w:val="nil"/>
              <w:bottom w:val="nil"/>
              <w:right w:val="nil"/>
            </w:tcBorders>
            <w:shd w:val="clear" w:color="auto" w:fill="auto"/>
            <w:noWrap/>
            <w:vAlign w:val="center"/>
            <w:hideMark/>
          </w:tcPr>
          <w:p w14:paraId="01A88CE2"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3A315BD2"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Cipro</w:t>
            </w:r>
          </w:p>
        </w:tc>
        <w:tc>
          <w:tcPr>
            <w:tcW w:w="853" w:type="pct"/>
            <w:tcBorders>
              <w:top w:val="nil"/>
              <w:left w:val="nil"/>
              <w:bottom w:val="nil"/>
              <w:right w:val="nil"/>
            </w:tcBorders>
            <w:shd w:val="clear" w:color="auto" w:fill="auto"/>
            <w:noWrap/>
            <w:vAlign w:val="center"/>
            <w:hideMark/>
          </w:tcPr>
          <w:p w14:paraId="129C5718"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65,7</w:t>
            </w:r>
          </w:p>
        </w:tc>
      </w:tr>
      <w:tr w:rsidR="00BB5525" w:rsidRPr="007A6538" w14:paraId="416FA80D" w14:textId="77777777" w:rsidTr="00AD0A1E">
        <w:trPr>
          <w:trHeight w:val="283"/>
        </w:trPr>
        <w:tc>
          <w:tcPr>
            <w:tcW w:w="1566" w:type="pct"/>
            <w:tcBorders>
              <w:top w:val="nil"/>
              <w:left w:val="nil"/>
              <w:bottom w:val="nil"/>
              <w:right w:val="nil"/>
            </w:tcBorders>
            <w:shd w:val="clear" w:color="auto" w:fill="auto"/>
            <w:noWrap/>
            <w:vAlign w:val="center"/>
            <w:hideMark/>
          </w:tcPr>
          <w:p w14:paraId="4BCD8BA6"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Francia</w:t>
            </w:r>
          </w:p>
        </w:tc>
        <w:tc>
          <w:tcPr>
            <w:tcW w:w="852" w:type="pct"/>
            <w:tcBorders>
              <w:top w:val="nil"/>
              <w:left w:val="nil"/>
              <w:bottom w:val="nil"/>
              <w:right w:val="nil"/>
            </w:tcBorders>
            <w:shd w:val="clear" w:color="auto" w:fill="auto"/>
            <w:noWrap/>
            <w:vAlign w:val="center"/>
            <w:hideMark/>
          </w:tcPr>
          <w:p w14:paraId="27733759"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82,4</w:t>
            </w:r>
          </w:p>
        </w:tc>
        <w:tc>
          <w:tcPr>
            <w:tcW w:w="178" w:type="pct"/>
            <w:tcBorders>
              <w:top w:val="nil"/>
              <w:left w:val="nil"/>
              <w:bottom w:val="nil"/>
              <w:right w:val="nil"/>
            </w:tcBorders>
            <w:shd w:val="clear" w:color="auto" w:fill="auto"/>
            <w:noWrap/>
            <w:vAlign w:val="center"/>
            <w:hideMark/>
          </w:tcPr>
          <w:p w14:paraId="0A1F1538"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657DCE8C"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Germania</w:t>
            </w:r>
          </w:p>
        </w:tc>
        <w:tc>
          <w:tcPr>
            <w:tcW w:w="853" w:type="pct"/>
            <w:tcBorders>
              <w:top w:val="nil"/>
              <w:left w:val="nil"/>
              <w:bottom w:val="nil"/>
              <w:right w:val="nil"/>
            </w:tcBorders>
            <w:shd w:val="clear" w:color="auto" w:fill="auto"/>
            <w:noWrap/>
            <w:vAlign w:val="center"/>
            <w:hideMark/>
          </w:tcPr>
          <w:p w14:paraId="2669BC75"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65,6</w:t>
            </w:r>
          </w:p>
        </w:tc>
      </w:tr>
      <w:tr w:rsidR="00BB5525" w:rsidRPr="007A6538" w14:paraId="2197D212" w14:textId="77777777" w:rsidTr="00AD0A1E">
        <w:trPr>
          <w:trHeight w:val="283"/>
        </w:trPr>
        <w:tc>
          <w:tcPr>
            <w:tcW w:w="1566" w:type="pct"/>
            <w:tcBorders>
              <w:top w:val="nil"/>
              <w:left w:val="nil"/>
              <w:bottom w:val="nil"/>
              <w:right w:val="nil"/>
            </w:tcBorders>
            <w:shd w:val="clear" w:color="auto" w:fill="auto"/>
            <w:noWrap/>
            <w:vAlign w:val="center"/>
            <w:hideMark/>
          </w:tcPr>
          <w:p w14:paraId="738EC280"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Belgio</w:t>
            </w:r>
          </w:p>
        </w:tc>
        <w:tc>
          <w:tcPr>
            <w:tcW w:w="852" w:type="pct"/>
            <w:tcBorders>
              <w:top w:val="nil"/>
              <w:left w:val="nil"/>
              <w:bottom w:val="nil"/>
              <w:right w:val="nil"/>
            </w:tcBorders>
            <w:shd w:val="clear" w:color="auto" w:fill="auto"/>
            <w:noWrap/>
            <w:vAlign w:val="center"/>
            <w:hideMark/>
          </w:tcPr>
          <w:p w14:paraId="46C8A927"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81,9</w:t>
            </w:r>
          </w:p>
        </w:tc>
        <w:tc>
          <w:tcPr>
            <w:tcW w:w="178" w:type="pct"/>
            <w:tcBorders>
              <w:top w:val="nil"/>
              <w:left w:val="nil"/>
              <w:bottom w:val="nil"/>
              <w:right w:val="nil"/>
            </w:tcBorders>
            <w:shd w:val="clear" w:color="auto" w:fill="auto"/>
            <w:noWrap/>
            <w:vAlign w:val="center"/>
            <w:hideMark/>
          </w:tcPr>
          <w:p w14:paraId="1B0E125D"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05E3416C"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Grecia</w:t>
            </w:r>
          </w:p>
        </w:tc>
        <w:tc>
          <w:tcPr>
            <w:tcW w:w="853" w:type="pct"/>
            <w:tcBorders>
              <w:top w:val="nil"/>
              <w:left w:val="nil"/>
              <w:bottom w:val="nil"/>
              <w:right w:val="nil"/>
            </w:tcBorders>
            <w:shd w:val="clear" w:color="auto" w:fill="auto"/>
            <w:noWrap/>
            <w:vAlign w:val="center"/>
            <w:hideMark/>
          </w:tcPr>
          <w:p w14:paraId="7A517238"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65,6</w:t>
            </w:r>
          </w:p>
        </w:tc>
      </w:tr>
      <w:tr w:rsidR="00BB5525" w:rsidRPr="007A6538" w14:paraId="53CFC0FD" w14:textId="77777777" w:rsidTr="00AD0A1E">
        <w:trPr>
          <w:trHeight w:val="283"/>
        </w:trPr>
        <w:tc>
          <w:tcPr>
            <w:tcW w:w="1566" w:type="pct"/>
            <w:tcBorders>
              <w:top w:val="nil"/>
              <w:left w:val="nil"/>
              <w:bottom w:val="nil"/>
              <w:right w:val="nil"/>
            </w:tcBorders>
            <w:shd w:val="clear" w:color="auto" w:fill="auto"/>
            <w:noWrap/>
            <w:vAlign w:val="center"/>
            <w:hideMark/>
          </w:tcPr>
          <w:p w14:paraId="5862BC9A"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Finlandia</w:t>
            </w:r>
          </w:p>
        </w:tc>
        <w:tc>
          <w:tcPr>
            <w:tcW w:w="852" w:type="pct"/>
            <w:tcBorders>
              <w:top w:val="nil"/>
              <w:left w:val="nil"/>
              <w:bottom w:val="nil"/>
              <w:right w:val="nil"/>
            </w:tcBorders>
            <w:shd w:val="clear" w:color="auto" w:fill="auto"/>
            <w:noWrap/>
            <w:vAlign w:val="center"/>
            <w:hideMark/>
          </w:tcPr>
          <w:p w14:paraId="5EEA4566"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81,9</w:t>
            </w:r>
          </w:p>
        </w:tc>
        <w:tc>
          <w:tcPr>
            <w:tcW w:w="178" w:type="pct"/>
            <w:tcBorders>
              <w:top w:val="nil"/>
              <w:left w:val="nil"/>
              <w:bottom w:val="nil"/>
              <w:right w:val="nil"/>
            </w:tcBorders>
            <w:shd w:val="clear" w:color="auto" w:fill="auto"/>
            <w:noWrap/>
            <w:vAlign w:val="center"/>
            <w:hideMark/>
          </w:tcPr>
          <w:p w14:paraId="5C7531A5"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16FE6DBF"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Slovenia</w:t>
            </w:r>
          </w:p>
        </w:tc>
        <w:tc>
          <w:tcPr>
            <w:tcW w:w="853" w:type="pct"/>
            <w:tcBorders>
              <w:top w:val="nil"/>
              <w:left w:val="nil"/>
              <w:bottom w:val="nil"/>
              <w:right w:val="nil"/>
            </w:tcBorders>
            <w:shd w:val="clear" w:color="auto" w:fill="auto"/>
            <w:noWrap/>
            <w:vAlign w:val="center"/>
            <w:hideMark/>
          </w:tcPr>
          <w:p w14:paraId="39C4F3F5"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65,4</w:t>
            </w:r>
          </w:p>
        </w:tc>
      </w:tr>
      <w:tr w:rsidR="00BB5525" w:rsidRPr="007A6538" w14:paraId="4846F711" w14:textId="77777777" w:rsidTr="00AD0A1E">
        <w:trPr>
          <w:trHeight w:val="283"/>
        </w:trPr>
        <w:tc>
          <w:tcPr>
            <w:tcW w:w="1566" w:type="pct"/>
            <w:tcBorders>
              <w:top w:val="nil"/>
              <w:left w:val="nil"/>
              <w:bottom w:val="nil"/>
              <w:right w:val="nil"/>
            </w:tcBorders>
            <w:shd w:val="clear" w:color="auto" w:fill="auto"/>
            <w:noWrap/>
            <w:vAlign w:val="center"/>
            <w:hideMark/>
          </w:tcPr>
          <w:p w14:paraId="642B9295"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Danimarca</w:t>
            </w:r>
          </w:p>
        </w:tc>
        <w:tc>
          <w:tcPr>
            <w:tcW w:w="852" w:type="pct"/>
            <w:tcBorders>
              <w:top w:val="nil"/>
              <w:left w:val="nil"/>
              <w:bottom w:val="nil"/>
              <w:right w:val="nil"/>
            </w:tcBorders>
            <w:shd w:val="clear" w:color="auto" w:fill="auto"/>
            <w:noWrap/>
            <w:vAlign w:val="center"/>
            <w:hideMark/>
          </w:tcPr>
          <w:p w14:paraId="76A354D0"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81,5</w:t>
            </w:r>
          </w:p>
        </w:tc>
        <w:tc>
          <w:tcPr>
            <w:tcW w:w="178" w:type="pct"/>
            <w:tcBorders>
              <w:top w:val="nil"/>
              <w:left w:val="nil"/>
              <w:bottom w:val="nil"/>
              <w:right w:val="nil"/>
            </w:tcBorders>
            <w:shd w:val="clear" w:color="auto" w:fill="auto"/>
            <w:noWrap/>
            <w:vAlign w:val="center"/>
            <w:hideMark/>
          </w:tcPr>
          <w:p w14:paraId="72F9A4F9"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6E3AD692"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Belgio</w:t>
            </w:r>
          </w:p>
        </w:tc>
        <w:tc>
          <w:tcPr>
            <w:tcW w:w="853" w:type="pct"/>
            <w:tcBorders>
              <w:top w:val="nil"/>
              <w:left w:val="nil"/>
              <w:bottom w:val="nil"/>
              <w:right w:val="nil"/>
            </w:tcBorders>
            <w:shd w:val="clear" w:color="auto" w:fill="auto"/>
            <w:noWrap/>
            <w:vAlign w:val="center"/>
            <w:hideMark/>
          </w:tcPr>
          <w:p w14:paraId="62469174"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64,6</w:t>
            </w:r>
          </w:p>
        </w:tc>
      </w:tr>
      <w:tr w:rsidR="00BB5525" w:rsidRPr="007A6538" w14:paraId="49AFD5CC" w14:textId="77777777" w:rsidTr="00AD0A1E">
        <w:trPr>
          <w:trHeight w:val="283"/>
        </w:trPr>
        <w:tc>
          <w:tcPr>
            <w:tcW w:w="1566" w:type="pct"/>
            <w:tcBorders>
              <w:top w:val="nil"/>
              <w:left w:val="nil"/>
              <w:bottom w:val="nil"/>
              <w:right w:val="nil"/>
            </w:tcBorders>
            <w:shd w:val="clear" w:color="auto" w:fill="auto"/>
            <w:noWrap/>
            <w:vAlign w:val="center"/>
            <w:hideMark/>
          </w:tcPr>
          <w:p w14:paraId="65811E8A"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Portogallo</w:t>
            </w:r>
          </w:p>
        </w:tc>
        <w:tc>
          <w:tcPr>
            <w:tcW w:w="852" w:type="pct"/>
            <w:tcBorders>
              <w:top w:val="nil"/>
              <w:left w:val="nil"/>
              <w:bottom w:val="nil"/>
              <w:right w:val="nil"/>
            </w:tcBorders>
            <w:shd w:val="clear" w:color="auto" w:fill="auto"/>
            <w:noWrap/>
            <w:vAlign w:val="center"/>
            <w:hideMark/>
          </w:tcPr>
          <w:p w14:paraId="257D8C65"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81,5</w:t>
            </w:r>
          </w:p>
        </w:tc>
        <w:tc>
          <w:tcPr>
            <w:tcW w:w="178" w:type="pct"/>
            <w:tcBorders>
              <w:top w:val="nil"/>
              <w:left w:val="nil"/>
              <w:bottom w:val="nil"/>
              <w:right w:val="nil"/>
            </w:tcBorders>
            <w:shd w:val="clear" w:color="auto" w:fill="auto"/>
            <w:noWrap/>
            <w:vAlign w:val="center"/>
            <w:hideMark/>
          </w:tcPr>
          <w:p w14:paraId="5C7FC69F"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2CF3A9F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Bulgaria</w:t>
            </w:r>
          </w:p>
        </w:tc>
        <w:tc>
          <w:tcPr>
            <w:tcW w:w="853" w:type="pct"/>
            <w:tcBorders>
              <w:top w:val="nil"/>
              <w:left w:val="nil"/>
              <w:bottom w:val="nil"/>
              <w:right w:val="nil"/>
            </w:tcBorders>
            <w:shd w:val="clear" w:color="auto" w:fill="auto"/>
            <w:noWrap/>
            <w:vAlign w:val="center"/>
            <w:hideMark/>
          </w:tcPr>
          <w:p w14:paraId="1ACD1BCA"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63,3</w:t>
            </w:r>
          </w:p>
        </w:tc>
      </w:tr>
      <w:tr w:rsidR="00BB5525" w:rsidRPr="007A6538" w14:paraId="3452A38E" w14:textId="77777777" w:rsidTr="00AD0A1E">
        <w:trPr>
          <w:trHeight w:val="283"/>
        </w:trPr>
        <w:tc>
          <w:tcPr>
            <w:tcW w:w="1566" w:type="pct"/>
            <w:tcBorders>
              <w:top w:val="nil"/>
              <w:left w:val="nil"/>
              <w:bottom w:val="nil"/>
              <w:right w:val="nil"/>
            </w:tcBorders>
            <w:shd w:val="clear" w:color="auto" w:fill="auto"/>
            <w:noWrap/>
            <w:vAlign w:val="center"/>
            <w:hideMark/>
          </w:tcPr>
          <w:p w14:paraId="79A9BC89"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Paesi Bassi</w:t>
            </w:r>
          </w:p>
        </w:tc>
        <w:tc>
          <w:tcPr>
            <w:tcW w:w="852" w:type="pct"/>
            <w:tcBorders>
              <w:top w:val="nil"/>
              <w:left w:val="nil"/>
              <w:bottom w:val="nil"/>
              <w:right w:val="nil"/>
            </w:tcBorders>
            <w:shd w:val="clear" w:color="auto" w:fill="auto"/>
            <w:noWrap/>
            <w:vAlign w:val="center"/>
            <w:hideMark/>
          </w:tcPr>
          <w:p w14:paraId="7FB2D445"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81,4</w:t>
            </w:r>
          </w:p>
        </w:tc>
        <w:tc>
          <w:tcPr>
            <w:tcW w:w="178" w:type="pct"/>
            <w:tcBorders>
              <w:top w:val="nil"/>
              <w:left w:val="nil"/>
              <w:bottom w:val="nil"/>
              <w:right w:val="nil"/>
            </w:tcBorders>
            <w:shd w:val="clear" w:color="auto" w:fill="auto"/>
            <w:noWrap/>
            <w:vAlign w:val="center"/>
            <w:hideMark/>
          </w:tcPr>
          <w:p w14:paraId="0A8648B1"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5C9F57E2"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Spagna</w:t>
            </w:r>
          </w:p>
        </w:tc>
        <w:tc>
          <w:tcPr>
            <w:tcW w:w="853" w:type="pct"/>
            <w:tcBorders>
              <w:top w:val="nil"/>
              <w:left w:val="nil"/>
              <w:bottom w:val="nil"/>
              <w:right w:val="nil"/>
            </w:tcBorders>
            <w:shd w:val="clear" w:color="auto" w:fill="auto"/>
            <w:noWrap/>
            <w:vAlign w:val="center"/>
            <w:hideMark/>
          </w:tcPr>
          <w:p w14:paraId="67FB7209"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62,8</w:t>
            </w:r>
          </w:p>
        </w:tc>
      </w:tr>
      <w:tr w:rsidR="00BB5525" w:rsidRPr="007A6538" w14:paraId="300FAD44" w14:textId="77777777" w:rsidTr="00AD0A1E">
        <w:trPr>
          <w:trHeight w:val="283"/>
        </w:trPr>
        <w:tc>
          <w:tcPr>
            <w:tcW w:w="1566" w:type="pct"/>
            <w:tcBorders>
              <w:top w:val="nil"/>
              <w:left w:val="nil"/>
              <w:bottom w:val="nil"/>
              <w:right w:val="nil"/>
            </w:tcBorders>
            <w:shd w:val="clear" w:color="auto" w:fill="auto"/>
            <w:noWrap/>
            <w:vAlign w:val="center"/>
            <w:hideMark/>
          </w:tcPr>
          <w:p w14:paraId="615941B8"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Cipro</w:t>
            </w:r>
          </w:p>
        </w:tc>
        <w:tc>
          <w:tcPr>
            <w:tcW w:w="852" w:type="pct"/>
            <w:tcBorders>
              <w:top w:val="nil"/>
              <w:left w:val="nil"/>
              <w:bottom w:val="nil"/>
              <w:right w:val="nil"/>
            </w:tcBorders>
            <w:shd w:val="clear" w:color="auto" w:fill="auto"/>
            <w:noWrap/>
            <w:vAlign w:val="center"/>
            <w:hideMark/>
          </w:tcPr>
          <w:p w14:paraId="383B2675"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81,3</w:t>
            </w:r>
          </w:p>
        </w:tc>
        <w:tc>
          <w:tcPr>
            <w:tcW w:w="178" w:type="pct"/>
            <w:tcBorders>
              <w:top w:val="nil"/>
              <w:left w:val="nil"/>
              <w:bottom w:val="nil"/>
              <w:right w:val="nil"/>
            </w:tcBorders>
            <w:shd w:val="clear" w:color="auto" w:fill="auto"/>
            <w:noWrap/>
            <w:vAlign w:val="center"/>
            <w:hideMark/>
          </w:tcPr>
          <w:p w14:paraId="503F1E96"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2085304B"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Polonia</w:t>
            </w:r>
          </w:p>
        </w:tc>
        <w:tc>
          <w:tcPr>
            <w:tcW w:w="853" w:type="pct"/>
            <w:tcBorders>
              <w:top w:val="nil"/>
              <w:left w:val="nil"/>
              <w:bottom w:val="nil"/>
              <w:right w:val="nil"/>
            </w:tcBorders>
            <w:shd w:val="clear" w:color="auto" w:fill="auto"/>
            <w:noWrap/>
            <w:vAlign w:val="center"/>
            <w:hideMark/>
          </w:tcPr>
          <w:p w14:paraId="309A71E2"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62,6</w:t>
            </w:r>
          </w:p>
        </w:tc>
      </w:tr>
      <w:tr w:rsidR="00BB5525" w:rsidRPr="007A6538" w14:paraId="1CF8E2FA" w14:textId="77777777" w:rsidTr="00AD0A1E">
        <w:trPr>
          <w:trHeight w:val="283"/>
        </w:trPr>
        <w:tc>
          <w:tcPr>
            <w:tcW w:w="1566" w:type="pct"/>
            <w:tcBorders>
              <w:top w:val="nil"/>
              <w:left w:val="nil"/>
              <w:bottom w:val="nil"/>
              <w:right w:val="nil"/>
            </w:tcBorders>
            <w:shd w:val="clear" w:color="auto" w:fill="auto"/>
            <w:noWrap/>
            <w:vAlign w:val="center"/>
            <w:hideMark/>
          </w:tcPr>
          <w:p w14:paraId="6476CC16"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Austria</w:t>
            </w:r>
          </w:p>
        </w:tc>
        <w:tc>
          <w:tcPr>
            <w:tcW w:w="852" w:type="pct"/>
            <w:tcBorders>
              <w:top w:val="nil"/>
              <w:left w:val="nil"/>
              <w:bottom w:val="nil"/>
              <w:right w:val="nil"/>
            </w:tcBorders>
            <w:shd w:val="clear" w:color="auto" w:fill="auto"/>
            <w:noWrap/>
            <w:vAlign w:val="center"/>
            <w:hideMark/>
          </w:tcPr>
          <w:p w14:paraId="3C8065A6"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81,3</w:t>
            </w:r>
          </w:p>
        </w:tc>
        <w:tc>
          <w:tcPr>
            <w:tcW w:w="178" w:type="pct"/>
            <w:tcBorders>
              <w:top w:val="nil"/>
              <w:left w:val="nil"/>
              <w:bottom w:val="nil"/>
              <w:right w:val="nil"/>
            </w:tcBorders>
            <w:shd w:val="clear" w:color="auto" w:fill="auto"/>
            <w:noWrap/>
            <w:vAlign w:val="center"/>
            <w:hideMark/>
          </w:tcPr>
          <w:p w14:paraId="24C85C3C"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358735DA"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Ungheria</w:t>
            </w:r>
          </w:p>
        </w:tc>
        <w:tc>
          <w:tcPr>
            <w:tcW w:w="853" w:type="pct"/>
            <w:tcBorders>
              <w:top w:val="nil"/>
              <w:left w:val="nil"/>
              <w:bottom w:val="nil"/>
              <w:right w:val="nil"/>
            </w:tcBorders>
            <w:shd w:val="clear" w:color="auto" w:fill="auto"/>
            <w:noWrap/>
            <w:vAlign w:val="center"/>
            <w:hideMark/>
          </w:tcPr>
          <w:p w14:paraId="1F29ADAF"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62,5</w:t>
            </w:r>
          </w:p>
        </w:tc>
      </w:tr>
      <w:tr w:rsidR="00BB5525" w:rsidRPr="007A6538" w14:paraId="7713AB22" w14:textId="77777777" w:rsidTr="00AD0A1E">
        <w:trPr>
          <w:trHeight w:val="283"/>
        </w:trPr>
        <w:tc>
          <w:tcPr>
            <w:tcW w:w="1566" w:type="pct"/>
            <w:tcBorders>
              <w:top w:val="nil"/>
              <w:left w:val="nil"/>
              <w:bottom w:val="nil"/>
              <w:right w:val="nil"/>
            </w:tcBorders>
            <w:shd w:val="clear" w:color="auto" w:fill="auto"/>
            <w:noWrap/>
            <w:vAlign w:val="center"/>
            <w:hideMark/>
          </w:tcPr>
          <w:p w14:paraId="1328407A"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Germania</w:t>
            </w:r>
          </w:p>
        </w:tc>
        <w:tc>
          <w:tcPr>
            <w:tcW w:w="852" w:type="pct"/>
            <w:tcBorders>
              <w:top w:val="nil"/>
              <w:left w:val="nil"/>
              <w:bottom w:val="nil"/>
              <w:right w:val="nil"/>
            </w:tcBorders>
            <w:shd w:val="clear" w:color="auto" w:fill="auto"/>
            <w:noWrap/>
            <w:vAlign w:val="center"/>
            <w:hideMark/>
          </w:tcPr>
          <w:p w14:paraId="0A3E4FE1"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80,8</w:t>
            </w:r>
          </w:p>
        </w:tc>
        <w:tc>
          <w:tcPr>
            <w:tcW w:w="178" w:type="pct"/>
            <w:tcBorders>
              <w:top w:val="nil"/>
              <w:left w:val="nil"/>
              <w:bottom w:val="nil"/>
              <w:right w:val="nil"/>
            </w:tcBorders>
            <w:shd w:val="clear" w:color="auto" w:fill="auto"/>
            <w:noWrap/>
            <w:vAlign w:val="center"/>
            <w:hideMark/>
          </w:tcPr>
          <w:p w14:paraId="138B3020"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5DC1F6BE"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Cechia</w:t>
            </w:r>
          </w:p>
        </w:tc>
        <w:tc>
          <w:tcPr>
            <w:tcW w:w="853" w:type="pct"/>
            <w:tcBorders>
              <w:top w:val="nil"/>
              <w:left w:val="nil"/>
              <w:bottom w:val="nil"/>
              <w:right w:val="nil"/>
            </w:tcBorders>
            <w:shd w:val="clear" w:color="auto" w:fill="auto"/>
            <w:noWrap/>
            <w:vAlign w:val="center"/>
            <w:hideMark/>
          </w:tcPr>
          <w:p w14:paraId="7523BCEC"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62,0</w:t>
            </w:r>
          </w:p>
        </w:tc>
      </w:tr>
      <w:tr w:rsidR="00BB5525" w:rsidRPr="007A6538" w14:paraId="50D79D4D" w14:textId="77777777" w:rsidTr="00AD0A1E">
        <w:trPr>
          <w:trHeight w:val="283"/>
        </w:trPr>
        <w:tc>
          <w:tcPr>
            <w:tcW w:w="1566" w:type="pct"/>
            <w:tcBorders>
              <w:top w:val="nil"/>
              <w:left w:val="nil"/>
              <w:bottom w:val="nil"/>
              <w:right w:val="nil"/>
            </w:tcBorders>
            <w:shd w:val="clear" w:color="auto" w:fill="auto"/>
            <w:noWrap/>
            <w:vAlign w:val="center"/>
            <w:hideMark/>
          </w:tcPr>
          <w:p w14:paraId="48992BD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Slovenia</w:t>
            </w:r>
          </w:p>
        </w:tc>
        <w:tc>
          <w:tcPr>
            <w:tcW w:w="852" w:type="pct"/>
            <w:tcBorders>
              <w:top w:val="nil"/>
              <w:left w:val="nil"/>
              <w:bottom w:val="nil"/>
              <w:right w:val="nil"/>
            </w:tcBorders>
            <w:shd w:val="clear" w:color="auto" w:fill="auto"/>
            <w:noWrap/>
            <w:vAlign w:val="center"/>
            <w:hideMark/>
          </w:tcPr>
          <w:p w14:paraId="3734A882"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80,7</w:t>
            </w:r>
          </w:p>
        </w:tc>
        <w:tc>
          <w:tcPr>
            <w:tcW w:w="178" w:type="pct"/>
            <w:tcBorders>
              <w:top w:val="nil"/>
              <w:left w:val="nil"/>
              <w:bottom w:val="nil"/>
              <w:right w:val="nil"/>
            </w:tcBorders>
            <w:shd w:val="clear" w:color="auto" w:fill="auto"/>
            <w:noWrap/>
            <w:vAlign w:val="center"/>
            <w:hideMark/>
          </w:tcPr>
          <w:p w14:paraId="7A315A4A"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5261CBA2"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Lussemburgo</w:t>
            </w:r>
          </w:p>
        </w:tc>
        <w:tc>
          <w:tcPr>
            <w:tcW w:w="853" w:type="pct"/>
            <w:tcBorders>
              <w:top w:val="nil"/>
              <w:left w:val="nil"/>
              <w:bottom w:val="nil"/>
              <w:right w:val="nil"/>
            </w:tcBorders>
            <w:shd w:val="clear" w:color="auto" w:fill="auto"/>
            <w:noWrap/>
            <w:vAlign w:val="center"/>
            <w:hideMark/>
          </w:tcPr>
          <w:p w14:paraId="0CCDDE58"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62,0</w:t>
            </w:r>
          </w:p>
        </w:tc>
      </w:tr>
      <w:tr w:rsidR="00BB5525" w:rsidRPr="007A6538" w14:paraId="5FD99DB7" w14:textId="77777777" w:rsidTr="00AD0A1E">
        <w:trPr>
          <w:trHeight w:val="283"/>
        </w:trPr>
        <w:tc>
          <w:tcPr>
            <w:tcW w:w="1566" w:type="pct"/>
            <w:tcBorders>
              <w:top w:val="nil"/>
              <w:left w:val="nil"/>
              <w:bottom w:val="nil"/>
              <w:right w:val="nil"/>
            </w:tcBorders>
            <w:shd w:val="clear" w:color="auto" w:fill="auto"/>
            <w:noWrap/>
            <w:vAlign w:val="center"/>
            <w:hideMark/>
          </w:tcPr>
          <w:p w14:paraId="7ABA69D0"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Grecia</w:t>
            </w:r>
          </w:p>
        </w:tc>
        <w:tc>
          <w:tcPr>
            <w:tcW w:w="852" w:type="pct"/>
            <w:tcBorders>
              <w:top w:val="nil"/>
              <w:left w:val="nil"/>
              <w:bottom w:val="nil"/>
              <w:right w:val="nil"/>
            </w:tcBorders>
            <w:shd w:val="clear" w:color="auto" w:fill="auto"/>
            <w:noWrap/>
            <w:vAlign w:val="center"/>
            <w:hideMark/>
          </w:tcPr>
          <w:p w14:paraId="5C7A3E68"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80,2</w:t>
            </w:r>
          </w:p>
        </w:tc>
        <w:tc>
          <w:tcPr>
            <w:tcW w:w="178" w:type="pct"/>
            <w:tcBorders>
              <w:top w:val="nil"/>
              <w:left w:val="nil"/>
              <w:bottom w:val="nil"/>
              <w:right w:val="nil"/>
            </w:tcBorders>
            <w:shd w:val="clear" w:color="auto" w:fill="auto"/>
            <w:noWrap/>
            <w:vAlign w:val="center"/>
            <w:hideMark/>
          </w:tcPr>
          <w:p w14:paraId="58B900B5"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4C5D134B"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Austria</w:t>
            </w:r>
          </w:p>
        </w:tc>
        <w:tc>
          <w:tcPr>
            <w:tcW w:w="853" w:type="pct"/>
            <w:tcBorders>
              <w:top w:val="nil"/>
              <w:left w:val="nil"/>
              <w:bottom w:val="nil"/>
              <w:right w:val="nil"/>
            </w:tcBorders>
            <w:shd w:val="clear" w:color="auto" w:fill="auto"/>
            <w:noWrap/>
            <w:vAlign w:val="center"/>
            <w:hideMark/>
          </w:tcPr>
          <w:p w14:paraId="29BA0189"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61,8</w:t>
            </w:r>
          </w:p>
        </w:tc>
      </w:tr>
      <w:tr w:rsidR="00BB5525" w:rsidRPr="007A6538" w14:paraId="3B251DDC" w14:textId="77777777" w:rsidTr="00AD0A1E">
        <w:trPr>
          <w:trHeight w:val="283"/>
        </w:trPr>
        <w:tc>
          <w:tcPr>
            <w:tcW w:w="1566" w:type="pct"/>
            <w:tcBorders>
              <w:top w:val="nil"/>
              <w:left w:val="nil"/>
              <w:bottom w:val="nil"/>
              <w:right w:val="nil"/>
            </w:tcBorders>
            <w:shd w:val="clear" w:color="auto" w:fill="auto"/>
            <w:noWrap/>
            <w:vAlign w:val="center"/>
            <w:hideMark/>
          </w:tcPr>
          <w:p w14:paraId="3A84511E"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Cechia</w:t>
            </w:r>
          </w:p>
        </w:tc>
        <w:tc>
          <w:tcPr>
            <w:tcW w:w="852" w:type="pct"/>
            <w:tcBorders>
              <w:top w:val="nil"/>
              <w:left w:val="nil"/>
              <w:bottom w:val="nil"/>
              <w:right w:val="nil"/>
            </w:tcBorders>
            <w:shd w:val="clear" w:color="auto" w:fill="auto"/>
            <w:noWrap/>
            <w:vAlign w:val="center"/>
            <w:hideMark/>
          </w:tcPr>
          <w:p w14:paraId="0128CB5C"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77,2</w:t>
            </w:r>
          </w:p>
        </w:tc>
        <w:tc>
          <w:tcPr>
            <w:tcW w:w="178" w:type="pct"/>
            <w:tcBorders>
              <w:top w:val="nil"/>
              <w:left w:val="nil"/>
              <w:bottom w:val="nil"/>
              <w:right w:val="nil"/>
            </w:tcBorders>
            <w:shd w:val="clear" w:color="auto" w:fill="auto"/>
            <w:noWrap/>
            <w:vAlign w:val="center"/>
            <w:hideMark/>
          </w:tcPr>
          <w:p w14:paraId="150E4BA3"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60785D11"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Finlandia</w:t>
            </w:r>
          </w:p>
        </w:tc>
        <w:tc>
          <w:tcPr>
            <w:tcW w:w="853" w:type="pct"/>
            <w:tcBorders>
              <w:top w:val="nil"/>
              <w:left w:val="nil"/>
              <w:bottom w:val="nil"/>
              <w:right w:val="nil"/>
            </w:tcBorders>
            <w:shd w:val="clear" w:color="auto" w:fill="auto"/>
            <w:noWrap/>
            <w:vAlign w:val="center"/>
            <w:hideMark/>
          </w:tcPr>
          <w:p w14:paraId="04974B01"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61,7</w:t>
            </w:r>
          </w:p>
        </w:tc>
      </w:tr>
      <w:tr w:rsidR="00BB5525" w:rsidRPr="007A6538" w14:paraId="08C26F98" w14:textId="77777777" w:rsidTr="00AD0A1E">
        <w:trPr>
          <w:trHeight w:val="283"/>
        </w:trPr>
        <w:tc>
          <w:tcPr>
            <w:tcW w:w="1566" w:type="pct"/>
            <w:tcBorders>
              <w:top w:val="nil"/>
              <w:left w:val="nil"/>
              <w:bottom w:val="nil"/>
              <w:right w:val="nil"/>
            </w:tcBorders>
            <w:shd w:val="clear" w:color="auto" w:fill="auto"/>
            <w:noWrap/>
            <w:vAlign w:val="center"/>
            <w:hideMark/>
          </w:tcPr>
          <w:p w14:paraId="19F7591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Estonia</w:t>
            </w:r>
          </w:p>
        </w:tc>
        <w:tc>
          <w:tcPr>
            <w:tcW w:w="852" w:type="pct"/>
            <w:tcBorders>
              <w:top w:val="nil"/>
              <w:left w:val="nil"/>
              <w:bottom w:val="nil"/>
              <w:right w:val="nil"/>
            </w:tcBorders>
            <w:shd w:val="clear" w:color="auto" w:fill="auto"/>
            <w:noWrap/>
            <w:vAlign w:val="center"/>
            <w:hideMark/>
          </w:tcPr>
          <w:p w14:paraId="41227F5B"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77,2</w:t>
            </w:r>
          </w:p>
        </w:tc>
        <w:tc>
          <w:tcPr>
            <w:tcW w:w="178" w:type="pct"/>
            <w:tcBorders>
              <w:top w:val="nil"/>
              <w:left w:val="nil"/>
              <w:bottom w:val="nil"/>
              <w:right w:val="nil"/>
            </w:tcBorders>
            <w:shd w:val="clear" w:color="auto" w:fill="auto"/>
            <w:noWrap/>
            <w:vAlign w:val="center"/>
            <w:hideMark/>
          </w:tcPr>
          <w:p w14:paraId="637CAD62"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411474F3"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Paesi Bassi</w:t>
            </w:r>
          </w:p>
        </w:tc>
        <w:tc>
          <w:tcPr>
            <w:tcW w:w="853" w:type="pct"/>
            <w:tcBorders>
              <w:top w:val="nil"/>
              <w:left w:val="nil"/>
              <w:bottom w:val="nil"/>
              <w:right w:val="nil"/>
            </w:tcBorders>
            <w:shd w:val="clear" w:color="auto" w:fill="auto"/>
            <w:noWrap/>
            <w:vAlign w:val="center"/>
            <w:hideMark/>
          </w:tcPr>
          <w:p w14:paraId="48D75AC7"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60,3</w:t>
            </w:r>
          </w:p>
        </w:tc>
      </w:tr>
      <w:tr w:rsidR="00BB5525" w:rsidRPr="007A6538" w14:paraId="671D2771" w14:textId="77777777" w:rsidTr="00AD0A1E">
        <w:trPr>
          <w:trHeight w:val="283"/>
        </w:trPr>
        <w:tc>
          <w:tcPr>
            <w:tcW w:w="1566" w:type="pct"/>
            <w:tcBorders>
              <w:top w:val="nil"/>
              <w:left w:val="nil"/>
              <w:bottom w:val="nil"/>
              <w:right w:val="nil"/>
            </w:tcBorders>
            <w:shd w:val="clear" w:color="auto" w:fill="auto"/>
            <w:noWrap/>
            <w:vAlign w:val="center"/>
            <w:hideMark/>
          </w:tcPr>
          <w:p w14:paraId="263FD1E4"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Croazia</w:t>
            </w:r>
          </w:p>
        </w:tc>
        <w:tc>
          <w:tcPr>
            <w:tcW w:w="852" w:type="pct"/>
            <w:tcBorders>
              <w:top w:val="nil"/>
              <w:left w:val="nil"/>
              <w:bottom w:val="nil"/>
              <w:right w:val="nil"/>
            </w:tcBorders>
            <w:shd w:val="clear" w:color="auto" w:fill="auto"/>
            <w:noWrap/>
            <w:vAlign w:val="center"/>
            <w:hideMark/>
          </w:tcPr>
          <w:p w14:paraId="7963F017"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76,7</w:t>
            </w:r>
          </w:p>
        </w:tc>
        <w:tc>
          <w:tcPr>
            <w:tcW w:w="178" w:type="pct"/>
            <w:tcBorders>
              <w:top w:val="nil"/>
              <w:left w:val="nil"/>
              <w:bottom w:val="nil"/>
              <w:right w:val="nil"/>
            </w:tcBorders>
            <w:shd w:val="clear" w:color="auto" w:fill="auto"/>
            <w:noWrap/>
            <w:vAlign w:val="center"/>
            <w:hideMark/>
          </w:tcPr>
          <w:p w14:paraId="09FEA183"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0886DB83"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Croazia</w:t>
            </w:r>
          </w:p>
        </w:tc>
        <w:tc>
          <w:tcPr>
            <w:tcW w:w="853" w:type="pct"/>
            <w:tcBorders>
              <w:top w:val="nil"/>
              <w:left w:val="nil"/>
              <w:bottom w:val="nil"/>
              <w:right w:val="nil"/>
            </w:tcBorders>
            <w:shd w:val="clear" w:color="auto" w:fill="auto"/>
            <w:noWrap/>
            <w:vAlign w:val="center"/>
            <w:hideMark/>
          </w:tcPr>
          <w:p w14:paraId="389FD78E"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58,6</w:t>
            </w:r>
          </w:p>
        </w:tc>
      </w:tr>
      <w:tr w:rsidR="00BB5525" w:rsidRPr="007A6538" w14:paraId="20B83384" w14:textId="77777777" w:rsidTr="00AD0A1E">
        <w:trPr>
          <w:trHeight w:val="283"/>
        </w:trPr>
        <w:tc>
          <w:tcPr>
            <w:tcW w:w="1566" w:type="pct"/>
            <w:tcBorders>
              <w:top w:val="nil"/>
              <w:left w:val="nil"/>
              <w:bottom w:val="nil"/>
              <w:right w:val="nil"/>
            </w:tcBorders>
            <w:shd w:val="clear" w:color="auto" w:fill="auto"/>
            <w:noWrap/>
            <w:vAlign w:val="center"/>
            <w:hideMark/>
          </w:tcPr>
          <w:p w14:paraId="647F177B"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Polonia</w:t>
            </w:r>
          </w:p>
        </w:tc>
        <w:tc>
          <w:tcPr>
            <w:tcW w:w="852" w:type="pct"/>
            <w:tcBorders>
              <w:top w:val="nil"/>
              <w:left w:val="nil"/>
              <w:bottom w:val="nil"/>
              <w:right w:val="nil"/>
            </w:tcBorders>
            <w:shd w:val="clear" w:color="auto" w:fill="auto"/>
            <w:noWrap/>
            <w:vAlign w:val="center"/>
            <w:hideMark/>
          </w:tcPr>
          <w:p w14:paraId="7AB4A611"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75,5</w:t>
            </w:r>
          </w:p>
        </w:tc>
        <w:tc>
          <w:tcPr>
            <w:tcW w:w="178" w:type="pct"/>
            <w:tcBorders>
              <w:top w:val="nil"/>
              <w:left w:val="nil"/>
              <w:bottom w:val="nil"/>
              <w:right w:val="nil"/>
            </w:tcBorders>
            <w:shd w:val="clear" w:color="auto" w:fill="auto"/>
            <w:noWrap/>
            <w:vAlign w:val="center"/>
            <w:hideMark/>
          </w:tcPr>
          <w:p w14:paraId="7F53D8F3"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4EB6EF5E"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Portogallo</w:t>
            </w:r>
          </w:p>
        </w:tc>
        <w:tc>
          <w:tcPr>
            <w:tcW w:w="853" w:type="pct"/>
            <w:tcBorders>
              <w:top w:val="nil"/>
              <w:left w:val="nil"/>
              <w:bottom w:val="nil"/>
              <w:right w:val="nil"/>
            </w:tcBorders>
            <w:shd w:val="clear" w:color="auto" w:fill="auto"/>
            <w:noWrap/>
            <w:vAlign w:val="center"/>
            <w:hideMark/>
          </w:tcPr>
          <w:p w14:paraId="5B09C42F"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58,3</w:t>
            </w:r>
          </w:p>
        </w:tc>
      </w:tr>
      <w:tr w:rsidR="00BB5525" w:rsidRPr="007A6538" w14:paraId="09640DEF" w14:textId="77777777" w:rsidTr="00AD0A1E">
        <w:trPr>
          <w:trHeight w:val="283"/>
        </w:trPr>
        <w:tc>
          <w:tcPr>
            <w:tcW w:w="1566" w:type="pct"/>
            <w:tcBorders>
              <w:top w:val="nil"/>
              <w:left w:val="nil"/>
              <w:bottom w:val="nil"/>
              <w:right w:val="nil"/>
            </w:tcBorders>
            <w:shd w:val="clear" w:color="auto" w:fill="auto"/>
            <w:noWrap/>
            <w:vAlign w:val="center"/>
            <w:hideMark/>
          </w:tcPr>
          <w:p w14:paraId="559D0CC5"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Slovacchia</w:t>
            </w:r>
          </w:p>
        </w:tc>
        <w:tc>
          <w:tcPr>
            <w:tcW w:w="852" w:type="pct"/>
            <w:tcBorders>
              <w:top w:val="nil"/>
              <w:left w:val="nil"/>
              <w:bottom w:val="nil"/>
              <w:right w:val="nil"/>
            </w:tcBorders>
            <w:shd w:val="clear" w:color="auto" w:fill="auto"/>
            <w:noWrap/>
            <w:vAlign w:val="center"/>
            <w:hideMark/>
          </w:tcPr>
          <w:p w14:paraId="04FFB5CA"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74,6</w:t>
            </w:r>
          </w:p>
        </w:tc>
        <w:tc>
          <w:tcPr>
            <w:tcW w:w="178" w:type="pct"/>
            <w:tcBorders>
              <w:top w:val="nil"/>
              <w:left w:val="nil"/>
              <w:bottom w:val="nil"/>
              <w:right w:val="nil"/>
            </w:tcBorders>
            <w:shd w:val="clear" w:color="auto" w:fill="auto"/>
            <w:noWrap/>
            <w:vAlign w:val="center"/>
            <w:hideMark/>
          </w:tcPr>
          <w:p w14:paraId="60EDC027"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1BF173BC"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Romania</w:t>
            </w:r>
          </w:p>
        </w:tc>
        <w:tc>
          <w:tcPr>
            <w:tcW w:w="853" w:type="pct"/>
            <w:tcBorders>
              <w:top w:val="nil"/>
              <w:left w:val="nil"/>
              <w:bottom w:val="nil"/>
              <w:right w:val="nil"/>
            </w:tcBorders>
            <w:shd w:val="clear" w:color="auto" w:fill="auto"/>
            <w:noWrap/>
            <w:vAlign w:val="center"/>
            <w:hideMark/>
          </w:tcPr>
          <w:p w14:paraId="18F1A56D"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57,8</w:t>
            </w:r>
          </w:p>
        </w:tc>
      </w:tr>
      <w:tr w:rsidR="00BB5525" w:rsidRPr="007A6538" w14:paraId="4A1FCD1B" w14:textId="77777777" w:rsidTr="00AD0A1E">
        <w:trPr>
          <w:trHeight w:val="283"/>
        </w:trPr>
        <w:tc>
          <w:tcPr>
            <w:tcW w:w="1566" w:type="pct"/>
            <w:tcBorders>
              <w:top w:val="nil"/>
              <w:left w:val="nil"/>
              <w:bottom w:val="nil"/>
              <w:right w:val="nil"/>
            </w:tcBorders>
            <w:shd w:val="clear" w:color="auto" w:fill="auto"/>
            <w:noWrap/>
            <w:vAlign w:val="center"/>
            <w:hideMark/>
          </w:tcPr>
          <w:p w14:paraId="5E773A4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Ungheria</w:t>
            </w:r>
          </w:p>
        </w:tc>
        <w:tc>
          <w:tcPr>
            <w:tcW w:w="852" w:type="pct"/>
            <w:tcBorders>
              <w:top w:val="nil"/>
              <w:left w:val="nil"/>
              <w:bottom w:val="nil"/>
              <w:right w:val="nil"/>
            </w:tcBorders>
            <w:shd w:val="clear" w:color="auto" w:fill="auto"/>
            <w:noWrap/>
            <w:vAlign w:val="center"/>
            <w:hideMark/>
          </w:tcPr>
          <w:p w14:paraId="1F0489D2"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74,3</w:t>
            </w:r>
          </w:p>
        </w:tc>
        <w:tc>
          <w:tcPr>
            <w:tcW w:w="178" w:type="pct"/>
            <w:tcBorders>
              <w:top w:val="nil"/>
              <w:left w:val="nil"/>
              <w:bottom w:val="nil"/>
              <w:right w:val="nil"/>
            </w:tcBorders>
            <w:shd w:val="clear" w:color="auto" w:fill="auto"/>
            <w:noWrap/>
            <w:vAlign w:val="center"/>
            <w:hideMark/>
          </w:tcPr>
          <w:p w14:paraId="0C27FBB5"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74F00DFE"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Lituania</w:t>
            </w:r>
          </w:p>
        </w:tc>
        <w:tc>
          <w:tcPr>
            <w:tcW w:w="853" w:type="pct"/>
            <w:tcBorders>
              <w:top w:val="nil"/>
              <w:left w:val="nil"/>
              <w:bottom w:val="nil"/>
              <w:right w:val="nil"/>
            </w:tcBorders>
            <w:shd w:val="clear" w:color="auto" w:fill="auto"/>
            <w:noWrap/>
            <w:vAlign w:val="center"/>
            <w:hideMark/>
          </w:tcPr>
          <w:p w14:paraId="3855AECD"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57,6</w:t>
            </w:r>
          </w:p>
        </w:tc>
      </w:tr>
      <w:tr w:rsidR="00BB5525" w:rsidRPr="007A6538" w14:paraId="526EA1F1" w14:textId="77777777" w:rsidTr="00AD0A1E">
        <w:trPr>
          <w:trHeight w:val="283"/>
        </w:trPr>
        <w:tc>
          <w:tcPr>
            <w:tcW w:w="1566" w:type="pct"/>
            <w:tcBorders>
              <w:top w:val="nil"/>
              <w:left w:val="nil"/>
              <w:bottom w:val="nil"/>
              <w:right w:val="nil"/>
            </w:tcBorders>
            <w:shd w:val="clear" w:color="auto" w:fill="auto"/>
            <w:noWrap/>
            <w:vAlign w:val="center"/>
            <w:hideMark/>
          </w:tcPr>
          <w:p w14:paraId="410C6E75"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Lituania</w:t>
            </w:r>
          </w:p>
        </w:tc>
        <w:tc>
          <w:tcPr>
            <w:tcW w:w="852" w:type="pct"/>
            <w:tcBorders>
              <w:top w:val="nil"/>
              <w:left w:val="nil"/>
              <w:bottom w:val="nil"/>
              <w:right w:val="nil"/>
            </w:tcBorders>
            <w:shd w:val="clear" w:color="auto" w:fill="auto"/>
            <w:noWrap/>
            <w:vAlign w:val="center"/>
            <w:hideMark/>
          </w:tcPr>
          <w:p w14:paraId="14F65CB1"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74,2</w:t>
            </w:r>
          </w:p>
        </w:tc>
        <w:tc>
          <w:tcPr>
            <w:tcW w:w="178" w:type="pct"/>
            <w:tcBorders>
              <w:top w:val="nil"/>
              <w:left w:val="nil"/>
              <w:bottom w:val="nil"/>
              <w:right w:val="nil"/>
            </w:tcBorders>
            <w:shd w:val="clear" w:color="auto" w:fill="auto"/>
            <w:noWrap/>
            <w:vAlign w:val="center"/>
            <w:hideMark/>
          </w:tcPr>
          <w:p w14:paraId="4A4EB224"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4814DFA0"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Slovacchia</w:t>
            </w:r>
          </w:p>
        </w:tc>
        <w:tc>
          <w:tcPr>
            <w:tcW w:w="853" w:type="pct"/>
            <w:tcBorders>
              <w:top w:val="nil"/>
              <w:left w:val="nil"/>
              <w:bottom w:val="nil"/>
              <w:right w:val="nil"/>
            </w:tcBorders>
            <w:shd w:val="clear" w:color="auto" w:fill="auto"/>
            <w:noWrap/>
            <w:vAlign w:val="center"/>
            <w:hideMark/>
          </w:tcPr>
          <w:p w14:paraId="63D3E114"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56,8</w:t>
            </w:r>
          </w:p>
        </w:tc>
      </w:tr>
      <w:tr w:rsidR="00BB5525" w:rsidRPr="007A6538" w14:paraId="0CB7897E" w14:textId="77777777" w:rsidTr="00AD0A1E">
        <w:trPr>
          <w:trHeight w:val="283"/>
        </w:trPr>
        <w:tc>
          <w:tcPr>
            <w:tcW w:w="1566" w:type="pct"/>
            <w:tcBorders>
              <w:top w:val="nil"/>
              <w:left w:val="nil"/>
              <w:bottom w:val="nil"/>
              <w:right w:val="nil"/>
            </w:tcBorders>
            <w:shd w:val="clear" w:color="auto" w:fill="auto"/>
            <w:noWrap/>
            <w:vAlign w:val="center"/>
            <w:hideMark/>
          </w:tcPr>
          <w:p w14:paraId="7947870B"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Lettonia</w:t>
            </w:r>
          </w:p>
        </w:tc>
        <w:tc>
          <w:tcPr>
            <w:tcW w:w="852" w:type="pct"/>
            <w:tcBorders>
              <w:top w:val="nil"/>
              <w:left w:val="nil"/>
              <w:bottom w:val="nil"/>
              <w:right w:val="nil"/>
            </w:tcBorders>
            <w:shd w:val="clear" w:color="auto" w:fill="auto"/>
            <w:noWrap/>
            <w:vAlign w:val="center"/>
            <w:hideMark/>
          </w:tcPr>
          <w:p w14:paraId="4814B1CC"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73,1</w:t>
            </w:r>
          </w:p>
        </w:tc>
        <w:tc>
          <w:tcPr>
            <w:tcW w:w="178" w:type="pct"/>
            <w:tcBorders>
              <w:top w:val="nil"/>
              <w:left w:val="nil"/>
              <w:bottom w:val="nil"/>
              <w:right w:val="nil"/>
            </w:tcBorders>
            <w:shd w:val="clear" w:color="auto" w:fill="auto"/>
            <w:noWrap/>
            <w:vAlign w:val="center"/>
            <w:hideMark/>
          </w:tcPr>
          <w:p w14:paraId="5CF5C23D"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5B2983E9"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Danimarca</w:t>
            </w:r>
          </w:p>
        </w:tc>
        <w:tc>
          <w:tcPr>
            <w:tcW w:w="853" w:type="pct"/>
            <w:tcBorders>
              <w:top w:val="nil"/>
              <w:left w:val="nil"/>
              <w:bottom w:val="nil"/>
              <w:right w:val="nil"/>
            </w:tcBorders>
            <w:shd w:val="clear" w:color="auto" w:fill="auto"/>
            <w:noWrap/>
            <w:vAlign w:val="center"/>
            <w:hideMark/>
          </w:tcPr>
          <w:p w14:paraId="62B6751B"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56,6</w:t>
            </w:r>
          </w:p>
        </w:tc>
      </w:tr>
      <w:tr w:rsidR="00BB5525" w:rsidRPr="007A6538" w14:paraId="20AA96B0" w14:textId="77777777" w:rsidTr="00AD0A1E">
        <w:trPr>
          <w:trHeight w:val="283"/>
        </w:trPr>
        <w:tc>
          <w:tcPr>
            <w:tcW w:w="1566" w:type="pct"/>
            <w:tcBorders>
              <w:top w:val="nil"/>
              <w:left w:val="nil"/>
              <w:bottom w:val="nil"/>
              <w:right w:val="nil"/>
            </w:tcBorders>
            <w:shd w:val="clear" w:color="auto" w:fill="auto"/>
            <w:noWrap/>
            <w:vAlign w:val="center"/>
            <w:hideMark/>
          </w:tcPr>
          <w:p w14:paraId="782263D6"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Romania</w:t>
            </w:r>
          </w:p>
        </w:tc>
        <w:tc>
          <w:tcPr>
            <w:tcW w:w="852" w:type="pct"/>
            <w:tcBorders>
              <w:top w:val="nil"/>
              <w:left w:val="nil"/>
              <w:bottom w:val="nil"/>
              <w:right w:val="nil"/>
            </w:tcBorders>
            <w:shd w:val="clear" w:color="auto" w:fill="auto"/>
            <w:noWrap/>
            <w:vAlign w:val="center"/>
            <w:hideMark/>
          </w:tcPr>
          <w:p w14:paraId="5A5D0A5E"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72,8</w:t>
            </w:r>
          </w:p>
        </w:tc>
        <w:tc>
          <w:tcPr>
            <w:tcW w:w="178" w:type="pct"/>
            <w:tcBorders>
              <w:top w:val="nil"/>
              <w:left w:val="nil"/>
              <w:bottom w:val="nil"/>
              <w:right w:val="nil"/>
            </w:tcBorders>
            <w:shd w:val="clear" w:color="auto" w:fill="auto"/>
            <w:noWrap/>
            <w:vAlign w:val="center"/>
            <w:hideMark/>
          </w:tcPr>
          <w:p w14:paraId="3E639B47"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0E48D88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Estonia</w:t>
            </w:r>
          </w:p>
        </w:tc>
        <w:tc>
          <w:tcPr>
            <w:tcW w:w="853" w:type="pct"/>
            <w:tcBorders>
              <w:top w:val="nil"/>
              <w:left w:val="nil"/>
              <w:bottom w:val="nil"/>
              <w:right w:val="nil"/>
            </w:tcBorders>
            <w:shd w:val="clear" w:color="auto" w:fill="auto"/>
            <w:noWrap/>
            <w:vAlign w:val="center"/>
            <w:hideMark/>
          </w:tcPr>
          <w:p w14:paraId="1BA83FF7"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56,5</w:t>
            </w:r>
          </w:p>
        </w:tc>
      </w:tr>
      <w:tr w:rsidR="00BB5525" w:rsidRPr="007A6538" w14:paraId="3A80E02A" w14:textId="77777777" w:rsidTr="00AD0A1E">
        <w:trPr>
          <w:trHeight w:val="283"/>
        </w:trPr>
        <w:tc>
          <w:tcPr>
            <w:tcW w:w="1566" w:type="pct"/>
            <w:tcBorders>
              <w:top w:val="nil"/>
              <w:left w:val="nil"/>
              <w:bottom w:val="nil"/>
              <w:right w:val="nil"/>
            </w:tcBorders>
            <w:shd w:val="clear" w:color="auto" w:fill="auto"/>
            <w:noWrap/>
            <w:vAlign w:val="center"/>
            <w:hideMark/>
          </w:tcPr>
          <w:p w14:paraId="4B639B01"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Bulgaria</w:t>
            </w:r>
          </w:p>
        </w:tc>
        <w:tc>
          <w:tcPr>
            <w:tcW w:w="852" w:type="pct"/>
            <w:tcBorders>
              <w:top w:val="nil"/>
              <w:left w:val="nil"/>
              <w:bottom w:val="nil"/>
              <w:right w:val="nil"/>
            </w:tcBorders>
            <w:shd w:val="clear" w:color="auto" w:fill="auto"/>
            <w:noWrap/>
            <w:vAlign w:val="center"/>
            <w:hideMark/>
          </w:tcPr>
          <w:p w14:paraId="473E50A0"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71,4</w:t>
            </w:r>
          </w:p>
        </w:tc>
        <w:tc>
          <w:tcPr>
            <w:tcW w:w="178" w:type="pct"/>
            <w:tcBorders>
              <w:top w:val="nil"/>
              <w:left w:val="nil"/>
              <w:bottom w:val="nil"/>
              <w:right w:val="nil"/>
            </w:tcBorders>
            <w:shd w:val="clear" w:color="auto" w:fill="auto"/>
            <w:noWrap/>
            <w:vAlign w:val="center"/>
            <w:hideMark/>
          </w:tcPr>
          <w:p w14:paraId="3CA7ED1B"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113FFCA1"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Lettonia</w:t>
            </w:r>
          </w:p>
        </w:tc>
        <w:tc>
          <w:tcPr>
            <w:tcW w:w="853" w:type="pct"/>
            <w:tcBorders>
              <w:top w:val="nil"/>
              <w:left w:val="nil"/>
              <w:bottom w:val="nil"/>
              <w:right w:val="nil"/>
            </w:tcBorders>
            <w:shd w:val="clear" w:color="auto" w:fill="auto"/>
            <w:noWrap/>
            <w:vAlign w:val="center"/>
            <w:hideMark/>
          </w:tcPr>
          <w:p w14:paraId="5ECB5B77"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53,8</w:t>
            </w:r>
          </w:p>
        </w:tc>
      </w:tr>
      <w:tr w:rsidR="00BB5525" w:rsidRPr="007A6538" w14:paraId="4459081E" w14:textId="77777777" w:rsidTr="00AD0A1E">
        <w:trPr>
          <w:trHeight w:val="283"/>
        </w:trPr>
        <w:tc>
          <w:tcPr>
            <w:tcW w:w="1566" w:type="pct"/>
            <w:tcBorders>
              <w:top w:val="nil"/>
              <w:left w:val="nil"/>
              <w:bottom w:val="nil"/>
              <w:right w:val="nil"/>
            </w:tcBorders>
            <w:shd w:val="clear" w:color="auto" w:fill="auto"/>
            <w:noWrap/>
            <w:vAlign w:val="center"/>
            <w:hideMark/>
          </w:tcPr>
          <w:p w14:paraId="7D246F5D" w14:textId="77777777" w:rsidR="00BB5525" w:rsidRPr="007A6538" w:rsidRDefault="00BB5525" w:rsidP="00AD0A1E">
            <w:pPr>
              <w:spacing w:before="0" w:after="0"/>
              <w:jc w:val="center"/>
              <w:rPr>
                <w:kern w:val="0"/>
                <w:sz w:val="20"/>
                <w:szCs w:val="20"/>
                <w14:ligatures w14:val="none"/>
              </w:rPr>
            </w:pPr>
          </w:p>
        </w:tc>
        <w:tc>
          <w:tcPr>
            <w:tcW w:w="852" w:type="pct"/>
            <w:tcBorders>
              <w:top w:val="nil"/>
              <w:left w:val="nil"/>
              <w:bottom w:val="nil"/>
              <w:right w:val="nil"/>
            </w:tcBorders>
            <w:shd w:val="clear" w:color="auto" w:fill="auto"/>
            <w:noWrap/>
            <w:vAlign w:val="center"/>
            <w:hideMark/>
          </w:tcPr>
          <w:p w14:paraId="79D14741" w14:textId="77777777" w:rsidR="00BB5525" w:rsidRPr="007A6538" w:rsidRDefault="00BB5525" w:rsidP="00AD0A1E">
            <w:pPr>
              <w:spacing w:before="0" w:after="0"/>
              <w:jc w:val="left"/>
              <w:rPr>
                <w:kern w:val="0"/>
                <w:sz w:val="20"/>
                <w:szCs w:val="20"/>
                <w14:ligatures w14:val="none"/>
              </w:rPr>
            </w:pPr>
          </w:p>
        </w:tc>
        <w:tc>
          <w:tcPr>
            <w:tcW w:w="178" w:type="pct"/>
            <w:tcBorders>
              <w:top w:val="nil"/>
              <w:left w:val="nil"/>
              <w:bottom w:val="nil"/>
              <w:right w:val="nil"/>
            </w:tcBorders>
            <w:shd w:val="clear" w:color="auto" w:fill="auto"/>
            <w:noWrap/>
            <w:vAlign w:val="center"/>
            <w:hideMark/>
          </w:tcPr>
          <w:p w14:paraId="6CA78E35" w14:textId="77777777" w:rsidR="00BB5525" w:rsidRPr="007A6538" w:rsidRDefault="00BB5525" w:rsidP="00AD0A1E">
            <w:pPr>
              <w:spacing w:before="0" w:after="0"/>
              <w:jc w:val="center"/>
              <w:rPr>
                <w:kern w:val="0"/>
                <w:sz w:val="20"/>
                <w:szCs w:val="20"/>
                <w14:ligatures w14:val="none"/>
              </w:rPr>
            </w:pPr>
          </w:p>
        </w:tc>
        <w:tc>
          <w:tcPr>
            <w:tcW w:w="1551" w:type="pct"/>
            <w:tcBorders>
              <w:top w:val="nil"/>
              <w:left w:val="nil"/>
              <w:bottom w:val="nil"/>
              <w:right w:val="nil"/>
            </w:tcBorders>
            <w:shd w:val="clear" w:color="auto" w:fill="auto"/>
            <w:noWrap/>
            <w:vAlign w:val="center"/>
            <w:hideMark/>
          </w:tcPr>
          <w:p w14:paraId="7307825C" w14:textId="77777777" w:rsidR="00BB5525" w:rsidRPr="007A6538" w:rsidRDefault="00BB5525" w:rsidP="00AD0A1E">
            <w:pPr>
              <w:spacing w:before="0" w:after="0"/>
              <w:jc w:val="left"/>
              <w:rPr>
                <w:kern w:val="0"/>
                <w:sz w:val="20"/>
                <w:szCs w:val="20"/>
                <w14:ligatures w14:val="none"/>
              </w:rPr>
            </w:pPr>
          </w:p>
        </w:tc>
        <w:tc>
          <w:tcPr>
            <w:tcW w:w="853" w:type="pct"/>
            <w:tcBorders>
              <w:top w:val="nil"/>
              <w:left w:val="nil"/>
              <w:bottom w:val="nil"/>
              <w:right w:val="nil"/>
            </w:tcBorders>
            <w:shd w:val="clear" w:color="auto" w:fill="auto"/>
            <w:noWrap/>
            <w:vAlign w:val="center"/>
            <w:hideMark/>
          </w:tcPr>
          <w:p w14:paraId="0220EE0D" w14:textId="77777777" w:rsidR="00BB5525" w:rsidRPr="007A6538" w:rsidRDefault="00BB5525" w:rsidP="00AD0A1E">
            <w:pPr>
              <w:spacing w:before="0" w:after="0"/>
              <w:jc w:val="left"/>
              <w:rPr>
                <w:kern w:val="0"/>
                <w:sz w:val="20"/>
                <w:szCs w:val="20"/>
                <w14:ligatures w14:val="none"/>
              </w:rPr>
            </w:pPr>
          </w:p>
        </w:tc>
      </w:tr>
      <w:tr w:rsidR="00BB5525" w:rsidRPr="007A6538" w14:paraId="231E15EE" w14:textId="77777777" w:rsidTr="00AD0A1E">
        <w:trPr>
          <w:trHeight w:val="283"/>
        </w:trPr>
        <w:tc>
          <w:tcPr>
            <w:tcW w:w="1566" w:type="pct"/>
            <w:tcBorders>
              <w:top w:val="nil"/>
              <w:left w:val="nil"/>
              <w:bottom w:val="single" w:sz="4" w:space="0" w:color="auto"/>
              <w:right w:val="nil"/>
            </w:tcBorders>
            <w:shd w:val="clear" w:color="auto" w:fill="auto"/>
            <w:noWrap/>
            <w:vAlign w:val="center"/>
            <w:hideMark/>
          </w:tcPr>
          <w:p w14:paraId="269944DD"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Ue 27</w:t>
            </w:r>
          </w:p>
        </w:tc>
        <w:tc>
          <w:tcPr>
            <w:tcW w:w="852" w:type="pct"/>
            <w:tcBorders>
              <w:top w:val="nil"/>
              <w:left w:val="nil"/>
              <w:bottom w:val="single" w:sz="4" w:space="0" w:color="auto"/>
              <w:right w:val="nil"/>
            </w:tcBorders>
            <w:shd w:val="clear" w:color="auto" w:fill="auto"/>
            <w:noWrap/>
            <w:vAlign w:val="center"/>
            <w:hideMark/>
          </w:tcPr>
          <w:p w14:paraId="60F39438"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80,1</w:t>
            </w:r>
          </w:p>
        </w:tc>
        <w:tc>
          <w:tcPr>
            <w:tcW w:w="178" w:type="pct"/>
            <w:tcBorders>
              <w:top w:val="nil"/>
              <w:left w:val="nil"/>
              <w:bottom w:val="single" w:sz="4" w:space="0" w:color="auto"/>
              <w:right w:val="nil"/>
            </w:tcBorders>
            <w:shd w:val="clear" w:color="auto" w:fill="auto"/>
            <w:noWrap/>
            <w:vAlign w:val="center"/>
            <w:hideMark/>
          </w:tcPr>
          <w:p w14:paraId="7B8A228C"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 </w:t>
            </w:r>
          </w:p>
        </w:tc>
        <w:tc>
          <w:tcPr>
            <w:tcW w:w="1551" w:type="pct"/>
            <w:tcBorders>
              <w:top w:val="nil"/>
              <w:left w:val="nil"/>
              <w:bottom w:val="single" w:sz="4" w:space="0" w:color="auto"/>
              <w:right w:val="nil"/>
            </w:tcBorders>
            <w:shd w:val="clear" w:color="auto" w:fill="auto"/>
            <w:noWrap/>
            <w:vAlign w:val="center"/>
            <w:hideMark/>
          </w:tcPr>
          <w:p w14:paraId="7D5C5EE0" w14:textId="77777777" w:rsidR="00BB5525" w:rsidRPr="007A6538" w:rsidRDefault="00BB5525" w:rsidP="00AD0A1E">
            <w:pPr>
              <w:spacing w:before="0" w:after="0"/>
              <w:jc w:val="left"/>
              <w:rPr>
                <w:kern w:val="0"/>
                <w:sz w:val="20"/>
                <w:szCs w:val="20"/>
                <w14:ligatures w14:val="none"/>
              </w:rPr>
            </w:pPr>
            <w:r w:rsidRPr="007A6538">
              <w:rPr>
                <w:kern w:val="0"/>
                <w:sz w:val="20"/>
                <w:szCs w:val="20"/>
                <w14:ligatures w14:val="none"/>
              </w:rPr>
              <w:t>Ue 27</w:t>
            </w:r>
          </w:p>
        </w:tc>
        <w:tc>
          <w:tcPr>
            <w:tcW w:w="853" w:type="pct"/>
            <w:tcBorders>
              <w:top w:val="nil"/>
              <w:left w:val="nil"/>
              <w:bottom w:val="single" w:sz="4" w:space="0" w:color="auto"/>
              <w:right w:val="nil"/>
            </w:tcBorders>
            <w:shd w:val="clear" w:color="auto" w:fill="auto"/>
            <w:noWrap/>
            <w:vAlign w:val="center"/>
            <w:hideMark/>
          </w:tcPr>
          <w:p w14:paraId="5BB0A7B1" w14:textId="77777777" w:rsidR="00BB5525" w:rsidRPr="007A6538" w:rsidRDefault="00BB5525" w:rsidP="00AD0A1E">
            <w:pPr>
              <w:spacing w:before="0" w:after="0"/>
              <w:jc w:val="center"/>
              <w:rPr>
                <w:kern w:val="0"/>
                <w:sz w:val="20"/>
                <w:szCs w:val="20"/>
                <w14:ligatures w14:val="none"/>
              </w:rPr>
            </w:pPr>
            <w:r w:rsidRPr="007A6538">
              <w:rPr>
                <w:kern w:val="0"/>
                <w:sz w:val="20"/>
                <w:szCs w:val="20"/>
                <w14:ligatures w14:val="none"/>
              </w:rPr>
              <w:t>63,6</w:t>
            </w:r>
          </w:p>
        </w:tc>
      </w:tr>
    </w:tbl>
    <w:p w14:paraId="543C2320" w14:textId="77777777" w:rsidR="00BB5525" w:rsidRDefault="00BB5525" w:rsidP="00BB5525">
      <w:r w:rsidRPr="007A6538">
        <w:rPr>
          <w:i/>
          <w:iCs/>
        </w:rPr>
        <w:t>Fonte</w:t>
      </w:r>
      <w:r w:rsidRPr="007A6538">
        <w:t>: elaborazione Censis su dati Eurostat</w:t>
      </w:r>
    </w:p>
    <w:p w14:paraId="221C7066" w14:textId="77777777" w:rsidR="00BB5525" w:rsidRDefault="00BB5525" w:rsidP="00BB5525">
      <w:pPr>
        <w:ind w:left="993" w:hanging="993"/>
        <w:rPr>
          <w:b/>
          <w:bCs/>
        </w:rPr>
      </w:pPr>
    </w:p>
    <w:p w14:paraId="3810B081" w14:textId="77777777" w:rsidR="00BB5525" w:rsidRDefault="00BB5525" w:rsidP="00BB5525">
      <w:pPr>
        <w:ind w:left="794" w:hanging="794"/>
        <w:rPr>
          <w:b/>
          <w:bCs/>
          <w:kern w:val="0"/>
          <w14:ligatures w14:val="none"/>
        </w:rPr>
      </w:pPr>
      <w:bookmarkStart w:id="53" w:name="RANGE!A1:C29"/>
    </w:p>
    <w:p w14:paraId="73500839" w14:textId="77777777" w:rsidR="00BB5525" w:rsidRPr="00E4686A" w:rsidRDefault="00BB5525" w:rsidP="0028013D">
      <w:pPr>
        <w:ind w:left="1077" w:hanging="1077"/>
        <w:rPr>
          <w:b/>
          <w:bCs/>
        </w:rPr>
      </w:pPr>
      <w:r w:rsidRPr="00E4686A">
        <w:rPr>
          <w:b/>
          <w:bCs/>
          <w:kern w:val="0"/>
          <w14:ligatures w14:val="none"/>
        </w:rPr>
        <w:lastRenderedPageBreak/>
        <w:t xml:space="preserve">Tab. </w:t>
      </w:r>
      <w:r>
        <w:rPr>
          <w:b/>
          <w:bCs/>
          <w:kern w:val="0"/>
          <w14:ligatures w14:val="none"/>
        </w:rPr>
        <w:t>11</w:t>
      </w:r>
      <w:r w:rsidRPr="00E4686A">
        <w:rPr>
          <w:b/>
          <w:bCs/>
          <w:kern w:val="0"/>
          <w14:ligatures w14:val="none"/>
        </w:rPr>
        <w:t xml:space="preserve"> - Personale della Pubblica Amministrazione (1) del comparto della Sanità, per regione, 2021 </w:t>
      </w:r>
      <w:r w:rsidRPr="00E4686A">
        <w:rPr>
          <w:i/>
          <w:iCs/>
          <w:kern w:val="0"/>
          <w14:ligatures w14:val="none"/>
        </w:rPr>
        <w:t>(per 1.000 occupati)</w:t>
      </w:r>
      <w:bookmarkEnd w:id="53"/>
    </w:p>
    <w:p w14:paraId="605857DC" w14:textId="77777777" w:rsidR="00BB5525" w:rsidRDefault="00BB5525" w:rsidP="00BB5525">
      <w:pPr>
        <w:ind w:left="993" w:hanging="993"/>
        <w:rPr>
          <w:b/>
          <w:bCs/>
        </w:rPr>
      </w:pPr>
    </w:p>
    <w:tbl>
      <w:tblPr>
        <w:tblW w:w="7547" w:type="dxa"/>
        <w:tblCellMar>
          <w:left w:w="70" w:type="dxa"/>
          <w:right w:w="70" w:type="dxa"/>
        </w:tblCellMar>
        <w:tblLook w:val="04A0" w:firstRow="1" w:lastRow="0" w:firstColumn="1" w:lastColumn="0" w:noHBand="0" w:noVBand="1"/>
      </w:tblPr>
      <w:tblGrid>
        <w:gridCol w:w="2552"/>
        <w:gridCol w:w="1417"/>
        <w:gridCol w:w="3578"/>
      </w:tblGrid>
      <w:tr w:rsidR="00BB5525" w:rsidRPr="00E4686A" w14:paraId="29A83CBC" w14:textId="77777777" w:rsidTr="00AD0A1E">
        <w:trPr>
          <w:trHeight w:val="454"/>
        </w:trPr>
        <w:tc>
          <w:tcPr>
            <w:tcW w:w="2552" w:type="dxa"/>
            <w:tcBorders>
              <w:top w:val="single" w:sz="8" w:space="0" w:color="auto"/>
              <w:left w:val="nil"/>
              <w:bottom w:val="nil"/>
              <w:right w:val="nil"/>
            </w:tcBorders>
            <w:shd w:val="clear" w:color="auto" w:fill="auto"/>
            <w:noWrap/>
            <w:vAlign w:val="center"/>
            <w:hideMark/>
          </w:tcPr>
          <w:p w14:paraId="382F7527"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 </w:t>
            </w:r>
          </w:p>
        </w:tc>
        <w:tc>
          <w:tcPr>
            <w:tcW w:w="4995" w:type="dxa"/>
            <w:gridSpan w:val="2"/>
            <w:tcBorders>
              <w:top w:val="single" w:sz="8" w:space="0" w:color="auto"/>
              <w:left w:val="nil"/>
              <w:bottom w:val="single" w:sz="8" w:space="0" w:color="auto"/>
              <w:right w:val="nil"/>
            </w:tcBorders>
            <w:shd w:val="clear" w:color="auto" w:fill="auto"/>
            <w:noWrap/>
            <w:vAlign w:val="center"/>
            <w:hideMark/>
          </w:tcPr>
          <w:p w14:paraId="0FAE3808"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Per 1.000 occupati</w:t>
            </w:r>
          </w:p>
        </w:tc>
      </w:tr>
      <w:tr w:rsidR="00BB5525" w:rsidRPr="00E4686A" w14:paraId="0BBFEDCB" w14:textId="77777777" w:rsidTr="00AD0A1E">
        <w:trPr>
          <w:trHeight w:val="624"/>
        </w:trPr>
        <w:tc>
          <w:tcPr>
            <w:tcW w:w="2552" w:type="dxa"/>
            <w:tcBorders>
              <w:top w:val="nil"/>
              <w:left w:val="nil"/>
              <w:bottom w:val="single" w:sz="8" w:space="0" w:color="auto"/>
              <w:right w:val="nil"/>
            </w:tcBorders>
            <w:shd w:val="clear" w:color="auto" w:fill="auto"/>
            <w:noWrap/>
            <w:vAlign w:val="center"/>
            <w:hideMark/>
          </w:tcPr>
          <w:p w14:paraId="362ECA1F"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 </w:t>
            </w:r>
          </w:p>
        </w:tc>
        <w:tc>
          <w:tcPr>
            <w:tcW w:w="1417" w:type="dxa"/>
            <w:tcBorders>
              <w:top w:val="nil"/>
              <w:left w:val="nil"/>
              <w:bottom w:val="single" w:sz="8" w:space="0" w:color="auto"/>
              <w:right w:val="nil"/>
            </w:tcBorders>
            <w:shd w:val="clear" w:color="auto" w:fill="auto"/>
            <w:noWrap/>
            <w:vAlign w:val="center"/>
            <w:hideMark/>
          </w:tcPr>
          <w:p w14:paraId="3C0CC83A"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Personale sanitario</w:t>
            </w:r>
          </w:p>
        </w:tc>
        <w:tc>
          <w:tcPr>
            <w:tcW w:w="3578" w:type="dxa"/>
            <w:tcBorders>
              <w:top w:val="nil"/>
              <w:left w:val="nil"/>
              <w:bottom w:val="single" w:sz="8" w:space="0" w:color="auto"/>
              <w:right w:val="nil"/>
            </w:tcBorders>
            <w:shd w:val="clear" w:color="auto" w:fill="auto"/>
            <w:vAlign w:val="center"/>
            <w:hideMark/>
          </w:tcPr>
          <w:p w14:paraId="516A1F0D" w14:textId="77777777" w:rsidR="00BB5525"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Totale personale</w:t>
            </w:r>
          </w:p>
          <w:p w14:paraId="6F362896"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 xml:space="preserve"> del comparto della Sanità</w:t>
            </w:r>
          </w:p>
        </w:tc>
      </w:tr>
      <w:tr w:rsidR="00BB5525" w:rsidRPr="00E4686A" w14:paraId="1F216812" w14:textId="77777777" w:rsidTr="00AD0A1E">
        <w:trPr>
          <w:trHeight w:val="340"/>
        </w:trPr>
        <w:tc>
          <w:tcPr>
            <w:tcW w:w="2552" w:type="dxa"/>
            <w:tcBorders>
              <w:top w:val="nil"/>
              <w:left w:val="nil"/>
              <w:bottom w:val="nil"/>
              <w:right w:val="nil"/>
            </w:tcBorders>
            <w:shd w:val="clear" w:color="auto" w:fill="auto"/>
            <w:noWrap/>
            <w:vAlign w:val="center"/>
            <w:hideMark/>
          </w:tcPr>
          <w:p w14:paraId="5D123C6B"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Piemonte</w:t>
            </w:r>
          </w:p>
        </w:tc>
        <w:tc>
          <w:tcPr>
            <w:tcW w:w="1417" w:type="dxa"/>
            <w:tcBorders>
              <w:top w:val="nil"/>
              <w:left w:val="nil"/>
              <w:bottom w:val="nil"/>
              <w:right w:val="nil"/>
            </w:tcBorders>
            <w:shd w:val="clear" w:color="auto" w:fill="auto"/>
            <w:noWrap/>
            <w:vAlign w:val="center"/>
            <w:hideMark/>
          </w:tcPr>
          <w:p w14:paraId="1FA4AD24"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20,9</w:t>
            </w:r>
          </w:p>
        </w:tc>
        <w:tc>
          <w:tcPr>
            <w:tcW w:w="3578" w:type="dxa"/>
            <w:tcBorders>
              <w:top w:val="nil"/>
              <w:left w:val="nil"/>
              <w:bottom w:val="nil"/>
              <w:right w:val="nil"/>
            </w:tcBorders>
            <w:shd w:val="clear" w:color="auto" w:fill="auto"/>
            <w:noWrap/>
            <w:vAlign w:val="center"/>
            <w:hideMark/>
          </w:tcPr>
          <w:p w14:paraId="0B92F082"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30,5</w:t>
            </w:r>
          </w:p>
        </w:tc>
      </w:tr>
      <w:tr w:rsidR="00BB5525" w:rsidRPr="00E4686A" w14:paraId="44B634DA" w14:textId="77777777" w:rsidTr="00AD0A1E">
        <w:trPr>
          <w:trHeight w:val="340"/>
        </w:trPr>
        <w:tc>
          <w:tcPr>
            <w:tcW w:w="2552" w:type="dxa"/>
            <w:tcBorders>
              <w:top w:val="nil"/>
              <w:left w:val="nil"/>
              <w:bottom w:val="nil"/>
              <w:right w:val="nil"/>
            </w:tcBorders>
            <w:shd w:val="clear" w:color="auto" w:fill="auto"/>
            <w:noWrap/>
            <w:vAlign w:val="center"/>
            <w:hideMark/>
          </w:tcPr>
          <w:p w14:paraId="5FA240E5"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Valle d</w:t>
            </w:r>
            <w:r>
              <w:rPr>
                <w:color w:val="000000"/>
                <w:kern w:val="0"/>
                <w:sz w:val="20"/>
                <w:szCs w:val="20"/>
                <w14:ligatures w14:val="none"/>
              </w:rPr>
              <w:t>’</w:t>
            </w:r>
            <w:r w:rsidRPr="00E4686A">
              <w:rPr>
                <w:color w:val="000000"/>
                <w:kern w:val="0"/>
                <w:sz w:val="20"/>
                <w:szCs w:val="20"/>
                <w14:ligatures w14:val="none"/>
              </w:rPr>
              <w:t>Aosta</w:t>
            </w:r>
          </w:p>
        </w:tc>
        <w:tc>
          <w:tcPr>
            <w:tcW w:w="1417" w:type="dxa"/>
            <w:tcBorders>
              <w:top w:val="nil"/>
              <w:left w:val="nil"/>
              <w:bottom w:val="nil"/>
              <w:right w:val="nil"/>
            </w:tcBorders>
            <w:shd w:val="clear" w:color="auto" w:fill="auto"/>
            <w:noWrap/>
            <w:vAlign w:val="center"/>
            <w:hideMark/>
          </w:tcPr>
          <w:p w14:paraId="6EA08088"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25,1</w:t>
            </w:r>
          </w:p>
        </w:tc>
        <w:tc>
          <w:tcPr>
            <w:tcW w:w="3578" w:type="dxa"/>
            <w:tcBorders>
              <w:top w:val="nil"/>
              <w:left w:val="nil"/>
              <w:bottom w:val="nil"/>
              <w:right w:val="nil"/>
            </w:tcBorders>
            <w:shd w:val="clear" w:color="auto" w:fill="auto"/>
            <w:noWrap/>
            <w:vAlign w:val="center"/>
            <w:hideMark/>
          </w:tcPr>
          <w:p w14:paraId="1E6FDE77"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41,7</w:t>
            </w:r>
          </w:p>
        </w:tc>
      </w:tr>
      <w:tr w:rsidR="00BB5525" w:rsidRPr="00E4686A" w14:paraId="4E803FE0" w14:textId="77777777" w:rsidTr="00AD0A1E">
        <w:trPr>
          <w:trHeight w:val="340"/>
        </w:trPr>
        <w:tc>
          <w:tcPr>
            <w:tcW w:w="2552" w:type="dxa"/>
            <w:tcBorders>
              <w:top w:val="nil"/>
              <w:left w:val="nil"/>
              <w:bottom w:val="nil"/>
              <w:right w:val="nil"/>
            </w:tcBorders>
            <w:shd w:val="clear" w:color="auto" w:fill="auto"/>
            <w:noWrap/>
            <w:vAlign w:val="center"/>
            <w:hideMark/>
          </w:tcPr>
          <w:p w14:paraId="1D165CD3"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Lombardia</w:t>
            </w:r>
          </w:p>
        </w:tc>
        <w:tc>
          <w:tcPr>
            <w:tcW w:w="1417" w:type="dxa"/>
            <w:tcBorders>
              <w:top w:val="nil"/>
              <w:left w:val="nil"/>
              <w:bottom w:val="nil"/>
              <w:right w:val="nil"/>
            </w:tcBorders>
            <w:shd w:val="clear" w:color="auto" w:fill="auto"/>
            <w:noWrap/>
            <w:vAlign w:val="center"/>
            <w:hideMark/>
          </w:tcPr>
          <w:p w14:paraId="7DF3C505"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16,1</w:t>
            </w:r>
          </w:p>
        </w:tc>
        <w:tc>
          <w:tcPr>
            <w:tcW w:w="3578" w:type="dxa"/>
            <w:tcBorders>
              <w:top w:val="nil"/>
              <w:left w:val="nil"/>
              <w:bottom w:val="nil"/>
              <w:right w:val="nil"/>
            </w:tcBorders>
            <w:shd w:val="clear" w:color="auto" w:fill="auto"/>
            <w:noWrap/>
            <w:vAlign w:val="center"/>
            <w:hideMark/>
          </w:tcPr>
          <w:p w14:paraId="0BDA3DC4"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23,9</w:t>
            </w:r>
          </w:p>
        </w:tc>
      </w:tr>
      <w:tr w:rsidR="00BB5525" w:rsidRPr="00E4686A" w14:paraId="5EF7266A" w14:textId="77777777" w:rsidTr="00AD0A1E">
        <w:trPr>
          <w:trHeight w:val="340"/>
        </w:trPr>
        <w:tc>
          <w:tcPr>
            <w:tcW w:w="2552" w:type="dxa"/>
            <w:tcBorders>
              <w:top w:val="nil"/>
              <w:left w:val="nil"/>
              <w:bottom w:val="nil"/>
              <w:right w:val="nil"/>
            </w:tcBorders>
            <w:shd w:val="clear" w:color="auto" w:fill="auto"/>
            <w:noWrap/>
            <w:vAlign w:val="center"/>
            <w:hideMark/>
          </w:tcPr>
          <w:p w14:paraId="291F4CA4"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Trentino-Alto Adige</w:t>
            </w:r>
          </w:p>
        </w:tc>
        <w:tc>
          <w:tcPr>
            <w:tcW w:w="1417" w:type="dxa"/>
            <w:tcBorders>
              <w:top w:val="nil"/>
              <w:left w:val="nil"/>
              <w:bottom w:val="nil"/>
              <w:right w:val="nil"/>
            </w:tcBorders>
            <w:shd w:val="clear" w:color="auto" w:fill="auto"/>
            <w:noWrap/>
            <w:vAlign w:val="center"/>
            <w:hideMark/>
          </w:tcPr>
          <w:p w14:paraId="30CC085F"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23,3</w:t>
            </w:r>
          </w:p>
        </w:tc>
        <w:tc>
          <w:tcPr>
            <w:tcW w:w="3578" w:type="dxa"/>
            <w:tcBorders>
              <w:top w:val="nil"/>
              <w:left w:val="nil"/>
              <w:bottom w:val="nil"/>
              <w:right w:val="nil"/>
            </w:tcBorders>
            <w:shd w:val="clear" w:color="auto" w:fill="auto"/>
            <w:noWrap/>
            <w:vAlign w:val="center"/>
            <w:hideMark/>
          </w:tcPr>
          <w:p w14:paraId="1E69E15B"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35,5</w:t>
            </w:r>
          </w:p>
        </w:tc>
      </w:tr>
      <w:tr w:rsidR="00BB5525" w:rsidRPr="00E4686A" w14:paraId="24DB6189" w14:textId="77777777" w:rsidTr="00AD0A1E">
        <w:trPr>
          <w:trHeight w:val="340"/>
        </w:trPr>
        <w:tc>
          <w:tcPr>
            <w:tcW w:w="2552" w:type="dxa"/>
            <w:tcBorders>
              <w:top w:val="nil"/>
              <w:left w:val="nil"/>
              <w:bottom w:val="nil"/>
              <w:right w:val="nil"/>
            </w:tcBorders>
            <w:shd w:val="clear" w:color="auto" w:fill="auto"/>
            <w:noWrap/>
            <w:vAlign w:val="center"/>
            <w:hideMark/>
          </w:tcPr>
          <w:p w14:paraId="4A899FDA"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Veneto</w:t>
            </w:r>
          </w:p>
        </w:tc>
        <w:tc>
          <w:tcPr>
            <w:tcW w:w="1417" w:type="dxa"/>
            <w:tcBorders>
              <w:top w:val="nil"/>
              <w:left w:val="nil"/>
              <w:bottom w:val="nil"/>
              <w:right w:val="nil"/>
            </w:tcBorders>
            <w:shd w:val="clear" w:color="auto" w:fill="auto"/>
            <w:noWrap/>
            <w:vAlign w:val="center"/>
            <w:hideMark/>
          </w:tcPr>
          <w:p w14:paraId="1CC644E4"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20,8</w:t>
            </w:r>
          </w:p>
        </w:tc>
        <w:tc>
          <w:tcPr>
            <w:tcW w:w="3578" w:type="dxa"/>
            <w:tcBorders>
              <w:top w:val="nil"/>
              <w:left w:val="nil"/>
              <w:bottom w:val="nil"/>
              <w:right w:val="nil"/>
            </w:tcBorders>
            <w:shd w:val="clear" w:color="auto" w:fill="auto"/>
            <w:noWrap/>
            <w:vAlign w:val="center"/>
            <w:hideMark/>
          </w:tcPr>
          <w:p w14:paraId="7D4D985F"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30,3</w:t>
            </w:r>
          </w:p>
        </w:tc>
      </w:tr>
      <w:tr w:rsidR="00BB5525" w:rsidRPr="00E4686A" w14:paraId="00492AD8" w14:textId="77777777" w:rsidTr="00AD0A1E">
        <w:trPr>
          <w:trHeight w:val="340"/>
        </w:trPr>
        <w:tc>
          <w:tcPr>
            <w:tcW w:w="2552" w:type="dxa"/>
            <w:tcBorders>
              <w:top w:val="nil"/>
              <w:left w:val="nil"/>
              <w:bottom w:val="nil"/>
              <w:right w:val="nil"/>
            </w:tcBorders>
            <w:shd w:val="clear" w:color="auto" w:fill="auto"/>
            <w:noWrap/>
            <w:vAlign w:val="center"/>
            <w:hideMark/>
          </w:tcPr>
          <w:p w14:paraId="0F398357"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Friuli-Venezia Giulia</w:t>
            </w:r>
          </w:p>
        </w:tc>
        <w:tc>
          <w:tcPr>
            <w:tcW w:w="1417" w:type="dxa"/>
            <w:tcBorders>
              <w:top w:val="nil"/>
              <w:left w:val="nil"/>
              <w:bottom w:val="nil"/>
              <w:right w:val="nil"/>
            </w:tcBorders>
            <w:shd w:val="clear" w:color="auto" w:fill="auto"/>
            <w:noWrap/>
            <w:vAlign w:val="center"/>
            <w:hideMark/>
          </w:tcPr>
          <w:p w14:paraId="2C70476B"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26,8</w:t>
            </w:r>
          </w:p>
        </w:tc>
        <w:tc>
          <w:tcPr>
            <w:tcW w:w="3578" w:type="dxa"/>
            <w:tcBorders>
              <w:top w:val="nil"/>
              <w:left w:val="nil"/>
              <w:bottom w:val="nil"/>
              <w:right w:val="nil"/>
            </w:tcBorders>
            <w:shd w:val="clear" w:color="auto" w:fill="auto"/>
            <w:noWrap/>
            <w:vAlign w:val="center"/>
            <w:hideMark/>
          </w:tcPr>
          <w:p w14:paraId="6A70B128"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39,2</w:t>
            </w:r>
          </w:p>
        </w:tc>
      </w:tr>
      <w:tr w:rsidR="00BB5525" w:rsidRPr="00E4686A" w14:paraId="7379A369" w14:textId="77777777" w:rsidTr="00AD0A1E">
        <w:trPr>
          <w:trHeight w:val="340"/>
        </w:trPr>
        <w:tc>
          <w:tcPr>
            <w:tcW w:w="2552" w:type="dxa"/>
            <w:tcBorders>
              <w:top w:val="nil"/>
              <w:left w:val="nil"/>
              <w:bottom w:val="nil"/>
              <w:right w:val="nil"/>
            </w:tcBorders>
            <w:shd w:val="clear" w:color="auto" w:fill="auto"/>
            <w:noWrap/>
            <w:vAlign w:val="center"/>
            <w:hideMark/>
          </w:tcPr>
          <w:p w14:paraId="11FD55BF"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Liguria</w:t>
            </w:r>
          </w:p>
        </w:tc>
        <w:tc>
          <w:tcPr>
            <w:tcW w:w="1417" w:type="dxa"/>
            <w:tcBorders>
              <w:top w:val="nil"/>
              <w:left w:val="nil"/>
              <w:bottom w:val="nil"/>
              <w:right w:val="nil"/>
            </w:tcBorders>
            <w:shd w:val="clear" w:color="auto" w:fill="auto"/>
            <w:noWrap/>
            <w:vAlign w:val="center"/>
            <w:hideMark/>
          </w:tcPr>
          <w:p w14:paraId="3ECF397C"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28,1</w:t>
            </w:r>
          </w:p>
        </w:tc>
        <w:tc>
          <w:tcPr>
            <w:tcW w:w="3578" w:type="dxa"/>
            <w:tcBorders>
              <w:top w:val="nil"/>
              <w:left w:val="nil"/>
              <w:bottom w:val="nil"/>
              <w:right w:val="nil"/>
            </w:tcBorders>
            <w:shd w:val="clear" w:color="auto" w:fill="auto"/>
            <w:noWrap/>
            <w:vAlign w:val="center"/>
            <w:hideMark/>
          </w:tcPr>
          <w:p w14:paraId="2EDD1BA0"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39,1</w:t>
            </w:r>
          </w:p>
        </w:tc>
      </w:tr>
      <w:tr w:rsidR="00BB5525" w:rsidRPr="00E4686A" w14:paraId="0158C791" w14:textId="77777777" w:rsidTr="00AD0A1E">
        <w:trPr>
          <w:trHeight w:val="340"/>
        </w:trPr>
        <w:tc>
          <w:tcPr>
            <w:tcW w:w="2552" w:type="dxa"/>
            <w:tcBorders>
              <w:top w:val="nil"/>
              <w:left w:val="nil"/>
              <w:bottom w:val="nil"/>
              <w:right w:val="nil"/>
            </w:tcBorders>
            <w:shd w:val="clear" w:color="auto" w:fill="auto"/>
            <w:noWrap/>
            <w:vAlign w:val="center"/>
            <w:hideMark/>
          </w:tcPr>
          <w:p w14:paraId="1C7EEEA1" w14:textId="54B9F8AF" w:rsidR="00BB5525" w:rsidRPr="00E4686A" w:rsidRDefault="00BB5525" w:rsidP="00AD0A1E">
            <w:pPr>
              <w:spacing w:before="0" w:after="0"/>
              <w:rPr>
                <w:color w:val="000000"/>
                <w:kern w:val="0"/>
                <w:sz w:val="20"/>
                <w:szCs w:val="20"/>
                <w14:ligatures w14:val="none"/>
              </w:rPr>
            </w:pPr>
            <w:proofErr w:type="gramStart"/>
            <w:r w:rsidRPr="00E4686A">
              <w:rPr>
                <w:color w:val="000000"/>
                <w:kern w:val="0"/>
                <w:sz w:val="20"/>
                <w:szCs w:val="20"/>
                <w14:ligatures w14:val="none"/>
              </w:rPr>
              <w:t>Emilia</w:t>
            </w:r>
            <w:r w:rsidR="0028013D">
              <w:rPr>
                <w:color w:val="000000"/>
                <w:kern w:val="0"/>
                <w:sz w:val="20"/>
                <w:szCs w:val="20"/>
                <w14:ligatures w14:val="none"/>
              </w:rPr>
              <w:t xml:space="preserve"> </w:t>
            </w:r>
            <w:r w:rsidRPr="00E4686A">
              <w:rPr>
                <w:color w:val="000000"/>
                <w:kern w:val="0"/>
                <w:sz w:val="20"/>
                <w:szCs w:val="20"/>
                <w14:ligatures w14:val="none"/>
              </w:rPr>
              <w:t>Romagna</w:t>
            </w:r>
            <w:proofErr w:type="gramEnd"/>
          </w:p>
        </w:tc>
        <w:tc>
          <w:tcPr>
            <w:tcW w:w="1417" w:type="dxa"/>
            <w:tcBorders>
              <w:top w:val="nil"/>
              <w:left w:val="nil"/>
              <w:bottom w:val="nil"/>
              <w:right w:val="nil"/>
            </w:tcBorders>
            <w:shd w:val="clear" w:color="auto" w:fill="auto"/>
            <w:noWrap/>
            <w:vAlign w:val="center"/>
            <w:hideMark/>
          </w:tcPr>
          <w:p w14:paraId="4C955727"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24,4</w:t>
            </w:r>
          </w:p>
        </w:tc>
        <w:tc>
          <w:tcPr>
            <w:tcW w:w="3578" w:type="dxa"/>
            <w:tcBorders>
              <w:top w:val="nil"/>
              <w:left w:val="nil"/>
              <w:bottom w:val="nil"/>
              <w:right w:val="nil"/>
            </w:tcBorders>
            <w:shd w:val="clear" w:color="auto" w:fill="auto"/>
            <w:noWrap/>
            <w:vAlign w:val="center"/>
            <w:hideMark/>
          </w:tcPr>
          <w:p w14:paraId="183D43A5"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33,8</w:t>
            </w:r>
          </w:p>
        </w:tc>
      </w:tr>
      <w:tr w:rsidR="00BB5525" w:rsidRPr="00E4686A" w14:paraId="53CED8C3" w14:textId="77777777" w:rsidTr="00AD0A1E">
        <w:trPr>
          <w:trHeight w:val="340"/>
        </w:trPr>
        <w:tc>
          <w:tcPr>
            <w:tcW w:w="2552" w:type="dxa"/>
            <w:tcBorders>
              <w:top w:val="nil"/>
              <w:left w:val="nil"/>
              <w:bottom w:val="nil"/>
              <w:right w:val="nil"/>
            </w:tcBorders>
            <w:shd w:val="clear" w:color="auto" w:fill="auto"/>
            <w:noWrap/>
            <w:vAlign w:val="center"/>
            <w:hideMark/>
          </w:tcPr>
          <w:p w14:paraId="45ECC91C"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Toscana</w:t>
            </w:r>
          </w:p>
        </w:tc>
        <w:tc>
          <w:tcPr>
            <w:tcW w:w="1417" w:type="dxa"/>
            <w:tcBorders>
              <w:top w:val="nil"/>
              <w:left w:val="nil"/>
              <w:bottom w:val="nil"/>
              <w:right w:val="nil"/>
            </w:tcBorders>
            <w:shd w:val="clear" w:color="auto" w:fill="auto"/>
            <w:noWrap/>
            <w:vAlign w:val="center"/>
            <w:hideMark/>
          </w:tcPr>
          <w:p w14:paraId="27EC234C"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25</w:t>
            </w:r>
          </w:p>
        </w:tc>
        <w:tc>
          <w:tcPr>
            <w:tcW w:w="3578" w:type="dxa"/>
            <w:tcBorders>
              <w:top w:val="nil"/>
              <w:left w:val="nil"/>
              <w:bottom w:val="nil"/>
              <w:right w:val="nil"/>
            </w:tcBorders>
            <w:shd w:val="clear" w:color="auto" w:fill="auto"/>
            <w:noWrap/>
            <w:vAlign w:val="center"/>
            <w:hideMark/>
          </w:tcPr>
          <w:p w14:paraId="2912DDAC"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35,6</w:t>
            </w:r>
          </w:p>
        </w:tc>
      </w:tr>
      <w:tr w:rsidR="00BB5525" w:rsidRPr="00E4686A" w14:paraId="2F2743EA" w14:textId="77777777" w:rsidTr="00AD0A1E">
        <w:trPr>
          <w:trHeight w:val="340"/>
        </w:trPr>
        <w:tc>
          <w:tcPr>
            <w:tcW w:w="2552" w:type="dxa"/>
            <w:tcBorders>
              <w:top w:val="nil"/>
              <w:left w:val="nil"/>
              <w:bottom w:val="nil"/>
              <w:right w:val="nil"/>
            </w:tcBorders>
            <w:shd w:val="clear" w:color="auto" w:fill="auto"/>
            <w:noWrap/>
            <w:vAlign w:val="center"/>
            <w:hideMark/>
          </w:tcPr>
          <w:p w14:paraId="415EA368"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Umbria</w:t>
            </w:r>
          </w:p>
        </w:tc>
        <w:tc>
          <w:tcPr>
            <w:tcW w:w="1417" w:type="dxa"/>
            <w:tcBorders>
              <w:top w:val="nil"/>
              <w:left w:val="nil"/>
              <w:bottom w:val="nil"/>
              <w:right w:val="nil"/>
            </w:tcBorders>
            <w:shd w:val="clear" w:color="auto" w:fill="auto"/>
            <w:noWrap/>
            <w:vAlign w:val="center"/>
            <w:hideMark/>
          </w:tcPr>
          <w:p w14:paraId="66AF9C34"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25</w:t>
            </w:r>
          </w:p>
        </w:tc>
        <w:tc>
          <w:tcPr>
            <w:tcW w:w="3578" w:type="dxa"/>
            <w:tcBorders>
              <w:top w:val="nil"/>
              <w:left w:val="nil"/>
              <w:bottom w:val="nil"/>
              <w:right w:val="nil"/>
            </w:tcBorders>
            <w:shd w:val="clear" w:color="auto" w:fill="auto"/>
            <w:noWrap/>
            <w:vAlign w:val="center"/>
            <w:hideMark/>
          </w:tcPr>
          <w:p w14:paraId="7A086568"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32,7</w:t>
            </w:r>
          </w:p>
        </w:tc>
      </w:tr>
      <w:tr w:rsidR="00BB5525" w:rsidRPr="00E4686A" w14:paraId="614AC8B5" w14:textId="77777777" w:rsidTr="00AD0A1E">
        <w:trPr>
          <w:trHeight w:val="340"/>
        </w:trPr>
        <w:tc>
          <w:tcPr>
            <w:tcW w:w="2552" w:type="dxa"/>
            <w:tcBorders>
              <w:top w:val="nil"/>
              <w:left w:val="nil"/>
              <w:bottom w:val="nil"/>
              <w:right w:val="nil"/>
            </w:tcBorders>
            <w:shd w:val="clear" w:color="auto" w:fill="auto"/>
            <w:noWrap/>
            <w:vAlign w:val="center"/>
            <w:hideMark/>
          </w:tcPr>
          <w:p w14:paraId="106528AD"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Marche</w:t>
            </w:r>
          </w:p>
        </w:tc>
        <w:tc>
          <w:tcPr>
            <w:tcW w:w="1417" w:type="dxa"/>
            <w:tcBorders>
              <w:top w:val="nil"/>
              <w:left w:val="nil"/>
              <w:bottom w:val="nil"/>
              <w:right w:val="nil"/>
            </w:tcBorders>
            <w:shd w:val="clear" w:color="auto" w:fill="auto"/>
            <w:noWrap/>
            <w:vAlign w:val="center"/>
            <w:hideMark/>
          </w:tcPr>
          <w:p w14:paraId="13D61EF6"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22,9</w:t>
            </w:r>
          </w:p>
        </w:tc>
        <w:tc>
          <w:tcPr>
            <w:tcW w:w="3578" w:type="dxa"/>
            <w:tcBorders>
              <w:top w:val="nil"/>
              <w:left w:val="nil"/>
              <w:bottom w:val="nil"/>
              <w:right w:val="nil"/>
            </w:tcBorders>
            <w:shd w:val="clear" w:color="auto" w:fill="auto"/>
            <w:noWrap/>
            <w:vAlign w:val="center"/>
            <w:hideMark/>
          </w:tcPr>
          <w:p w14:paraId="186E79FE"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32,4</w:t>
            </w:r>
          </w:p>
        </w:tc>
      </w:tr>
      <w:tr w:rsidR="00BB5525" w:rsidRPr="00E4686A" w14:paraId="1A7D950C" w14:textId="77777777" w:rsidTr="00AD0A1E">
        <w:trPr>
          <w:trHeight w:val="340"/>
        </w:trPr>
        <w:tc>
          <w:tcPr>
            <w:tcW w:w="2552" w:type="dxa"/>
            <w:tcBorders>
              <w:top w:val="nil"/>
              <w:left w:val="nil"/>
              <w:bottom w:val="nil"/>
              <w:right w:val="nil"/>
            </w:tcBorders>
            <w:shd w:val="clear" w:color="auto" w:fill="auto"/>
            <w:noWrap/>
            <w:vAlign w:val="center"/>
            <w:hideMark/>
          </w:tcPr>
          <w:p w14:paraId="0D02B3E1"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Lazio</w:t>
            </w:r>
          </w:p>
        </w:tc>
        <w:tc>
          <w:tcPr>
            <w:tcW w:w="1417" w:type="dxa"/>
            <w:tcBorders>
              <w:top w:val="nil"/>
              <w:left w:val="nil"/>
              <w:bottom w:val="nil"/>
              <w:right w:val="nil"/>
            </w:tcBorders>
            <w:shd w:val="clear" w:color="auto" w:fill="auto"/>
            <w:noWrap/>
            <w:vAlign w:val="center"/>
            <w:hideMark/>
          </w:tcPr>
          <w:p w14:paraId="3BBB7656"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16,4</w:t>
            </w:r>
          </w:p>
        </w:tc>
        <w:tc>
          <w:tcPr>
            <w:tcW w:w="3578" w:type="dxa"/>
            <w:tcBorders>
              <w:top w:val="nil"/>
              <w:left w:val="nil"/>
              <w:bottom w:val="nil"/>
              <w:right w:val="nil"/>
            </w:tcBorders>
            <w:shd w:val="clear" w:color="auto" w:fill="auto"/>
            <w:noWrap/>
            <w:vAlign w:val="center"/>
            <w:hideMark/>
          </w:tcPr>
          <w:p w14:paraId="21B7928B"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20,9</w:t>
            </w:r>
          </w:p>
        </w:tc>
      </w:tr>
      <w:tr w:rsidR="00BB5525" w:rsidRPr="00E4686A" w14:paraId="69F6281C" w14:textId="77777777" w:rsidTr="00AD0A1E">
        <w:trPr>
          <w:trHeight w:val="340"/>
        </w:trPr>
        <w:tc>
          <w:tcPr>
            <w:tcW w:w="2552" w:type="dxa"/>
            <w:tcBorders>
              <w:top w:val="nil"/>
              <w:left w:val="nil"/>
              <w:bottom w:val="nil"/>
              <w:right w:val="nil"/>
            </w:tcBorders>
            <w:shd w:val="clear" w:color="auto" w:fill="auto"/>
            <w:noWrap/>
            <w:vAlign w:val="center"/>
            <w:hideMark/>
          </w:tcPr>
          <w:p w14:paraId="5ECBA9D3"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Abruzzo</w:t>
            </w:r>
          </w:p>
        </w:tc>
        <w:tc>
          <w:tcPr>
            <w:tcW w:w="1417" w:type="dxa"/>
            <w:tcBorders>
              <w:top w:val="nil"/>
              <w:left w:val="nil"/>
              <w:bottom w:val="nil"/>
              <w:right w:val="nil"/>
            </w:tcBorders>
            <w:shd w:val="clear" w:color="auto" w:fill="auto"/>
            <w:noWrap/>
            <w:vAlign w:val="center"/>
            <w:hideMark/>
          </w:tcPr>
          <w:p w14:paraId="463EF3E5"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21,4</w:t>
            </w:r>
          </w:p>
        </w:tc>
        <w:tc>
          <w:tcPr>
            <w:tcW w:w="3578" w:type="dxa"/>
            <w:tcBorders>
              <w:top w:val="nil"/>
              <w:left w:val="nil"/>
              <w:bottom w:val="nil"/>
              <w:right w:val="nil"/>
            </w:tcBorders>
            <w:shd w:val="clear" w:color="auto" w:fill="auto"/>
            <w:noWrap/>
            <w:vAlign w:val="center"/>
            <w:hideMark/>
          </w:tcPr>
          <w:p w14:paraId="781F75C6"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29</w:t>
            </w:r>
          </w:p>
        </w:tc>
      </w:tr>
      <w:tr w:rsidR="00BB5525" w:rsidRPr="00E4686A" w14:paraId="579F77BB" w14:textId="77777777" w:rsidTr="00AD0A1E">
        <w:trPr>
          <w:trHeight w:val="340"/>
        </w:trPr>
        <w:tc>
          <w:tcPr>
            <w:tcW w:w="2552" w:type="dxa"/>
            <w:tcBorders>
              <w:top w:val="nil"/>
              <w:left w:val="nil"/>
              <w:bottom w:val="nil"/>
              <w:right w:val="nil"/>
            </w:tcBorders>
            <w:shd w:val="clear" w:color="auto" w:fill="auto"/>
            <w:noWrap/>
            <w:vAlign w:val="center"/>
            <w:hideMark/>
          </w:tcPr>
          <w:p w14:paraId="236DABB1"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Molise</w:t>
            </w:r>
          </w:p>
        </w:tc>
        <w:tc>
          <w:tcPr>
            <w:tcW w:w="1417" w:type="dxa"/>
            <w:tcBorders>
              <w:top w:val="nil"/>
              <w:left w:val="nil"/>
              <w:bottom w:val="nil"/>
              <w:right w:val="nil"/>
            </w:tcBorders>
            <w:shd w:val="clear" w:color="auto" w:fill="auto"/>
            <w:noWrap/>
            <w:vAlign w:val="center"/>
            <w:hideMark/>
          </w:tcPr>
          <w:p w14:paraId="41605FE5"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21,2</w:t>
            </w:r>
          </w:p>
        </w:tc>
        <w:tc>
          <w:tcPr>
            <w:tcW w:w="3578" w:type="dxa"/>
            <w:tcBorders>
              <w:top w:val="nil"/>
              <w:left w:val="nil"/>
              <w:bottom w:val="nil"/>
              <w:right w:val="nil"/>
            </w:tcBorders>
            <w:shd w:val="clear" w:color="auto" w:fill="auto"/>
            <w:noWrap/>
            <w:vAlign w:val="center"/>
            <w:hideMark/>
          </w:tcPr>
          <w:p w14:paraId="294BAFAE"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27</w:t>
            </w:r>
          </w:p>
        </w:tc>
      </w:tr>
      <w:tr w:rsidR="00BB5525" w:rsidRPr="00E4686A" w14:paraId="3673B25A" w14:textId="77777777" w:rsidTr="00AD0A1E">
        <w:trPr>
          <w:trHeight w:val="340"/>
        </w:trPr>
        <w:tc>
          <w:tcPr>
            <w:tcW w:w="2552" w:type="dxa"/>
            <w:tcBorders>
              <w:top w:val="nil"/>
              <w:left w:val="nil"/>
              <w:bottom w:val="nil"/>
              <w:right w:val="nil"/>
            </w:tcBorders>
            <w:shd w:val="clear" w:color="auto" w:fill="auto"/>
            <w:noWrap/>
            <w:vAlign w:val="center"/>
            <w:hideMark/>
          </w:tcPr>
          <w:p w14:paraId="1BC132C1"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Campania</w:t>
            </w:r>
          </w:p>
        </w:tc>
        <w:tc>
          <w:tcPr>
            <w:tcW w:w="1417" w:type="dxa"/>
            <w:tcBorders>
              <w:top w:val="nil"/>
              <w:left w:val="nil"/>
              <w:bottom w:val="nil"/>
              <w:right w:val="nil"/>
            </w:tcBorders>
            <w:shd w:val="clear" w:color="auto" w:fill="auto"/>
            <w:noWrap/>
            <w:vAlign w:val="center"/>
            <w:hideMark/>
          </w:tcPr>
          <w:p w14:paraId="5DC4C637"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21</w:t>
            </w:r>
          </w:p>
        </w:tc>
        <w:tc>
          <w:tcPr>
            <w:tcW w:w="3578" w:type="dxa"/>
            <w:tcBorders>
              <w:top w:val="nil"/>
              <w:left w:val="nil"/>
              <w:bottom w:val="nil"/>
              <w:right w:val="nil"/>
            </w:tcBorders>
            <w:shd w:val="clear" w:color="auto" w:fill="auto"/>
            <w:noWrap/>
            <w:vAlign w:val="center"/>
            <w:hideMark/>
          </w:tcPr>
          <w:p w14:paraId="60F51D58"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27,8</w:t>
            </w:r>
          </w:p>
        </w:tc>
      </w:tr>
      <w:tr w:rsidR="00BB5525" w:rsidRPr="00E4686A" w14:paraId="24A2A10B" w14:textId="77777777" w:rsidTr="00AD0A1E">
        <w:trPr>
          <w:trHeight w:val="340"/>
        </w:trPr>
        <w:tc>
          <w:tcPr>
            <w:tcW w:w="2552" w:type="dxa"/>
            <w:tcBorders>
              <w:top w:val="nil"/>
              <w:left w:val="nil"/>
              <w:bottom w:val="nil"/>
              <w:right w:val="nil"/>
            </w:tcBorders>
            <w:shd w:val="clear" w:color="auto" w:fill="auto"/>
            <w:noWrap/>
            <w:vAlign w:val="center"/>
            <w:hideMark/>
          </w:tcPr>
          <w:p w14:paraId="0F8E0A6E"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Puglia</w:t>
            </w:r>
          </w:p>
        </w:tc>
        <w:tc>
          <w:tcPr>
            <w:tcW w:w="1417" w:type="dxa"/>
            <w:tcBorders>
              <w:top w:val="nil"/>
              <w:left w:val="nil"/>
              <w:bottom w:val="nil"/>
              <w:right w:val="nil"/>
            </w:tcBorders>
            <w:shd w:val="clear" w:color="auto" w:fill="auto"/>
            <w:noWrap/>
            <w:vAlign w:val="center"/>
            <w:hideMark/>
          </w:tcPr>
          <w:p w14:paraId="5732C85F"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23,2</w:t>
            </w:r>
          </w:p>
        </w:tc>
        <w:tc>
          <w:tcPr>
            <w:tcW w:w="3578" w:type="dxa"/>
            <w:tcBorders>
              <w:top w:val="nil"/>
              <w:left w:val="nil"/>
              <w:bottom w:val="nil"/>
              <w:right w:val="nil"/>
            </w:tcBorders>
            <w:shd w:val="clear" w:color="auto" w:fill="auto"/>
            <w:noWrap/>
            <w:vAlign w:val="center"/>
            <w:hideMark/>
          </w:tcPr>
          <w:p w14:paraId="523DB702"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32,2</w:t>
            </w:r>
          </w:p>
        </w:tc>
      </w:tr>
      <w:tr w:rsidR="00BB5525" w:rsidRPr="00E4686A" w14:paraId="5C55A97E" w14:textId="77777777" w:rsidTr="00AD0A1E">
        <w:trPr>
          <w:trHeight w:val="340"/>
        </w:trPr>
        <w:tc>
          <w:tcPr>
            <w:tcW w:w="2552" w:type="dxa"/>
            <w:tcBorders>
              <w:top w:val="nil"/>
              <w:left w:val="nil"/>
              <w:bottom w:val="nil"/>
              <w:right w:val="nil"/>
            </w:tcBorders>
            <w:shd w:val="clear" w:color="auto" w:fill="auto"/>
            <w:noWrap/>
            <w:vAlign w:val="center"/>
            <w:hideMark/>
          </w:tcPr>
          <w:p w14:paraId="0E08EA42"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Basilicata</w:t>
            </w:r>
          </w:p>
        </w:tc>
        <w:tc>
          <w:tcPr>
            <w:tcW w:w="1417" w:type="dxa"/>
            <w:tcBorders>
              <w:top w:val="nil"/>
              <w:left w:val="nil"/>
              <w:bottom w:val="nil"/>
              <w:right w:val="nil"/>
            </w:tcBorders>
            <w:shd w:val="clear" w:color="auto" w:fill="auto"/>
            <w:noWrap/>
            <w:vAlign w:val="center"/>
            <w:hideMark/>
          </w:tcPr>
          <w:p w14:paraId="070F8F7E"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24,4</w:t>
            </w:r>
          </w:p>
        </w:tc>
        <w:tc>
          <w:tcPr>
            <w:tcW w:w="3578" w:type="dxa"/>
            <w:tcBorders>
              <w:top w:val="nil"/>
              <w:left w:val="nil"/>
              <w:bottom w:val="nil"/>
              <w:right w:val="nil"/>
            </w:tcBorders>
            <w:shd w:val="clear" w:color="auto" w:fill="auto"/>
            <w:noWrap/>
            <w:vAlign w:val="center"/>
            <w:hideMark/>
          </w:tcPr>
          <w:p w14:paraId="7B007A02"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34,6</w:t>
            </w:r>
          </w:p>
        </w:tc>
      </w:tr>
      <w:tr w:rsidR="00BB5525" w:rsidRPr="00E4686A" w14:paraId="40837009" w14:textId="77777777" w:rsidTr="00AD0A1E">
        <w:trPr>
          <w:trHeight w:val="340"/>
        </w:trPr>
        <w:tc>
          <w:tcPr>
            <w:tcW w:w="2552" w:type="dxa"/>
            <w:tcBorders>
              <w:top w:val="nil"/>
              <w:left w:val="nil"/>
              <w:bottom w:val="nil"/>
              <w:right w:val="nil"/>
            </w:tcBorders>
            <w:shd w:val="clear" w:color="auto" w:fill="auto"/>
            <w:noWrap/>
            <w:vAlign w:val="center"/>
            <w:hideMark/>
          </w:tcPr>
          <w:p w14:paraId="5D542FE5"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Calabria</w:t>
            </w:r>
          </w:p>
        </w:tc>
        <w:tc>
          <w:tcPr>
            <w:tcW w:w="1417" w:type="dxa"/>
            <w:tcBorders>
              <w:top w:val="nil"/>
              <w:left w:val="nil"/>
              <w:bottom w:val="nil"/>
              <w:right w:val="nil"/>
            </w:tcBorders>
            <w:shd w:val="clear" w:color="auto" w:fill="auto"/>
            <w:noWrap/>
            <w:vAlign w:val="center"/>
            <w:hideMark/>
          </w:tcPr>
          <w:p w14:paraId="01BE5E54"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24,3</w:t>
            </w:r>
          </w:p>
        </w:tc>
        <w:tc>
          <w:tcPr>
            <w:tcW w:w="3578" w:type="dxa"/>
            <w:tcBorders>
              <w:top w:val="nil"/>
              <w:left w:val="nil"/>
              <w:bottom w:val="nil"/>
              <w:right w:val="nil"/>
            </w:tcBorders>
            <w:shd w:val="clear" w:color="auto" w:fill="auto"/>
            <w:noWrap/>
            <w:vAlign w:val="center"/>
            <w:hideMark/>
          </w:tcPr>
          <w:p w14:paraId="7F3572D6"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34,4</w:t>
            </w:r>
          </w:p>
        </w:tc>
      </w:tr>
      <w:tr w:rsidR="00BB5525" w:rsidRPr="00E4686A" w14:paraId="33B5980D" w14:textId="77777777" w:rsidTr="00AD0A1E">
        <w:trPr>
          <w:trHeight w:val="340"/>
        </w:trPr>
        <w:tc>
          <w:tcPr>
            <w:tcW w:w="2552" w:type="dxa"/>
            <w:tcBorders>
              <w:top w:val="nil"/>
              <w:left w:val="nil"/>
              <w:bottom w:val="nil"/>
              <w:right w:val="nil"/>
            </w:tcBorders>
            <w:shd w:val="clear" w:color="auto" w:fill="auto"/>
            <w:noWrap/>
            <w:vAlign w:val="center"/>
            <w:hideMark/>
          </w:tcPr>
          <w:p w14:paraId="0D6DD03B"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Sicilia</w:t>
            </w:r>
          </w:p>
        </w:tc>
        <w:tc>
          <w:tcPr>
            <w:tcW w:w="1417" w:type="dxa"/>
            <w:tcBorders>
              <w:top w:val="nil"/>
              <w:left w:val="nil"/>
              <w:bottom w:val="nil"/>
              <w:right w:val="nil"/>
            </w:tcBorders>
            <w:shd w:val="clear" w:color="auto" w:fill="auto"/>
            <w:noWrap/>
            <w:vAlign w:val="center"/>
            <w:hideMark/>
          </w:tcPr>
          <w:p w14:paraId="48DA1B6F"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23,6</w:t>
            </w:r>
          </w:p>
        </w:tc>
        <w:tc>
          <w:tcPr>
            <w:tcW w:w="3578" w:type="dxa"/>
            <w:tcBorders>
              <w:top w:val="nil"/>
              <w:left w:val="nil"/>
              <w:bottom w:val="nil"/>
              <w:right w:val="nil"/>
            </w:tcBorders>
            <w:shd w:val="clear" w:color="auto" w:fill="auto"/>
            <w:noWrap/>
            <w:vAlign w:val="center"/>
            <w:hideMark/>
          </w:tcPr>
          <w:p w14:paraId="725B4D69"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32,3</w:t>
            </w:r>
          </w:p>
        </w:tc>
      </w:tr>
      <w:tr w:rsidR="00BB5525" w:rsidRPr="00E4686A" w14:paraId="039B3A16" w14:textId="77777777" w:rsidTr="00AD0A1E">
        <w:trPr>
          <w:trHeight w:val="340"/>
        </w:trPr>
        <w:tc>
          <w:tcPr>
            <w:tcW w:w="2552" w:type="dxa"/>
            <w:tcBorders>
              <w:top w:val="nil"/>
              <w:left w:val="nil"/>
              <w:bottom w:val="nil"/>
              <w:right w:val="nil"/>
            </w:tcBorders>
            <w:shd w:val="clear" w:color="auto" w:fill="auto"/>
            <w:noWrap/>
            <w:vAlign w:val="center"/>
            <w:hideMark/>
          </w:tcPr>
          <w:p w14:paraId="5896FB92" w14:textId="77777777" w:rsidR="00BB5525" w:rsidRPr="00E4686A" w:rsidRDefault="00BB5525" w:rsidP="00AD0A1E">
            <w:pPr>
              <w:spacing w:before="0" w:after="0"/>
              <w:rPr>
                <w:color w:val="000000"/>
                <w:kern w:val="0"/>
                <w:sz w:val="20"/>
                <w:szCs w:val="20"/>
                <w14:ligatures w14:val="none"/>
              </w:rPr>
            </w:pPr>
            <w:r w:rsidRPr="00E4686A">
              <w:rPr>
                <w:color w:val="000000"/>
                <w:kern w:val="0"/>
                <w:sz w:val="20"/>
                <w:szCs w:val="20"/>
                <w14:ligatures w14:val="none"/>
              </w:rPr>
              <w:t>Sardegna</w:t>
            </w:r>
          </w:p>
        </w:tc>
        <w:tc>
          <w:tcPr>
            <w:tcW w:w="1417" w:type="dxa"/>
            <w:tcBorders>
              <w:top w:val="nil"/>
              <w:left w:val="nil"/>
              <w:bottom w:val="nil"/>
              <w:right w:val="nil"/>
            </w:tcBorders>
            <w:shd w:val="clear" w:color="auto" w:fill="auto"/>
            <w:noWrap/>
            <w:vAlign w:val="center"/>
            <w:hideMark/>
          </w:tcPr>
          <w:p w14:paraId="333DE981"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25,5</w:t>
            </w:r>
          </w:p>
        </w:tc>
        <w:tc>
          <w:tcPr>
            <w:tcW w:w="3578" w:type="dxa"/>
            <w:tcBorders>
              <w:top w:val="nil"/>
              <w:left w:val="nil"/>
              <w:bottom w:val="nil"/>
              <w:right w:val="nil"/>
            </w:tcBorders>
            <w:shd w:val="clear" w:color="auto" w:fill="auto"/>
            <w:noWrap/>
            <w:vAlign w:val="center"/>
            <w:hideMark/>
          </w:tcPr>
          <w:p w14:paraId="6933CF0E"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35</w:t>
            </w:r>
          </w:p>
        </w:tc>
      </w:tr>
      <w:tr w:rsidR="00BB5525" w:rsidRPr="00E4686A" w14:paraId="6168AE30" w14:textId="77777777" w:rsidTr="00AD0A1E">
        <w:trPr>
          <w:trHeight w:val="340"/>
        </w:trPr>
        <w:tc>
          <w:tcPr>
            <w:tcW w:w="2552" w:type="dxa"/>
            <w:tcBorders>
              <w:top w:val="nil"/>
              <w:left w:val="nil"/>
              <w:bottom w:val="single" w:sz="8" w:space="0" w:color="auto"/>
              <w:right w:val="nil"/>
            </w:tcBorders>
            <w:shd w:val="clear" w:color="auto" w:fill="auto"/>
            <w:noWrap/>
            <w:vAlign w:val="center"/>
            <w:hideMark/>
          </w:tcPr>
          <w:p w14:paraId="751003FA" w14:textId="77777777" w:rsidR="00BB5525" w:rsidRPr="00E4686A" w:rsidRDefault="00BB5525" w:rsidP="00AD0A1E">
            <w:pPr>
              <w:spacing w:before="0" w:after="0"/>
              <w:rPr>
                <w:b/>
                <w:bCs/>
                <w:color w:val="000000"/>
                <w:kern w:val="0"/>
                <w:sz w:val="20"/>
                <w:szCs w:val="20"/>
                <w14:ligatures w14:val="none"/>
              </w:rPr>
            </w:pPr>
            <w:r w:rsidRPr="00E4686A">
              <w:rPr>
                <w:b/>
                <w:bCs/>
                <w:color w:val="000000"/>
                <w:kern w:val="0"/>
                <w:sz w:val="20"/>
                <w:szCs w:val="20"/>
                <w14:ligatures w14:val="none"/>
              </w:rPr>
              <w:t>Totale</w:t>
            </w:r>
          </w:p>
        </w:tc>
        <w:tc>
          <w:tcPr>
            <w:tcW w:w="1417" w:type="dxa"/>
            <w:tcBorders>
              <w:top w:val="nil"/>
              <w:left w:val="nil"/>
              <w:bottom w:val="single" w:sz="8" w:space="0" w:color="auto"/>
              <w:right w:val="nil"/>
            </w:tcBorders>
            <w:shd w:val="clear" w:color="auto" w:fill="auto"/>
            <w:noWrap/>
            <w:vAlign w:val="center"/>
            <w:hideMark/>
          </w:tcPr>
          <w:p w14:paraId="0275918C"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21,1</w:t>
            </w:r>
          </w:p>
        </w:tc>
        <w:tc>
          <w:tcPr>
            <w:tcW w:w="3578" w:type="dxa"/>
            <w:tcBorders>
              <w:top w:val="nil"/>
              <w:left w:val="nil"/>
              <w:bottom w:val="single" w:sz="8" w:space="0" w:color="auto"/>
              <w:right w:val="nil"/>
            </w:tcBorders>
            <w:shd w:val="clear" w:color="auto" w:fill="auto"/>
            <w:noWrap/>
            <w:vAlign w:val="center"/>
            <w:hideMark/>
          </w:tcPr>
          <w:p w14:paraId="735D67EC" w14:textId="77777777" w:rsidR="00BB5525" w:rsidRPr="00E4686A" w:rsidRDefault="00BB5525" w:rsidP="00AD0A1E">
            <w:pPr>
              <w:spacing w:before="0" w:after="0"/>
              <w:jc w:val="center"/>
              <w:rPr>
                <w:color w:val="000000"/>
                <w:kern w:val="0"/>
                <w:sz w:val="20"/>
                <w:szCs w:val="20"/>
                <w14:ligatures w14:val="none"/>
              </w:rPr>
            </w:pPr>
            <w:r w:rsidRPr="00E4686A">
              <w:rPr>
                <w:color w:val="000000"/>
                <w:kern w:val="0"/>
                <w:sz w:val="20"/>
                <w:szCs w:val="20"/>
                <w14:ligatures w14:val="none"/>
              </w:rPr>
              <w:t>29,7</w:t>
            </w:r>
          </w:p>
        </w:tc>
      </w:tr>
    </w:tbl>
    <w:p w14:paraId="07EF561C" w14:textId="77777777" w:rsidR="00BB5525" w:rsidRPr="00E4686A" w:rsidRDefault="00BB5525" w:rsidP="00BB5525">
      <w:pPr>
        <w:spacing w:after="0"/>
        <w:rPr>
          <w:kern w:val="0"/>
          <w14:ligatures w14:val="none"/>
        </w:rPr>
      </w:pPr>
      <w:r w:rsidRPr="00E4686A">
        <w:rPr>
          <w:kern w:val="0"/>
          <w14:ligatures w14:val="none"/>
        </w:rPr>
        <w:t>(1) Esclusi i contratti flessibili (tempo determinato, LSU, in formazione e lavoro, interinali) e inclusi i dirigenti a tempo determinato</w:t>
      </w:r>
    </w:p>
    <w:p w14:paraId="03C72E84" w14:textId="1EAE4082" w:rsidR="00BB5525" w:rsidRPr="00E4686A" w:rsidRDefault="00BB5525" w:rsidP="00BB5525">
      <w:pPr>
        <w:spacing w:before="0"/>
        <w:rPr>
          <w:b/>
          <w:bCs/>
        </w:rPr>
      </w:pPr>
      <w:r w:rsidRPr="00E4686A">
        <w:rPr>
          <w:i/>
          <w:iCs/>
        </w:rPr>
        <w:t>Fonte</w:t>
      </w:r>
      <w:r w:rsidRPr="000F0106">
        <w:t>:</w:t>
      </w:r>
      <w:r w:rsidRPr="00E4686A">
        <w:rPr>
          <w:b/>
          <w:bCs/>
        </w:rPr>
        <w:t xml:space="preserve"> </w:t>
      </w:r>
      <w:r w:rsidRPr="00E4686A">
        <w:rPr>
          <w:kern w:val="0"/>
          <w14:ligatures w14:val="none"/>
        </w:rPr>
        <w:t>elaborazione Censis su dati Ministero dell</w:t>
      </w:r>
      <w:r w:rsidR="0028013D">
        <w:rPr>
          <w:kern w:val="0"/>
          <w14:ligatures w14:val="none"/>
        </w:rPr>
        <w:t>’</w:t>
      </w:r>
      <w:r w:rsidRPr="00E4686A">
        <w:rPr>
          <w:kern w:val="0"/>
          <w14:ligatures w14:val="none"/>
        </w:rPr>
        <w:t>Economia e delle Finanze e Istat</w:t>
      </w:r>
    </w:p>
    <w:p w14:paraId="0B50363A" w14:textId="77777777" w:rsidR="00BB5525" w:rsidRDefault="00BB5525" w:rsidP="00BB5525">
      <w:pPr>
        <w:ind w:left="993" w:hanging="993"/>
        <w:rPr>
          <w:b/>
          <w:bCs/>
        </w:rPr>
      </w:pPr>
    </w:p>
    <w:p w14:paraId="1F3D125C" w14:textId="77777777" w:rsidR="00BB5525" w:rsidRDefault="00BB5525" w:rsidP="00BB5525">
      <w:pPr>
        <w:ind w:left="1077" w:hanging="1077"/>
      </w:pPr>
      <w:r w:rsidRPr="00F03B12">
        <w:rPr>
          <w:b/>
          <w:bCs/>
        </w:rPr>
        <w:lastRenderedPageBreak/>
        <w:t>Tab. 1</w:t>
      </w:r>
      <w:r>
        <w:rPr>
          <w:b/>
          <w:bCs/>
        </w:rPr>
        <w:t>2</w:t>
      </w:r>
      <w:r w:rsidRPr="00F03B12">
        <w:rPr>
          <w:b/>
          <w:bCs/>
        </w:rPr>
        <w:t xml:space="preserve"> – Medici di medicina generale e pediatri di libera scelta, per regione, 2021</w:t>
      </w:r>
      <w:r w:rsidRPr="00F03B12">
        <w:t xml:space="preserve"> </w:t>
      </w:r>
      <w:r w:rsidRPr="00F03B12">
        <w:rPr>
          <w:i/>
          <w:iCs/>
        </w:rPr>
        <w:t>(v.a.)</w:t>
      </w:r>
    </w:p>
    <w:tbl>
      <w:tblPr>
        <w:tblW w:w="5000" w:type="pct"/>
        <w:tblCellMar>
          <w:left w:w="70" w:type="dxa"/>
          <w:right w:w="70" w:type="dxa"/>
        </w:tblCellMar>
        <w:tblLook w:val="04A0" w:firstRow="1" w:lastRow="0" w:firstColumn="1" w:lastColumn="0" w:noHBand="0" w:noVBand="1"/>
      </w:tblPr>
      <w:tblGrid>
        <w:gridCol w:w="2627"/>
        <w:gridCol w:w="1116"/>
        <w:gridCol w:w="1116"/>
        <w:gridCol w:w="279"/>
        <w:gridCol w:w="1116"/>
        <w:gridCol w:w="1116"/>
      </w:tblGrid>
      <w:tr w:rsidR="00BB5525" w:rsidRPr="00F03B12" w14:paraId="0A2A25D2" w14:textId="77777777" w:rsidTr="00AD0A1E">
        <w:trPr>
          <w:trHeight w:val="680"/>
        </w:trPr>
        <w:tc>
          <w:tcPr>
            <w:tcW w:w="1783" w:type="pct"/>
            <w:tcBorders>
              <w:top w:val="single" w:sz="4" w:space="0" w:color="auto"/>
              <w:left w:val="nil"/>
              <w:bottom w:val="nil"/>
              <w:right w:val="nil"/>
            </w:tcBorders>
            <w:shd w:val="clear" w:color="auto" w:fill="auto"/>
            <w:noWrap/>
            <w:vAlign w:val="center"/>
            <w:hideMark/>
          </w:tcPr>
          <w:p w14:paraId="04F60B3F"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 </w:t>
            </w:r>
          </w:p>
        </w:tc>
        <w:tc>
          <w:tcPr>
            <w:tcW w:w="1514" w:type="pct"/>
            <w:gridSpan w:val="2"/>
            <w:tcBorders>
              <w:top w:val="single" w:sz="4" w:space="0" w:color="auto"/>
              <w:left w:val="nil"/>
              <w:bottom w:val="single" w:sz="4" w:space="0" w:color="auto"/>
              <w:right w:val="nil"/>
            </w:tcBorders>
            <w:shd w:val="clear" w:color="auto" w:fill="auto"/>
            <w:vAlign w:val="center"/>
            <w:hideMark/>
          </w:tcPr>
          <w:p w14:paraId="6E1A2FB9" w14:textId="77777777" w:rsidR="00BB5525" w:rsidRPr="00F03B12" w:rsidRDefault="00BB5525" w:rsidP="00AD0A1E">
            <w:pPr>
              <w:spacing w:before="0" w:after="0"/>
              <w:jc w:val="center"/>
              <w:rPr>
                <w:kern w:val="0"/>
                <w:sz w:val="20"/>
                <w:szCs w:val="20"/>
                <w14:ligatures w14:val="none"/>
              </w:rPr>
            </w:pPr>
            <w:r w:rsidRPr="00F03B12">
              <w:rPr>
                <w:kern w:val="0"/>
                <w:sz w:val="20"/>
                <w:szCs w:val="20"/>
                <w14:ligatures w14:val="none"/>
              </w:rPr>
              <w:t xml:space="preserve">Medici </w:t>
            </w:r>
            <w:r>
              <w:rPr>
                <w:kern w:val="0"/>
                <w:sz w:val="20"/>
                <w:szCs w:val="20"/>
                <w14:ligatures w14:val="none"/>
              </w:rPr>
              <w:t>d</w:t>
            </w:r>
            <w:r w:rsidRPr="00F03B12">
              <w:rPr>
                <w:kern w:val="0"/>
                <w:sz w:val="20"/>
                <w:szCs w:val="20"/>
                <w14:ligatures w14:val="none"/>
              </w:rPr>
              <w:t>i</w:t>
            </w:r>
            <w:r>
              <w:rPr>
                <w:kern w:val="0"/>
                <w:sz w:val="20"/>
                <w:szCs w:val="20"/>
                <w14:ligatures w14:val="none"/>
              </w:rPr>
              <w:t xml:space="preserve"> medicina generale</w:t>
            </w:r>
          </w:p>
        </w:tc>
        <w:tc>
          <w:tcPr>
            <w:tcW w:w="189" w:type="pct"/>
            <w:tcBorders>
              <w:top w:val="single" w:sz="4" w:space="0" w:color="auto"/>
              <w:left w:val="nil"/>
              <w:bottom w:val="nil"/>
              <w:right w:val="nil"/>
            </w:tcBorders>
            <w:shd w:val="clear" w:color="auto" w:fill="auto"/>
            <w:noWrap/>
            <w:vAlign w:val="center"/>
            <w:hideMark/>
          </w:tcPr>
          <w:p w14:paraId="7DA5C31D" w14:textId="77777777" w:rsidR="00BB5525" w:rsidRPr="00F03B12" w:rsidRDefault="00BB5525" w:rsidP="00AD0A1E">
            <w:pPr>
              <w:spacing w:before="0" w:after="0"/>
              <w:jc w:val="center"/>
              <w:rPr>
                <w:kern w:val="0"/>
                <w:sz w:val="20"/>
                <w:szCs w:val="20"/>
                <w14:ligatures w14:val="none"/>
              </w:rPr>
            </w:pPr>
          </w:p>
        </w:tc>
        <w:tc>
          <w:tcPr>
            <w:tcW w:w="1514" w:type="pct"/>
            <w:gridSpan w:val="2"/>
            <w:tcBorders>
              <w:top w:val="single" w:sz="4" w:space="0" w:color="auto"/>
              <w:left w:val="nil"/>
              <w:bottom w:val="single" w:sz="4" w:space="0" w:color="auto"/>
              <w:right w:val="nil"/>
            </w:tcBorders>
            <w:shd w:val="clear" w:color="auto" w:fill="auto"/>
            <w:vAlign w:val="center"/>
            <w:hideMark/>
          </w:tcPr>
          <w:p w14:paraId="5B3B39ED" w14:textId="77777777" w:rsidR="00BB5525" w:rsidRPr="00F03B12" w:rsidRDefault="00BB5525" w:rsidP="00AD0A1E">
            <w:pPr>
              <w:spacing w:before="0" w:after="0"/>
              <w:jc w:val="center"/>
              <w:rPr>
                <w:kern w:val="0"/>
                <w:sz w:val="20"/>
                <w:szCs w:val="20"/>
                <w14:ligatures w14:val="none"/>
              </w:rPr>
            </w:pPr>
            <w:r w:rsidRPr="00F03B12">
              <w:rPr>
                <w:kern w:val="0"/>
                <w:sz w:val="20"/>
                <w:szCs w:val="20"/>
                <w14:ligatures w14:val="none"/>
              </w:rPr>
              <w:t>Pediatri</w:t>
            </w:r>
          </w:p>
        </w:tc>
      </w:tr>
      <w:tr w:rsidR="00BB5525" w:rsidRPr="00F03B12" w14:paraId="7A1C7C02" w14:textId="77777777" w:rsidTr="00AD0A1E">
        <w:trPr>
          <w:trHeight w:val="1131"/>
        </w:trPr>
        <w:tc>
          <w:tcPr>
            <w:tcW w:w="1783" w:type="pct"/>
            <w:tcBorders>
              <w:top w:val="nil"/>
              <w:left w:val="nil"/>
              <w:bottom w:val="single" w:sz="4" w:space="0" w:color="auto"/>
              <w:right w:val="nil"/>
            </w:tcBorders>
            <w:shd w:val="clear" w:color="auto" w:fill="auto"/>
            <w:noWrap/>
            <w:vAlign w:val="center"/>
            <w:hideMark/>
          </w:tcPr>
          <w:p w14:paraId="0DF9B246"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 </w:t>
            </w:r>
          </w:p>
        </w:tc>
        <w:tc>
          <w:tcPr>
            <w:tcW w:w="757" w:type="pct"/>
            <w:tcBorders>
              <w:top w:val="nil"/>
              <w:left w:val="nil"/>
              <w:bottom w:val="single" w:sz="4" w:space="0" w:color="auto"/>
              <w:right w:val="nil"/>
            </w:tcBorders>
            <w:shd w:val="clear" w:color="auto" w:fill="auto"/>
            <w:vAlign w:val="center"/>
            <w:hideMark/>
          </w:tcPr>
          <w:p w14:paraId="3F38D7C2" w14:textId="77777777" w:rsidR="00BB5525" w:rsidRPr="00F03B12" w:rsidRDefault="00BB5525" w:rsidP="00AD0A1E">
            <w:pPr>
              <w:spacing w:before="0" w:after="0"/>
              <w:jc w:val="center"/>
              <w:rPr>
                <w:kern w:val="0"/>
                <w:sz w:val="20"/>
                <w:szCs w:val="20"/>
                <w14:ligatures w14:val="none"/>
              </w:rPr>
            </w:pPr>
            <w:r w:rsidRPr="00F03B12">
              <w:rPr>
                <w:kern w:val="0"/>
                <w:sz w:val="20"/>
                <w:szCs w:val="20"/>
                <w14:ligatures w14:val="none"/>
              </w:rPr>
              <w:t>v.a.</w:t>
            </w:r>
          </w:p>
        </w:tc>
        <w:tc>
          <w:tcPr>
            <w:tcW w:w="757" w:type="pct"/>
            <w:tcBorders>
              <w:top w:val="nil"/>
              <w:left w:val="nil"/>
              <w:bottom w:val="single" w:sz="4" w:space="0" w:color="auto"/>
              <w:right w:val="nil"/>
            </w:tcBorders>
            <w:shd w:val="clear" w:color="auto" w:fill="auto"/>
            <w:vAlign w:val="center"/>
            <w:hideMark/>
          </w:tcPr>
          <w:p w14:paraId="02BA0D64" w14:textId="77777777" w:rsidR="00BB5525" w:rsidRPr="00F03B12" w:rsidRDefault="00BB5525" w:rsidP="00AD0A1E">
            <w:pPr>
              <w:spacing w:before="0" w:after="0"/>
              <w:jc w:val="center"/>
              <w:rPr>
                <w:kern w:val="0"/>
                <w:sz w:val="20"/>
                <w:szCs w:val="20"/>
                <w14:ligatures w14:val="none"/>
              </w:rPr>
            </w:pPr>
            <w:r w:rsidRPr="00F03B12">
              <w:rPr>
                <w:kern w:val="0"/>
                <w:sz w:val="20"/>
                <w:szCs w:val="20"/>
                <w14:ligatures w14:val="none"/>
              </w:rPr>
              <w:t xml:space="preserve">Adulti residenti per </w:t>
            </w:r>
            <w:proofErr w:type="spellStart"/>
            <w:r>
              <w:rPr>
                <w:kern w:val="0"/>
                <w:sz w:val="20"/>
                <w:szCs w:val="20"/>
                <w14:ligatures w14:val="none"/>
              </w:rPr>
              <w:t>Mmg</w:t>
            </w:r>
            <w:proofErr w:type="spellEnd"/>
          </w:p>
        </w:tc>
        <w:tc>
          <w:tcPr>
            <w:tcW w:w="189" w:type="pct"/>
            <w:tcBorders>
              <w:top w:val="nil"/>
              <w:left w:val="nil"/>
              <w:bottom w:val="single" w:sz="4" w:space="0" w:color="auto"/>
              <w:right w:val="nil"/>
            </w:tcBorders>
            <w:shd w:val="clear" w:color="auto" w:fill="auto"/>
            <w:vAlign w:val="center"/>
            <w:hideMark/>
          </w:tcPr>
          <w:p w14:paraId="36A055A0" w14:textId="77777777" w:rsidR="00BB5525" w:rsidRPr="00F03B12" w:rsidRDefault="00BB5525" w:rsidP="00AD0A1E">
            <w:pPr>
              <w:spacing w:before="0" w:after="0"/>
              <w:jc w:val="center"/>
              <w:rPr>
                <w:kern w:val="0"/>
                <w:sz w:val="20"/>
                <w:szCs w:val="20"/>
                <w14:ligatures w14:val="none"/>
              </w:rPr>
            </w:pPr>
          </w:p>
        </w:tc>
        <w:tc>
          <w:tcPr>
            <w:tcW w:w="757" w:type="pct"/>
            <w:tcBorders>
              <w:top w:val="nil"/>
              <w:left w:val="nil"/>
              <w:bottom w:val="single" w:sz="4" w:space="0" w:color="auto"/>
              <w:right w:val="nil"/>
            </w:tcBorders>
            <w:shd w:val="clear" w:color="auto" w:fill="auto"/>
            <w:vAlign w:val="center"/>
            <w:hideMark/>
          </w:tcPr>
          <w:p w14:paraId="4001999E" w14:textId="77777777" w:rsidR="00BB5525" w:rsidRPr="00F03B12" w:rsidRDefault="00BB5525" w:rsidP="00AD0A1E">
            <w:pPr>
              <w:spacing w:before="0" w:after="0"/>
              <w:jc w:val="center"/>
              <w:rPr>
                <w:kern w:val="0"/>
                <w:sz w:val="20"/>
                <w:szCs w:val="20"/>
                <w14:ligatures w14:val="none"/>
              </w:rPr>
            </w:pPr>
            <w:r w:rsidRPr="00F03B12">
              <w:rPr>
                <w:kern w:val="0"/>
                <w:sz w:val="20"/>
                <w:szCs w:val="20"/>
                <w14:ligatures w14:val="none"/>
              </w:rPr>
              <w:t>v.a.</w:t>
            </w:r>
          </w:p>
        </w:tc>
        <w:tc>
          <w:tcPr>
            <w:tcW w:w="757" w:type="pct"/>
            <w:tcBorders>
              <w:top w:val="nil"/>
              <w:left w:val="nil"/>
              <w:bottom w:val="single" w:sz="4" w:space="0" w:color="auto"/>
              <w:right w:val="nil"/>
            </w:tcBorders>
            <w:shd w:val="clear" w:color="auto" w:fill="auto"/>
            <w:vAlign w:val="center"/>
            <w:hideMark/>
          </w:tcPr>
          <w:p w14:paraId="186F1F9D" w14:textId="77777777" w:rsidR="00BB5525" w:rsidRPr="00F03B12" w:rsidRDefault="00BB5525" w:rsidP="00AD0A1E">
            <w:pPr>
              <w:spacing w:before="0" w:after="0"/>
              <w:jc w:val="center"/>
              <w:rPr>
                <w:kern w:val="0"/>
                <w:sz w:val="20"/>
                <w:szCs w:val="20"/>
                <w14:ligatures w14:val="none"/>
              </w:rPr>
            </w:pPr>
            <w:r w:rsidRPr="00F03B12">
              <w:rPr>
                <w:kern w:val="0"/>
                <w:sz w:val="20"/>
                <w:szCs w:val="20"/>
                <w14:ligatures w14:val="none"/>
              </w:rPr>
              <w:t>Bambini residenti per medico pediatra</w:t>
            </w:r>
          </w:p>
        </w:tc>
      </w:tr>
      <w:tr w:rsidR="00BB5525" w:rsidRPr="00F03B12" w14:paraId="1914E981" w14:textId="77777777" w:rsidTr="00AD0A1E">
        <w:trPr>
          <w:trHeight w:val="340"/>
        </w:trPr>
        <w:tc>
          <w:tcPr>
            <w:tcW w:w="1783" w:type="pct"/>
            <w:tcBorders>
              <w:top w:val="nil"/>
              <w:left w:val="nil"/>
              <w:bottom w:val="nil"/>
              <w:right w:val="nil"/>
            </w:tcBorders>
            <w:shd w:val="clear" w:color="auto" w:fill="auto"/>
            <w:noWrap/>
            <w:vAlign w:val="center"/>
            <w:hideMark/>
          </w:tcPr>
          <w:p w14:paraId="31CE5ED9"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Piemonte</w:t>
            </w:r>
          </w:p>
        </w:tc>
        <w:tc>
          <w:tcPr>
            <w:tcW w:w="757" w:type="pct"/>
            <w:tcBorders>
              <w:top w:val="nil"/>
              <w:left w:val="nil"/>
              <w:bottom w:val="nil"/>
              <w:right w:val="nil"/>
            </w:tcBorders>
            <w:shd w:val="clear" w:color="auto" w:fill="auto"/>
            <w:vAlign w:val="center"/>
            <w:hideMark/>
          </w:tcPr>
          <w:p w14:paraId="55198A11"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2.882 </w:t>
            </w:r>
          </w:p>
        </w:tc>
        <w:tc>
          <w:tcPr>
            <w:tcW w:w="757" w:type="pct"/>
            <w:tcBorders>
              <w:top w:val="nil"/>
              <w:left w:val="nil"/>
              <w:bottom w:val="nil"/>
              <w:right w:val="nil"/>
            </w:tcBorders>
            <w:shd w:val="clear" w:color="auto" w:fill="auto"/>
            <w:vAlign w:val="center"/>
            <w:hideMark/>
          </w:tcPr>
          <w:p w14:paraId="4FD282D8"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1.314 </w:t>
            </w:r>
          </w:p>
        </w:tc>
        <w:tc>
          <w:tcPr>
            <w:tcW w:w="189" w:type="pct"/>
            <w:tcBorders>
              <w:top w:val="nil"/>
              <w:left w:val="nil"/>
              <w:bottom w:val="nil"/>
              <w:right w:val="nil"/>
            </w:tcBorders>
            <w:shd w:val="clear" w:color="auto" w:fill="auto"/>
            <w:noWrap/>
            <w:vAlign w:val="center"/>
            <w:hideMark/>
          </w:tcPr>
          <w:p w14:paraId="59F27C0C"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468DC18F"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375 </w:t>
            </w:r>
          </w:p>
        </w:tc>
        <w:tc>
          <w:tcPr>
            <w:tcW w:w="757" w:type="pct"/>
            <w:tcBorders>
              <w:top w:val="nil"/>
              <w:left w:val="nil"/>
              <w:bottom w:val="nil"/>
              <w:right w:val="nil"/>
            </w:tcBorders>
            <w:shd w:val="clear" w:color="auto" w:fill="auto"/>
            <w:vAlign w:val="center"/>
            <w:hideMark/>
          </w:tcPr>
          <w:p w14:paraId="474765B0"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1.250 </w:t>
            </w:r>
          </w:p>
        </w:tc>
      </w:tr>
      <w:tr w:rsidR="00BB5525" w:rsidRPr="00F03B12" w14:paraId="23933CE9" w14:textId="77777777" w:rsidTr="00AD0A1E">
        <w:trPr>
          <w:trHeight w:val="340"/>
        </w:trPr>
        <w:tc>
          <w:tcPr>
            <w:tcW w:w="1783" w:type="pct"/>
            <w:tcBorders>
              <w:top w:val="nil"/>
              <w:left w:val="nil"/>
              <w:bottom w:val="nil"/>
              <w:right w:val="nil"/>
            </w:tcBorders>
            <w:shd w:val="clear" w:color="auto" w:fill="auto"/>
            <w:noWrap/>
            <w:vAlign w:val="center"/>
            <w:hideMark/>
          </w:tcPr>
          <w:p w14:paraId="524EC82A"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Valle d</w:t>
            </w:r>
            <w:r>
              <w:rPr>
                <w:kern w:val="0"/>
                <w:sz w:val="20"/>
                <w:szCs w:val="20"/>
                <w14:ligatures w14:val="none"/>
              </w:rPr>
              <w:t>’</w:t>
            </w:r>
            <w:r w:rsidRPr="00F03B12">
              <w:rPr>
                <w:kern w:val="0"/>
                <w:sz w:val="20"/>
                <w:szCs w:val="20"/>
                <w14:ligatures w14:val="none"/>
              </w:rPr>
              <w:t>Aosta</w:t>
            </w:r>
          </w:p>
        </w:tc>
        <w:tc>
          <w:tcPr>
            <w:tcW w:w="757" w:type="pct"/>
            <w:tcBorders>
              <w:top w:val="nil"/>
              <w:left w:val="nil"/>
              <w:bottom w:val="nil"/>
              <w:right w:val="nil"/>
            </w:tcBorders>
            <w:shd w:val="clear" w:color="auto" w:fill="auto"/>
            <w:vAlign w:val="center"/>
            <w:hideMark/>
          </w:tcPr>
          <w:p w14:paraId="3361C5F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79 </w:t>
            </w:r>
          </w:p>
        </w:tc>
        <w:tc>
          <w:tcPr>
            <w:tcW w:w="757" w:type="pct"/>
            <w:tcBorders>
              <w:top w:val="nil"/>
              <w:left w:val="nil"/>
              <w:bottom w:val="nil"/>
              <w:right w:val="nil"/>
            </w:tcBorders>
            <w:shd w:val="clear" w:color="auto" w:fill="auto"/>
            <w:vAlign w:val="center"/>
            <w:hideMark/>
          </w:tcPr>
          <w:p w14:paraId="48F4F60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1.384 </w:t>
            </w:r>
          </w:p>
        </w:tc>
        <w:tc>
          <w:tcPr>
            <w:tcW w:w="189" w:type="pct"/>
            <w:tcBorders>
              <w:top w:val="nil"/>
              <w:left w:val="nil"/>
              <w:bottom w:val="nil"/>
              <w:right w:val="nil"/>
            </w:tcBorders>
            <w:shd w:val="clear" w:color="auto" w:fill="auto"/>
            <w:noWrap/>
            <w:vAlign w:val="center"/>
            <w:hideMark/>
          </w:tcPr>
          <w:p w14:paraId="788FBEE3"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3D9B01D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14 </w:t>
            </w:r>
          </w:p>
        </w:tc>
        <w:tc>
          <w:tcPr>
            <w:tcW w:w="757" w:type="pct"/>
            <w:tcBorders>
              <w:top w:val="nil"/>
              <w:left w:val="nil"/>
              <w:bottom w:val="nil"/>
              <w:right w:val="nil"/>
            </w:tcBorders>
            <w:shd w:val="clear" w:color="auto" w:fill="auto"/>
            <w:vAlign w:val="center"/>
            <w:hideMark/>
          </w:tcPr>
          <w:p w14:paraId="7EA1E320"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1.004 </w:t>
            </w:r>
          </w:p>
        </w:tc>
      </w:tr>
      <w:tr w:rsidR="00BB5525" w:rsidRPr="00F03B12" w14:paraId="6E1A0812" w14:textId="77777777" w:rsidTr="00AD0A1E">
        <w:trPr>
          <w:trHeight w:val="340"/>
        </w:trPr>
        <w:tc>
          <w:tcPr>
            <w:tcW w:w="1783" w:type="pct"/>
            <w:tcBorders>
              <w:top w:val="nil"/>
              <w:left w:val="nil"/>
              <w:bottom w:val="nil"/>
              <w:right w:val="nil"/>
            </w:tcBorders>
            <w:shd w:val="clear" w:color="auto" w:fill="auto"/>
            <w:noWrap/>
            <w:vAlign w:val="center"/>
            <w:hideMark/>
          </w:tcPr>
          <w:p w14:paraId="62947AE7"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Lombardia</w:t>
            </w:r>
          </w:p>
        </w:tc>
        <w:tc>
          <w:tcPr>
            <w:tcW w:w="757" w:type="pct"/>
            <w:tcBorders>
              <w:top w:val="nil"/>
              <w:left w:val="nil"/>
              <w:bottom w:val="nil"/>
              <w:right w:val="nil"/>
            </w:tcBorders>
            <w:shd w:val="clear" w:color="auto" w:fill="auto"/>
            <w:vAlign w:val="center"/>
            <w:hideMark/>
          </w:tcPr>
          <w:p w14:paraId="753BDBF6"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5.774 </w:t>
            </w:r>
          </w:p>
        </w:tc>
        <w:tc>
          <w:tcPr>
            <w:tcW w:w="757" w:type="pct"/>
            <w:tcBorders>
              <w:top w:val="nil"/>
              <w:left w:val="nil"/>
              <w:bottom w:val="nil"/>
              <w:right w:val="nil"/>
            </w:tcBorders>
            <w:shd w:val="clear" w:color="auto" w:fill="auto"/>
            <w:vAlign w:val="center"/>
            <w:hideMark/>
          </w:tcPr>
          <w:p w14:paraId="147269B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1.514 </w:t>
            </w:r>
          </w:p>
        </w:tc>
        <w:tc>
          <w:tcPr>
            <w:tcW w:w="189" w:type="pct"/>
            <w:tcBorders>
              <w:top w:val="nil"/>
              <w:left w:val="nil"/>
              <w:bottom w:val="nil"/>
              <w:right w:val="nil"/>
            </w:tcBorders>
            <w:shd w:val="clear" w:color="auto" w:fill="auto"/>
            <w:noWrap/>
            <w:vAlign w:val="center"/>
            <w:hideMark/>
          </w:tcPr>
          <w:p w14:paraId="044EB3B4"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5A50BD88"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1.121 </w:t>
            </w:r>
          </w:p>
        </w:tc>
        <w:tc>
          <w:tcPr>
            <w:tcW w:w="757" w:type="pct"/>
            <w:tcBorders>
              <w:top w:val="nil"/>
              <w:left w:val="nil"/>
              <w:bottom w:val="nil"/>
              <w:right w:val="nil"/>
            </w:tcBorders>
            <w:shd w:val="clear" w:color="auto" w:fill="auto"/>
            <w:vAlign w:val="center"/>
            <w:hideMark/>
          </w:tcPr>
          <w:p w14:paraId="6683ECA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1.073 </w:t>
            </w:r>
          </w:p>
        </w:tc>
      </w:tr>
      <w:tr w:rsidR="00BB5525" w:rsidRPr="00F03B12" w14:paraId="22251BD4" w14:textId="77777777" w:rsidTr="00AD0A1E">
        <w:trPr>
          <w:trHeight w:val="340"/>
        </w:trPr>
        <w:tc>
          <w:tcPr>
            <w:tcW w:w="1783" w:type="pct"/>
            <w:tcBorders>
              <w:top w:val="nil"/>
              <w:left w:val="nil"/>
              <w:bottom w:val="nil"/>
              <w:right w:val="nil"/>
            </w:tcBorders>
            <w:shd w:val="clear" w:color="auto" w:fill="auto"/>
            <w:noWrap/>
            <w:vAlign w:val="center"/>
            <w:hideMark/>
          </w:tcPr>
          <w:p w14:paraId="77B49917"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Trentino</w:t>
            </w:r>
            <w:r>
              <w:rPr>
                <w:kern w:val="0"/>
                <w:sz w:val="20"/>
                <w:szCs w:val="20"/>
                <w14:ligatures w14:val="none"/>
              </w:rPr>
              <w:t>-</w:t>
            </w:r>
            <w:r w:rsidRPr="00F03B12">
              <w:rPr>
                <w:kern w:val="0"/>
                <w:sz w:val="20"/>
                <w:szCs w:val="20"/>
                <w14:ligatures w14:val="none"/>
              </w:rPr>
              <w:t>Alto Adige</w:t>
            </w:r>
          </w:p>
        </w:tc>
        <w:tc>
          <w:tcPr>
            <w:tcW w:w="757" w:type="pct"/>
            <w:tcBorders>
              <w:top w:val="nil"/>
              <w:left w:val="nil"/>
              <w:bottom w:val="nil"/>
              <w:right w:val="nil"/>
            </w:tcBorders>
            <w:shd w:val="clear" w:color="auto" w:fill="auto"/>
            <w:vAlign w:val="center"/>
            <w:hideMark/>
          </w:tcPr>
          <w:p w14:paraId="6661FF9D"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622 </w:t>
            </w:r>
          </w:p>
        </w:tc>
        <w:tc>
          <w:tcPr>
            <w:tcW w:w="757" w:type="pct"/>
            <w:tcBorders>
              <w:top w:val="nil"/>
              <w:left w:val="nil"/>
              <w:bottom w:val="nil"/>
              <w:right w:val="nil"/>
            </w:tcBorders>
            <w:shd w:val="clear" w:color="auto" w:fill="auto"/>
            <w:vAlign w:val="center"/>
            <w:hideMark/>
          </w:tcPr>
          <w:p w14:paraId="5898186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1.492 </w:t>
            </w:r>
          </w:p>
        </w:tc>
        <w:tc>
          <w:tcPr>
            <w:tcW w:w="189" w:type="pct"/>
            <w:tcBorders>
              <w:top w:val="nil"/>
              <w:left w:val="nil"/>
              <w:bottom w:val="nil"/>
              <w:right w:val="nil"/>
            </w:tcBorders>
            <w:shd w:val="clear" w:color="auto" w:fill="auto"/>
            <w:noWrap/>
            <w:vAlign w:val="center"/>
            <w:hideMark/>
          </w:tcPr>
          <w:p w14:paraId="5DED169C"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6B894DC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131 </w:t>
            </w:r>
          </w:p>
        </w:tc>
        <w:tc>
          <w:tcPr>
            <w:tcW w:w="757" w:type="pct"/>
            <w:tcBorders>
              <w:top w:val="nil"/>
              <w:left w:val="nil"/>
              <w:bottom w:val="nil"/>
              <w:right w:val="nil"/>
            </w:tcBorders>
            <w:shd w:val="clear" w:color="auto" w:fill="auto"/>
            <w:vAlign w:val="center"/>
            <w:hideMark/>
          </w:tcPr>
          <w:p w14:paraId="0D7A2689"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1.112 </w:t>
            </w:r>
          </w:p>
        </w:tc>
      </w:tr>
      <w:tr w:rsidR="00BB5525" w:rsidRPr="00F03B12" w14:paraId="0283FC83" w14:textId="77777777" w:rsidTr="00AD0A1E">
        <w:trPr>
          <w:trHeight w:val="340"/>
        </w:trPr>
        <w:tc>
          <w:tcPr>
            <w:tcW w:w="1783" w:type="pct"/>
            <w:tcBorders>
              <w:top w:val="nil"/>
              <w:left w:val="nil"/>
              <w:bottom w:val="nil"/>
              <w:right w:val="nil"/>
            </w:tcBorders>
            <w:shd w:val="clear" w:color="auto" w:fill="auto"/>
            <w:noWrap/>
            <w:vAlign w:val="center"/>
            <w:hideMark/>
          </w:tcPr>
          <w:p w14:paraId="04A9677D"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Veneto</w:t>
            </w:r>
          </w:p>
        </w:tc>
        <w:tc>
          <w:tcPr>
            <w:tcW w:w="757" w:type="pct"/>
            <w:tcBorders>
              <w:top w:val="nil"/>
              <w:left w:val="nil"/>
              <w:bottom w:val="nil"/>
              <w:right w:val="nil"/>
            </w:tcBorders>
            <w:shd w:val="clear" w:color="auto" w:fill="auto"/>
            <w:vAlign w:val="center"/>
            <w:hideMark/>
          </w:tcPr>
          <w:p w14:paraId="71F3E738"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2.995 </w:t>
            </w:r>
          </w:p>
        </w:tc>
        <w:tc>
          <w:tcPr>
            <w:tcW w:w="757" w:type="pct"/>
            <w:tcBorders>
              <w:top w:val="nil"/>
              <w:left w:val="nil"/>
              <w:bottom w:val="nil"/>
              <w:right w:val="nil"/>
            </w:tcBorders>
            <w:shd w:val="clear" w:color="auto" w:fill="auto"/>
            <w:vAlign w:val="center"/>
            <w:hideMark/>
          </w:tcPr>
          <w:p w14:paraId="34FA541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1.430 </w:t>
            </w:r>
          </w:p>
        </w:tc>
        <w:tc>
          <w:tcPr>
            <w:tcW w:w="189" w:type="pct"/>
            <w:tcBorders>
              <w:top w:val="nil"/>
              <w:left w:val="nil"/>
              <w:bottom w:val="nil"/>
              <w:right w:val="nil"/>
            </w:tcBorders>
            <w:shd w:val="clear" w:color="auto" w:fill="auto"/>
            <w:noWrap/>
            <w:vAlign w:val="center"/>
            <w:hideMark/>
          </w:tcPr>
          <w:p w14:paraId="0279D7A5"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17529921"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538 </w:t>
            </w:r>
          </w:p>
        </w:tc>
        <w:tc>
          <w:tcPr>
            <w:tcW w:w="757" w:type="pct"/>
            <w:tcBorders>
              <w:top w:val="nil"/>
              <w:left w:val="nil"/>
              <w:bottom w:val="nil"/>
              <w:right w:val="nil"/>
            </w:tcBorders>
            <w:shd w:val="clear" w:color="auto" w:fill="auto"/>
            <w:vAlign w:val="center"/>
            <w:hideMark/>
          </w:tcPr>
          <w:p w14:paraId="56C945B4"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1.048 </w:t>
            </w:r>
          </w:p>
        </w:tc>
      </w:tr>
      <w:tr w:rsidR="00BB5525" w:rsidRPr="00F03B12" w14:paraId="21F61065" w14:textId="77777777" w:rsidTr="00AD0A1E">
        <w:trPr>
          <w:trHeight w:val="340"/>
        </w:trPr>
        <w:tc>
          <w:tcPr>
            <w:tcW w:w="1783" w:type="pct"/>
            <w:tcBorders>
              <w:top w:val="nil"/>
              <w:left w:val="nil"/>
              <w:bottom w:val="nil"/>
              <w:right w:val="nil"/>
            </w:tcBorders>
            <w:shd w:val="clear" w:color="auto" w:fill="auto"/>
            <w:noWrap/>
            <w:vAlign w:val="center"/>
            <w:hideMark/>
          </w:tcPr>
          <w:p w14:paraId="1C7AD335"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Friuli</w:t>
            </w:r>
            <w:r>
              <w:rPr>
                <w:kern w:val="0"/>
                <w:sz w:val="20"/>
                <w:szCs w:val="20"/>
                <w14:ligatures w14:val="none"/>
              </w:rPr>
              <w:t>-</w:t>
            </w:r>
            <w:r w:rsidRPr="00F03B12">
              <w:rPr>
                <w:kern w:val="0"/>
                <w:sz w:val="20"/>
                <w:szCs w:val="20"/>
                <w14:ligatures w14:val="none"/>
              </w:rPr>
              <w:t>Venezia Giulia</w:t>
            </w:r>
          </w:p>
        </w:tc>
        <w:tc>
          <w:tcPr>
            <w:tcW w:w="757" w:type="pct"/>
            <w:tcBorders>
              <w:top w:val="nil"/>
              <w:left w:val="nil"/>
              <w:bottom w:val="nil"/>
              <w:right w:val="nil"/>
            </w:tcBorders>
            <w:shd w:val="clear" w:color="auto" w:fill="auto"/>
            <w:vAlign w:val="center"/>
            <w:hideMark/>
          </w:tcPr>
          <w:p w14:paraId="2F0552C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768 </w:t>
            </w:r>
          </w:p>
        </w:tc>
        <w:tc>
          <w:tcPr>
            <w:tcW w:w="757" w:type="pct"/>
            <w:tcBorders>
              <w:top w:val="nil"/>
              <w:left w:val="nil"/>
              <w:bottom w:val="nil"/>
              <w:right w:val="nil"/>
            </w:tcBorders>
            <w:shd w:val="clear" w:color="auto" w:fill="auto"/>
            <w:vAlign w:val="center"/>
            <w:hideMark/>
          </w:tcPr>
          <w:p w14:paraId="7A45617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1.390 </w:t>
            </w:r>
          </w:p>
        </w:tc>
        <w:tc>
          <w:tcPr>
            <w:tcW w:w="189" w:type="pct"/>
            <w:tcBorders>
              <w:top w:val="nil"/>
              <w:left w:val="nil"/>
              <w:bottom w:val="nil"/>
              <w:right w:val="nil"/>
            </w:tcBorders>
            <w:shd w:val="clear" w:color="auto" w:fill="auto"/>
            <w:noWrap/>
            <w:vAlign w:val="center"/>
            <w:hideMark/>
          </w:tcPr>
          <w:p w14:paraId="52B86BB7"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08093DE6"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116 </w:t>
            </w:r>
          </w:p>
        </w:tc>
        <w:tc>
          <w:tcPr>
            <w:tcW w:w="757" w:type="pct"/>
            <w:tcBorders>
              <w:top w:val="nil"/>
              <w:left w:val="nil"/>
              <w:bottom w:val="nil"/>
              <w:right w:val="nil"/>
            </w:tcBorders>
            <w:shd w:val="clear" w:color="auto" w:fill="auto"/>
            <w:vAlign w:val="center"/>
            <w:hideMark/>
          </w:tcPr>
          <w:p w14:paraId="6598620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1.096 </w:t>
            </w:r>
          </w:p>
        </w:tc>
      </w:tr>
      <w:tr w:rsidR="00BB5525" w:rsidRPr="00F03B12" w14:paraId="378FE4CD" w14:textId="77777777" w:rsidTr="00AD0A1E">
        <w:trPr>
          <w:trHeight w:val="340"/>
        </w:trPr>
        <w:tc>
          <w:tcPr>
            <w:tcW w:w="1783" w:type="pct"/>
            <w:tcBorders>
              <w:top w:val="nil"/>
              <w:left w:val="nil"/>
              <w:bottom w:val="nil"/>
              <w:right w:val="nil"/>
            </w:tcBorders>
            <w:shd w:val="clear" w:color="auto" w:fill="auto"/>
            <w:noWrap/>
            <w:vAlign w:val="center"/>
            <w:hideMark/>
          </w:tcPr>
          <w:p w14:paraId="77DFC8B5"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Liguria</w:t>
            </w:r>
          </w:p>
        </w:tc>
        <w:tc>
          <w:tcPr>
            <w:tcW w:w="757" w:type="pct"/>
            <w:tcBorders>
              <w:top w:val="nil"/>
              <w:left w:val="nil"/>
              <w:bottom w:val="nil"/>
              <w:right w:val="nil"/>
            </w:tcBorders>
            <w:shd w:val="clear" w:color="auto" w:fill="auto"/>
            <w:vAlign w:val="center"/>
            <w:hideMark/>
          </w:tcPr>
          <w:p w14:paraId="5F23B5AC"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1.054 </w:t>
            </w:r>
          </w:p>
        </w:tc>
        <w:tc>
          <w:tcPr>
            <w:tcW w:w="757" w:type="pct"/>
            <w:tcBorders>
              <w:top w:val="nil"/>
              <w:left w:val="nil"/>
              <w:bottom w:val="nil"/>
              <w:right w:val="nil"/>
            </w:tcBorders>
            <w:shd w:val="clear" w:color="auto" w:fill="auto"/>
            <w:vAlign w:val="center"/>
            <w:hideMark/>
          </w:tcPr>
          <w:p w14:paraId="77FD734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1.289 </w:t>
            </w:r>
          </w:p>
        </w:tc>
        <w:tc>
          <w:tcPr>
            <w:tcW w:w="189" w:type="pct"/>
            <w:tcBorders>
              <w:top w:val="nil"/>
              <w:left w:val="nil"/>
              <w:bottom w:val="nil"/>
              <w:right w:val="nil"/>
            </w:tcBorders>
            <w:shd w:val="clear" w:color="auto" w:fill="auto"/>
            <w:noWrap/>
            <w:vAlign w:val="center"/>
            <w:hideMark/>
          </w:tcPr>
          <w:p w14:paraId="513D5FC9"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3A9083F4"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156 </w:t>
            </w:r>
          </w:p>
        </w:tc>
        <w:tc>
          <w:tcPr>
            <w:tcW w:w="757" w:type="pct"/>
            <w:tcBorders>
              <w:top w:val="nil"/>
              <w:left w:val="nil"/>
              <w:bottom w:val="nil"/>
              <w:right w:val="nil"/>
            </w:tcBorders>
            <w:shd w:val="clear" w:color="auto" w:fill="auto"/>
            <w:vAlign w:val="center"/>
            <w:hideMark/>
          </w:tcPr>
          <w:p w14:paraId="5522EAA0"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963 </w:t>
            </w:r>
          </w:p>
        </w:tc>
      </w:tr>
      <w:tr w:rsidR="00BB5525" w:rsidRPr="00F03B12" w14:paraId="6463B271" w14:textId="77777777" w:rsidTr="00AD0A1E">
        <w:trPr>
          <w:trHeight w:val="340"/>
        </w:trPr>
        <w:tc>
          <w:tcPr>
            <w:tcW w:w="1783" w:type="pct"/>
            <w:tcBorders>
              <w:top w:val="nil"/>
              <w:left w:val="nil"/>
              <w:bottom w:val="nil"/>
              <w:right w:val="nil"/>
            </w:tcBorders>
            <w:shd w:val="clear" w:color="auto" w:fill="auto"/>
            <w:noWrap/>
            <w:vAlign w:val="center"/>
            <w:hideMark/>
          </w:tcPr>
          <w:p w14:paraId="26495CCC" w14:textId="77777777" w:rsidR="00BB5525" w:rsidRPr="00F03B12" w:rsidRDefault="00BB5525" w:rsidP="00AD0A1E">
            <w:pPr>
              <w:spacing w:before="0" w:after="0"/>
              <w:jc w:val="left"/>
              <w:rPr>
                <w:kern w:val="0"/>
                <w:sz w:val="20"/>
                <w:szCs w:val="20"/>
                <w14:ligatures w14:val="none"/>
              </w:rPr>
            </w:pPr>
            <w:proofErr w:type="gramStart"/>
            <w:r w:rsidRPr="00F03B12">
              <w:rPr>
                <w:kern w:val="0"/>
                <w:sz w:val="20"/>
                <w:szCs w:val="20"/>
                <w14:ligatures w14:val="none"/>
              </w:rPr>
              <w:t>Emilia</w:t>
            </w:r>
            <w:r>
              <w:rPr>
                <w:kern w:val="0"/>
                <w:sz w:val="20"/>
                <w:szCs w:val="20"/>
                <w14:ligatures w14:val="none"/>
              </w:rPr>
              <w:t xml:space="preserve"> </w:t>
            </w:r>
            <w:r w:rsidRPr="00F03B12">
              <w:rPr>
                <w:kern w:val="0"/>
                <w:sz w:val="20"/>
                <w:szCs w:val="20"/>
                <w14:ligatures w14:val="none"/>
              </w:rPr>
              <w:t>Romagna</w:t>
            </w:r>
            <w:proofErr w:type="gramEnd"/>
          </w:p>
        </w:tc>
        <w:tc>
          <w:tcPr>
            <w:tcW w:w="757" w:type="pct"/>
            <w:tcBorders>
              <w:top w:val="nil"/>
              <w:left w:val="nil"/>
              <w:bottom w:val="nil"/>
              <w:right w:val="nil"/>
            </w:tcBorders>
            <w:shd w:val="clear" w:color="auto" w:fill="auto"/>
            <w:vAlign w:val="center"/>
            <w:hideMark/>
          </w:tcPr>
          <w:p w14:paraId="6779CD28"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2.850 </w:t>
            </w:r>
          </w:p>
        </w:tc>
        <w:tc>
          <w:tcPr>
            <w:tcW w:w="757" w:type="pct"/>
            <w:tcBorders>
              <w:top w:val="nil"/>
              <w:left w:val="nil"/>
              <w:bottom w:val="nil"/>
              <w:right w:val="nil"/>
            </w:tcBorders>
            <w:shd w:val="clear" w:color="auto" w:fill="auto"/>
            <w:vAlign w:val="center"/>
            <w:hideMark/>
          </w:tcPr>
          <w:p w14:paraId="46C06992"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1.372 </w:t>
            </w:r>
          </w:p>
        </w:tc>
        <w:tc>
          <w:tcPr>
            <w:tcW w:w="189" w:type="pct"/>
            <w:tcBorders>
              <w:top w:val="nil"/>
              <w:left w:val="nil"/>
              <w:bottom w:val="nil"/>
              <w:right w:val="nil"/>
            </w:tcBorders>
            <w:shd w:val="clear" w:color="auto" w:fill="auto"/>
            <w:noWrap/>
            <w:vAlign w:val="center"/>
            <w:hideMark/>
          </w:tcPr>
          <w:p w14:paraId="5E9EF169"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12A02E2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595 </w:t>
            </w:r>
          </w:p>
        </w:tc>
        <w:tc>
          <w:tcPr>
            <w:tcW w:w="757" w:type="pct"/>
            <w:tcBorders>
              <w:top w:val="nil"/>
              <w:left w:val="nil"/>
              <w:bottom w:val="nil"/>
              <w:right w:val="nil"/>
            </w:tcBorders>
            <w:shd w:val="clear" w:color="auto" w:fill="auto"/>
            <w:vAlign w:val="center"/>
            <w:hideMark/>
          </w:tcPr>
          <w:p w14:paraId="26173BF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865 </w:t>
            </w:r>
          </w:p>
        </w:tc>
      </w:tr>
      <w:tr w:rsidR="00BB5525" w:rsidRPr="00F03B12" w14:paraId="13D70C90" w14:textId="77777777" w:rsidTr="00AD0A1E">
        <w:trPr>
          <w:trHeight w:val="340"/>
        </w:trPr>
        <w:tc>
          <w:tcPr>
            <w:tcW w:w="1783" w:type="pct"/>
            <w:tcBorders>
              <w:top w:val="nil"/>
              <w:left w:val="nil"/>
              <w:bottom w:val="nil"/>
              <w:right w:val="nil"/>
            </w:tcBorders>
            <w:shd w:val="clear" w:color="auto" w:fill="auto"/>
            <w:noWrap/>
            <w:vAlign w:val="center"/>
            <w:hideMark/>
          </w:tcPr>
          <w:p w14:paraId="5FC178BC"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Toscana</w:t>
            </w:r>
          </w:p>
        </w:tc>
        <w:tc>
          <w:tcPr>
            <w:tcW w:w="757" w:type="pct"/>
            <w:tcBorders>
              <w:top w:val="nil"/>
              <w:left w:val="nil"/>
              <w:bottom w:val="nil"/>
              <w:right w:val="nil"/>
            </w:tcBorders>
            <w:shd w:val="clear" w:color="auto" w:fill="auto"/>
            <w:vAlign w:val="center"/>
            <w:hideMark/>
          </w:tcPr>
          <w:p w14:paraId="1C419C6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2.653 </w:t>
            </w:r>
          </w:p>
        </w:tc>
        <w:tc>
          <w:tcPr>
            <w:tcW w:w="757" w:type="pct"/>
            <w:tcBorders>
              <w:top w:val="nil"/>
              <w:left w:val="nil"/>
              <w:bottom w:val="nil"/>
              <w:right w:val="nil"/>
            </w:tcBorders>
            <w:shd w:val="clear" w:color="auto" w:fill="auto"/>
            <w:vAlign w:val="center"/>
            <w:hideMark/>
          </w:tcPr>
          <w:p w14:paraId="1C1A595D"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1.230 </w:t>
            </w:r>
          </w:p>
        </w:tc>
        <w:tc>
          <w:tcPr>
            <w:tcW w:w="189" w:type="pct"/>
            <w:tcBorders>
              <w:top w:val="nil"/>
              <w:left w:val="nil"/>
              <w:bottom w:val="nil"/>
              <w:right w:val="nil"/>
            </w:tcBorders>
            <w:shd w:val="clear" w:color="auto" w:fill="auto"/>
            <w:noWrap/>
            <w:vAlign w:val="center"/>
            <w:hideMark/>
          </w:tcPr>
          <w:p w14:paraId="39E309DF"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55FE759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448 </w:t>
            </w:r>
          </w:p>
        </w:tc>
        <w:tc>
          <w:tcPr>
            <w:tcW w:w="757" w:type="pct"/>
            <w:tcBorders>
              <w:top w:val="nil"/>
              <w:left w:val="nil"/>
              <w:bottom w:val="nil"/>
              <w:right w:val="nil"/>
            </w:tcBorders>
            <w:shd w:val="clear" w:color="auto" w:fill="auto"/>
            <w:vAlign w:val="center"/>
            <w:hideMark/>
          </w:tcPr>
          <w:p w14:paraId="1DF324C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894 </w:t>
            </w:r>
          </w:p>
        </w:tc>
      </w:tr>
      <w:tr w:rsidR="00BB5525" w:rsidRPr="00F03B12" w14:paraId="554D6BC2" w14:textId="77777777" w:rsidTr="00AD0A1E">
        <w:trPr>
          <w:trHeight w:val="340"/>
        </w:trPr>
        <w:tc>
          <w:tcPr>
            <w:tcW w:w="1783" w:type="pct"/>
            <w:tcBorders>
              <w:top w:val="nil"/>
              <w:left w:val="nil"/>
              <w:bottom w:val="nil"/>
              <w:right w:val="nil"/>
            </w:tcBorders>
            <w:shd w:val="clear" w:color="auto" w:fill="auto"/>
            <w:noWrap/>
            <w:vAlign w:val="center"/>
            <w:hideMark/>
          </w:tcPr>
          <w:p w14:paraId="3C09A61D"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Umbria</w:t>
            </w:r>
          </w:p>
        </w:tc>
        <w:tc>
          <w:tcPr>
            <w:tcW w:w="757" w:type="pct"/>
            <w:tcBorders>
              <w:top w:val="nil"/>
              <w:left w:val="nil"/>
              <w:bottom w:val="nil"/>
              <w:right w:val="nil"/>
            </w:tcBorders>
            <w:shd w:val="clear" w:color="auto" w:fill="auto"/>
            <w:vAlign w:val="center"/>
            <w:hideMark/>
          </w:tcPr>
          <w:p w14:paraId="59366A0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719 </w:t>
            </w:r>
          </w:p>
        </w:tc>
        <w:tc>
          <w:tcPr>
            <w:tcW w:w="757" w:type="pct"/>
            <w:tcBorders>
              <w:top w:val="nil"/>
              <w:left w:val="nil"/>
              <w:bottom w:val="nil"/>
              <w:right w:val="nil"/>
            </w:tcBorders>
            <w:shd w:val="clear" w:color="auto" w:fill="auto"/>
            <w:vAlign w:val="center"/>
            <w:hideMark/>
          </w:tcPr>
          <w:p w14:paraId="178F1B1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1.063 </w:t>
            </w:r>
          </w:p>
        </w:tc>
        <w:tc>
          <w:tcPr>
            <w:tcW w:w="189" w:type="pct"/>
            <w:tcBorders>
              <w:top w:val="nil"/>
              <w:left w:val="nil"/>
              <w:bottom w:val="nil"/>
              <w:right w:val="nil"/>
            </w:tcBorders>
            <w:shd w:val="clear" w:color="auto" w:fill="auto"/>
            <w:noWrap/>
            <w:vAlign w:val="center"/>
            <w:hideMark/>
          </w:tcPr>
          <w:p w14:paraId="680EF4D4"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20D3610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105 </w:t>
            </w:r>
          </w:p>
        </w:tc>
        <w:tc>
          <w:tcPr>
            <w:tcW w:w="757" w:type="pct"/>
            <w:tcBorders>
              <w:top w:val="nil"/>
              <w:left w:val="nil"/>
              <w:bottom w:val="nil"/>
              <w:right w:val="nil"/>
            </w:tcBorders>
            <w:shd w:val="clear" w:color="auto" w:fill="auto"/>
            <w:vAlign w:val="center"/>
            <w:hideMark/>
          </w:tcPr>
          <w:p w14:paraId="683F091C"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898 </w:t>
            </w:r>
          </w:p>
        </w:tc>
      </w:tr>
      <w:tr w:rsidR="00BB5525" w:rsidRPr="00F03B12" w14:paraId="5EA3E533" w14:textId="77777777" w:rsidTr="00AD0A1E">
        <w:trPr>
          <w:trHeight w:val="340"/>
        </w:trPr>
        <w:tc>
          <w:tcPr>
            <w:tcW w:w="1783" w:type="pct"/>
            <w:tcBorders>
              <w:top w:val="nil"/>
              <w:left w:val="nil"/>
              <w:bottom w:val="nil"/>
              <w:right w:val="nil"/>
            </w:tcBorders>
            <w:shd w:val="clear" w:color="auto" w:fill="auto"/>
            <w:noWrap/>
            <w:vAlign w:val="center"/>
            <w:hideMark/>
          </w:tcPr>
          <w:p w14:paraId="162BE398"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Marche</w:t>
            </w:r>
          </w:p>
        </w:tc>
        <w:tc>
          <w:tcPr>
            <w:tcW w:w="757" w:type="pct"/>
            <w:tcBorders>
              <w:top w:val="nil"/>
              <w:left w:val="nil"/>
              <w:bottom w:val="nil"/>
              <w:right w:val="nil"/>
            </w:tcBorders>
            <w:shd w:val="clear" w:color="auto" w:fill="auto"/>
            <w:vAlign w:val="center"/>
            <w:hideMark/>
          </w:tcPr>
          <w:p w14:paraId="2CC70A3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1.042 </w:t>
            </w:r>
          </w:p>
        </w:tc>
        <w:tc>
          <w:tcPr>
            <w:tcW w:w="757" w:type="pct"/>
            <w:tcBorders>
              <w:top w:val="nil"/>
              <w:left w:val="nil"/>
              <w:bottom w:val="nil"/>
              <w:right w:val="nil"/>
            </w:tcBorders>
            <w:shd w:val="clear" w:color="auto" w:fill="auto"/>
            <w:vAlign w:val="center"/>
            <w:hideMark/>
          </w:tcPr>
          <w:p w14:paraId="6ADF010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1.268 </w:t>
            </w:r>
          </w:p>
        </w:tc>
        <w:tc>
          <w:tcPr>
            <w:tcW w:w="189" w:type="pct"/>
            <w:tcBorders>
              <w:top w:val="nil"/>
              <w:left w:val="nil"/>
              <w:bottom w:val="nil"/>
              <w:right w:val="nil"/>
            </w:tcBorders>
            <w:shd w:val="clear" w:color="auto" w:fill="auto"/>
            <w:noWrap/>
            <w:vAlign w:val="center"/>
            <w:hideMark/>
          </w:tcPr>
          <w:p w14:paraId="0837FDE2"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67137661"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166 </w:t>
            </w:r>
          </w:p>
        </w:tc>
        <w:tc>
          <w:tcPr>
            <w:tcW w:w="757" w:type="pct"/>
            <w:tcBorders>
              <w:top w:val="nil"/>
              <w:left w:val="nil"/>
              <w:bottom w:val="nil"/>
              <w:right w:val="nil"/>
            </w:tcBorders>
            <w:shd w:val="clear" w:color="auto" w:fill="auto"/>
            <w:vAlign w:val="center"/>
            <w:hideMark/>
          </w:tcPr>
          <w:p w14:paraId="70B158AD"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999 </w:t>
            </w:r>
          </w:p>
        </w:tc>
      </w:tr>
      <w:tr w:rsidR="00BB5525" w:rsidRPr="00F03B12" w14:paraId="5DC51479" w14:textId="77777777" w:rsidTr="00AD0A1E">
        <w:trPr>
          <w:trHeight w:val="340"/>
        </w:trPr>
        <w:tc>
          <w:tcPr>
            <w:tcW w:w="1783" w:type="pct"/>
            <w:tcBorders>
              <w:top w:val="nil"/>
              <w:left w:val="nil"/>
              <w:bottom w:val="nil"/>
              <w:right w:val="nil"/>
            </w:tcBorders>
            <w:shd w:val="clear" w:color="auto" w:fill="auto"/>
            <w:noWrap/>
            <w:vAlign w:val="center"/>
            <w:hideMark/>
          </w:tcPr>
          <w:p w14:paraId="509CB536"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Lazio</w:t>
            </w:r>
          </w:p>
        </w:tc>
        <w:tc>
          <w:tcPr>
            <w:tcW w:w="757" w:type="pct"/>
            <w:tcBorders>
              <w:top w:val="nil"/>
              <w:left w:val="nil"/>
              <w:bottom w:val="nil"/>
              <w:right w:val="nil"/>
            </w:tcBorders>
            <w:shd w:val="clear" w:color="auto" w:fill="auto"/>
            <w:vAlign w:val="center"/>
            <w:hideMark/>
          </w:tcPr>
          <w:p w14:paraId="26E0B0BC"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4.244 </w:t>
            </w:r>
          </w:p>
        </w:tc>
        <w:tc>
          <w:tcPr>
            <w:tcW w:w="757" w:type="pct"/>
            <w:tcBorders>
              <w:top w:val="nil"/>
              <w:left w:val="nil"/>
              <w:bottom w:val="nil"/>
              <w:right w:val="nil"/>
            </w:tcBorders>
            <w:shd w:val="clear" w:color="auto" w:fill="auto"/>
            <w:vAlign w:val="center"/>
            <w:hideMark/>
          </w:tcPr>
          <w:p w14:paraId="14E8E72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1.187 </w:t>
            </w:r>
          </w:p>
        </w:tc>
        <w:tc>
          <w:tcPr>
            <w:tcW w:w="189" w:type="pct"/>
            <w:tcBorders>
              <w:top w:val="nil"/>
              <w:left w:val="nil"/>
              <w:bottom w:val="nil"/>
              <w:right w:val="nil"/>
            </w:tcBorders>
            <w:shd w:val="clear" w:color="auto" w:fill="auto"/>
            <w:noWrap/>
            <w:vAlign w:val="center"/>
            <w:hideMark/>
          </w:tcPr>
          <w:p w14:paraId="45F88840"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6A8FEB38"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741 </w:t>
            </w:r>
          </w:p>
        </w:tc>
        <w:tc>
          <w:tcPr>
            <w:tcW w:w="757" w:type="pct"/>
            <w:tcBorders>
              <w:top w:val="nil"/>
              <w:left w:val="nil"/>
              <w:bottom w:val="nil"/>
              <w:right w:val="nil"/>
            </w:tcBorders>
            <w:shd w:val="clear" w:color="auto" w:fill="auto"/>
            <w:vAlign w:val="center"/>
            <w:hideMark/>
          </w:tcPr>
          <w:p w14:paraId="2E3FB9B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915 </w:t>
            </w:r>
          </w:p>
        </w:tc>
      </w:tr>
      <w:tr w:rsidR="00BB5525" w:rsidRPr="00F03B12" w14:paraId="4FE8FF32" w14:textId="77777777" w:rsidTr="00AD0A1E">
        <w:trPr>
          <w:trHeight w:val="340"/>
        </w:trPr>
        <w:tc>
          <w:tcPr>
            <w:tcW w:w="1783" w:type="pct"/>
            <w:tcBorders>
              <w:top w:val="nil"/>
              <w:left w:val="nil"/>
              <w:bottom w:val="nil"/>
              <w:right w:val="nil"/>
            </w:tcBorders>
            <w:shd w:val="clear" w:color="auto" w:fill="auto"/>
            <w:noWrap/>
            <w:vAlign w:val="center"/>
            <w:hideMark/>
          </w:tcPr>
          <w:p w14:paraId="6CAF421E"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Abruzzo</w:t>
            </w:r>
          </w:p>
        </w:tc>
        <w:tc>
          <w:tcPr>
            <w:tcW w:w="757" w:type="pct"/>
            <w:tcBorders>
              <w:top w:val="nil"/>
              <w:left w:val="nil"/>
              <w:bottom w:val="nil"/>
              <w:right w:val="nil"/>
            </w:tcBorders>
            <w:shd w:val="clear" w:color="auto" w:fill="auto"/>
            <w:vAlign w:val="center"/>
            <w:hideMark/>
          </w:tcPr>
          <w:p w14:paraId="1A8862C6"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1.036 </w:t>
            </w:r>
          </w:p>
        </w:tc>
        <w:tc>
          <w:tcPr>
            <w:tcW w:w="757" w:type="pct"/>
            <w:tcBorders>
              <w:top w:val="nil"/>
              <w:left w:val="nil"/>
              <w:bottom w:val="nil"/>
              <w:right w:val="nil"/>
            </w:tcBorders>
            <w:shd w:val="clear" w:color="auto" w:fill="auto"/>
            <w:vAlign w:val="center"/>
            <w:hideMark/>
          </w:tcPr>
          <w:p w14:paraId="7D4212B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1.094 </w:t>
            </w:r>
          </w:p>
        </w:tc>
        <w:tc>
          <w:tcPr>
            <w:tcW w:w="189" w:type="pct"/>
            <w:tcBorders>
              <w:top w:val="nil"/>
              <w:left w:val="nil"/>
              <w:bottom w:val="nil"/>
              <w:right w:val="nil"/>
            </w:tcBorders>
            <w:shd w:val="clear" w:color="auto" w:fill="auto"/>
            <w:noWrap/>
            <w:vAlign w:val="center"/>
            <w:hideMark/>
          </w:tcPr>
          <w:p w14:paraId="6AD570BD"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1952F694"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147 </w:t>
            </w:r>
          </w:p>
        </w:tc>
        <w:tc>
          <w:tcPr>
            <w:tcW w:w="757" w:type="pct"/>
            <w:tcBorders>
              <w:top w:val="nil"/>
              <w:left w:val="nil"/>
              <w:bottom w:val="nil"/>
              <w:right w:val="nil"/>
            </w:tcBorders>
            <w:shd w:val="clear" w:color="auto" w:fill="auto"/>
            <w:vAlign w:val="center"/>
            <w:hideMark/>
          </w:tcPr>
          <w:p w14:paraId="1ECA3F3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968 </w:t>
            </w:r>
          </w:p>
        </w:tc>
      </w:tr>
      <w:tr w:rsidR="00BB5525" w:rsidRPr="00F03B12" w14:paraId="60B99482" w14:textId="77777777" w:rsidTr="00AD0A1E">
        <w:trPr>
          <w:trHeight w:val="340"/>
        </w:trPr>
        <w:tc>
          <w:tcPr>
            <w:tcW w:w="1783" w:type="pct"/>
            <w:tcBorders>
              <w:top w:val="nil"/>
              <w:left w:val="nil"/>
              <w:bottom w:val="nil"/>
              <w:right w:val="nil"/>
            </w:tcBorders>
            <w:shd w:val="clear" w:color="auto" w:fill="auto"/>
            <w:noWrap/>
            <w:vAlign w:val="center"/>
            <w:hideMark/>
          </w:tcPr>
          <w:p w14:paraId="3892FA8E"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Molise</w:t>
            </w:r>
          </w:p>
        </w:tc>
        <w:tc>
          <w:tcPr>
            <w:tcW w:w="757" w:type="pct"/>
            <w:tcBorders>
              <w:top w:val="nil"/>
              <w:left w:val="nil"/>
              <w:bottom w:val="nil"/>
              <w:right w:val="nil"/>
            </w:tcBorders>
            <w:shd w:val="clear" w:color="auto" w:fill="auto"/>
            <w:vAlign w:val="center"/>
            <w:hideMark/>
          </w:tcPr>
          <w:p w14:paraId="79A2E7CF"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244 </w:t>
            </w:r>
          </w:p>
        </w:tc>
        <w:tc>
          <w:tcPr>
            <w:tcW w:w="757" w:type="pct"/>
            <w:tcBorders>
              <w:top w:val="nil"/>
              <w:left w:val="nil"/>
              <w:bottom w:val="nil"/>
              <w:right w:val="nil"/>
            </w:tcBorders>
            <w:shd w:val="clear" w:color="auto" w:fill="auto"/>
            <w:vAlign w:val="center"/>
            <w:hideMark/>
          </w:tcPr>
          <w:p w14:paraId="79A3E250"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1.076 </w:t>
            </w:r>
          </w:p>
        </w:tc>
        <w:tc>
          <w:tcPr>
            <w:tcW w:w="189" w:type="pct"/>
            <w:tcBorders>
              <w:top w:val="nil"/>
              <w:left w:val="nil"/>
              <w:bottom w:val="nil"/>
              <w:right w:val="nil"/>
            </w:tcBorders>
            <w:shd w:val="clear" w:color="auto" w:fill="auto"/>
            <w:noWrap/>
            <w:vAlign w:val="center"/>
            <w:hideMark/>
          </w:tcPr>
          <w:p w14:paraId="1F2E097B"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442E753F"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36 </w:t>
            </w:r>
          </w:p>
        </w:tc>
        <w:tc>
          <w:tcPr>
            <w:tcW w:w="757" w:type="pct"/>
            <w:tcBorders>
              <w:top w:val="nil"/>
              <w:left w:val="nil"/>
              <w:bottom w:val="nil"/>
              <w:right w:val="nil"/>
            </w:tcBorders>
            <w:shd w:val="clear" w:color="auto" w:fill="auto"/>
            <w:vAlign w:val="center"/>
            <w:hideMark/>
          </w:tcPr>
          <w:p w14:paraId="4554C941"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819 </w:t>
            </w:r>
          </w:p>
        </w:tc>
      </w:tr>
      <w:tr w:rsidR="00BB5525" w:rsidRPr="00F03B12" w14:paraId="49F43512" w14:textId="77777777" w:rsidTr="00AD0A1E">
        <w:trPr>
          <w:trHeight w:val="340"/>
        </w:trPr>
        <w:tc>
          <w:tcPr>
            <w:tcW w:w="1783" w:type="pct"/>
            <w:tcBorders>
              <w:top w:val="nil"/>
              <w:left w:val="nil"/>
              <w:bottom w:val="nil"/>
              <w:right w:val="nil"/>
            </w:tcBorders>
            <w:shd w:val="clear" w:color="auto" w:fill="auto"/>
            <w:noWrap/>
            <w:vAlign w:val="center"/>
            <w:hideMark/>
          </w:tcPr>
          <w:p w14:paraId="4A832D85"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Campania</w:t>
            </w:r>
          </w:p>
        </w:tc>
        <w:tc>
          <w:tcPr>
            <w:tcW w:w="757" w:type="pct"/>
            <w:tcBorders>
              <w:top w:val="nil"/>
              <w:left w:val="nil"/>
              <w:bottom w:val="nil"/>
              <w:right w:val="nil"/>
            </w:tcBorders>
            <w:shd w:val="clear" w:color="auto" w:fill="auto"/>
            <w:vAlign w:val="center"/>
            <w:hideMark/>
          </w:tcPr>
          <w:p w14:paraId="25762F8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3.631 </w:t>
            </w:r>
          </w:p>
        </w:tc>
        <w:tc>
          <w:tcPr>
            <w:tcW w:w="757" w:type="pct"/>
            <w:tcBorders>
              <w:top w:val="nil"/>
              <w:left w:val="nil"/>
              <w:bottom w:val="nil"/>
              <w:right w:val="nil"/>
            </w:tcBorders>
            <w:shd w:val="clear" w:color="auto" w:fill="auto"/>
            <w:vAlign w:val="center"/>
            <w:hideMark/>
          </w:tcPr>
          <w:p w14:paraId="420AB45F"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1.349 </w:t>
            </w:r>
          </w:p>
        </w:tc>
        <w:tc>
          <w:tcPr>
            <w:tcW w:w="189" w:type="pct"/>
            <w:tcBorders>
              <w:top w:val="nil"/>
              <w:left w:val="nil"/>
              <w:bottom w:val="nil"/>
              <w:right w:val="nil"/>
            </w:tcBorders>
            <w:shd w:val="clear" w:color="auto" w:fill="auto"/>
            <w:noWrap/>
            <w:vAlign w:val="center"/>
            <w:hideMark/>
          </w:tcPr>
          <w:p w14:paraId="2FB6884A"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08974851"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730 </w:t>
            </w:r>
          </w:p>
        </w:tc>
        <w:tc>
          <w:tcPr>
            <w:tcW w:w="757" w:type="pct"/>
            <w:tcBorders>
              <w:top w:val="nil"/>
              <w:left w:val="nil"/>
              <w:bottom w:val="nil"/>
              <w:right w:val="nil"/>
            </w:tcBorders>
            <w:shd w:val="clear" w:color="auto" w:fill="auto"/>
            <w:vAlign w:val="center"/>
            <w:hideMark/>
          </w:tcPr>
          <w:p w14:paraId="2EBDFF34"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997 </w:t>
            </w:r>
          </w:p>
        </w:tc>
      </w:tr>
      <w:tr w:rsidR="00BB5525" w:rsidRPr="00F03B12" w14:paraId="1B5D92E5" w14:textId="77777777" w:rsidTr="00AD0A1E">
        <w:trPr>
          <w:trHeight w:val="340"/>
        </w:trPr>
        <w:tc>
          <w:tcPr>
            <w:tcW w:w="1783" w:type="pct"/>
            <w:tcBorders>
              <w:top w:val="nil"/>
              <w:left w:val="nil"/>
              <w:bottom w:val="nil"/>
              <w:right w:val="nil"/>
            </w:tcBorders>
            <w:shd w:val="clear" w:color="auto" w:fill="auto"/>
            <w:noWrap/>
            <w:vAlign w:val="center"/>
            <w:hideMark/>
          </w:tcPr>
          <w:p w14:paraId="38A4E2CF"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Puglia</w:t>
            </w:r>
          </w:p>
        </w:tc>
        <w:tc>
          <w:tcPr>
            <w:tcW w:w="757" w:type="pct"/>
            <w:tcBorders>
              <w:top w:val="nil"/>
              <w:left w:val="nil"/>
              <w:bottom w:val="nil"/>
              <w:right w:val="nil"/>
            </w:tcBorders>
            <w:shd w:val="clear" w:color="auto" w:fill="auto"/>
            <w:vAlign w:val="center"/>
            <w:hideMark/>
          </w:tcPr>
          <w:p w14:paraId="289DEEED"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3.144 </w:t>
            </w:r>
          </w:p>
        </w:tc>
        <w:tc>
          <w:tcPr>
            <w:tcW w:w="757" w:type="pct"/>
            <w:tcBorders>
              <w:top w:val="nil"/>
              <w:left w:val="nil"/>
              <w:bottom w:val="nil"/>
              <w:right w:val="nil"/>
            </w:tcBorders>
            <w:shd w:val="clear" w:color="auto" w:fill="auto"/>
            <w:vAlign w:val="center"/>
            <w:hideMark/>
          </w:tcPr>
          <w:p w14:paraId="4DE3B7C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1.104 </w:t>
            </w:r>
          </w:p>
        </w:tc>
        <w:tc>
          <w:tcPr>
            <w:tcW w:w="189" w:type="pct"/>
            <w:tcBorders>
              <w:top w:val="nil"/>
              <w:left w:val="nil"/>
              <w:bottom w:val="nil"/>
              <w:right w:val="nil"/>
            </w:tcBorders>
            <w:shd w:val="clear" w:color="auto" w:fill="auto"/>
            <w:noWrap/>
            <w:vAlign w:val="center"/>
            <w:hideMark/>
          </w:tcPr>
          <w:p w14:paraId="340DA07D"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09D29D6D"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538 </w:t>
            </w:r>
          </w:p>
        </w:tc>
        <w:tc>
          <w:tcPr>
            <w:tcW w:w="757" w:type="pct"/>
            <w:tcBorders>
              <w:top w:val="nil"/>
              <w:left w:val="nil"/>
              <w:bottom w:val="nil"/>
              <w:right w:val="nil"/>
            </w:tcBorders>
            <w:shd w:val="clear" w:color="auto" w:fill="auto"/>
            <w:vAlign w:val="center"/>
            <w:hideMark/>
          </w:tcPr>
          <w:p w14:paraId="6FEE130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842 </w:t>
            </w:r>
          </w:p>
        </w:tc>
      </w:tr>
      <w:tr w:rsidR="00BB5525" w:rsidRPr="00F03B12" w14:paraId="0FF994D8" w14:textId="77777777" w:rsidTr="00AD0A1E">
        <w:trPr>
          <w:trHeight w:val="340"/>
        </w:trPr>
        <w:tc>
          <w:tcPr>
            <w:tcW w:w="1783" w:type="pct"/>
            <w:tcBorders>
              <w:top w:val="nil"/>
              <w:left w:val="nil"/>
              <w:bottom w:val="nil"/>
              <w:right w:val="nil"/>
            </w:tcBorders>
            <w:shd w:val="clear" w:color="auto" w:fill="auto"/>
            <w:noWrap/>
            <w:vAlign w:val="center"/>
            <w:hideMark/>
          </w:tcPr>
          <w:p w14:paraId="6FD92571"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Basilicata</w:t>
            </w:r>
          </w:p>
        </w:tc>
        <w:tc>
          <w:tcPr>
            <w:tcW w:w="757" w:type="pct"/>
            <w:tcBorders>
              <w:top w:val="nil"/>
              <w:left w:val="nil"/>
              <w:bottom w:val="nil"/>
              <w:right w:val="nil"/>
            </w:tcBorders>
            <w:shd w:val="clear" w:color="auto" w:fill="auto"/>
            <w:vAlign w:val="center"/>
            <w:hideMark/>
          </w:tcPr>
          <w:p w14:paraId="787E607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435 </w:t>
            </w:r>
          </w:p>
        </w:tc>
        <w:tc>
          <w:tcPr>
            <w:tcW w:w="757" w:type="pct"/>
            <w:tcBorders>
              <w:top w:val="nil"/>
              <w:left w:val="nil"/>
              <w:bottom w:val="nil"/>
              <w:right w:val="nil"/>
            </w:tcBorders>
            <w:shd w:val="clear" w:color="auto" w:fill="auto"/>
            <w:vAlign w:val="center"/>
            <w:hideMark/>
          </w:tcPr>
          <w:p w14:paraId="23480F0D"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1.113 </w:t>
            </w:r>
          </w:p>
        </w:tc>
        <w:tc>
          <w:tcPr>
            <w:tcW w:w="189" w:type="pct"/>
            <w:tcBorders>
              <w:top w:val="nil"/>
              <w:left w:val="nil"/>
              <w:bottom w:val="nil"/>
              <w:right w:val="nil"/>
            </w:tcBorders>
            <w:shd w:val="clear" w:color="auto" w:fill="auto"/>
            <w:noWrap/>
            <w:vAlign w:val="center"/>
            <w:hideMark/>
          </w:tcPr>
          <w:p w14:paraId="1E761A66"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33DF8922"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56 </w:t>
            </w:r>
          </w:p>
        </w:tc>
        <w:tc>
          <w:tcPr>
            <w:tcW w:w="757" w:type="pct"/>
            <w:tcBorders>
              <w:top w:val="nil"/>
              <w:left w:val="nil"/>
              <w:bottom w:val="nil"/>
              <w:right w:val="nil"/>
            </w:tcBorders>
            <w:shd w:val="clear" w:color="auto" w:fill="auto"/>
            <w:vAlign w:val="center"/>
            <w:hideMark/>
          </w:tcPr>
          <w:p w14:paraId="219C9B2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1.021 </w:t>
            </w:r>
          </w:p>
        </w:tc>
      </w:tr>
      <w:tr w:rsidR="00BB5525" w:rsidRPr="00F03B12" w14:paraId="60BE4897" w14:textId="77777777" w:rsidTr="00AD0A1E">
        <w:trPr>
          <w:trHeight w:val="340"/>
        </w:trPr>
        <w:tc>
          <w:tcPr>
            <w:tcW w:w="1783" w:type="pct"/>
            <w:tcBorders>
              <w:top w:val="nil"/>
              <w:left w:val="nil"/>
              <w:bottom w:val="nil"/>
              <w:right w:val="nil"/>
            </w:tcBorders>
            <w:shd w:val="clear" w:color="auto" w:fill="auto"/>
            <w:noWrap/>
            <w:vAlign w:val="center"/>
            <w:hideMark/>
          </w:tcPr>
          <w:p w14:paraId="74CFDC3C"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Calabria</w:t>
            </w:r>
          </w:p>
        </w:tc>
        <w:tc>
          <w:tcPr>
            <w:tcW w:w="757" w:type="pct"/>
            <w:tcBorders>
              <w:top w:val="nil"/>
              <w:left w:val="nil"/>
              <w:bottom w:val="nil"/>
              <w:right w:val="nil"/>
            </w:tcBorders>
            <w:shd w:val="clear" w:color="auto" w:fill="auto"/>
            <w:vAlign w:val="center"/>
            <w:hideMark/>
          </w:tcPr>
          <w:p w14:paraId="6540EBB8"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1.089 </w:t>
            </w:r>
          </w:p>
        </w:tc>
        <w:tc>
          <w:tcPr>
            <w:tcW w:w="757" w:type="pct"/>
            <w:tcBorders>
              <w:top w:val="nil"/>
              <w:left w:val="nil"/>
              <w:bottom w:val="nil"/>
              <w:right w:val="nil"/>
            </w:tcBorders>
            <w:shd w:val="clear" w:color="auto" w:fill="auto"/>
            <w:vAlign w:val="center"/>
            <w:hideMark/>
          </w:tcPr>
          <w:p w14:paraId="069FF0D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1.499 </w:t>
            </w:r>
          </w:p>
        </w:tc>
        <w:tc>
          <w:tcPr>
            <w:tcW w:w="189" w:type="pct"/>
            <w:tcBorders>
              <w:top w:val="nil"/>
              <w:left w:val="nil"/>
              <w:bottom w:val="nil"/>
              <w:right w:val="nil"/>
            </w:tcBorders>
            <w:shd w:val="clear" w:color="auto" w:fill="auto"/>
            <w:noWrap/>
            <w:vAlign w:val="center"/>
            <w:hideMark/>
          </w:tcPr>
          <w:p w14:paraId="40E78A1A"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0DA9D60C"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186 </w:t>
            </w:r>
          </w:p>
        </w:tc>
        <w:tc>
          <w:tcPr>
            <w:tcW w:w="757" w:type="pct"/>
            <w:tcBorders>
              <w:top w:val="nil"/>
              <w:left w:val="nil"/>
              <w:bottom w:val="nil"/>
              <w:right w:val="nil"/>
            </w:tcBorders>
            <w:shd w:val="clear" w:color="auto" w:fill="auto"/>
            <w:vAlign w:val="center"/>
            <w:hideMark/>
          </w:tcPr>
          <w:p w14:paraId="4785529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1.199 </w:t>
            </w:r>
          </w:p>
        </w:tc>
      </w:tr>
      <w:tr w:rsidR="00BB5525" w:rsidRPr="00F03B12" w14:paraId="25012DAD" w14:textId="77777777" w:rsidTr="00AD0A1E">
        <w:trPr>
          <w:trHeight w:val="340"/>
        </w:trPr>
        <w:tc>
          <w:tcPr>
            <w:tcW w:w="1783" w:type="pct"/>
            <w:tcBorders>
              <w:top w:val="nil"/>
              <w:left w:val="nil"/>
              <w:bottom w:val="nil"/>
              <w:right w:val="nil"/>
            </w:tcBorders>
            <w:shd w:val="clear" w:color="auto" w:fill="auto"/>
            <w:noWrap/>
            <w:vAlign w:val="center"/>
            <w:hideMark/>
          </w:tcPr>
          <w:p w14:paraId="7EF3AB9C"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Sicilia</w:t>
            </w:r>
          </w:p>
        </w:tc>
        <w:tc>
          <w:tcPr>
            <w:tcW w:w="757" w:type="pct"/>
            <w:tcBorders>
              <w:top w:val="nil"/>
              <w:left w:val="nil"/>
              <w:bottom w:val="nil"/>
              <w:right w:val="nil"/>
            </w:tcBorders>
            <w:shd w:val="clear" w:color="auto" w:fill="auto"/>
            <w:vAlign w:val="center"/>
            <w:hideMark/>
          </w:tcPr>
          <w:p w14:paraId="650B68F2"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3.871 </w:t>
            </w:r>
          </w:p>
        </w:tc>
        <w:tc>
          <w:tcPr>
            <w:tcW w:w="757" w:type="pct"/>
            <w:tcBorders>
              <w:top w:val="nil"/>
              <w:left w:val="nil"/>
              <w:bottom w:val="nil"/>
              <w:right w:val="nil"/>
            </w:tcBorders>
            <w:shd w:val="clear" w:color="auto" w:fill="auto"/>
            <w:vAlign w:val="center"/>
            <w:hideMark/>
          </w:tcPr>
          <w:p w14:paraId="01C5EDB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1.093 </w:t>
            </w:r>
          </w:p>
        </w:tc>
        <w:tc>
          <w:tcPr>
            <w:tcW w:w="189" w:type="pct"/>
            <w:tcBorders>
              <w:top w:val="nil"/>
              <w:left w:val="nil"/>
              <w:bottom w:val="nil"/>
              <w:right w:val="nil"/>
            </w:tcBorders>
            <w:shd w:val="clear" w:color="auto" w:fill="auto"/>
            <w:noWrap/>
            <w:vAlign w:val="center"/>
            <w:hideMark/>
          </w:tcPr>
          <w:p w14:paraId="213CA114"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2DFC46D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656 </w:t>
            </w:r>
          </w:p>
        </w:tc>
        <w:tc>
          <w:tcPr>
            <w:tcW w:w="757" w:type="pct"/>
            <w:tcBorders>
              <w:top w:val="nil"/>
              <w:left w:val="nil"/>
              <w:bottom w:val="nil"/>
              <w:right w:val="nil"/>
            </w:tcBorders>
            <w:shd w:val="clear" w:color="auto" w:fill="auto"/>
            <w:vAlign w:val="center"/>
            <w:hideMark/>
          </w:tcPr>
          <w:p w14:paraId="4235CCD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917 </w:t>
            </w:r>
          </w:p>
        </w:tc>
      </w:tr>
      <w:tr w:rsidR="00BB5525" w:rsidRPr="00F03B12" w14:paraId="641E0ACF" w14:textId="77777777" w:rsidTr="00AD0A1E">
        <w:trPr>
          <w:trHeight w:val="340"/>
        </w:trPr>
        <w:tc>
          <w:tcPr>
            <w:tcW w:w="1783" w:type="pct"/>
            <w:tcBorders>
              <w:top w:val="nil"/>
              <w:left w:val="nil"/>
              <w:bottom w:val="nil"/>
              <w:right w:val="nil"/>
            </w:tcBorders>
            <w:shd w:val="clear" w:color="auto" w:fill="auto"/>
            <w:noWrap/>
            <w:vAlign w:val="center"/>
            <w:hideMark/>
          </w:tcPr>
          <w:p w14:paraId="39421533"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Sardegna</w:t>
            </w:r>
          </w:p>
        </w:tc>
        <w:tc>
          <w:tcPr>
            <w:tcW w:w="757" w:type="pct"/>
            <w:tcBorders>
              <w:top w:val="nil"/>
              <w:left w:val="nil"/>
              <w:bottom w:val="nil"/>
              <w:right w:val="nil"/>
            </w:tcBorders>
            <w:shd w:val="clear" w:color="auto" w:fill="auto"/>
            <w:vAlign w:val="center"/>
            <w:hideMark/>
          </w:tcPr>
          <w:p w14:paraId="373406B7"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1.118 </w:t>
            </w:r>
          </w:p>
        </w:tc>
        <w:tc>
          <w:tcPr>
            <w:tcW w:w="757" w:type="pct"/>
            <w:tcBorders>
              <w:top w:val="nil"/>
              <w:left w:val="nil"/>
              <w:bottom w:val="nil"/>
              <w:right w:val="nil"/>
            </w:tcBorders>
            <w:shd w:val="clear" w:color="auto" w:fill="auto"/>
            <w:vAlign w:val="center"/>
            <w:hideMark/>
          </w:tcPr>
          <w:p w14:paraId="61F2755E"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1.281 </w:t>
            </w:r>
          </w:p>
        </w:tc>
        <w:tc>
          <w:tcPr>
            <w:tcW w:w="189" w:type="pct"/>
            <w:tcBorders>
              <w:top w:val="nil"/>
              <w:left w:val="nil"/>
              <w:bottom w:val="nil"/>
              <w:right w:val="nil"/>
            </w:tcBorders>
            <w:shd w:val="clear" w:color="auto" w:fill="auto"/>
            <w:noWrap/>
            <w:vAlign w:val="center"/>
            <w:hideMark/>
          </w:tcPr>
          <w:p w14:paraId="2D8D7DA7" w14:textId="77777777" w:rsidR="00BB5525" w:rsidRPr="00F03B12" w:rsidRDefault="00BB5525" w:rsidP="00AD0A1E">
            <w:pPr>
              <w:spacing w:before="0" w:after="0"/>
              <w:jc w:val="right"/>
              <w:rPr>
                <w:kern w:val="0"/>
                <w:sz w:val="20"/>
                <w:szCs w:val="20"/>
                <w14:ligatures w14:val="none"/>
              </w:rPr>
            </w:pPr>
          </w:p>
        </w:tc>
        <w:tc>
          <w:tcPr>
            <w:tcW w:w="757" w:type="pct"/>
            <w:tcBorders>
              <w:top w:val="nil"/>
              <w:left w:val="nil"/>
              <w:bottom w:val="nil"/>
              <w:right w:val="nil"/>
            </w:tcBorders>
            <w:shd w:val="clear" w:color="auto" w:fill="auto"/>
            <w:vAlign w:val="center"/>
            <w:hideMark/>
          </w:tcPr>
          <w:p w14:paraId="281A35BA"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167 </w:t>
            </w:r>
          </w:p>
        </w:tc>
        <w:tc>
          <w:tcPr>
            <w:tcW w:w="757" w:type="pct"/>
            <w:tcBorders>
              <w:top w:val="nil"/>
              <w:left w:val="nil"/>
              <w:bottom w:val="nil"/>
              <w:right w:val="nil"/>
            </w:tcBorders>
            <w:shd w:val="clear" w:color="auto" w:fill="auto"/>
            <w:vAlign w:val="center"/>
            <w:hideMark/>
          </w:tcPr>
          <w:p w14:paraId="108BF40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932 </w:t>
            </w:r>
          </w:p>
        </w:tc>
      </w:tr>
      <w:tr w:rsidR="00BB5525" w:rsidRPr="00F03B12" w14:paraId="26A56304" w14:textId="77777777" w:rsidTr="00AD0A1E">
        <w:trPr>
          <w:trHeight w:val="340"/>
        </w:trPr>
        <w:tc>
          <w:tcPr>
            <w:tcW w:w="1783" w:type="pct"/>
            <w:tcBorders>
              <w:top w:val="nil"/>
              <w:left w:val="nil"/>
              <w:bottom w:val="single" w:sz="4" w:space="0" w:color="auto"/>
              <w:right w:val="nil"/>
            </w:tcBorders>
            <w:shd w:val="clear" w:color="auto" w:fill="auto"/>
            <w:noWrap/>
            <w:vAlign w:val="center"/>
            <w:hideMark/>
          </w:tcPr>
          <w:p w14:paraId="6F91859B" w14:textId="77777777" w:rsidR="00BB5525" w:rsidRPr="00F03B12" w:rsidRDefault="00BB5525" w:rsidP="00AD0A1E">
            <w:pPr>
              <w:spacing w:before="0" w:after="0"/>
              <w:jc w:val="left"/>
              <w:rPr>
                <w:b/>
                <w:bCs/>
                <w:kern w:val="0"/>
                <w:sz w:val="20"/>
                <w:szCs w:val="20"/>
                <w14:ligatures w14:val="none"/>
              </w:rPr>
            </w:pPr>
            <w:r w:rsidRPr="00F03B12">
              <w:rPr>
                <w:b/>
                <w:bCs/>
                <w:kern w:val="0"/>
                <w:sz w:val="20"/>
                <w:szCs w:val="20"/>
                <w14:ligatures w14:val="none"/>
              </w:rPr>
              <w:t>Totale</w:t>
            </w:r>
          </w:p>
        </w:tc>
        <w:tc>
          <w:tcPr>
            <w:tcW w:w="757" w:type="pct"/>
            <w:tcBorders>
              <w:top w:val="nil"/>
              <w:left w:val="nil"/>
              <w:bottom w:val="single" w:sz="4" w:space="0" w:color="auto"/>
              <w:right w:val="nil"/>
            </w:tcBorders>
            <w:shd w:val="clear" w:color="auto" w:fill="auto"/>
            <w:vAlign w:val="center"/>
            <w:hideMark/>
          </w:tcPr>
          <w:p w14:paraId="3CBF866B"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40.250 </w:t>
            </w:r>
          </w:p>
        </w:tc>
        <w:tc>
          <w:tcPr>
            <w:tcW w:w="757" w:type="pct"/>
            <w:tcBorders>
              <w:top w:val="nil"/>
              <w:left w:val="nil"/>
              <w:bottom w:val="single" w:sz="4" w:space="0" w:color="auto"/>
              <w:right w:val="nil"/>
            </w:tcBorders>
            <w:shd w:val="clear" w:color="auto" w:fill="auto"/>
            <w:vAlign w:val="center"/>
            <w:hideMark/>
          </w:tcPr>
          <w:p w14:paraId="1A947B22"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1.295 </w:t>
            </w:r>
          </w:p>
        </w:tc>
        <w:tc>
          <w:tcPr>
            <w:tcW w:w="189" w:type="pct"/>
            <w:tcBorders>
              <w:top w:val="nil"/>
              <w:left w:val="nil"/>
              <w:bottom w:val="single" w:sz="4" w:space="0" w:color="auto"/>
              <w:right w:val="nil"/>
            </w:tcBorders>
            <w:shd w:val="clear" w:color="auto" w:fill="auto"/>
            <w:noWrap/>
            <w:vAlign w:val="center"/>
            <w:hideMark/>
          </w:tcPr>
          <w:p w14:paraId="4D448D09" w14:textId="77777777" w:rsidR="00BB5525" w:rsidRPr="00F03B12" w:rsidRDefault="00BB5525" w:rsidP="00AD0A1E">
            <w:pPr>
              <w:spacing w:before="0" w:after="0"/>
              <w:jc w:val="left"/>
              <w:rPr>
                <w:kern w:val="0"/>
                <w:sz w:val="20"/>
                <w:szCs w:val="20"/>
                <w14:ligatures w14:val="none"/>
              </w:rPr>
            </w:pPr>
            <w:r w:rsidRPr="00F03B12">
              <w:rPr>
                <w:kern w:val="0"/>
                <w:sz w:val="20"/>
                <w:szCs w:val="20"/>
                <w14:ligatures w14:val="none"/>
              </w:rPr>
              <w:t> </w:t>
            </w:r>
          </w:p>
        </w:tc>
        <w:tc>
          <w:tcPr>
            <w:tcW w:w="757" w:type="pct"/>
            <w:tcBorders>
              <w:top w:val="nil"/>
              <w:left w:val="nil"/>
              <w:bottom w:val="single" w:sz="4" w:space="0" w:color="auto"/>
              <w:right w:val="nil"/>
            </w:tcBorders>
            <w:shd w:val="clear" w:color="auto" w:fill="auto"/>
            <w:vAlign w:val="center"/>
            <w:hideMark/>
          </w:tcPr>
          <w:p w14:paraId="59E3694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7.022 </w:t>
            </w:r>
          </w:p>
        </w:tc>
        <w:tc>
          <w:tcPr>
            <w:tcW w:w="757" w:type="pct"/>
            <w:tcBorders>
              <w:top w:val="nil"/>
              <w:left w:val="nil"/>
              <w:bottom w:val="single" w:sz="4" w:space="0" w:color="auto"/>
              <w:right w:val="nil"/>
            </w:tcBorders>
            <w:shd w:val="clear" w:color="auto" w:fill="auto"/>
            <w:vAlign w:val="center"/>
            <w:hideMark/>
          </w:tcPr>
          <w:p w14:paraId="044A04C3" w14:textId="77777777" w:rsidR="00BB5525" w:rsidRPr="00F03B12" w:rsidRDefault="00BB5525" w:rsidP="00AD0A1E">
            <w:pPr>
              <w:spacing w:before="0" w:after="0"/>
              <w:jc w:val="right"/>
              <w:rPr>
                <w:kern w:val="0"/>
                <w:sz w:val="20"/>
                <w:szCs w:val="20"/>
                <w14:ligatures w14:val="none"/>
              </w:rPr>
            </w:pPr>
            <w:r w:rsidRPr="00F03B12">
              <w:rPr>
                <w:kern w:val="0"/>
                <w:sz w:val="20"/>
                <w:szCs w:val="20"/>
                <w14:ligatures w14:val="none"/>
              </w:rPr>
              <w:t xml:space="preserve">            985 </w:t>
            </w:r>
          </w:p>
        </w:tc>
      </w:tr>
    </w:tbl>
    <w:p w14:paraId="31D45071" w14:textId="77777777" w:rsidR="00BB5525" w:rsidRDefault="00BB5525" w:rsidP="00BB5525">
      <w:r w:rsidRPr="00E4686A">
        <w:rPr>
          <w:i/>
          <w:iCs/>
        </w:rPr>
        <w:t>Fonte</w:t>
      </w:r>
      <w:r w:rsidRPr="00F03B12">
        <w:t>: elaborazione Censis su dati Ministero della Salute</w:t>
      </w:r>
    </w:p>
    <w:p w14:paraId="391EDD89" w14:textId="77777777" w:rsidR="00BB5525" w:rsidRPr="00FF1A1F" w:rsidRDefault="00BB5525" w:rsidP="00BB5525"/>
    <w:p w14:paraId="1A8F18CD" w14:textId="77777777" w:rsidR="00BB5525" w:rsidRDefault="00BB5525" w:rsidP="00BB5525">
      <w:pPr>
        <w:jc w:val="left"/>
      </w:pPr>
    </w:p>
    <w:p w14:paraId="131BFA5D" w14:textId="77777777" w:rsidR="00BB5525" w:rsidRDefault="00BB5525" w:rsidP="00BB5525"/>
    <w:p w14:paraId="05D6E51D" w14:textId="77777777" w:rsidR="006B1201" w:rsidRDefault="006B1201" w:rsidP="006B1201"/>
    <w:p w14:paraId="202045EE" w14:textId="77777777" w:rsidR="006B1201" w:rsidRDefault="006B1201" w:rsidP="006B1201">
      <w:pPr>
        <w:pStyle w:val="Titolo1"/>
        <w:jc w:val="center"/>
      </w:pPr>
    </w:p>
    <w:p w14:paraId="11277E60" w14:textId="77777777" w:rsidR="006B1201" w:rsidRDefault="006B1201" w:rsidP="006B1201">
      <w:pPr>
        <w:pStyle w:val="Titolo1"/>
        <w:jc w:val="center"/>
      </w:pPr>
    </w:p>
    <w:p w14:paraId="3327E438" w14:textId="77777777" w:rsidR="006B1201" w:rsidRDefault="006B1201" w:rsidP="006B1201">
      <w:pPr>
        <w:pStyle w:val="Titolo1"/>
        <w:jc w:val="center"/>
      </w:pPr>
    </w:p>
    <w:p w14:paraId="1C6B0CCA" w14:textId="77777777" w:rsidR="006B1201" w:rsidRDefault="006B1201" w:rsidP="006B1201">
      <w:pPr>
        <w:pStyle w:val="Titolo1"/>
        <w:jc w:val="center"/>
      </w:pPr>
    </w:p>
    <w:p w14:paraId="51D6700F" w14:textId="77777777" w:rsidR="006B1201" w:rsidRPr="00B427CE" w:rsidRDefault="006B1201" w:rsidP="006B1201">
      <w:pPr>
        <w:pStyle w:val="Titolo1"/>
        <w:jc w:val="center"/>
      </w:pPr>
      <w:bookmarkStart w:id="54" w:name="_Toc148343586"/>
      <w:r w:rsidRPr="00B427CE">
        <w:t>Allegato</w:t>
      </w:r>
      <w:bookmarkEnd w:id="54"/>
    </w:p>
    <w:p w14:paraId="2A95BEA6" w14:textId="77777777" w:rsidR="006B1201" w:rsidRPr="00B427CE" w:rsidRDefault="006B1201" w:rsidP="006B1201">
      <w:pPr>
        <w:pStyle w:val="Titolo1"/>
        <w:jc w:val="center"/>
      </w:pPr>
      <w:bookmarkStart w:id="55" w:name="_Toc148343587"/>
      <w:r>
        <w:t>Ipotesi di base e m</w:t>
      </w:r>
      <w:r w:rsidRPr="00B427CE">
        <w:t>etodologie</w:t>
      </w:r>
      <w:bookmarkEnd w:id="55"/>
      <w:r>
        <w:t xml:space="preserve"> </w:t>
      </w:r>
    </w:p>
    <w:p w14:paraId="4DBFBFEB" w14:textId="77777777" w:rsidR="006B1201" w:rsidRDefault="006B1201" w:rsidP="006B1201">
      <w:pPr>
        <w:spacing w:before="0" w:after="200" w:line="276" w:lineRule="auto"/>
        <w:jc w:val="left"/>
      </w:pPr>
      <w:r>
        <w:br w:type="page"/>
      </w:r>
    </w:p>
    <w:p w14:paraId="50327D80" w14:textId="77777777" w:rsidR="006B1201" w:rsidRPr="00B427CE" w:rsidRDefault="006B1201" w:rsidP="006B1201">
      <w:pPr>
        <w:pStyle w:val="Paragrafoelenco"/>
        <w:numPr>
          <w:ilvl w:val="0"/>
          <w:numId w:val="9"/>
        </w:numPr>
        <w:spacing w:after="240"/>
        <w:ind w:left="714" w:hanging="357"/>
        <w:rPr>
          <w:b/>
          <w:sz w:val="28"/>
        </w:rPr>
      </w:pPr>
      <w:r w:rsidRPr="00B427CE">
        <w:rPr>
          <w:b/>
          <w:sz w:val="28"/>
        </w:rPr>
        <w:lastRenderedPageBreak/>
        <w:t>Ipotesi a fondamento delle valutazioni sugli effetti dell</w:t>
      </w:r>
      <w:r>
        <w:rPr>
          <w:b/>
          <w:sz w:val="28"/>
        </w:rPr>
        <w:t>a spesa sanitaria pubblica sul sistema economico</w:t>
      </w:r>
    </w:p>
    <w:p w14:paraId="3C057D41" w14:textId="77777777" w:rsidR="006B1201" w:rsidRDefault="006B1201" w:rsidP="006B1201">
      <w:pPr>
        <w:spacing w:before="0" w:after="200" w:line="276" w:lineRule="auto"/>
      </w:pPr>
      <w:r>
        <w:t>Per calcolare l’impatto economico della spesa sanitaria pubblica sui settori di attività è stato utilizzato il modello input-output, a partire dalla tavola delle interdipendenze intersettoriali dell’Istat (Anno 2019, branca per branca).</w:t>
      </w:r>
    </w:p>
    <w:p w14:paraId="39A2F3B7" w14:textId="77777777" w:rsidR="006B1201" w:rsidRDefault="006B1201" w:rsidP="006B1201">
      <w:pPr>
        <w:spacing w:before="0" w:after="200" w:line="276" w:lineRule="auto"/>
      </w:pPr>
      <w:r>
        <w:t>In base alla definizione internazionale, per spesa sanitaria pubblica si intende la spesa corrente per consumi finali sostenuta dalle amministrazioni pubbliche e dalle assicurazioni sanitarie obbligatorie (di seguito Amministrazioni pubbliche).</w:t>
      </w:r>
    </w:p>
    <w:p w14:paraId="3B6C89CC" w14:textId="77777777" w:rsidR="006B1201" w:rsidRDefault="006B1201" w:rsidP="006B1201">
      <w:pPr>
        <w:spacing w:before="0" w:after="200" w:line="276" w:lineRule="auto"/>
      </w:pPr>
      <w:r>
        <w:t xml:space="preserve">Il dato di partenza per il calcolo dell’impatto economico è stato la spesa per consumi finali delle Amministrazioni pubbliche per funzione di spesa </w:t>
      </w:r>
      <w:r w:rsidRPr="007A26F7">
        <w:rPr>
          <w:i/>
          <w:iCs/>
        </w:rPr>
        <w:t>Sanità</w:t>
      </w:r>
      <w:r>
        <w:t xml:space="preserve"> al 2022 (Istat, edizione aprile 2023), che include anche la spesa per ricerca e sviluppo (R&amp;S) del comparto, per le parti ricerca applicata e sperimentale.</w:t>
      </w:r>
    </w:p>
    <w:p w14:paraId="4DEF3A8A" w14:textId="77777777" w:rsidR="006B1201" w:rsidRDefault="006B1201" w:rsidP="006B1201">
      <w:pPr>
        <w:spacing w:before="0" w:after="200" w:line="276" w:lineRule="auto"/>
      </w:pPr>
      <w:r>
        <w:t>Per la divisione nelle sue componenti e imputazione per branca di attività economica di produzione sono stati inoltre utilizzati il sistema dei conti della sanità e i conti della protezione sociale (Istat, edizioni giugno ed aprile 2023 rispettivamente).</w:t>
      </w:r>
    </w:p>
    <w:p w14:paraId="6DA59B65" w14:textId="77777777" w:rsidR="006B1201" w:rsidRDefault="006B1201" w:rsidP="006B1201">
      <w:pPr>
        <w:spacing w:before="0" w:after="200" w:line="276" w:lineRule="auto"/>
      </w:pPr>
      <w:r>
        <w:t>Nel dettaglio:</w:t>
      </w:r>
    </w:p>
    <w:p w14:paraId="054754AD" w14:textId="77777777" w:rsidR="006B1201" w:rsidRDefault="006B1201" w:rsidP="006B1201">
      <w:pPr>
        <w:pStyle w:val="Paragrafoelenco"/>
        <w:numPr>
          <w:ilvl w:val="0"/>
          <w:numId w:val="22"/>
        </w:numPr>
        <w:spacing w:before="0" w:after="200" w:line="276" w:lineRule="auto"/>
      </w:pPr>
      <w:r>
        <w:t>la spesa dei farmaci, dai “Conti della protezione sociale”, ai prezzi di acquisto, è stata trasformata ai prezzi base, eliminando la quota relativa alle tasse meno contributi ai prodotti, e stimando e attribuendo le parti relative alle branche:</w:t>
      </w:r>
    </w:p>
    <w:p w14:paraId="1C882261" w14:textId="77777777" w:rsidR="006B1201" w:rsidRDefault="006B1201" w:rsidP="006B1201">
      <w:pPr>
        <w:pStyle w:val="Paragrafoelenco"/>
        <w:numPr>
          <w:ilvl w:val="1"/>
          <w:numId w:val="22"/>
        </w:numPr>
        <w:spacing w:before="0" w:after="200" w:line="276" w:lineRule="auto"/>
      </w:pPr>
      <w:r>
        <w:t>Fabbricazione di prodotti farmaceutici di base e di preparati farmaceutici (branca 21);</w:t>
      </w:r>
    </w:p>
    <w:p w14:paraId="2D9B9930" w14:textId="77777777" w:rsidR="006B1201" w:rsidRDefault="006B1201" w:rsidP="006B1201">
      <w:pPr>
        <w:pStyle w:val="Paragrafoelenco"/>
        <w:numPr>
          <w:ilvl w:val="1"/>
          <w:numId w:val="22"/>
        </w:numPr>
        <w:spacing w:before="0" w:after="200" w:line="276" w:lineRule="auto"/>
      </w:pPr>
      <w:r>
        <w:t>Commercio all’ingrosso (branca 46);</w:t>
      </w:r>
    </w:p>
    <w:p w14:paraId="455097E2" w14:textId="77777777" w:rsidR="006B1201" w:rsidRDefault="006B1201" w:rsidP="006B1201">
      <w:pPr>
        <w:pStyle w:val="Paragrafoelenco"/>
        <w:numPr>
          <w:ilvl w:val="1"/>
          <w:numId w:val="22"/>
        </w:numPr>
        <w:spacing w:before="0" w:after="200" w:line="276" w:lineRule="auto"/>
      </w:pPr>
      <w:r>
        <w:t>Commercio al dettaglio (branca 57).</w:t>
      </w:r>
    </w:p>
    <w:p w14:paraId="3FDFA3F3" w14:textId="77777777" w:rsidR="006B1201" w:rsidRDefault="006B1201" w:rsidP="006B1201">
      <w:pPr>
        <w:pStyle w:val="Paragrafoelenco"/>
        <w:spacing w:before="0" w:after="200" w:line="276" w:lineRule="auto"/>
      </w:pPr>
      <w:r>
        <w:rPr>
          <w:rFonts w:ascii="Calibri" w:hAnsi="Calibri" w:cs="Calibri"/>
        </w:rPr>
        <w:t>È</w:t>
      </w:r>
      <w:r>
        <w:t xml:space="preserve"> importante tenere presente che è considerata la spesa per uso finale di farmaci, ossia in questa fase non è inclusa ad esempio la spesa per farmaci degli ospedali (uso intermedio nel processo produttivo) di cui si terrà conto nella fase di utilizzo del modello.</w:t>
      </w:r>
    </w:p>
    <w:p w14:paraId="01A17BDF" w14:textId="77777777" w:rsidR="006B1201" w:rsidRDefault="006B1201" w:rsidP="006B1201">
      <w:pPr>
        <w:pStyle w:val="Paragrafoelenco"/>
        <w:numPr>
          <w:ilvl w:val="0"/>
          <w:numId w:val="22"/>
        </w:numPr>
        <w:spacing w:before="0" w:after="200" w:line="276" w:lineRule="auto"/>
      </w:pPr>
      <w:r>
        <w:lastRenderedPageBreak/>
        <w:t>La spesa per R&amp;S in materia sanità, è stata attribuita alla branca 72, sotto l’ipotesi di analogia della catena di interrelazioni nel caso di quote non direttamente attribuite alla branca;</w:t>
      </w:r>
    </w:p>
    <w:p w14:paraId="2B19BE47" w14:textId="77777777" w:rsidR="006B1201" w:rsidRDefault="006B1201" w:rsidP="006B1201">
      <w:pPr>
        <w:pStyle w:val="Paragrafoelenco"/>
        <w:numPr>
          <w:ilvl w:val="0"/>
          <w:numId w:val="22"/>
        </w:numPr>
        <w:spacing w:before="0" w:after="200" w:line="276" w:lineRule="auto"/>
      </w:pPr>
      <w:r>
        <w:t>La spesa degli erogatori di servizi di amministrazione e finanziamento del sistema sanitario è stata attribuita alla branca O (Amministrazione pubblica e difesa e assicurazione sociale obbligatoria);</w:t>
      </w:r>
    </w:p>
    <w:p w14:paraId="15A58057" w14:textId="77777777" w:rsidR="006B1201" w:rsidRDefault="006B1201" w:rsidP="006B1201">
      <w:pPr>
        <w:pStyle w:val="Paragrafoelenco"/>
        <w:numPr>
          <w:ilvl w:val="0"/>
          <w:numId w:val="22"/>
        </w:numPr>
        <w:spacing w:before="0" w:after="200" w:line="276" w:lineRule="auto"/>
      </w:pPr>
      <w:r>
        <w:t>La spesa per soggetto erogatore “Strutture di assistenza residenziale di lunga durata” è stata attribuita in quota parte alle branche:</w:t>
      </w:r>
    </w:p>
    <w:p w14:paraId="093940B8" w14:textId="77777777" w:rsidR="006B1201" w:rsidRDefault="006B1201" w:rsidP="006B1201">
      <w:pPr>
        <w:pStyle w:val="Paragrafoelenco"/>
        <w:numPr>
          <w:ilvl w:val="1"/>
          <w:numId w:val="22"/>
        </w:numPr>
        <w:spacing w:before="0" w:after="200" w:line="276" w:lineRule="auto"/>
      </w:pPr>
      <w:r>
        <w:t>Assistenza sociale (branca 87-88);</w:t>
      </w:r>
    </w:p>
    <w:p w14:paraId="74748A07" w14:textId="77777777" w:rsidR="006B1201" w:rsidRDefault="006B1201" w:rsidP="006B1201">
      <w:pPr>
        <w:pStyle w:val="Paragrafoelenco"/>
        <w:numPr>
          <w:ilvl w:val="1"/>
          <w:numId w:val="22"/>
        </w:numPr>
        <w:spacing w:before="0" w:after="200" w:line="276" w:lineRule="auto"/>
      </w:pPr>
      <w:r>
        <w:t>Attività dei servizi sanitari (branca 86);</w:t>
      </w:r>
    </w:p>
    <w:p w14:paraId="35E0130F" w14:textId="77777777" w:rsidR="006B1201" w:rsidRDefault="006B1201" w:rsidP="006B1201">
      <w:pPr>
        <w:pStyle w:val="Paragrafoelenco"/>
        <w:numPr>
          <w:ilvl w:val="0"/>
          <w:numId w:val="22"/>
        </w:numPr>
        <w:spacing w:before="0" w:after="200" w:line="276" w:lineRule="auto"/>
      </w:pPr>
      <w:r>
        <w:t>La restante spesa, alla branca 86, attività dei servizi sanitari.</w:t>
      </w:r>
    </w:p>
    <w:p w14:paraId="704806E1" w14:textId="77777777" w:rsidR="006B1201" w:rsidRDefault="006B1201" w:rsidP="006B1201">
      <w:pPr>
        <w:spacing w:before="0" w:after="200" w:line="276" w:lineRule="auto"/>
      </w:pPr>
      <w:r>
        <w:t>Per ciascuna voce è stata calcolata la quota di spesa pubblica che si rivolge direttamente al mercato estero (importazioni finali), poiché questa parte non entra nella produzione nazionale e verrà aggiunta solo in un secondo momento alle importazioni intermedie per avere una valutazione complessiva delle importazioni.</w:t>
      </w:r>
    </w:p>
    <w:p w14:paraId="163CDD2D" w14:textId="77777777" w:rsidR="006B1201" w:rsidRDefault="006B1201" w:rsidP="006B1201">
      <w:pPr>
        <w:spacing w:before="0" w:after="200" w:line="276" w:lineRule="auto"/>
      </w:pPr>
      <w:r>
        <w:t>A seguire la descrizione del modello utilizzato.</w:t>
      </w:r>
    </w:p>
    <w:p w14:paraId="37FDCF81" w14:textId="77777777" w:rsidR="006B1201" w:rsidRDefault="006B1201" w:rsidP="006B1201">
      <w:pPr>
        <w:spacing w:before="0" w:after="200" w:line="276" w:lineRule="auto"/>
      </w:pPr>
    </w:p>
    <w:p w14:paraId="1F0E5EA2" w14:textId="77777777" w:rsidR="006B1201" w:rsidRDefault="006B1201" w:rsidP="006B1201">
      <w:pPr>
        <w:spacing w:before="0" w:after="200" w:line="276" w:lineRule="auto"/>
      </w:pPr>
      <w:r>
        <w:br w:type="page"/>
      </w:r>
    </w:p>
    <w:p w14:paraId="05512D5E" w14:textId="77777777" w:rsidR="006B1201" w:rsidRPr="00B427CE" w:rsidRDefault="006B1201" w:rsidP="006B1201">
      <w:pPr>
        <w:pStyle w:val="Paragrafoelenco"/>
        <w:numPr>
          <w:ilvl w:val="0"/>
          <w:numId w:val="9"/>
        </w:numPr>
        <w:spacing w:after="240"/>
        <w:ind w:left="714" w:hanging="357"/>
        <w:jc w:val="left"/>
        <w:rPr>
          <w:b/>
          <w:sz w:val="28"/>
        </w:rPr>
      </w:pPr>
      <w:r w:rsidRPr="00B427CE">
        <w:rPr>
          <w:b/>
          <w:sz w:val="28"/>
        </w:rPr>
        <w:lastRenderedPageBreak/>
        <w:t>Modello Input-Output</w:t>
      </w:r>
    </w:p>
    <w:p w14:paraId="164631B0" w14:textId="77777777" w:rsidR="006B1201" w:rsidRPr="009E3481" w:rsidRDefault="006B1201" w:rsidP="006B1201">
      <w:r w:rsidRPr="009E3481">
        <w:t xml:space="preserve">Il modello di </w:t>
      </w:r>
      <w:proofErr w:type="spellStart"/>
      <w:r w:rsidRPr="009E3481">
        <w:t>Leontief</w:t>
      </w:r>
      <w:proofErr w:type="spellEnd"/>
      <w:r w:rsidRPr="009E3481">
        <w:t xml:space="preserve"> (o modello input</w:t>
      </w:r>
      <w:r>
        <w:t>-</w:t>
      </w:r>
      <w:r w:rsidRPr="009E3481">
        <w:t>output) è utilizzato per condurre l'analisi delle interdipendenze settoriali</w:t>
      </w:r>
      <w:r>
        <w:t xml:space="preserve"> e</w:t>
      </w:r>
      <w:r w:rsidRPr="009E3481">
        <w:t>:</w:t>
      </w:r>
    </w:p>
    <w:p w14:paraId="1DECEBCE" w14:textId="77777777" w:rsidR="006B1201" w:rsidRPr="009E3481" w:rsidRDefault="006B1201" w:rsidP="006B1201">
      <w:pPr>
        <w:pStyle w:val="Paragrafoelenco"/>
        <w:numPr>
          <w:ilvl w:val="0"/>
          <w:numId w:val="10"/>
        </w:numPr>
        <w:spacing w:before="0" w:after="200" w:line="276" w:lineRule="auto"/>
      </w:pPr>
      <w:r>
        <w:t xml:space="preserve">garantisce </w:t>
      </w:r>
      <w:r w:rsidRPr="009E3481">
        <w:t>una buona attendibilità dei risultati in termini di effetti diretti</w:t>
      </w:r>
      <w:r>
        <w:t xml:space="preserve"> ed </w:t>
      </w:r>
      <w:r w:rsidRPr="009E3481">
        <w:t>in relazione agli effetti moltiplicativi indiretti dall</w:t>
      </w:r>
      <w:r>
        <w:t>a spesa</w:t>
      </w:r>
      <w:r w:rsidRPr="009E3481">
        <w:t xml:space="preserve"> originari</w:t>
      </w:r>
      <w:r>
        <w:t>a</w:t>
      </w:r>
      <w:r w:rsidRPr="009E3481">
        <w:t>;</w:t>
      </w:r>
    </w:p>
    <w:p w14:paraId="27350D6E" w14:textId="14D2DEAE" w:rsidR="00C73B30" w:rsidRDefault="006B1201" w:rsidP="006B1201">
      <w:pPr>
        <w:pStyle w:val="Paragrafoelenco"/>
        <w:numPr>
          <w:ilvl w:val="0"/>
          <w:numId w:val="10"/>
        </w:numPr>
        <w:spacing w:before="0" w:after="200" w:line="276" w:lineRule="auto"/>
      </w:pPr>
      <w:r w:rsidRPr="00F0433A">
        <w:t>ha una notevole ricchezza interpretativa ed espositiva in relazione alle variabili economiche di output ed alla loro disaggregazione settoriale.</w:t>
      </w:r>
    </w:p>
    <w:p w14:paraId="5FCE0C7D" w14:textId="53D18055" w:rsidR="006B1201" w:rsidRPr="009E3481" w:rsidRDefault="006B1201" w:rsidP="006B1201">
      <w:r w:rsidRPr="009E3481">
        <w:t>Il modello input</w:t>
      </w:r>
      <w:r>
        <w:t>-</w:t>
      </w:r>
      <w:r w:rsidRPr="009E3481">
        <w:t>output nel presente studio ha consentito di misurare gli effetti dell</w:t>
      </w:r>
      <w:r>
        <w:t xml:space="preserve">a spesa sanitaria pubblica </w:t>
      </w:r>
      <w:r w:rsidRPr="009E3481">
        <w:t>sulla produzione, sul valore aggiunto, sulle importazioni e sull'occupazione</w:t>
      </w:r>
      <w:r>
        <w:t xml:space="preserve">, come effetto </w:t>
      </w:r>
      <w:r w:rsidRPr="009E3481">
        <w:t>d</w:t>
      </w:r>
      <w:r>
        <w:t xml:space="preserve">ell’incremento </w:t>
      </w:r>
      <w:r w:rsidRPr="009E3481">
        <w:t>esogeno della domanda finale</w:t>
      </w:r>
      <w:r>
        <w:t xml:space="preserve">, che in questo caso è rappresentato </w:t>
      </w:r>
      <w:r w:rsidRPr="009E3481">
        <w:t>dall</w:t>
      </w:r>
      <w:r>
        <w:t>a spesa stessa</w:t>
      </w:r>
      <w:r w:rsidRPr="009E3481">
        <w:t>.</w:t>
      </w:r>
    </w:p>
    <w:p w14:paraId="7EC20B52" w14:textId="77777777" w:rsidR="006B1201" w:rsidRPr="009E3481" w:rsidRDefault="006B1201" w:rsidP="006B1201">
      <w:r>
        <w:t>In relazione agli effetti, sono distinti</w:t>
      </w:r>
      <w:r w:rsidRPr="009E3481">
        <w:t>:</w:t>
      </w:r>
    </w:p>
    <w:p w14:paraId="753948EA" w14:textId="77777777" w:rsidR="006B1201" w:rsidRPr="00D71D08" w:rsidRDefault="006B1201" w:rsidP="006B1201">
      <w:pPr>
        <w:pStyle w:val="Paragrafoelenco"/>
        <w:numPr>
          <w:ilvl w:val="0"/>
          <w:numId w:val="11"/>
        </w:numPr>
        <w:spacing w:before="0" w:after="200" w:line="276" w:lineRule="auto"/>
      </w:pPr>
      <w:r>
        <w:t xml:space="preserve">gli </w:t>
      </w:r>
      <w:r w:rsidRPr="0010081B">
        <w:rPr>
          <w:b/>
          <w:bCs/>
        </w:rPr>
        <w:t>effetti diretti</w:t>
      </w:r>
      <w:r w:rsidRPr="00D71D08">
        <w:t xml:space="preserve">, </w:t>
      </w:r>
      <w:r>
        <w:t xml:space="preserve">intesi come </w:t>
      </w:r>
      <w:r w:rsidRPr="00D71D08">
        <w:t>quelli direttamente collegati all</w:t>
      </w:r>
      <w:r>
        <w:t>a spesa</w:t>
      </w:r>
      <w:r w:rsidRPr="00D71D08">
        <w:t>, ossia tutti i risultati dell’azione intrapresa capaci di influire in maniera immediata sul sistema economico, innescando od accrescendo l’operatività dei diversi soggetti economici che ne costituiscono parte integrante, con positivi riflessi sull’intero contesto sociale, economico ed occupazionale;</w:t>
      </w:r>
    </w:p>
    <w:p w14:paraId="31AF2A3A" w14:textId="77777777" w:rsidR="006B1201" w:rsidRPr="00D71D08" w:rsidRDefault="006B1201" w:rsidP="006B1201">
      <w:pPr>
        <w:pStyle w:val="Paragrafoelenco"/>
        <w:numPr>
          <w:ilvl w:val="0"/>
          <w:numId w:val="11"/>
        </w:numPr>
        <w:spacing w:before="0" w:after="200" w:line="276" w:lineRule="auto"/>
      </w:pPr>
      <w:r w:rsidRPr="00D71D08">
        <w:t xml:space="preserve">gli </w:t>
      </w:r>
      <w:r w:rsidRPr="0010081B">
        <w:rPr>
          <w:b/>
          <w:bCs/>
        </w:rPr>
        <w:t>effetti indiretti</w:t>
      </w:r>
      <w:r w:rsidRPr="00D71D08">
        <w:t xml:space="preserve">, rappresentati dalla produzione di beni e servizi utilizzati come input intermedi </w:t>
      </w:r>
      <w:r>
        <w:t>dalle attività produttive direttamente collegati alla spesa</w:t>
      </w:r>
      <w:r w:rsidRPr="00D71D08">
        <w:t>;</w:t>
      </w:r>
    </w:p>
    <w:p w14:paraId="27F3B83B" w14:textId="77777777" w:rsidR="006B1201" w:rsidRPr="009E3481" w:rsidRDefault="006B1201" w:rsidP="006B1201">
      <w:pPr>
        <w:pStyle w:val="Paragrafoelenco"/>
        <w:numPr>
          <w:ilvl w:val="0"/>
          <w:numId w:val="11"/>
        </w:numPr>
        <w:spacing w:before="0" w:after="200" w:line="276" w:lineRule="auto"/>
      </w:pPr>
      <w:r w:rsidRPr="00D71D08">
        <w:t xml:space="preserve">gli </w:t>
      </w:r>
      <w:r w:rsidRPr="0010081B">
        <w:rPr>
          <w:b/>
          <w:bCs/>
        </w:rPr>
        <w:t>effetti indotti</w:t>
      </w:r>
      <w:r w:rsidRPr="00D71D08">
        <w:t>,</w:t>
      </w:r>
      <w:r w:rsidRPr="009E3481">
        <w:t xml:space="preserve"> rappresentati dalla produzione di beni e servizi aggiuntivi derivante dall’incremento della spesa delle famiglie come effetto dell’aumento dei redditi </w:t>
      </w:r>
      <w:r>
        <w:t xml:space="preserve">dei lavoratori dipendenti </w:t>
      </w:r>
      <w:r w:rsidRPr="009E3481">
        <w:t>conseguente alla produzione diretta ed indiretta attivata dall</w:t>
      </w:r>
      <w:r>
        <w:t>a spesa</w:t>
      </w:r>
      <w:r w:rsidRPr="009E3481">
        <w:t>.</w:t>
      </w:r>
    </w:p>
    <w:p w14:paraId="4BEF7C03" w14:textId="77777777" w:rsidR="006B1201" w:rsidRDefault="006B1201" w:rsidP="006B1201"/>
    <w:p w14:paraId="3D754AFE" w14:textId="77777777" w:rsidR="006B1201" w:rsidRPr="00D71D08" w:rsidRDefault="006B1201" w:rsidP="006B1201">
      <w:pPr>
        <w:rPr>
          <w:b/>
        </w:rPr>
      </w:pPr>
      <w:r w:rsidRPr="00D71D08">
        <w:rPr>
          <w:b/>
        </w:rPr>
        <w:t>Descrizione del modello</w:t>
      </w:r>
    </w:p>
    <w:p w14:paraId="57CACC30" w14:textId="77777777" w:rsidR="006B1201" w:rsidRPr="00D71D08" w:rsidRDefault="006B1201" w:rsidP="006B1201">
      <w:r w:rsidRPr="00D71D08">
        <w:t>Il modello input</w:t>
      </w:r>
      <w:r>
        <w:t>-</w:t>
      </w:r>
      <w:r w:rsidRPr="00D71D08">
        <w:t xml:space="preserve">output </w:t>
      </w:r>
      <w:r w:rsidRPr="00F0433A">
        <w:t>consiste in un</w:t>
      </w:r>
      <w:r>
        <w:t>o</w:t>
      </w:r>
      <w:r w:rsidRPr="00F0433A">
        <w:t xml:space="preserve"> schema</w:t>
      </w:r>
      <w:r w:rsidRPr="00D71D08">
        <w:t xml:space="preserve"> che ha le sue fondamenta nella teoria dell'equilibrio economico generale</w:t>
      </w:r>
      <w:r>
        <w:t>,</w:t>
      </w:r>
      <w:r w:rsidRPr="00D71D08">
        <w:t xml:space="preserve"> che ne fa un utilissimo modello di analisi quantitativa. Il modello consente di misurare gli scambi che intercorrono fra le varie branche (o attività o industrie) di un'economia e, </w:t>
      </w:r>
      <w:r w:rsidRPr="00D71D08">
        <w:lastRenderedPageBreak/>
        <w:t>quindi, di quantificare gli effetti delle scelte di politica economica sull'economia nel suo complesso.</w:t>
      </w:r>
      <w:r>
        <w:t xml:space="preserve"> </w:t>
      </w:r>
    </w:p>
    <w:p w14:paraId="1A082615" w14:textId="77777777" w:rsidR="006B1201" w:rsidRDefault="006B1201" w:rsidP="006B1201">
      <w:r w:rsidRPr="00D71D08">
        <w:t>Ciascuna industria impiega due tipi di risorse (input) e dà luogo a due tipi di prodott</w:t>
      </w:r>
      <w:r>
        <w:t>o</w:t>
      </w:r>
      <w:r w:rsidRPr="00D71D08">
        <w:t xml:space="preserve"> (output). </w:t>
      </w:r>
    </w:p>
    <w:p w14:paraId="45A9A289" w14:textId="77777777" w:rsidR="006B1201" w:rsidRPr="00D71D08" w:rsidRDefault="006B1201" w:rsidP="006B1201">
      <w:r w:rsidRPr="00D71D08">
        <w:t>Gli input si distinguono in:</w:t>
      </w:r>
    </w:p>
    <w:p w14:paraId="17CD305F" w14:textId="77777777" w:rsidR="006B1201" w:rsidRPr="00D71D08" w:rsidRDefault="006B1201" w:rsidP="006B1201">
      <w:pPr>
        <w:pStyle w:val="Paragrafoelenco"/>
        <w:numPr>
          <w:ilvl w:val="0"/>
          <w:numId w:val="11"/>
        </w:numPr>
        <w:spacing w:before="0" w:after="200" w:line="276" w:lineRule="auto"/>
      </w:pPr>
      <w:r w:rsidRPr="00D71D08">
        <w:t>prodotti intermedi;</w:t>
      </w:r>
    </w:p>
    <w:p w14:paraId="35C574BE" w14:textId="77777777" w:rsidR="006B1201" w:rsidRPr="00D71D08" w:rsidRDefault="006B1201" w:rsidP="006B1201">
      <w:pPr>
        <w:pStyle w:val="Paragrafoelenco"/>
        <w:numPr>
          <w:ilvl w:val="0"/>
          <w:numId w:val="11"/>
        </w:numPr>
        <w:spacing w:before="0" w:after="200" w:line="276" w:lineRule="auto"/>
      </w:pPr>
      <w:r w:rsidRPr="00D71D08">
        <w:t xml:space="preserve">risorse originarie, definite come esogene al sistema economico. Un esempio sono i capitali durevoli, prodotti in periodi </w:t>
      </w:r>
      <w:r>
        <w:t xml:space="preserve">precedenti </w:t>
      </w:r>
      <w:r w:rsidRPr="00D71D08">
        <w:t xml:space="preserve">ma che continuano ad avere utilità nel periodo di tempo </w:t>
      </w:r>
      <w:r>
        <w:t xml:space="preserve">a </w:t>
      </w:r>
      <w:r w:rsidRPr="00D71D08">
        <w:t>cui fa riferimento l'analisi</w:t>
      </w:r>
      <w:r>
        <w:t>,</w:t>
      </w:r>
      <w:r w:rsidRPr="00D71D08">
        <w:t xml:space="preserve"> e le risorse naturali, </w:t>
      </w:r>
      <w:r w:rsidRPr="00F0433A">
        <w:t>poiché non costituiscono l'output di nessun'altra branca (es. terra, lavoro).</w:t>
      </w:r>
      <w:r w:rsidRPr="00D71D08">
        <w:t xml:space="preserve"> </w:t>
      </w:r>
    </w:p>
    <w:p w14:paraId="731C7AC2" w14:textId="77777777" w:rsidR="006B1201" w:rsidRPr="00D71D08" w:rsidRDefault="006B1201" w:rsidP="006B1201">
      <w:r w:rsidRPr="00D71D08">
        <w:t>Gli output si distinguono in:</w:t>
      </w:r>
    </w:p>
    <w:p w14:paraId="269E473C" w14:textId="77777777" w:rsidR="006B1201" w:rsidRPr="00D71D08" w:rsidRDefault="006B1201" w:rsidP="006B1201">
      <w:pPr>
        <w:pStyle w:val="Paragrafoelenco"/>
        <w:numPr>
          <w:ilvl w:val="0"/>
          <w:numId w:val="11"/>
        </w:numPr>
        <w:spacing w:before="0" w:after="200" w:line="276" w:lineRule="auto"/>
      </w:pPr>
      <w:r w:rsidRPr="00D71D08">
        <w:t>prodotti intermedi, ovvero i prodotti che verranno impiegati da altri processi produttivi come input;</w:t>
      </w:r>
    </w:p>
    <w:p w14:paraId="211F8BDC" w14:textId="77777777" w:rsidR="006B1201" w:rsidRPr="00D71D08" w:rsidRDefault="006B1201" w:rsidP="006B1201">
      <w:pPr>
        <w:pStyle w:val="Paragrafoelenco"/>
        <w:numPr>
          <w:ilvl w:val="0"/>
          <w:numId w:val="11"/>
        </w:numPr>
        <w:spacing w:before="0" w:after="200" w:line="276" w:lineRule="auto"/>
      </w:pPr>
      <w:r w:rsidRPr="00D71D08">
        <w:t>prodotti finali, ovvero i prodotti destinati al consumo.</w:t>
      </w:r>
    </w:p>
    <w:p w14:paraId="52454033" w14:textId="77777777" w:rsidR="006B1201" w:rsidRPr="00D71D08" w:rsidRDefault="006B1201" w:rsidP="006B1201">
      <w:r w:rsidRPr="00D71D08">
        <w:t xml:space="preserve">Lo schema che sintetizza i flussi degli input e degli output fra le branche di un'economia è la </w:t>
      </w:r>
      <w:r w:rsidRPr="009F2AC3">
        <w:rPr>
          <w:i/>
        </w:rPr>
        <w:t>tavola delle transazioni input</w:t>
      </w:r>
      <w:r>
        <w:rPr>
          <w:i/>
        </w:rPr>
        <w:t>-</w:t>
      </w:r>
      <w:r w:rsidRPr="009F2AC3">
        <w:rPr>
          <w:i/>
        </w:rPr>
        <w:t>output</w:t>
      </w:r>
      <w:r w:rsidRPr="00D71D08">
        <w:t xml:space="preserve"> o </w:t>
      </w:r>
      <w:r w:rsidRPr="009F2AC3">
        <w:rPr>
          <w:i/>
        </w:rPr>
        <w:t>delle interdipendenze intersettoriali o schema dei flussi</w:t>
      </w:r>
      <w:r w:rsidRPr="00D71D08">
        <w:t>.</w:t>
      </w:r>
    </w:p>
    <w:p w14:paraId="45BCD718" w14:textId="77777777" w:rsidR="006B1201" w:rsidRPr="00D71D08" w:rsidRDefault="006B1201" w:rsidP="006B1201">
      <w:r w:rsidRPr="00D71D08">
        <w:t xml:space="preserve">La tavola delle interdipendenze settoriali è suddivisa in tre sezioni (fig. a): una sezione quadrata </w:t>
      </w:r>
      <w:proofErr w:type="spellStart"/>
      <w:r w:rsidRPr="00D71D08">
        <w:t>nxn</w:t>
      </w:r>
      <w:proofErr w:type="spellEnd"/>
      <w:r w:rsidRPr="00D71D08">
        <w:t xml:space="preserve"> dove sono rappresentati i flussi interindustriali, una sezione rettangolare </w:t>
      </w:r>
      <w:proofErr w:type="spellStart"/>
      <w:r w:rsidRPr="00D71D08">
        <w:t>nxm</w:t>
      </w:r>
      <w:proofErr w:type="spellEnd"/>
      <w:r w:rsidRPr="00D71D08">
        <w:t xml:space="preserve"> degli impieghi finali e una sezione </w:t>
      </w:r>
      <w:proofErr w:type="spellStart"/>
      <w:r w:rsidRPr="00D71D08">
        <w:t>lxn</w:t>
      </w:r>
      <w:proofErr w:type="spellEnd"/>
      <w:r w:rsidRPr="00D71D08">
        <w:t xml:space="preserve"> delle risorse primarie.</w:t>
      </w:r>
    </w:p>
    <w:p w14:paraId="78948324" w14:textId="77777777" w:rsidR="006B1201" w:rsidRDefault="006B1201" w:rsidP="006B1201">
      <w:pPr>
        <w:rPr>
          <w:b/>
        </w:rPr>
      </w:pPr>
      <w:r>
        <w:rPr>
          <w:b/>
        </w:rPr>
        <w:br w:type="page"/>
      </w:r>
    </w:p>
    <w:p w14:paraId="7477EA98" w14:textId="77777777" w:rsidR="006B1201" w:rsidRPr="00E96EB9" w:rsidRDefault="006B1201" w:rsidP="006B1201">
      <w:pPr>
        <w:rPr>
          <w:b/>
        </w:rPr>
      </w:pPr>
      <w:r w:rsidRPr="00E96EB9">
        <w:rPr>
          <w:b/>
        </w:rPr>
        <w:lastRenderedPageBreak/>
        <w:t>Fig. A – Tavola delle interdipendenze settoriali</w:t>
      </w:r>
    </w:p>
    <w:p w14:paraId="376FC66D" w14:textId="77777777" w:rsidR="006B1201" w:rsidRPr="00910826" w:rsidRDefault="006B1201" w:rsidP="006B1201">
      <w:r w:rsidRPr="00E96EB9">
        <w:rPr>
          <w:noProof/>
        </w:rPr>
        <mc:AlternateContent>
          <mc:Choice Requires="wpg">
            <w:drawing>
              <wp:anchor distT="0" distB="0" distL="114300" distR="114300" simplePos="0" relativeHeight="251663360" behindDoc="0" locked="0" layoutInCell="1" allowOverlap="1" wp14:anchorId="40459262" wp14:editId="480D94F0">
                <wp:simplePos x="0" y="0"/>
                <wp:positionH relativeFrom="column">
                  <wp:posOffset>74066</wp:posOffset>
                </wp:positionH>
                <wp:positionV relativeFrom="paragraph">
                  <wp:posOffset>18517</wp:posOffset>
                </wp:positionV>
                <wp:extent cx="3707282" cy="2933995"/>
                <wp:effectExtent l="0" t="0" r="26670" b="19050"/>
                <wp:wrapNone/>
                <wp:docPr id="1999500589"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7282" cy="2933995"/>
                          <a:chOff x="0" y="0"/>
                          <a:chExt cx="3591864" cy="2933918"/>
                        </a:xfrm>
                      </wpg:grpSpPr>
                      <wps:wsp>
                        <wps:cNvPr id="331313803" name="Rettangolo 1"/>
                        <wps:cNvSpPr/>
                        <wps:spPr>
                          <a:xfrm>
                            <a:off x="0" y="1"/>
                            <a:ext cx="2092755" cy="21599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5318D" w14:textId="77777777" w:rsidR="006B1201" w:rsidRPr="00910826" w:rsidRDefault="006B1201" w:rsidP="006B1201">
                              <w:pPr>
                                <w:jc w:val="center"/>
                                <w:rPr>
                                  <w:b/>
                                  <w:color w:val="000000" w:themeColor="text1"/>
                                  <w:sz w:val="20"/>
                                  <w:szCs w:val="20"/>
                                </w:rPr>
                              </w:pPr>
                              <w:r w:rsidRPr="00910826">
                                <w:rPr>
                                  <w:b/>
                                  <w:color w:val="000000" w:themeColor="text1"/>
                                  <w:sz w:val="20"/>
                                  <w:szCs w:val="20"/>
                                </w:rPr>
                                <w:t>Flussi interindustriali</w:t>
                              </w:r>
                            </w:p>
                            <w:p w14:paraId="059ADC85" w14:textId="77777777" w:rsidR="006B1201" w:rsidRPr="00910826" w:rsidRDefault="006B1201" w:rsidP="006B1201">
                              <w:pPr>
                                <w:jc w:val="center"/>
                                <w:rPr>
                                  <w:b/>
                                  <w:color w:val="000000" w:themeColor="text1"/>
                                  <w:sz w:val="20"/>
                                  <w:szCs w:val="20"/>
                                </w:rPr>
                              </w:pPr>
                              <w:r w:rsidRPr="00910826">
                                <w:rPr>
                                  <w:b/>
                                  <w:color w:val="000000" w:themeColor="text1"/>
                                  <w:sz w:val="20"/>
                                  <w:szCs w:val="20"/>
                                </w:rPr>
                                <w:t xml:space="preserve">n x 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348149" name="Rettangolo 2"/>
                        <wps:cNvSpPr/>
                        <wps:spPr>
                          <a:xfrm>
                            <a:off x="2151864" y="0"/>
                            <a:ext cx="1440000" cy="21599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65D97" w14:textId="77777777" w:rsidR="006B1201" w:rsidRPr="00910826" w:rsidRDefault="006B1201" w:rsidP="006B1201">
                              <w:pPr>
                                <w:jc w:val="center"/>
                                <w:rPr>
                                  <w:b/>
                                  <w:color w:val="000000" w:themeColor="text1"/>
                                  <w:sz w:val="20"/>
                                  <w:szCs w:val="20"/>
                                </w:rPr>
                              </w:pPr>
                              <w:r w:rsidRPr="00910826">
                                <w:rPr>
                                  <w:b/>
                                  <w:color w:val="000000" w:themeColor="text1"/>
                                  <w:sz w:val="20"/>
                                  <w:szCs w:val="20"/>
                                </w:rPr>
                                <w:t>Impieghi finali</w:t>
                              </w:r>
                            </w:p>
                            <w:p w14:paraId="08112B46" w14:textId="77777777" w:rsidR="006B1201" w:rsidRPr="00CE6A8E" w:rsidRDefault="006B1201" w:rsidP="006B1201">
                              <w:pPr>
                                <w:jc w:val="center"/>
                                <w:rPr>
                                  <w:rFonts w:cstheme="minorHAnsi"/>
                                  <w:b/>
                                  <w:color w:val="000000" w:themeColor="text1"/>
                                  <w:szCs w:val="28"/>
                                </w:rPr>
                              </w:pPr>
                              <w:r w:rsidRPr="00910826">
                                <w:rPr>
                                  <w:b/>
                                  <w:color w:val="000000" w:themeColor="text1"/>
                                  <w:sz w:val="20"/>
                                  <w:szCs w:val="20"/>
                                </w:rPr>
                                <w:t>n x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3523168" name="Rettangolo 3"/>
                        <wps:cNvSpPr/>
                        <wps:spPr>
                          <a:xfrm>
                            <a:off x="0" y="2213918"/>
                            <a:ext cx="2092755"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04546" w14:textId="77777777" w:rsidR="006B1201" w:rsidRPr="00910826" w:rsidRDefault="006B1201" w:rsidP="006B1201">
                              <w:pPr>
                                <w:jc w:val="center"/>
                                <w:rPr>
                                  <w:b/>
                                  <w:color w:val="000000" w:themeColor="text1"/>
                                  <w:sz w:val="20"/>
                                  <w:szCs w:val="20"/>
                                </w:rPr>
                              </w:pPr>
                              <w:r w:rsidRPr="00910826">
                                <w:rPr>
                                  <w:b/>
                                  <w:color w:val="000000" w:themeColor="text1"/>
                                  <w:sz w:val="20"/>
                                  <w:szCs w:val="20"/>
                                </w:rPr>
                                <w:t>Risorse primarie</w:t>
                              </w:r>
                            </w:p>
                            <w:p w14:paraId="6BEE7BF9" w14:textId="77777777" w:rsidR="006B1201" w:rsidRPr="00910826" w:rsidRDefault="006B1201" w:rsidP="006B1201">
                              <w:pPr>
                                <w:jc w:val="center"/>
                                <w:rPr>
                                  <w:rFonts w:cstheme="minorHAnsi"/>
                                  <w:b/>
                                  <w:color w:val="000000" w:themeColor="text1"/>
                                  <w:sz w:val="20"/>
                                  <w:szCs w:val="20"/>
                                </w:rPr>
                              </w:pPr>
                              <w:r w:rsidRPr="00910826">
                                <w:rPr>
                                  <w:b/>
                                  <w:color w:val="000000" w:themeColor="text1"/>
                                  <w:sz w:val="20"/>
                                  <w:szCs w:val="20"/>
                                </w:rPr>
                                <w:t>l x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59262" id="Gruppo 4" o:spid="_x0000_s1026" style="position:absolute;left:0;text-align:left;margin-left:5.85pt;margin-top:1.45pt;width:291.9pt;height:231pt;z-index:251663360;mso-width-relative:margin;mso-height-relative:margin" coordsize="35918,2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">
                <v:rect id="Rettangolo 1" o:spid="_x0000_s1027" style="position:absolute;width:20927;height:21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" filled="f" strokecolor="black [3213]" strokeweight="1pt">
                  <v:textbox>
                    <w:txbxContent>
                      <w:p w14:paraId="5B95318D" w14:textId="77777777" w:rsidR="006B1201" w:rsidRPr="00910826" w:rsidRDefault="006B1201" w:rsidP="006B1201">
                        <w:pPr>
                          <w:jc w:val="center"/>
                          <w:rPr>
                            <w:b/>
                            <w:color w:val="000000" w:themeColor="text1"/>
                            <w:sz w:val="20"/>
                            <w:szCs w:val="20"/>
                          </w:rPr>
                        </w:pPr>
                        <w:r w:rsidRPr="00910826">
                          <w:rPr>
                            <w:b/>
                            <w:color w:val="000000" w:themeColor="text1"/>
                            <w:sz w:val="20"/>
                            <w:szCs w:val="20"/>
                          </w:rPr>
                          <w:t>Flussi interindustriali</w:t>
                        </w:r>
                      </w:p>
                      <w:p w14:paraId="059ADC85" w14:textId="77777777" w:rsidR="006B1201" w:rsidRPr="00910826" w:rsidRDefault="006B1201" w:rsidP="006B1201">
                        <w:pPr>
                          <w:jc w:val="center"/>
                          <w:rPr>
                            <w:b/>
                            <w:color w:val="000000" w:themeColor="text1"/>
                            <w:sz w:val="20"/>
                            <w:szCs w:val="20"/>
                          </w:rPr>
                        </w:pPr>
                        <w:r w:rsidRPr="00910826">
                          <w:rPr>
                            <w:b/>
                            <w:color w:val="000000" w:themeColor="text1"/>
                            <w:sz w:val="20"/>
                            <w:szCs w:val="20"/>
                          </w:rPr>
                          <w:t xml:space="preserve">n x n </w:t>
                        </w:r>
                      </w:p>
                    </w:txbxContent>
                  </v:textbox>
                </v:rect>
                <v:rect id="Rettangolo 2" o:spid="_x0000_s1028" style="position:absolute;left:21518;width:14400;height:21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" filled="f" strokecolor="black [3213]" strokeweight="1pt">
                  <v:textbox>
                    <w:txbxContent>
                      <w:p w14:paraId="2F165D97" w14:textId="77777777" w:rsidR="006B1201" w:rsidRPr="00910826" w:rsidRDefault="006B1201" w:rsidP="006B1201">
                        <w:pPr>
                          <w:jc w:val="center"/>
                          <w:rPr>
                            <w:b/>
                            <w:color w:val="000000" w:themeColor="text1"/>
                            <w:sz w:val="20"/>
                            <w:szCs w:val="20"/>
                          </w:rPr>
                        </w:pPr>
                        <w:r w:rsidRPr="00910826">
                          <w:rPr>
                            <w:b/>
                            <w:color w:val="000000" w:themeColor="text1"/>
                            <w:sz w:val="20"/>
                            <w:szCs w:val="20"/>
                          </w:rPr>
                          <w:t>Impieghi finali</w:t>
                        </w:r>
                      </w:p>
                      <w:p w14:paraId="08112B46" w14:textId="77777777" w:rsidR="006B1201" w:rsidRPr="00CE6A8E" w:rsidRDefault="006B1201" w:rsidP="006B1201">
                        <w:pPr>
                          <w:jc w:val="center"/>
                          <w:rPr>
                            <w:rFonts w:cstheme="minorHAnsi"/>
                            <w:b/>
                            <w:color w:val="000000" w:themeColor="text1"/>
                            <w:szCs w:val="28"/>
                          </w:rPr>
                        </w:pPr>
                        <w:r w:rsidRPr="00910826">
                          <w:rPr>
                            <w:b/>
                            <w:color w:val="000000" w:themeColor="text1"/>
                            <w:sz w:val="20"/>
                            <w:szCs w:val="20"/>
                          </w:rPr>
                          <w:t>n x m</w:t>
                        </w:r>
                      </w:p>
                    </w:txbxContent>
                  </v:textbox>
                </v:rect>
                <v:rect id="Rettangolo 3" o:spid="_x0000_s1029" style="position:absolute;top:22139;width:20927;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" filled="f" strokecolor="black [3213]" strokeweight="1pt">
                  <v:textbox>
                    <w:txbxContent>
                      <w:p w14:paraId="78804546" w14:textId="77777777" w:rsidR="006B1201" w:rsidRPr="00910826" w:rsidRDefault="006B1201" w:rsidP="006B1201">
                        <w:pPr>
                          <w:jc w:val="center"/>
                          <w:rPr>
                            <w:b/>
                            <w:color w:val="000000" w:themeColor="text1"/>
                            <w:sz w:val="20"/>
                            <w:szCs w:val="20"/>
                          </w:rPr>
                        </w:pPr>
                        <w:r w:rsidRPr="00910826">
                          <w:rPr>
                            <w:b/>
                            <w:color w:val="000000" w:themeColor="text1"/>
                            <w:sz w:val="20"/>
                            <w:szCs w:val="20"/>
                          </w:rPr>
                          <w:t>Risorse primarie</w:t>
                        </w:r>
                      </w:p>
                      <w:p w14:paraId="6BEE7BF9" w14:textId="77777777" w:rsidR="006B1201" w:rsidRPr="00910826" w:rsidRDefault="006B1201" w:rsidP="006B1201">
                        <w:pPr>
                          <w:jc w:val="center"/>
                          <w:rPr>
                            <w:rFonts w:cstheme="minorHAnsi"/>
                            <w:b/>
                            <w:color w:val="000000" w:themeColor="text1"/>
                            <w:sz w:val="20"/>
                            <w:szCs w:val="20"/>
                          </w:rPr>
                        </w:pPr>
                        <w:r w:rsidRPr="00910826">
                          <w:rPr>
                            <w:b/>
                            <w:color w:val="000000" w:themeColor="text1"/>
                            <w:sz w:val="20"/>
                            <w:szCs w:val="20"/>
                          </w:rPr>
                          <w:t>l x n</w:t>
                        </w:r>
                      </w:p>
                    </w:txbxContent>
                  </v:textbox>
                </v:rect>
              </v:group>
            </w:pict>
          </mc:Fallback>
        </mc:AlternateContent>
      </w:r>
    </w:p>
    <w:p w14:paraId="561C0B27" w14:textId="77777777" w:rsidR="006B1201" w:rsidRPr="00910826" w:rsidRDefault="006B1201" w:rsidP="006B1201"/>
    <w:p w14:paraId="0CE4C2EB" w14:textId="77777777" w:rsidR="006B1201" w:rsidRPr="00910826" w:rsidRDefault="006B1201" w:rsidP="006B1201"/>
    <w:p w14:paraId="3F166C7D" w14:textId="77777777" w:rsidR="006B1201" w:rsidRPr="00910826" w:rsidRDefault="006B1201" w:rsidP="006B1201"/>
    <w:p w14:paraId="5A4CDD50" w14:textId="77777777" w:rsidR="006B1201" w:rsidRPr="00910826" w:rsidRDefault="006B1201" w:rsidP="006B1201"/>
    <w:p w14:paraId="51D3211A" w14:textId="77777777" w:rsidR="006B1201" w:rsidRPr="00910826" w:rsidRDefault="006B1201" w:rsidP="006B1201"/>
    <w:p w14:paraId="2BA9B086" w14:textId="77777777" w:rsidR="006B1201" w:rsidRPr="00910826" w:rsidRDefault="006B1201" w:rsidP="006B1201"/>
    <w:p w14:paraId="27E5C27F" w14:textId="77777777" w:rsidR="006B1201" w:rsidRPr="00910826" w:rsidRDefault="006B1201" w:rsidP="006B1201"/>
    <w:p w14:paraId="3463565B" w14:textId="77777777" w:rsidR="006B1201" w:rsidRPr="00910826" w:rsidRDefault="006B1201" w:rsidP="006B1201"/>
    <w:p w14:paraId="61F4C131" w14:textId="77777777" w:rsidR="006B1201" w:rsidRPr="00910826" w:rsidRDefault="006B1201" w:rsidP="006B1201"/>
    <w:p w14:paraId="05A4505E" w14:textId="77777777" w:rsidR="006B1201" w:rsidRPr="00910826" w:rsidRDefault="006B1201" w:rsidP="006B1201"/>
    <w:p w14:paraId="0BABD847" w14:textId="77777777" w:rsidR="006B1201" w:rsidRDefault="006B1201" w:rsidP="006B1201"/>
    <w:p w14:paraId="5A94E320" w14:textId="77777777" w:rsidR="006B1201" w:rsidRDefault="006B1201" w:rsidP="006B1201"/>
    <w:p w14:paraId="1CDA1978" w14:textId="77777777" w:rsidR="006B1201" w:rsidRPr="00E96EB9" w:rsidRDefault="006B1201" w:rsidP="006B1201">
      <w:r w:rsidRPr="00E96EB9">
        <w:t>È possibile definire la produzione di ogni branca sia come il valore degli input assorbiti, sia come il valore degli output distribuiti. Dal punto di vista delle risorse assorbite, la produzione della branca j-esima è data dalla somma della j-esima colonna della tavola delle transazioni. Nel secondo caso il valore della produzione della i-esima branca è dato dalla somma della i-esima riga della tavola delle transazioni.</w:t>
      </w:r>
    </w:p>
    <w:p w14:paraId="760FD813" w14:textId="77777777" w:rsidR="006B1201" w:rsidRPr="00E96EB9" w:rsidRDefault="006B1201" w:rsidP="006B1201">
      <w:r w:rsidRPr="00E96EB9">
        <w:t xml:space="preserve">È possibile considerare la tavola delle transazioni come una matrice ed utilizzare tutte le proprietà dell'algebra matriciale. In questo caso l'equazione di </w:t>
      </w:r>
      <w:proofErr w:type="spellStart"/>
      <w:r w:rsidRPr="00E96EB9">
        <w:t>Leontief</w:t>
      </w:r>
      <w:proofErr w:type="spellEnd"/>
      <w:r w:rsidRPr="00E96EB9">
        <w:t xml:space="preserve"> ha la forma seguente:</w:t>
      </w:r>
    </w:p>
    <w:p w14:paraId="58E135AE" w14:textId="77777777" w:rsidR="006B1201" w:rsidRPr="00E96EB9" w:rsidRDefault="006B1201" w:rsidP="006B1201">
      <w:pPr>
        <w:jc w:val="center"/>
      </w:pPr>
      <w:r w:rsidRPr="00E96EB9">
        <w:t>X u' + d' = x'</w:t>
      </w:r>
      <w:r w:rsidRPr="00E96EB9">
        <w:tab/>
      </w:r>
      <w:r w:rsidRPr="00E96EB9">
        <w:tab/>
      </w:r>
      <w:proofErr w:type="gramStart"/>
      <w:r w:rsidRPr="00E96EB9">
        <w:tab/>
        <w:t>[ 1</w:t>
      </w:r>
      <w:proofErr w:type="gramEnd"/>
      <w:r w:rsidRPr="00E96EB9">
        <w:t xml:space="preserve"> ]</w:t>
      </w:r>
    </w:p>
    <w:p w14:paraId="52D539E3" w14:textId="77777777" w:rsidR="006B1201" w:rsidRPr="00E96EB9" w:rsidRDefault="006B1201" w:rsidP="006B1201">
      <w:r w:rsidRPr="00E96EB9">
        <w:t>dove X è la matrice dei flussi interindustriali, u' il vettore unitario trasposto, d il vettore degli impieghi finali e x il vettore della produzione.</w:t>
      </w:r>
    </w:p>
    <w:p w14:paraId="591AA5F6" w14:textId="77777777" w:rsidR="006B1201" w:rsidRPr="00E96EB9" w:rsidRDefault="006B1201" w:rsidP="006B1201">
      <w:r w:rsidRPr="00E96EB9">
        <w:t>Il valore della produzione della i-esima branca è dato dal valore degli output destinati ad essere reimpiegati come input all'interno del settore interindustriale, più il valore dei beni destinati al consumo finale.</w:t>
      </w:r>
    </w:p>
    <w:p w14:paraId="6E5DA8CE" w14:textId="77777777" w:rsidR="006B1201" w:rsidRPr="00E96EB9" w:rsidRDefault="006B1201" w:rsidP="006B1201">
      <w:r w:rsidRPr="00E96EB9">
        <w:t xml:space="preserve">Se si legge la tavola delle transizioni nel senso delle colonne, il valore della produzione della j-esima branca è dato dalla somma della j-esima colonna, ossia dalla somma delle risorse assorbite dai singoli processi produttivi, </w:t>
      </w:r>
      <w:r w:rsidRPr="00E96EB9">
        <w:lastRenderedPageBreak/>
        <w:t xml:space="preserve">quindi dagli input intermedi provenienti dalle altre branche più il valore aggiunto (la remunerazione delle risorse originarie utilizzate) della j-esima branca. </w:t>
      </w:r>
    </w:p>
    <w:p w14:paraId="1A21C9E5" w14:textId="77777777" w:rsidR="006B1201" w:rsidRPr="00E96EB9" w:rsidRDefault="006B1201" w:rsidP="006B1201">
      <w:r w:rsidRPr="00E96EB9">
        <w:t xml:space="preserve">La seconda equazione di </w:t>
      </w:r>
      <w:proofErr w:type="spellStart"/>
      <w:r w:rsidRPr="00E96EB9">
        <w:t>Leontief</w:t>
      </w:r>
      <w:proofErr w:type="spellEnd"/>
      <w:r w:rsidRPr="00E96EB9">
        <w:t xml:space="preserve"> è la seguente:</w:t>
      </w:r>
    </w:p>
    <w:p w14:paraId="1D4B0EC4" w14:textId="77777777" w:rsidR="006B1201" w:rsidRPr="00E96EB9" w:rsidRDefault="006B1201" w:rsidP="006B1201">
      <w:pPr>
        <w:jc w:val="center"/>
      </w:pPr>
      <w:r w:rsidRPr="00E96EB9">
        <w:t xml:space="preserve">u X + v = x </w:t>
      </w:r>
      <w:r w:rsidRPr="00E96EB9">
        <w:tab/>
      </w:r>
      <w:r w:rsidRPr="00E96EB9">
        <w:tab/>
      </w:r>
      <w:proofErr w:type="gramStart"/>
      <w:r w:rsidRPr="00E96EB9">
        <w:tab/>
        <w:t>[ 2</w:t>
      </w:r>
      <w:proofErr w:type="gramEnd"/>
      <w:r w:rsidRPr="00E96EB9">
        <w:t xml:space="preserve"> ]</w:t>
      </w:r>
    </w:p>
    <w:p w14:paraId="63822DFF" w14:textId="77777777" w:rsidR="006B1201" w:rsidRPr="00E96EB9" w:rsidRDefault="006B1201" w:rsidP="006B1201">
      <w:r w:rsidRPr="00E96EB9">
        <w:t xml:space="preserve">dove v è il vettore del valore aggiunto e tutti gli altri termini conservano lo stesso significato della </w:t>
      </w:r>
      <w:proofErr w:type="gramStart"/>
      <w:r w:rsidRPr="00E96EB9">
        <w:t>[ 1</w:t>
      </w:r>
      <w:proofErr w:type="gramEnd"/>
      <w:r w:rsidRPr="00E96EB9">
        <w:t xml:space="preserve"> ].</w:t>
      </w:r>
    </w:p>
    <w:p w14:paraId="142B83B4" w14:textId="77777777" w:rsidR="006B1201" w:rsidRDefault="006B1201" w:rsidP="006B1201">
      <w:pPr>
        <w:rPr>
          <w:b/>
        </w:rPr>
      </w:pPr>
    </w:p>
    <w:p w14:paraId="646851BA" w14:textId="77777777" w:rsidR="006B1201" w:rsidRPr="00E96EB9" w:rsidRDefault="006B1201" w:rsidP="006B1201">
      <w:pPr>
        <w:rPr>
          <w:b/>
        </w:rPr>
      </w:pPr>
      <w:r w:rsidRPr="00E96EB9">
        <w:rPr>
          <w:b/>
        </w:rPr>
        <w:t>La matrice dei coefficienti di spesa e la sua inversa</w:t>
      </w:r>
    </w:p>
    <w:p w14:paraId="11143566" w14:textId="77777777" w:rsidR="006B1201" w:rsidRPr="00E96EB9" w:rsidRDefault="006B1201" w:rsidP="006B1201">
      <w:r w:rsidRPr="00E96EB9">
        <w:t>Dalla tavola delle interdipendenze settoriali deriva la matrice dei coefficienti di spesa</w:t>
      </w:r>
      <w:r>
        <w:t xml:space="preserve"> A, detti anche </w:t>
      </w:r>
      <w:r w:rsidRPr="00225850">
        <w:rPr>
          <w:i/>
          <w:iCs/>
        </w:rPr>
        <w:t>coefficienti di fabbisogno diretto</w:t>
      </w:r>
      <w:r w:rsidRPr="00E96EB9">
        <w:t xml:space="preserve">, il cui generico elemento </w:t>
      </w:r>
      <w:proofErr w:type="spellStart"/>
      <w:r w:rsidRPr="00E96EB9">
        <w:t>a</w:t>
      </w:r>
      <w:r w:rsidRPr="00E96EB9">
        <w:rPr>
          <w:vertAlign w:val="subscript"/>
        </w:rPr>
        <w:t>ij</w:t>
      </w:r>
      <w:proofErr w:type="spellEnd"/>
      <w:r w:rsidRPr="00E96EB9">
        <w:t xml:space="preserve"> è ottenuto tramite il rapporto tra il valore dell'output prodotto dalla branca i-esima (utilizzato come input dalla branca j-esima) ed il valore della produzione della branca j-esima.</w:t>
      </w:r>
    </w:p>
    <w:p w14:paraId="4F5141F3" w14:textId="77777777" w:rsidR="006B1201" w:rsidRPr="00E96EB9" w:rsidRDefault="006B1201" w:rsidP="006B1201">
      <w:pPr>
        <w:jc w:val="center"/>
      </w:pPr>
      <w:proofErr w:type="spellStart"/>
      <w:r w:rsidRPr="00E96EB9">
        <w:t>a</w:t>
      </w:r>
      <w:r w:rsidRPr="00E96EB9">
        <w:rPr>
          <w:vertAlign w:val="subscript"/>
        </w:rPr>
        <w:t>ij</w:t>
      </w:r>
      <w:proofErr w:type="spellEnd"/>
      <w:r w:rsidRPr="00E96EB9">
        <w:t xml:space="preserve"> = </w:t>
      </w:r>
      <w:proofErr w:type="spellStart"/>
      <w:r w:rsidRPr="00E96EB9">
        <w:t>x</w:t>
      </w:r>
      <w:r w:rsidRPr="00E96EB9">
        <w:rPr>
          <w:vertAlign w:val="subscript"/>
        </w:rPr>
        <w:t>ij</w:t>
      </w:r>
      <w:proofErr w:type="spellEnd"/>
      <w:r w:rsidRPr="00E96EB9">
        <w:t xml:space="preserve"> / </w:t>
      </w:r>
      <w:proofErr w:type="spellStart"/>
      <w:proofErr w:type="gramStart"/>
      <w:r w:rsidRPr="00E96EB9">
        <w:t>X</w:t>
      </w:r>
      <w:r w:rsidRPr="00E96EB9">
        <w:rPr>
          <w:vertAlign w:val="subscript"/>
        </w:rPr>
        <w:t>j</w:t>
      </w:r>
      <w:proofErr w:type="spellEnd"/>
      <w:r w:rsidRPr="00E96EB9">
        <w:t xml:space="preserve"> ;</w:t>
      </w:r>
      <w:proofErr w:type="gramEnd"/>
      <w:r w:rsidRPr="00E96EB9">
        <w:t xml:space="preserve"> </w:t>
      </w:r>
      <w:r w:rsidRPr="00E96EB9">
        <w:tab/>
      </w:r>
      <w:r w:rsidRPr="00E96EB9">
        <w:tab/>
        <w:t>0&lt;</w:t>
      </w:r>
      <w:proofErr w:type="spellStart"/>
      <w:r w:rsidRPr="00E96EB9">
        <w:t>a</w:t>
      </w:r>
      <w:r w:rsidRPr="00E96EB9">
        <w:rPr>
          <w:vertAlign w:val="subscript"/>
        </w:rPr>
        <w:t>ij</w:t>
      </w:r>
      <w:proofErr w:type="spellEnd"/>
      <w:r w:rsidRPr="00E96EB9">
        <w:t>&lt;1</w:t>
      </w:r>
    </w:p>
    <w:p w14:paraId="7B5BF472" w14:textId="77777777" w:rsidR="006B1201" w:rsidRPr="00E96EB9" w:rsidRDefault="006B1201" w:rsidP="006B1201">
      <w:r w:rsidRPr="00E96EB9">
        <w:t>La somma di ogni colonna rappresenta il costo degli input necessari a produrre un euro del bene j, la somma della generica colonna j deve essere inferiore all'unità; dal punto di vista economico, infatti è ingiustificata una produzione il cui valore sia interamente assorbito dal costo dei fattori.</w:t>
      </w:r>
    </w:p>
    <w:p w14:paraId="11BDAC35" w14:textId="77777777" w:rsidR="006B1201" w:rsidRDefault="006B1201" w:rsidP="006B1201">
      <w:r>
        <w:t xml:space="preserve">Usando la matrice A, la </w:t>
      </w:r>
      <w:proofErr w:type="gramStart"/>
      <w:r w:rsidRPr="00E96EB9">
        <w:t>[ 1</w:t>
      </w:r>
      <w:proofErr w:type="gramEnd"/>
      <w:r w:rsidRPr="00E96EB9">
        <w:t xml:space="preserve"> ]</w:t>
      </w:r>
      <w:r>
        <w:t xml:space="preserve"> in notazione matriciale può essere riscritta come:</w:t>
      </w:r>
    </w:p>
    <w:p w14:paraId="34842B38" w14:textId="77777777" w:rsidR="006B1201" w:rsidRPr="00B02EFB" w:rsidRDefault="006B1201" w:rsidP="006B1201">
      <w:pPr>
        <w:jc w:val="center"/>
      </w:pPr>
      <w:r>
        <w:t xml:space="preserve">(I-A) x = d </w:t>
      </w:r>
      <w:proofErr w:type="gramStart"/>
      <w:r w:rsidRPr="00E96EB9">
        <w:t xml:space="preserve">[ </w:t>
      </w:r>
      <w:r>
        <w:t>3</w:t>
      </w:r>
      <w:proofErr w:type="gramEnd"/>
      <w:r w:rsidRPr="00E96EB9">
        <w:t xml:space="preserve"> ]</w:t>
      </w:r>
    </w:p>
    <w:p w14:paraId="4D7AE580" w14:textId="77777777" w:rsidR="006B1201" w:rsidRPr="00E96EB9" w:rsidRDefault="006B1201" w:rsidP="006B1201">
      <w:r w:rsidRPr="00E96EB9">
        <w:t>dove x è il vettore della produzione, d è il vettore della domanda finale</w:t>
      </w:r>
      <w:r>
        <w:t xml:space="preserve"> </w:t>
      </w:r>
      <w:r w:rsidRPr="00E96EB9">
        <w:t xml:space="preserve">e I è la matrice identità. Se la matrice (I - A), detta </w:t>
      </w:r>
      <w:r w:rsidRPr="00C8367C">
        <w:rPr>
          <w:b/>
          <w:bCs/>
        </w:rPr>
        <w:t xml:space="preserve">matrice di </w:t>
      </w:r>
      <w:proofErr w:type="spellStart"/>
      <w:r w:rsidRPr="00C8367C">
        <w:rPr>
          <w:b/>
          <w:bCs/>
        </w:rPr>
        <w:t>Leontief</w:t>
      </w:r>
      <w:proofErr w:type="spellEnd"/>
      <w:r w:rsidRPr="00E96EB9">
        <w:t xml:space="preserve">, è invertibile la soluzione della </w:t>
      </w:r>
      <w:proofErr w:type="gramStart"/>
      <w:r w:rsidRPr="00E96EB9">
        <w:t xml:space="preserve">[ </w:t>
      </w:r>
      <w:r>
        <w:t>3</w:t>
      </w:r>
      <w:proofErr w:type="gramEnd"/>
      <w:r w:rsidRPr="00E96EB9">
        <w:t xml:space="preserve"> ] è una sola:</w:t>
      </w:r>
    </w:p>
    <w:p w14:paraId="7EC33763" w14:textId="77777777" w:rsidR="006B1201" w:rsidRPr="00E96EB9" w:rsidRDefault="006B1201" w:rsidP="006B1201">
      <w:pPr>
        <w:jc w:val="center"/>
      </w:pPr>
      <w:r w:rsidRPr="00E96EB9">
        <w:t xml:space="preserve">x = Z </w:t>
      </w:r>
      <w:proofErr w:type="gramStart"/>
      <w:r w:rsidRPr="00E96EB9">
        <w:t xml:space="preserve">d;  </w:t>
      </w:r>
      <w:r w:rsidRPr="00E96EB9">
        <w:tab/>
      </w:r>
      <w:proofErr w:type="gramEnd"/>
      <w:r w:rsidRPr="00E96EB9">
        <w:t>con Z = ( I - A)</w:t>
      </w:r>
      <w:r w:rsidRPr="00E96EB9">
        <w:rPr>
          <w:vertAlign w:val="superscript"/>
        </w:rPr>
        <w:t>-1</w:t>
      </w:r>
      <w:r w:rsidRPr="00E96EB9">
        <w:t>;</w:t>
      </w:r>
      <w:r w:rsidRPr="00E96EB9">
        <w:tab/>
      </w:r>
      <w:proofErr w:type="spellStart"/>
      <w:r w:rsidRPr="00E96EB9">
        <w:t>x</w:t>
      </w:r>
      <w:r w:rsidRPr="00E96EB9">
        <w:rPr>
          <w:vertAlign w:val="subscript"/>
        </w:rPr>
        <w:t>ij</w:t>
      </w:r>
      <w:proofErr w:type="spellEnd"/>
      <w:r w:rsidRPr="00E96EB9">
        <w:t xml:space="preserve"> ≥ 1;</w:t>
      </w:r>
      <w:r w:rsidRPr="00E96EB9">
        <w:tab/>
      </w:r>
      <w:r w:rsidRPr="00E96EB9">
        <w:tab/>
        <w:t xml:space="preserve">[ </w:t>
      </w:r>
      <w:r>
        <w:t xml:space="preserve">4 </w:t>
      </w:r>
      <w:r w:rsidRPr="00E96EB9">
        <w:t>]</w:t>
      </w:r>
    </w:p>
    <w:p w14:paraId="2230D3A4" w14:textId="77777777" w:rsidR="006B1201" w:rsidRPr="00E96EB9" w:rsidRDefault="006B1201" w:rsidP="006B1201">
      <w:r w:rsidRPr="00E96EB9">
        <w:t>La matrice Z è la matrice inversa dei coefficienti di spesa</w:t>
      </w:r>
      <w:r>
        <w:t xml:space="preserve">, </w:t>
      </w:r>
      <w:r w:rsidRPr="00E8589E">
        <w:rPr>
          <w:i/>
          <w:iCs/>
        </w:rPr>
        <w:t>matrice dei coefficienti di fabbisogno diretto e indiretto di produzione</w:t>
      </w:r>
      <w:r w:rsidRPr="00E96EB9">
        <w:t xml:space="preserve">. Il coefficiente </w:t>
      </w:r>
      <w:proofErr w:type="spellStart"/>
      <w:r w:rsidRPr="00E96EB9">
        <w:t>z</w:t>
      </w:r>
      <w:r w:rsidRPr="00E96EB9">
        <w:rPr>
          <w:vertAlign w:val="subscript"/>
        </w:rPr>
        <w:t>ij</w:t>
      </w:r>
      <w:proofErr w:type="spellEnd"/>
      <w:r w:rsidRPr="00E96EB9">
        <w:t xml:space="preserve"> misura il valore degli input i-esimi necessari direttamente ed indirettamente per la produzione di un euro del bene j-esimo.</w:t>
      </w:r>
    </w:p>
    <w:p w14:paraId="46340C06" w14:textId="77777777" w:rsidR="006B1201" w:rsidRPr="00E96EB9" w:rsidRDefault="006B1201" w:rsidP="006B1201">
      <w:r w:rsidRPr="00E96EB9">
        <w:t>La somma per colonna della Z è detta coefficiente di attivazione, poiché misura gli effetti indotti della variazione di un euro della produzione della branca i-esima, sulle altre n-1 branche. Per questo motivo, tali coefficienti devono essere maggiori o pari all'unità: l'aumento della produzione necessiterà, infatti, degli input intermedi provenienti dalle altre branche.</w:t>
      </w:r>
    </w:p>
    <w:p w14:paraId="55BE2D07" w14:textId="77777777" w:rsidR="006B1201" w:rsidRPr="00E96EB9" w:rsidRDefault="006B1201" w:rsidP="006B1201">
      <w:pPr>
        <w:rPr>
          <w:b/>
        </w:rPr>
      </w:pPr>
      <w:r w:rsidRPr="00E96EB9">
        <w:rPr>
          <w:b/>
        </w:rPr>
        <w:lastRenderedPageBreak/>
        <w:t>L'attivazione della produzione</w:t>
      </w:r>
    </w:p>
    <w:p w14:paraId="7BD24021" w14:textId="77777777" w:rsidR="006B1201" w:rsidRPr="0061185F" w:rsidRDefault="006B1201" w:rsidP="006B1201">
      <w:r w:rsidRPr="0061185F">
        <w:t xml:space="preserve">Si applichi la </w:t>
      </w:r>
      <w:proofErr w:type="gramStart"/>
      <w:r w:rsidRPr="0061185F">
        <w:t>[ 4</w:t>
      </w:r>
      <w:proofErr w:type="gramEnd"/>
      <w:r w:rsidRPr="0061185F">
        <w:t xml:space="preserve"> ] per la determinazione della produzione al tempo zero (t</w:t>
      </w:r>
      <w:r w:rsidRPr="0061185F">
        <w:rPr>
          <w:vertAlign w:val="subscript"/>
        </w:rPr>
        <w:t>0</w:t>
      </w:r>
      <w:r w:rsidRPr="0061185F">
        <w:t>) e la produzione al tempo uno (t</w:t>
      </w:r>
      <w:r w:rsidRPr="0061185F">
        <w:rPr>
          <w:vertAlign w:val="subscript"/>
        </w:rPr>
        <w:t>1</w:t>
      </w:r>
      <w:r w:rsidRPr="0061185F">
        <w:t>), misurata in seguito alla variazione intervenuta nella domanda finale.</w:t>
      </w:r>
    </w:p>
    <w:p w14:paraId="4BF322FB" w14:textId="77777777" w:rsidR="006B1201" w:rsidRPr="0061185F" w:rsidRDefault="006B1201" w:rsidP="006B1201">
      <w:r w:rsidRPr="0061185F">
        <w:t>La variazione della produzione (</w:t>
      </w:r>
      <w:proofErr w:type="spellStart"/>
      <w:r w:rsidRPr="0061185F">
        <w:t>Δx</w:t>
      </w:r>
      <w:proofErr w:type="spellEnd"/>
      <w:r w:rsidRPr="0061185F">
        <w:t>) è data dalla differenza fra la produzione al tempo uno e la produzione al tempo zero.</w:t>
      </w:r>
    </w:p>
    <w:p w14:paraId="4991CDBA" w14:textId="77777777" w:rsidR="006B1201" w:rsidRPr="00441F74" w:rsidRDefault="006B1201" w:rsidP="006B1201">
      <w:pPr>
        <w:jc w:val="center"/>
        <w:rPr>
          <w:lang w:val="fr-FR"/>
        </w:rPr>
      </w:pPr>
      <w:r w:rsidRPr="0061185F">
        <w:t>Δ</w:t>
      </w:r>
      <w:r w:rsidRPr="00441F74">
        <w:rPr>
          <w:lang w:val="fr-FR"/>
        </w:rPr>
        <w:t xml:space="preserve">x = </w:t>
      </w:r>
      <w:proofErr w:type="gramStart"/>
      <w:r w:rsidRPr="00441F74">
        <w:rPr>
          <w:lang w:val="fr-FR"/>
        </w:rPr>
        <w:t>( x</w:t>
      </w:r>
      <w:proofErr w:type="gramEnd"/>
      <w:r w:rsidRPr="00441F74">
        <w:rPr>
          <w:vertAlign w:val="subscript"/>
          <w:lang w:val="fr-FR"/>
        </w:rPr>
        <w:t>1</w:t>
      </w:r>
      <w:r w:rsidRPr="00441F74">
        <w:rPr>
          <w:lang w:val="fr-FR"/>
        </w:rPr>
        <w:t xml:space="preserve"> - x</w:t>
      </w:r>
      <w:r w:rsidRPr="00441F74">
        <w:rPr>
          <w:vertAlign w:val="subscript"/>
          <w:lang w:val="fr-FR"/>
        </w:rPr>
        <w:t>0</w:t>
      </w:r>
      <w:r w:rsidRPr="00441F74">
        <w:rPr>
          <w:lang w:val="fr-FR"/>
        </w:rPr>
        <w:t xml:space="preserve"> ) = Z ( d</w:t>
      </w:r>
      <w:r w:rsidRPr="00441F74">
        <w:rPr>
          <w:vertAlign w:val="subscript"/>
          <w:lang w:val="fr-FR"/>
        </w:rPr>
        <w:t>1</w:t>
      </w:r>
      <w:r w:rsidRPr="00441F74">
        <w:rPr>
          <w:lang w:val="fr-FR"/>
        </w:rPr>
        <w:t xml:space="preserve"> - d</w:t>
      </w:r>
      <w:r w:rsidRPr="00441F74">
        <w:rPr>
          <w:vertAlign w:val="subscript"/>
          <w:lang w:val="fr-FR"/>
        </w:rPr>
        <w:t>0</w:t>
      </w:r>
      <w:r w:rsidRPr="00441F74">
        <w:rPr>
          <w:lang w:val="fr-FR"/>
        </w:rPr>
        <w:t xml:space="preserve"> ) = Z  </w:t>
      </w:r>
      <w:r w:rsidRPr="0061185F">
        <w:t>Δ</w:t>
      </w:r>
      <w:r w:rsidRPr="00441F74">
        <w:rPr>
          <w:lang w:val="fr-FR"/>
        </w:rPr>
        <w:t>d</w:t>
      </w:r>
      <w:r w:rsidRPr="00441F74">
        <w:rPr>
          <w:lang w:val="fr-FR"/>
        </w:rPr>
        <w:tab/>
      </w:r>
      <w:r w:rsidRPr="00441F74">
        <w:rPr>
          <w:lang w:val="fr-FR"/>
        </w:rPr>
        <w:tab/>
        <w:t>[ 5 ]</w:t>
      </w:r>
    </w:p>
    <w:p w14:paraId="798E2A8A" w14:textId="77777777" w:rsidR="006B1201" w:rsidRDefault="006B1201" w:rsidP="006B1201">
      <w:r w:rsidRPr="00E96EB9">
        <w:t xml:space="preserve">Le economie nazionali sono un sistema aperto verso l'economia mondiale e non è plausibile pensare che l'intera domanda differenziale si rivolga al mercato interno. Una parte di questa si rivolgerà al mercato estero, sia sotto forma di domanda di beni finali sia sotto forma di domanda di beni intermedi. </w:t>
      </w:r>
    </w:p>
    <w:p w14:paraId="5E02E565" w14:textId="77777777" w:rsidR="006B1201" w:rsidRPr="00E96EB9" w:rsidRDefault="006B1201" w:rsidP="006B1201">
      <w:proofErr w:type="gramStart"/>
      <w:r w:rsidRPr="00E96EB9">
        <w:t>E'</w:t>
      </w:r>
      <w:proofErr w:type="gramEnd"/>
      <w:r w:rsidRPr="00E96EB9">
        <w:t xml:space="preserve"> utile, dunque, introdurre il concetto di coefficiente di importazione corrispondente alla quota di domanda finale che si rivolge direttamente al mercato estero.</w:t>
      </w:r>
    </w:p>
    <w:p w14:paraId="302737DF" w14:textId="77777777" w:rsidR="006B1201" w:rsidRPr="00E96EB9" w:rsidRDefault="006B1201" w:rsidP="006B1201">
      <w:r w:rsidRPr="00E96EB9">
        <w:t xml:space="preserve">Il coefficiente di importazione è ottenuto dal rapporto tra il totale delle importazioni di beni destinati al consumo ed il totale delle risorse disponibili. Sia /M/ una matrice che ha sulla diagonale principale i coefficienti di importazione delle branche e tutti gli altri elementi pari a zero. </w:t>
      </w:r>
    </w:p>
    <w:p w14:paraId="6B973A3B" w14:textId="77777777" w:rsidR="006B1201" w:rsidRPr="00E96EB9" w:rsidRDefault="006B1201" w:rsidP="006B1201">
      <w:r w:rsidRPr="00E96EB9">
        <w:t xml:space="preserve">Il sistema formalizzato dalla </w:t>
      </w:r>
      <w:proofErr w:type="gramStart"/>
      <w:r w:rsidRPr="00E96EB9">
        <w:t xml:space="preserve">[ </w:t>
      </w:r>
      <w:r>
        <w:t>3</w:t>
      </w:r>
      <w:proofErr w:type="gramEnd"/>
      <w:r w:rsidRPr="00E96EB9">
        <w:t xml:space="preserve"> ] assume ora la seguente forma:</w:t>
      </w:r>
    </w:p>
    <w:p w14:paraId="23A1C992" w14:textId="77777777" w:rsidR="006B1201" w:rsidRPr="00E96EB9" w:rsidRDefault="006B1201" w:rsidP="006B1201">
      <w:pPr>
        <w:jc w:val="center"/>
      </w:pPr>
      <w:proofErr w:type="gramStart"/>
      <w:r w:rsidRPr="00E96EB9">
        <w:t>( I</w:t>
      </w:r>
      <w:proofErr w:type="gramEnd"/>
      <w:r w:rsidRPr="00E96EB9">
        <w:t xml:space="preserve"> - A ) x = d - /M/ d</w:t>
      </w:r>
    </w:p>
    <w:p w14:paraId="10BE9B51" w14:textId="77777777" w:rsidR="006B1201" w:rsidRPr="00E96EB9" w:rsidRDefault="006B1201" w:rsidP="006B1201">
      <w:pPr>
        <w:jc w:val="center"/>
      </w:pPr>
      <w:proofErr w:type="gramStart"/>
      <w:r w:rsidRPr="00E96EB9">
        <w:t>( I</w:t>
      </w:r>
      <w:proofErr w:type="gramEnd"/>
      <w:r w:rsidRPr="00E96EB9">
        <w:t xml:space="preserve"> - A ) x = ( I - M ) d</w:t>
      </w:r>
      <w:r w:rsidRPr="00E96EB9">
        <w:tab/>
      </w:r>
      <w:r w:rsidRPr="00E96EB9">
        <w:tab/>
        <w:t xml:space="preserve">[ </w:t>
      </w:r>
      <w:r>
        <w:t>6</w:t>
      </w:r>
      <w:r w:rsidRPr="00E96EB9">
        <w:t xml:space="preserve"> ]</w:t>
      </w:r>
    </w:p>
    <w:p w14:paraId="7B592B85" w14:textId="77777777" w:rsidR="006B1201" w:rsidRPr="00E96EB9" w:rsidRDefault="006B1201" w:rsidP="006B1201">
      <w:r w:rsidRPr="00E96EB9">
        <w:t xml:space="preserve">Il valore della produzione effettiva (interna al sistema economico) si ottiene come soluzione del sistema </w:t>
      </w:r>
      <w:proofErr w:type="gramStart"/>
      <w:r w:rsidRPr="00E96EB9">
        <w:t>[ 8</w:t>
      </w:r>
      <w:proofErr w:type="gramEnd"/>
      <w:r w:rsidRPr="00E96EB9">
        <w:t xml:space="preserve"> ]:</w:t>
      </w:r>
    </w:p>
    <w:p w14:paraId="26E776E4" w14:textId="77777777" w:rsidR="006B1201" w:rsidRPr="00E96EB9" w:rsidRDefault="006B1201" w:rsidP="006B1201">
      <w:pPr>
        <w:jc w:val="center"/>
      </w:pPr>
      <w:r w:rsidRPr="00E96EB9">
        <w:t xml:space="preserve">x = Z </w:t>
      </w:r>
      <w:proofErr w:type="gramStart"/>
      <w:r w:rsidRPr="00E96EB9">
        <w:t>( I</w:t>
      </w:r>
      <w:proofErr w:type="gramEnd"/>
      <w:r w:rsidRPr="00E96EB9">
        <w:t xml:space="preserve"> - M ) d </w:t>
      </w:r>
      <w:r w:rsidRPr="00E96EB9">
        <w:tab/>
      </w:r>
      <w:r w:rsidRPr="00E96EB9">
        <w:tab/>
        <w:t xml:space="preserve">[ </w:t>
      </w:r>
      <w:r>
        <w:t>7</w:t>
      </w:r>
      <w:r w:rsidRPr="00E96EB9">
        <w:t xml:space="preserve"> ]</w:t>
      </w:r>
    </w:p>
    <w:p w14:paraId="18C8E01F" w14:textId="77777777" w:rsidR="006B1201" w:rsidRPr="00E96EB9" w:rsidRDefault="006B1201" w:rsidP="006B1201">
      <w:r w:rsidRPr="00E96EB9">
        <w:t>Mentre il valore della produzione attivata da un incremento autonomo della domanda finale è ora così determinato:</w:t>
      </w:r>
    </w:p>
    <w:p w14:paraId="6D4AD030" w14:textId="77777777" w:rsidR="006B1201" w:rsidRPr="00E96EB9" w:rsidRDefault="006B1201" w:rsidP="006B1201">
      <w:pPr>
        <w:jc w:val="center"/>
      </w:pPr>
      <w:proofErr w:type="spellStart"/>
      <w:r w:rsidRPr="00E96EB9">
        <w:t>Δx</w:t>
      </w:r>
      <w:proofErr w:type="spellEnd"/>
      <w:r w:rsidRPr="00E96EB9">
        <w:t xml:space="preserve"> = Z </w:t>
      </w:r>
      <w:proofErr w:type="gramStart"/>
      <w:r w:rsidRPr="00E96EB9">
        <w:t>( I</w:t>
      </w:r>
      <w:proofErr w:type="gramEnd"/>
      <w:r w:rsidRPr="00E96EB9">
        <w:t xml:space="preserve"> - M ) </w:t>
      </w:r>
      <w:proofErr w:type="spellStart"/>
      <w:r w:rsidRPr="00E96EB9">
        <w:t>Δd</w:t>
      </w:r>
      <w:proofErr w:type="spellEnd"/>
      <w:r w:rsidRPr="00E96EB9">
        <w:t xml:space="preserve"> </w:t>
      </w:r>
      <w:r w:rsidRPr="00E96EB9">
        <w:tab/>
      </w:r>
      <w:r w:rsidRPr="00E96EB9">
        <w:tab/>
        <w:t xml:space="preserve">[ </w:t>
      </w:r>
      <w:r>
        <w:t>8</w:t>
      </w:r>
      <w:r w:rsidRPr="00E96EB9">
        <w:t xml:space="preserve"> ]</w:t>
      </w:r>
    </w:p>
    <w:p w14:paraId="6A21B3DA" w14:textId="77777777" w:rsidR="006B1201" w:rsidRDefault="006B1201" w:rsidP="006B1201">
      <w:r w:rsidRPr="00E96EB9">
        <w:t xml:space="preserve">Dalla </w:t>
      </w:r>
      <w:proofErr w:type="gramStart"/>
      <w:r w:rsidRPr="00E96EB9">
        <w:t xml:space="preserve">[ </w:t>
      </w:r>
      <w:r>
        <w:t>8</w:t>
      </w:r>
      <w:proofErr w:type="gramEnd"/>
      <w:r w:rsidRPr="00E96EB9">
        <w:t xml:space="preserve"> ] risulta che l'effetto moltiplicativo sul reddito nazionale è funzione della domanda autonoma o esogena depurata dalla quota che si rivolge direttamente al mercato estero.</w:t>
      </w:r>
    </w:p>
    <w:p w14:paraId="29FD9A1F" w14:textId="77777777" w:rsidR="006B1201" w:rsidRDefault="006B1201" w:rsidP="006B1201"/>
    <w:p w14:paraId="010E6EA2" w14:textId="77777777" w:rsidR="006B1201" w:rsidRDefault="006B1201" w:rsidP="006B1201"/>
    <w:p w14:paraId="21B6E863" w14:textId="77777777" w:rsidR="006B1201" w:rsidRPr="00910826" w:rsidRDefault="006B1201" w:rsidP="006B1201"/>
    <w:p w14:paraId="00FDE5E7" w14:textId="77777777" w:rsidR="006B1201" w:rsidRPr="00F26835" w:rsidRDefault="006B1201" w:rsidP="006B1201">
      <w:pPr>
        <w:rPr>
          <w:b/>
        </w:rPr>
      </w:pPr>
      <w:r w:rsidRPr="00F26835">
        <w:rPr>
          <w:b/>
        </w:rPr>
        <w:lastRenderedPageBreak/>
        <w:t>Effetti indiretti sulle importazioni</w:t>
      </w:r>
    </w:p>
    <w:p w14:paraId="276975EC" w14:textId="77777777" w:rsidR="006B1201" w:rsidRPr="00F26835" w:rsidRDefault="006B1201" w:rsidP="006B1201">
      <w:r w:rsidRPr="00F26835">
        <w:t xml:space="preserve">Nella trattazione relativa all'attivazione della produzione effettiva in seguito ad un aumento esogeno della domanda finale, è possibile analizzare l'attivazione della domanda esogena sulle importazioni di beni intermedi (in considerazione dei settori di domanda considerati). </w:t>
      </w:r>
    </w:p>
    <w:p w14:paraId="13DD93E6" w14:textId="77777777" w:rsidR="006B1201" w:rsidRPr="00F26835" w:rsidRDefault="006B1201" w:rsidP="006B1201">
      <w:r w:rsidRPr="00F26835">
        <w:t>Sia N la matrice dei coefficienti di importazione intermedi, ottenuta dalla post-moltiplicazione della matrice dei flussi di importazione di beni intermedi B, per la matrice diagonale inversa delle risorse disponibili /x/</w:t>
      </w:r>
      <w:r w:rsidRPr="00F26835">
        <w:rPr>
          <w:vertAlign w:val="superscript"/>
        </w:rPr>
        <w:t>-1</w:t>
      </w:r>
      <w:r w:rsidRPr="00F26835">
        <w:t>. Com'è noto, le importazioni totali di un'economia sono date dalla somma delle importazioni di beni intermedi e di beni finali. Sia T il vettore delle importazioni totali:</w:t>
      </w:r>
    </w:p>
    <w:p w14:paraId="367FABE2" w14:textId="77777777" w:rsidR="006B1201" w:rsidRPr="00F26835" w:rsidRDefault="006B1201" w:rsidP="006B1201">
      <w:pPr>
        <w:jc w:val="center"/>
      </w:pPr>
      <w:r w:rsidRPr="00F26835">
        <w:t xml:space="preserve">T = B u' + M d </w:t>
      </w:r>
      <w:r w:rsidRPr="00F26835">
        <w:tab/>
      </w:r>
      <w:r w:rsidRPr="00F26835">
        <w:tab/>
      </w:r>
      <w:proofErr w:type="gramStart"/>
      <w:r w:rsidRPr="00F26835">
        <w:tab/>
        <w:t xml:space="preserve">[ </w:t>
      </w:r>
      <w:r>
        <w:t>9</w:t>
      </w:r>
      <w:proofErr w:type="gramEnd"/>
      <w:r w:rsidRPr="00F26835">
        <w:t xml:space="preserve"> ]</w:t>
      </w:r>
    </w:p>
    <w:p w14:paraId="5AF1C1F6" w14:textId="77777777" w:rsidR="006B1201" w:rsidRPr="00F26835" w:rsidRDefault="006B1201" w:rsidP="006B1201">
      <w:r w:rsidRPr="00F26835">
        <w:t>e, procedendo per trasformazioni lineari:</w:t>
      </w:r>
    </w:p>
    <w:p w14:paraId="07AAD170" w14:textId="77777777" w:rsidR="006B1201" w:rsidRPr="00F26835" w:rsidRDefault="006B1201" w:rsidP="006B1201">
      <w:pPr>
        <w:jc w:val="center"/>
      </w:pPr>
      <w:r w:rsidRPr="00F26835">
        <w:t>T = B / x /</w:t>
      </w:r>
      <w:r w:rsidRPr="00F26835">
        <w:rPr>
          <w:vertAlign w:val="superscript"/>
        </w:rPr>
        <w:t>-1</w:t>
      </w:r>
      <w:r w:rsidRPr="00F26835">
        <w:t xml:space="preserve"> / x / u' + M d </w:t>
      </w:r>
      <w:r w:rsidRPr="00F26835">
        <w:tab/>
      </w:r>
      <w:proofErr w:type="gramStart"/>
      <w:r w:rsidRPr="00F26835">
        <w:tab/>
        <w:t>[ 1</w:t>
      </w:r>
      <w:r>
        <w:t>0</w:t>
      </w:r>
      <w:proofErr w:type="gramEnd"/>
      <w:r w:rsidRPr="00F26835">
        <w:t xml:space="preserve"> ]</w:t>
      </w:r>
    </w:p>
    <w:p w14:paraId="3F316BB6" w14:textId="77777777" w:rsidR="006B1201" w:rsidRPr="00F26835" w:rsidRDefault="006B1201" w:rsidP="006B1201">
      <w:r w:rsidRPr="00F26835">
        <w:t>Ponendo N (matrice dei coefficienti di importazione intermedi) uguale a B /x/</w:t>
      </w:r>
      <w:r w:rsidRPr="00F26835">
        <w:rPr>
          <w:vertAlign w:val="superscript"/>
        </w:rPr>
        <w:t>-1</w:t>
      </w:r>
      <w:r w:rsidRPr="00F26835">
        <w:t>, le importazioni totali sono date dalla seguente equazione:</w:t>
      </w:r>
    </w:p>
    <w:p w14:paraId="65FDFD88" w14:textId="77777777" w:rsidR="006B1201" w:rsidRPr="00F26835" w:rsidRDefault="006B1201" w:rsidP="006B1201">
      <w:pPr>
        <w:jc w:val="center"/>
      </w:pPr>
      <w:r w:rsidRPr="00F26835">
        <w:t xml:space="preserve">T = N x + M d </w:t>
      </w:r>
      <w:r w:rsidRPr="00F26835">
        <w:tab/>
      </w:r>
      <w:r w:rsidRPr="00F26835">
        <w:tab/>
      </w:r>
      <w:proofErr w:type="gramStart"/>
      <w:r w:rsidRPr="00F26835">
        <w:tab/>
        <w:t>[ 1</w:t>
      </w:r>
      <w:r>
        <w:t>1</w:t>
      </w:r>
      <w:proofErr w:type="gramEnd"/>
      <w:r w:rsidRPr="00F26835">
        <w:t xml:space="preserve"> ]</w:t>
      </w:r>
    </w:p>
    <w:p w14:paraId="5BF43122" w14:textId="77777777" w:rsidR="006B1201" w:rsidRPr="00F26835" w:rsidRDefault="006B1201" w:rsidP="006B1201">
      <w:r w:rsidRPr="00F26835">
        <w:t xml:space="preserve">Il primo elemento di destra della equazione è il vettore delle importazioni intermedie </w:t>
      </w:r>
      <w:proofErr w:type="gramStart"/>
      <w:r w:rsidRPr="00F26835">
        <w:t>( s</w:t>
      </w:r>
      <w:proofErr w:type="gramEnd"/>
      <w:r w:rsidRPr="00F26835">
        <w:t xml:space="preserve"> ). Sostituendo ad x la </w:t>
      </w:r>
      <w:proofErr w:type="gramStart"/>
      <w:r w:rsidRPr="00F26835">
        <w:t xml:space="preserve">[ </w:t>
      </w:r>
      <w:r>
        <w:t>7</w:t>
      </w:r>
      <w:proofErr w:type="gramEnd"/>
      <w:r w:rsidRPr="00F26835">
        <w:t xml:space="preserve"> ], le importazioni totali sono ottenibili come nell'equazione seguente:</w:t>
      </w:r>
    </w:p>
    <w:p w14:paraId="420DC051" w14:textId="77777777" w:rsidR="006B1201" w:rsidRPr="00F26835" w:rsidRDefault="006B1201" w:rsidP="006B1201">
      <w:pPr>
        <w:jc w:val="center"/>
      </w:pPr>
      <w:r w:rsidRPr="00F26835">
        <w:t xml:space="preserve">T = N Z </w:t>
      </w:r>
      <w:proofErr w:type="gramStart"/>
      <w:r w:rsidRPr="00F26835">
        <w:t>( I</w:t>
      </w:r>
      <w:proofErr w:type="gramEnd"/>
      <w:r w:rsidRPr="00F26835">
        <w:t xml:space="preserve"> - M) d + M d.</w:t>
      </w:r>
      <w:r w:rsidRPr="00F26835">
        <w:tab/>
      </w:r>
      <w:r w:rsidRPr="00F26835">
        <w:tab/>
      </w:r>
      <w:proofErr w:type="gramStart"/>
      <w:r w:rsidRPr="00F26835">
        <w:t>[ 1</w:t>
      </w:r>
      <w:r>
        <w:t>2</w:t>
      </w:r>
      <w:proofErr w:type="gramEnd"/>
      <w:r w:rsidRPr="00F26835">
        <w:t xml:space="preserve"> ]</w:t>
      </w:r>
    </w:p>
    <w:p w14:paraId="2497AA89" w14:textId="77777777" w:rsidR="006B1201" w:rsidRPr="00F26835" w:rsidRDefault="006B1201" w:rsidP="006B1201">
      <w:r w:rsidRPr="00F26835">
        <w:t>Il valore delle importazioni di prodotti intermedi, attivato da una variazione autonoma della domanda finale, è così determinato:</w:t>
      </w:r>
    </w:p>
    <w:p w14:paraId="69760BB4" w14:textId="77777777" w:rsidR="006B1201" w:rsidRPr="00F26835" w:rsidRDefault="006B1201" w:rsidP="006B1201">
      <w:pPr>
        <w:jc w:val="center"/>
      </w:pPr>
      <w:proofErr w:type="spellStart"/>
      <w:r w:rsidRPr="00F26835">
        <w:t>Δs</w:t>
      </w:r>
      <w:proofErr w:type="spellEnd"/>
      <w:r w:rsidRPr="00F26835">
        <w:t xml:space="preserve"> = N Z </w:t>
      </w:r>
      <w:proofErr w:type="gramStart"/>
      <w:r w:rsidRPr="00F26835">
        <w:t>( I</w:t>
      </w:r>
      <w:proofErr w:type="gramEnd"/>
      <w:r w:rsidRPr="00F26835">
        <w:t xml:space="preserve"> - M ) </w:t>
      </w:r>
      <w:proofErr w:type="spellStart"/>
      <w:r w:rsidRPr="00F26835">
        <w:t>Δd</w:t>
      </w:r>
      <w:proofErr w:type="spellEnd"/>
      <w:r w:rsidRPr="00F26835">
        <w:t xml:space="preserve"> </w:t>
      </w:r>
      <w:r w:rsidRPr="00F26835">
        <w:tab/>
      </w:r>
      <w:r w:rsidRPr="00F26835">
        <w:tab/>
        <w:t>[ 1</w:t>
      </w:r>
      <w:r>
        <w:t>3</w:t>
      </w:r>
      <w:r w:rsidRPr="00F26835">
        <w:t xml:space="preserve"> ]</w:t>
      </w:r>
    </w:p>
    <w:p w14:paraId="70ABF299" w14:textId="77777777" w:rsidR="006B1201" w:rsidRPr="00F26835" w:rsidRDefault="006B1201" w:rsidP="006B1201">
      <w:r w:rsidRPr="00F26835">
        <w:t xml:space="preserve">Per comprendere il significato economico della </w:t>
      </w:r>
      <w:proofErr w:type="gramStart"/>
      <w:r w:rsidRPr="00F26835">
        <w:t>[ 1</w:t>
      </w:r>
      <w:r>
        <w:t>3</w:t>
      </w:r>
      <w:proofErr w:type="gramEnd"/>
      <w:r w:rsidRPr="00F26835">
        <w:t xml:space="preserve"> ], è conveniente analizzare un sistema in cui le importazioni di beni intermedi sono espresse in funzione della domanda di beni finali, senza considerare la quota di domanda che si rivolge direttamente al mercato estero:</w:t>
      </w:r>
    </w:p>
    <w:p w14:paraId="0F86BB3D" w14:textId="77777777" w:rsidR="006B1201" w:rsidRPr="00F26835" w:rsidRDefault="006B1201" w:rsidP="006B1201">
      <w:pPr>
        <w:jc w:val="center"/>
      </w:pPr>
      <w:r w:rsidRPr="00F26835">
        <w:t xml:space="preserve">s = N Z d </w:t>
      </w:r>
      <w:r w:rsidRPr="00F26835">
        <w:tab/>
      </w:r>
      <w:r w:rsidRPr="00F26835">
        <w:tab/>
      </w:r>
      <w:proofErr w:type="gramStart"/>
      <w:r w:rsidRPr="00F26835">
        <w:tab/>
        <w:t>[ 1</w:t>
      </w:r>
      <w:r>
        <w:t>4</w:t>
      </w:r>
      <w:proofErr w:type="gramEnd"/>
      <w:r w:rsidRPr="00F26835">
        <w:t xml:space="preserve"> ]</w:t>
      </w:r>
    </w:p>
    <w:p w14:paraId="3EC9DD1D" w14:textId="77777777" w:rsidR="006B1201" w:rsidRPr="00F26835" w:rsidRDefault="006B1201" w:rsidP="006B1201">
      <w:r w:rsidRPr="00F26835">
        <w:t>Si ricordi che lo scopo rimane la determinazione del valore delle importazioni del bene generico j, attivate direttamente ed indirettamente da una variazione esogena della domanda finale. Sia la matrice S uguale a N Z, l'elemento s</w:t>
      </w:r>
      <w:r w:rsidRPr="00F26835">
        <w:rPr>
          <w:vertAlign w:val="subscript"/>
        </w:rPr>
        <w:t>1j</w:t>
      </w:r>
      <w:r w:rsidRPr="00F26835">
        <w:t xml:space="preserve"> è dato dalla </w:t>
      </w:r>
      <w:proofErr w:type="gramStart"/>
      <w:r w:rsidRPr="00F26835">
        <w:t>[ 1</w:t>
      </w:r>
      <w:r>
        <w:t>5</w:t>
      </w:r>
      <w:proofErr w:type="gramEnd"/>
      <w:r w:rsidRPr="00F26835">
        <w:t xml:space="preserve"> ]:</w:t>
      </w:r>
    </w:p>
    <w:p w14:paraId="61348616" w14:textId="77777777" w:rsidR="006B1201" w:rsidRPr="005536F4" w:rsidRDefault="006B1201" w:rsidP="006B1201">
      <w:pPr>
        <w:jc w:val="center"/>
        <w:rPr>
          <w:lang w:val="en-US"/>
        </w:rPr>
      </w:pPr>
      <w:r w:rsidRPr="005536F4">
        <w:rPr>
          <w:lang w:val="en-US"/>
        </w:rPr>
        <w:lastRenderedPageBreak/>
        <w:t>s</w:t>
      </w:r>
      <w:r w:rsidRPr="005536F4">
        <w:rPr>
          <w:vertAlign w:val="subscript"/>
          <w:lang w:val="en-US"/>
        </w:rPr>
        <w:t>1j</w:t>
      </w:r>
      <w:r w:rsidRPr="005536F4">
        <w:rPr>
          <w:lang w:val="en-US"/>
        </w:rPr>
        <w:t>= n</w:t>
      </w:r>
      <w:r w:rsidRPr="005536F4">
        <w:rPr>
          <w:vertAlign w:val="subscript"/>
          <w:lang w:val="en-US"/>
        </w:rPr>
        <w:t>11</w:t>
      </w:r>
      <w:r w:rsidRPr="005536F4">
        <w:rPr>
          <w:lang w:val="en-US"/>
        </w:rPr>
        <w:t xml:space="preserve"> z</w:t>
      </w:r>
      <w:r w:rsidRPr="005536F4">
        <w:rPr>
          <w:vertAlign w:val="subscript"/>
          <w:lang w:val="en-US"/>
        </w:rPr>
        <w:t>11</w:t>
      </w:r>
      <w:r w:rsidRPr="005536F4">
        <w:rPr>
          <w:lang w:val="en-US"/>
        </w:rPr>
        <w:t xml:space="preserve"> + n</w:t>
      </w:r>
      <w:r w:rsidRPr="005536F4">
        <w:rPr>
          <w:vertAlign w:val="subscript"/>
          <w:lang w:val="en-US"/>
        </w:rPr>
        <w:t>12</w:t>
      </w:r>
      <w:r w:rsidRPr="005536F4">
        <w:rPr>
          <w:lang w:val="en-US"/>
        </w:rPr>
        <w:t xml:space="preserve"> z</w:t>
      </w:r>
      <w:r w:rsidRPr="005536F4">
        <w:rPr>
          <w:vertAlign w:val="subscript"/>
          <w:lang w:val="en-US"/>
        </w:rPr>
        <w:t>21</w:t>
      </w:r>
      <w:r w:rsidRPr="005536F4">
        <w:rPr>
          <w:lang w:val="en-US"/>
        </w:rPr>
        <w:t xml:space="preserve"> +............+ n</w:t>
      </w:r>
      <w:r w:rsidRPr="005536F4">
        <w:rPr>
          <w:vertAlign w:val="subscript"/>
          <w:lang w:val="en-US"/>
        </w:rPr>
        <w:t>1n</w:t>
      </w:r>
      <w:r w:rsidRPr="005536F4">
        <w:rPr>
          <w:lang w:val="en-US"/>
        </w:rPr>
        <w:t xml:space="preserve"> z</w:t>
      </w:r>
      <w:r w:rsidRPr="005536F4">
        <w:rPr>
          <w:vertAlign w:val="subscript"/>
          <w:lang w:val="en-US"/>
        </w:rPr>
        <w:t>n1</w:t>
      </w:r>
      <w:r w:rsidRPr="005536F4">
        <w:rPr>
          <w:lang w:val="en-US"/>
        </w:rPr>
        <w:tab/>
      </w:r>
      <w:r w:rsidRPr="005536F4">
        <w:rPr>
          <w:lang w:val="en-US"/>
        </w:rPr>
        <w:tab/>
        <w:t xml:space="preserve">[ </w:t>
      </w:r>
      <w:proofErr w:type="gramStart"/>
      <w:r w:rsidRPr="005536F4">
        <w:rPr>
          <w:lang w:val="en-US"/>
        </w:rPr>
        <w:t>15 ]</w:t>
      </w:r>
      <w:proofErr w:type="gramEnd"/>
    </w:p>
    <w:p w14:paraId="3708F10E" w14:textId="77777777" w:rsidR="006B1201" w:rsidRPr="00F26835" w:rsidRDefault="006B1201" w:rsidP="006B1201">
      <w:r w:rsidRPr="00F26835">
        <w:t>Per ottenere una unità di produzione lorda del bene 1 da destinare alla domanda finale sono necessarie z</w:t>
      </w:r>
      <w:r w:rsidRPr="00F26835">
        <w:rPr>
          <w:vertAlign w:val="subscript"/>
        </w:rPr>
        <w:t>11</w:t>
      </w:r>
      <w:r w:rsidRPr="00F26835">
        <w:t xml:space="preserve"> unità di produzione lorda del settore 1, z</w:t>
      </w:r>
      <w:r w:rsidRPr="00F26835">
        <w:rPr>
          <w:vertAlign w:val="subscript"/>
        </w:rPr>
        <w:t>21</w:t>
      </w:r>
      <w:r w:rsidRPr="00F26835">
        <w:t xml:space="preserve"> unità del settore 2, e così via. </w:t>
      </w:r>
    </w:p>
    <w:p w14:paraId="6D14719C" w14:textId="77777777" w:rsidR="006B1201" w:rsidRPr="00F26835" w:rsidRDefault="006B1201" w:rsidP="006B1201">
      <w:r w:rsidRPr="00F26835">
        <w:t xml:space="preserve">Poiché il sistema economico è aperto verso i mercati esteri, è necessario considerare la quota di beni intermedi che i settori ricevono dalle branche estere corrispondenti al settore 1 domestico. Si devono considerare, quindi, il valore della quantità del bene 1 importata dalla branca 1 </w:t>
      </w:r>
      <w:proofErr w:type="gramStart"/>
      <w:r w:rsidRPr="00F26835">
        <w:t>( n</w:t>
      </w:r>
      <w:proofErr w:type="gramEnd"/>
      <w:r w:rsidRPr="00F26835">
        <w:rPr>
          <w:vertAlign w:val="subscript"/>
        </w:rPr>
        <w:t>11</w:t>
      </w:r>
      <w:r w:rsidRPr="00F26835">
        <w:t>), il valore della quantità del bene 1 importata dalla branca 2 (n</w:t>
      </w:r>
      <w:r w:rsidRPr="00F26835">
        <w:rPr>
          <w:vertAlign w:val="subscript"/>
        </w:rPr>
        <w:t>12</w:t>
      </w:r>
      <w:r w:rsidRPr="00F26835">
        <w:t>) e così via. Il generico elemento della matrice S (</w:t>
      </w:r>
      <w:proofErr w:type="spellStart"/>
      <w:r w:rsidRPr="00F26835">
        <w:t>s</w:t>
      </w:r>
      <w:r w:rsidRPr="00F26835">
        <w:rPr>
          <w:vertAlign w:val="subscript"/>
        </w:rPr>
        <w:t>ij</w:t>
      </w:r>
      <w:proofErr w:type="spellEnd"/>
      <w:r w:rsidRPr="00F26835">
        <w:t xml:space="preserve">) esprime il valore delle importazioni del bene i direttamente ed indirettamente necessarie alla produzione del valore di un euro del bene j. </w:t>
      </w:r>
    </w:p>
    <w:p w14:paraId="44577179" w14:textId="77777777" w:rsidR="006B1201" w:rsidRPr="00F26835" w:rsidRDefault="006B1201" w:rsidP="006B1201">
      <w:r w:rsidRPr="00F26835">
        <w:t>La somma della j-esima colonna della matrice S è il valore delle importazioni (dal sistema economico estero) direttamente ed indirettamente necessarie alla produzione di un euro del bene j. La somma della i-esima riga della matrice S è il valore del fabbisogno dell'economia di importazioni del bene i.</w:t>
      </w:r>
    </w:p>
    <w:p w14:paraId="69A8F5E9" w14:textId="77777777" w:rsidR="006B1201" w:rsidRDefault="006B1201" w:rsidP="006B1201">
      <w:pPr>
        <w:rPr>
          <w:b/>
        </w:rPr>
      </w:pPr>
    </w:p>
    <w:p w14:paraId="11EEEC60" w14:textId="77777777" w:rsidR="006B1201" w:rsidRPr="00932E14" w:rsidRDefault="006B1201" w:rsidP="006B1201">
      <w:pPr>
        <w:rPr>
          <w:b/>
        </w:rPr>
      </w:pPr>
      <w:r w:rsidRPr="00932E14">
        <w:rPr>
          <w:b/>
        </w:rPr>
        <w:t>Il valore aggiunto generato</w:t>
      </w:r>
    </w:p>
    <w:p w14:paraId="15EED49A" w14:textId="77777777" w:rsidR="006B1201" w:rsidRPr="00932E14" w:rsidRDefault="006B1201" w:rsidP="006B1201">
      <w:r w:rsidRPr="00932E14">
        <w:t xml:space="preserve">Ogni euro di risorse disponibili contiene una quota di valore aggiunto. È possibile, dunque, determinare il valore aggiunto attivato da un incremento autonomo della domanda finale. </w:t>
      </w:r>
    </w:p>
    <w:p w14:paraId="065ED47E" w14:textId="77777777" w:rsidR="006B1201" w:rsidRPr="00932E14" w:rsidRDefault="006B1201" w:rsidP="006B1201">
      <w:r w:rsidRPr="00932E14">
        <w:t xml:space="preserve">La quota suddetta è data dal rapporto fra il valore aggiunto e le risorse disponibili relative a ciascuna branca al tempo t. </w:t>
      </w:r>
    </w:p>
    <w:p w14:paraId="7F0A9041" w14:textId="77777777" w:rsidR="006B1201" w:rsidRPr="00932E14" w:rsidRDefault="006B1201" w:rsidP="006B1201">
      <w:r w:rsidRPr="00932E14">
        <w:t>Sia r il vettore delle risorse disponibili, v il vettore del valore aggiunto e /r/</w:t>
      </w:r>
      <w:r w:rsidRPr="00932E14">
        <w:rPr>
          <w:vertAlign w:val="superscript"/>
        </w:rPr>
        <w:t>-1</w:t>
      </w:r>
      <w:r w:rsidRPr="00932E14">
        <w:t xml:space="preserve"> l'inversa della matrice diagonale delle risorse disponibili, allora il vettore t relativo al rapporto suddetto è dato dalla </w:t>
      </w:r>
      <w:proofErr w:type="gramStart"/>
      <w:r w:rsidRPr="00932E14">
        <w:t>[ 1</w:t>
      </w:r>
      <w:r>
        <w:t>6</w:t>
      </w:r>
      <w:proofErr w:type="gramEnd"/>
      <w:r w:rsidRPr="00932E14">
        <w:t xml:space="preserve"> ]:</w:t>
      </w:r>
    </w:p>
    <w:p w14:paraId="534D0D71" w14:textId="77777777" w:rsidR="006B1201" w:rsidRPr="00932E14" w:rsidRDefault="006B1201" w:rsidP="006B1201">
      <w:pPr>
        <w:jc w:val="center"/>
      </w:pPr>
      <w:r w:rsidRPr="00932E14">
        <w:t xml:space="preserve">v / r / </w:t>
      </w:r>
      <w:r w:rsidRPr="00932E14">
        <w:rPr>
          <w:vertAlign w:val="superscript"/>
        </w:rPr>
        <w:t>-1</w:t>
      </w:r>
      <w:r w:rsidRPr="00932E14">
        <w:t xml:space="preserve"> = t</w:t>
      </w:r>
      <w:r w:rsidRPr="00932E14">
        <w:tab/>
      </w:r>
      <w:r w:rsidRPr="00932E14">
        <w:tab/>
      </w:r>
      <w:proofErr w:type="gramStart"/>
      <w:r w:rsidRPr="00932E14">
        <w:tab/>
        <w:t>[ 1</w:t>
      </w:r>
      <w:r>
        <w:t>6</w:t>
      </w:r>
      <w:proofErr w:type="gramEnd"/>
      <w:r w:rsidRPr="00932E14">
        <w:t xml:space="preserve"> ]</w:t>
      </w:r>
    </w:p>
    <w:p w14:paraId="4E097D65" w14:textId="77777777" w:rsidR="006B1201" w:rsidRPr="00932E14" w:rsidRDefault="006B1201" w:rsidP="006B1201">
      <w:r w:rsidRPr="00932E14">
        <w:t>L'incremento di valore aggiunto è dato dall'incremento indotto nel valore della produzione finale da una unità monetaria di domanda finale incrementale, moltiplicato per il valore aggiunto contenuto in un euro di risorse disponibili.</w:t>
      </w:r>
    </w:p>
    <w:p w14:paraId="5D1C6142" w14:textId="77777777" w:rsidR="006B1201" w:rsidRPr="00932E14" w:rsidRDefault="006B1201" w:rsidP="006B1201">
      <w:pPr>
        <w:jc w:val="center"/>
      </w:pPr>
      <w:proofErr w:type="spellStart"/>
      <w:r w:rsidRPr="00932E14">
        <w:t>Δv</w:t>
      </w:r>
      <w:proofErr w:type="spellEnd"/>
      <w:r w:rsidRPr="00932E14">
        <w:t xml:space="preserve"> = </w:t>
      </w:r>
      <w:proofErr w:type="spellStart"/>
      <w:r w:rsidRPr="00932E14">
        <w:t>Δx</w:t>
      </w:r>
      <w:proofErr w:type="spellEnd"/>
      <w:r w:rsidRPr="00932E14">
        <w:t xml:space="preserve"> / t / </w:t>
      </w:r>
      <w:r w:rsidRPr="00932E14">
        <w:tab/>
      </w:r>
      <w:r w:rsidRPr="00932E14">
        <w:tab/>
      </w:r>
      <w:proofErr w:type="gramStart"/>
      <w:r w:rsidRPr="00932E14">
        <w:tab/>
        <w:t>[ 1</w:t>
      </w:r>
      <w:r>
        <w:t>7</w:t>
      </w:r>
      <w:proofErr w:type="gramEnd"/>
      <w:r w:rsidRPr="00932E14">
        <w:t xml:space="preserve"> ]</w:t>
      </w:r>
    </w:p>
    <w:p w14:paraId="24CC0B74" w14:textId="77777777" w:rsidR="006B1201" w:rsidRPr="00932E14" w:rsidRDefault="006B1201" w:rsidP="006B1201">
      <w:r w:rsidRPr="00932E14">
        <w:t xml:space="preserve">dove </w:t>
      </w:r>
      <w:proofErr w:type="spellStart"/>
      <w:r w:rsidRPr="00932E14">
        <w:t>Δv</w:t>
      </w:r>
      <w:proofErr w:type="spellEnd"/>
      <w:r w:rsidRPr="00932E14">
        <w:t xml:space="preserve"> è il vettore del valore aggiunto indotto e </w:t>
      </w:r>
      <w:proofErr w:type="spellStart"/>
      <w:r w:rsidRPr="00932E14">
        <w:t>Δx</w:t>
      </w:r>
      <w:proofErr w:type="spellEnd"/>
      <w:r w:rsidRPr="00932E14">
        <w:t xml:space="preserve">. il valore della produzione incrementale determinato utilizzando la </w:t>
      </w:r>
      <w:proofErr w:type="gramStart"/>
      <w:r w:rsidRPr="00932E14">
        <w:t>[</w:t>
      </w:r>
      <w:r>
        <w:t xml:space="preserve"> 8</w:t>
      </w:r>
      <w:proofErr w:type="gramEnd"/>
      <w:r w:rsidRPr="00932E14">
        <w:t xml:space="preserve"> ].</w:t>
      </w:r>
    </w:p>
    <w:p w14:paraId="42E018E3" w14:textId="77777777" w:rsidR="006B1201" w:rsidRPr="00D71D08" w:rsidRDefault="006B1201" w:rsidP="006B1201">
      <w:pPr>
        <w:rPr>
          <w:b/>
        </w:rPr>
      </w:pPr>
      <w:r w:rsidRPr="00D71D08">
        <w:rPr>
          <w:b/>
        </w:rPr>
        <w:lastRenderedPageBreak/>
        <w:t>Definizione del sistema di lavoro e impatto occupazionale</w:t>
      </w:r>
    </w:p>
    <w:p w14:paraId="2A279BB3" w14:textId="77777777" w:rsidR="006B1201" w:rsidRPr="00D71D08" w:rsidRDefault="006B1201" w:rsidP="006B1201">
      <w:r w:rsidRPr="00D71D08">
        <w:t xml:space="preserve">Per ottenere un'unità di produzione lorda sono necessari una serie di input di prodotti intermedi e di risorse originarie, tra cui il lavoro. </w:t>
      </w:r>
    </w:p>
    <w:p w14:paraId="4C8CF6B2" w14:textId="77777777" w:rsidR="006B1201" w:rsidRPr="00D71D08" w:rsidRDefault="006B1201" w:rsidP="006B1201">
      <w:r w:rsidRPr="00D71D08">
        <w:t xml:space="preserve">È necessario, dunque, determinare la quota di lavoro che entra come input nella produzione del generico bene i, da cui è possibile risalire al volume della manodopera addizionale generato da un aumento esogeno della domanda finale. </w:t>
      </w:r>
    </w:p>
    <w:p w14:paraId="56E0EE3E" w14:textId="77777777" w:rsidR="006B1201" w:rsidRPr="00D71D08" w:rsidRDefault="006B1201" w:rsidP="006B1201">
      <w:r w:rsidRPr="00D71D08">
        <w:t xml:space="preserve">L'obiettivo è di ottenere il volume degli occupati delle n branche in cui è suddivisa l'economia, come funzione della domanda finale (d). </w:t>
      </w:r>
    </w:p>
    <w:p w14:paraId="0E20A9BA" w14:textId="77777777" w:rsidR="006B1201" w:rsidRPr="00D71D08" w:rsidRDefault="006B1201" w:rsidP="006B1201">
      <w:r w:rsidRPr="00D71D08">
        <w:t>Sia L il vettore degli occupati per branca, il problema può essere posto in termini della determinazione di una matrice H tale che:</w:t>
      </w:r>
    </w:p>
    <w:p w14:paraId="161BF8F3" w14:textId="77777777" w:rsidR="006B1201" w:rsidRPr="00D71D08" w:rsidRDefault="006B1201" w:rsidP="006B1201">
      <w:pPr>
        <w:jc w:val="center"/>
      </w:pPr>
      <w:r w:rsidRPr="00D71D08">
        <w:t>H d = L</w:t>
      </w:r>
      <w:r w:rsidRPr="00D71D08">
        <w:tab/>
      </w:r>
      <w:r w:rsidRPr="00D71D08">
        <w:tab/>
      </w:r>
      <w:proofErr w:type="gramStart"/>
      <w:r w:rsidRPr="00D71D08">
        <w:tab/>
        <w:t xml:space="preserve">[ </w:t>
      </w:r>
      <w:r>
        <w:t>18</w:t>
      </w:r>
      <w:proofErr w:type="gramEnd"/>
      <w:r w:rsidRPr="00D71D08">
        <w:t xml:space="preserve"> ]</w:t>
      </w:r>
    </w:p>
    <w:p w14:paraId="4A2A347B" w14:textId="77777777" w:rsidR="006B1201" w:rsidRPr="00D71D08" w:rsidRDefault="006B1201" w:rsidP="006B1201">
      <w:r w:rsidRPr="00D71D08">
        <w:t xml:space="preserve">Sia x il vettore della produzione, A la matrice dei coefficienti di spesa e Z la sua inversa, dalla </w:t>
      </w:r>
      <w:proofErr w:type="gramStart"/>
      <w:r w:rsidRPr="00D71D08">
        <w:t xml:space="preserve">[ </w:t>
      </w:r>
      <w:r>
        <w:t>3</w:t>
      </w:r>
      <w:proofErr w:type="gramEnd"/>
      <w:r w:rsidRPr="00D71D08">
        <w:t xml:space="preserve"> ] e dalla [ </w:t>
      </w:r>
      <w:r>
        <w:t>4</w:t>
      </w:r>
      <w:r w:rsidRPr="00D71D08">
        <w:t xml:space="preserve"> ] si ha:</w:t>
      </w:r>
    </w:p>
    <w:p w14:paraId="502C20FC" w14:textId="77777777" w:rsidR="006B1201" w:rsidRPr="00D71D08" w:rsidRDefault="006B1201" w:rsidP="006B1201">
      <w:pPr>
        <w:jc w:val="center"/>
      </w:pPr>
      <w:proofErr w:type="spellStart"/>
      <w:r w:rsidRPr="00D71D08">
        <w:t>Ax</w:t>
      </w:r>
      <w:proofErr w:type="spellEnd"/>
      <w:r w:rsidRPr="00D71D08">
        <w:t xml:space="preserve"> + d = x</w:t>
      </w:r>
      <w:r w:rsidRPr="00D71D08">
        <w:tab/>
      </w:r>
      <w:r w:rsidRPr="00D71D08">
        <w:tab/>
      </w:r>
      <w:proofErr w:type="gramStart"/>
      <w:r w:rsidRPr="00D71D08">
        <w:tab/>
        <w:t xml:space="preserve">[ </w:t>
      </w:r>
      <w:r>
        <w:t>19</w:t>
      </w:r>
      <w:proofErr w:type="gramEnd"/>
      <w:r w:rsidRPr="00D71D08">
        <w:t>a ]</w:t>
      </w:r>
    </w:p>
    <w:p w14:paraId="47FA3644" w14:textId="77777777" w:rsidR="006B1201" w:rsidRPr="00D71D08" w:rsidRDefault="006B1201" w:rsidP="006B1201">
      <w:pPr>
        <w:jc w:val="center"/>
      </w:pPr>
      <w:proofErr w:type="spellStart"/>
      <w:r w:rsidRPr="00D71D08">
        <w:t>Zd</w:t>
      </w:r>
      <w:proofErr w:type="spellEnd"/>
      <w:r w:rsidRPr="00D71D08">
        <w:t xml:space="preserve"> = x</w:t>
      </w:r>
      <w:r w:rsidRPr="00D71D08">
        <w:tab/>
      </w:r>
      <w:r w:rsidRPr="00D71D08">
        <w:tab/>
      </w:r>
      <w:proofErr w:type="gramStart"/>
      <w:r w:rsidRPr="00D71D08">
        <w:tab/>
        <w:t xml:space="preserve">[ </w:t>
      </w:r>
      <w:r>
        <w:t>19</w:t>
      </w:r>
      <w:proofErr w:type="gramEnd"/>
      <w:r w:rsidRPr="00D71D08">
        <w:t>b ]</w:t>
      </w:r>
    </w:p>
    <w:p w14:paraId="6500BCEC" w14:textId="77777777" w:rsidR="006B1201" w:rsidRPr="00D71D08" w:rsidRDefault="006B1201" w:rsidP="006B1201">
      <w:proofErr w:type="spellStart"/>
      <w:r w:rsidRPr="00D71D08">
        <w:t>Premoltiplicando</w:t>
      </w:r>
      <w:proofErr w:type="spellEnd"/>
      <w:r w:rsidRPr="00D71D08">
        <w:t xml:space="preserve"> i sistemi di cui alle </w:t>
      </w:r>
      <w:proofErr w:type="gramStart"/>
      <w:r w:rsidRPr="00D71D08">
        <w:t xml:space="preserve">[ </w:t>
      </w:r>
      <w:r>
        <w:t>19</w:t>
      </w:r>
      <w:proofErr w:type="gramEnd"/>
      <w:r w:rsidRPr="00D71D08">
        <w:t xml:space="preserve"> ] per la matrice diagonale inversa della produzione effettiva /x/</w:t>
      </w:r>
      <w:r w:rsidRPr="00D71D08">
        <w:rPr>
          <w:vertAlign w:val="superscript"/>
        </w:rPr>
        <w:t>-1</w:t>
      </w:r>
      <w:r w:rsidRPr="00D71D08">
        <w:t xml:space="preserve"> si ha:</w:t>
      </w:r>
    </w:p>
    <w:p w14:paraId="685C8AFD" w14:textId="77777777" w:rsidR="006B1201" w:rsidRPr="00D71D08" w:rsidRDefault="006B1201" w:rsidP="006B1201">
      <w:pPr>
        <w:jc w:val="center"/>
      </w:pPr>
      <w:r w:rsidRPr="00D71D08">
        <w:t>/x/</w:t>
      </w:r>
      <w:r w:rsidRPr="00D71D08">
        <w:rPr>
          <w:vertAlign w:val="superscript"/>
        </w:rPr>
        <w:t>-1</w:t>
      </w:r>
      <w:r w:rsidRPr="00D71D08">
        <w:t xml:space="preserve"> A /x/ /x/</w:t>
      </w:r>
      <w:r w:rsidRPr="00D71D08">
        <w:rPr>
          <w:vertAlign w:val="superscript"/>
        </w:rPr>
        <w:t>-1</w:t>
      </w:r>
      <w:r w:rsidRPr="00D71D08">
        <w:t xml:space="preserve"> x + /x/</w:t>
      </w:r>
      <w:r w:rsidRPr="00D71D08">
        <w:rPr>
          <w:vertAlign w:val="superscript"/>
        </w:rPr>
        <w:t>-1</w:t>
      </w:r>
      <w:r w:rsidRPr="00D71D08">
        <w:t xml:space="preserve"> d = /x/</w:t>
      </w:r>
      <w:r w:rsidRPr="00D71D08">
        <w:rPr>
          <w:vertAlign w:val="superscript"/>
        </w:rPr>
        <w:t>-1</w:t>
      </w:r>
      <w:r w:rsidRPr="00D71D08">
        <w:t xml:space="preserve"> x;</w:t>
      </w:r>
      <w:r w:rsidRPr="00D71D08">
        <w:tab/>
      </w:r>
      <w:proofErr w:type="gramStart"/>
      <w:r w:rsidRPr="00D71D08">
        <w:tab/>
        <w:t>[ 2</w:t>
      </w:r>
      <w:r>
        <w:t>0</w:t>
      </w:r>
      <w:proofErr w:type="gramEnd"/>
      <w:r w:rsidRPr="00D71D08">
        <w:t>a ]</w:t>
      </w:r>
    </w:p>
    <w:p w14:paraId="414D0345" w14:textId="77777777" w:rsidR="006B1201" w:rsidRPr="00D71D08" w:rsidRDefault="006B1201" w:rsidP="006B1201">
      <w:pPr>
        <w:jc w:val="center"/>
      </w:pPr>
      <w:r w:rsidRPr="00D71D08">
        <w:t>/x/</w:t>
      </w:r>
      <w:r w:rsidRPr="00D71D08">
        <w:rPr>
          <w:vertAlign w:val="superscript"/>
        </w:rPr>
        <w:t>-1</w:t>
      </w:r>
      <w:r w:rsidRPr="00D71D08">
        <w:t xml:space="preserve"> Z d = /x/</w:t>
      </w:r>
      <w:r w:rsidRPr="00D71D08">
        <w:rPr>
          <w:vertAlign w:val="superscript"/>
        </w:rPr>
        <w:t>-1</w:t>
      </w:r>
      <w:r w:rsidRPr="00D71D08">
        <w:t xml:space="preserve"> x</w:t>
      </w:r>
      <w:r w:rsidRPr="00D71D08">
        <w:tab/>
      </w:r>
      <w:r w:rsidRPr="00D71D08">
        <w:tab/>
      </w:r>
      <w:proofErr w:type="gramStart"/>
      <w:r w:rsidRPr="00D71D08">
        <w:tab/>
        <w:t>[ 2</w:t>
      </w:r>
      <w:r>
        <w:t>0</w:t>
      </w:r>
      <w:proofErr w:type="gramEnd"/>
      <w:r w:rsidRPr="00D71D08">
        <w:t>b ]</w:t>
      </w:r>
    </w:p>
    <w:p w14:paraId="42835578" w14:textId="77777777" w:rsidR="006B1201" w:rsidRPr="00D71D08" w:rsidRDefault="006B1201" w:rsidP="006B1201">
      <w:r w:rsidRPr="00D71D08">
        <w:t>da cui:</w:t>
      </w:r>
    </w:p>
    <w:p w14:paraId="4372A98C" w14:textId="77777777" w:rsidR="006B1201" w:rsidRPr="00D71D08" w:rsidRDefault="006B1201" w:rsidP="006B1201">
      <w:pPr>
        <w:jc w:val="center"/>
      </w:pPr>
      <w:r w:rsidRPr="00D71D08">
        <w:t>/x/</w:t>
      </w:r>
      <w:r w:rsidRPr="00D71D08">
        <w:rPr>
          <w:vertAlign w:val="superscript"/>
        </w:rPr>
        <w:t>-1</w:t>
      </w:r>
      <w:r w:rsidRPr="00D71D08">
        <w:t xml:space="preserve"> A /x/ u + /x/</w:t>
      </w:r>
      <w:r w:rsidRPr="00D71D08">
        <w:rPr>
          <w:vertAlign w:val="superscript"/>
        </w:rPr>
        <w:t>-1</w:t>
      </w:r>
      <w:r w:rsidRPr="00D71D08">
        <w:t xml:space="preserve"> d = u</w:t>
      </w:r>
      <w:r w:rsidRPr="00D71D08">
        <w:tab/>
      </w:r>
      <w:proofErr w:type="gramStart"/>
      <w:r w:rsidRPr="00D71D08">
        <w:tab/>
        <w:t>[ 2</w:t>
      </w:r>
      <w:r>
        <w:t>1</w:t>
      </w:r>
      <w:proofErr w:type="gramEnd"/>
      <w:r w:rsidRPr="00D71D08">
        <w:t>a ]</w:t>
      </w:r>
    </w:p>
    <w:p w14:paraId="20DF283E" w14:textId="77777777" w:rsidR="006B1201" w:rsidRPr="00D71D08" w:rsidRDefault="006B1201" w:rsidP="006B1201">
      <w:pPr>
        <w:jc w:val="center"/>
      </w:pPr>
      <w:r w:rsidRPr="00D71D08">
        <w:t>/x/</w:t>
      </w:r>
      <w:r w:rsidRPr="00D71D08">
        <w:rPr>
          <w:vertAlign w:val="superscript"/>
        </w:rPr>
        <w:t>-1</w:t>
      </w:r>
      <w:r w:rsidRPr="00D71D08">
        <w:t xml:space="preserve"> Z d = u</w:t>
      </w:r>
      <w:r w:rsidRPr="00D71D08">
        <w:tab/>
      </w:r>
      <w:r w:rsidRPr="00D71D08">
        <w:tab/>
      </w:r>
      <w:proofErr w:type="gramStart"/>
      <w:r w:rsidRPr="00D71D08">
        <w:tab/>
        <w:t>[ 2</w:t>
      </w:r>
      <w:r>
        <w:t>1</w:t>
      </w:r>
      <w:proofErr w:type="gramEnd"/>
      <w:r w:rsidRPr="00D71D08">
        <w:t>b ]</w:t>
      </w:r>
    </w:p>
    <w:p w14:paraId="2C1797D5" w14:textId="77777777" w:rsidR="006B1201" w:rsidRPr="00D71D08" w:rsidRDefault="006B1201" w:rsidP="006B1201">
      <w:r w:rsidRPr="00D71D08">
        <w:t>Si moltiplichino ora i due sistemi per la matrice /L/, questa presenta il volume degli occupati per branca sulla diagonale principale e zero in corrispondenza degli altri elementi:</w:t>
      </w:r>
    </w:p>
    <w:p w14:paraId="2028A0E5" w14:textId="77777777" w:rsidR="006B1201" w:rsidRPr="00D71D08" w:rsidRDefault="006B1201" w:rsidP="006B1201">
      <w:pPr>
        <w:jc w:val="center"/>
      </w:pPr>
      <w:r w:rsidRPr="00D71D08">
        <w:t>/L/ /x/</w:t>
      </w:r>
      <w:r w:rsidRPr="00D71D08">
        <w:rPr>
          <w:vertAlign w:val="superscript"/>
        </w:rPr>
        <w:t>-1</w:t>
      </w:r>
      <w:r w:rsidRPr="00D71D08">
        <w:t xml:space="preserve"> A /x/ /L/</w:t>
      </w:r>
      <w:r w:rsidRPr="00D71D08">
        <w:rPr>
          <w:vertAlign w:val="superscript"/>
        </w:rPr>
        <w:t>-1</w:t>
      </w:r>
      <w:r w:rsidRPr="00D71D08">
        <w:t xml:space="preserve"> /L/ u + /L/ /x/</w:t>
      </w:r>
      <w:r w:rsidRPr="00D71D08">
        <w:rPr>
          <w:vertAlign w:val="superscript"/>
        </w:rPr>
        <w:t>-1</w:t>
      </w:r>
      <w:r w:rsidRPr="00D71D08">
        <w:t xml:space="preserve"> d = /L/ u</w:t>
      </w:r>
      <w:r w:rsidRPr="00D71D08">
        <w:tab/>
      </w:r>
      <w:proofErr w:type="gramStart"/>
      <w:r w:rsidRPr="00D71D08">
        <w:tab/>
        <w:t>[ 2</w:t>
      </w:r>
      <w:r>
        <w:t>2</w:t>
      </w:r>
      <w:proofErr w:type="gramEnd"/>
      <w:r w:rsidRPr="00D71D08">
        <w:t>a ]</w:t>
      </w:r>
    </w:p>
    <w:p w14:paraId="51B134DA" w14:textId="77777777" w:rsidR="006B1201" w:rsidRPr="00D71D08" w:rsidRDefault="006B1201" w:rsidP="006B1201">
      <w:pPr>
        <w:jc w:val="center"/>
      </w:pPr>
      <w:r w:rsidRPr="00D71D08">
        <w:t>/L/ /x/</w:t>
      </w:r>
      <w:r w:rsidRPr="00D71D08">
        <w:rPr>
          <w:vertAlign w:val="superscript"/>
        </w:rPr>
        <w:t>-1</w:t>
      </w:r>
      <w:r w:rsidRPr="00D71D08">
        <w:t xml:space="preserve"> Z d = /L/ u</w:t>
      </w:r>
      <w:r w:rsidRPr="00D71D08">
        <w:tab/>
      </w:r>
      <w:r w:rsidRPr="00D71D08">
        <w:tab/>
      </w:r>
      <w:proofErr w:type="gramStart"/>
      <w:r w:rsidRPr="00D71D08">
        <w:tab/>
        <w:t>[ 2</w:t>
      </w:r>
      <w:r>
        <w:t>2</w:t>
      </w:r>
      <w:proofErr w:type="gramEnd"/>
      <w:r w:rsidRPr="00D71D08">
        <w:t>b ]</w:t>
      </w:r>
    </w:p>
    <w:p w14:paraId="164569DD" w14:textId="77777777" w:rsidR="006B1201" w:rsidRPr="00D71D08" w:rsidRDefault="006B1201" w:rsidP="006B1201">
      <w:pPr>
        <w:jc w:val="center"/>
      </w:pPr>
      <w:r w:rsidRPr="00D71D08">
        <w:t>/L/ /x/</w:t>
      </w:r>
      <w:r w:rsidRPr="00D71D08">
        <w:rPr>
          <w:vertAlign w:val="superscript"/>
        </w:rPr>
        <w:t>-1</w:t>
      </w:r>
      <w:r w:rsidRPr="00D71D08">
        <w:t xml:space="preserve"> A /x/ /L/</w:t>
      </w:r>
      <w:r w:rsidRPr="00D71D08">
        <w:rPr>
          <w:vertAlign w:val="superscript"/>
        </w:rPr>
        <w:t>-1</w:t>
      </w:r>
      <w:r w:rsidRPr="00D71D08">
        <w:t xml:space="preserve"> L + /L/ /x/</w:t>
      </w:r>
      <w:r w:rsidRPr="00D71D08">
        <w:rPr>
          <w:vertAlign w:val="superscript"/>
        </w:rPr>
        <w:t>-1</w:t>
      </w:r>
      <w:r w:rsidRPr="00D71D08">
        <w:t xml:space="preserve"> d = L </w:t>
      </w:r>
      <w:r w:rsidRPr="00D71D08">
        <w:tab/>
      </w:r>
      <w:proofErr w:type="gramStart"/>
      <w:r w:rsidRPr="00D71D08">
        <w:tab/>
        <w:t>[ 2</w:t>
      </w:r>
      <w:r>
        <w:t>3</w:t>
      </w:r>
      <w:proofErr w:type="gramEnd"/>
      <w:r w:rsidRPr="00D71D08">
        <w:t>a ]</w:t>
      </w:r>
    </w:p>
    <w:p w14:paraId="7FFAEE84" w14:textId="77777777" w:rsidR="006B1201" w:rsidRPr="00D71D08" w:rsidRDefault="006B1201" w:rsidP="006B1201">
      <w:pPr>
        <w:jc w:val="center"/>
      </w:pPr>
      <w:r w:rsidRPr="00D71D08">
        <w:t>/L/ /x/</w:t>
      </w:r>
      <w:r w:rsidRPr="00D71D08">
        <w:rPr>
          <w:vertAlign w:val="superscript"/>
        </w:rPr>
        <w:t>-1</w:t>
      </w:r>
      <w:r w:rsidRPr="00D71D08">
        <w:t xml:space="preserve"> Z d = L</w:t>
      </w:r>
      <w:r w:rsidRPr="00D71D08">
        <w:tab/>
      </w:r>
      <w:r w:rsidRPr="00D71D08">
        <w:tab/>
      </w:r>
      <w:proofErr w:type="gramStart"/>
      <w:r w:rsidRPr="00D71D08">
        <w:tab/>
        <w:t>[ 2</w:t>
      </w:r>
      <w:r>
        <w:t>3</w:t>
      </w:r>
      <w:proofErr w:type="gramEnd"/>
      <w:r w:rsidRPr="00D71D08">
        <w:t>b ]</w:t>
      </w:r>
    </w:p>
    <w:p w14:paraId="589D36BD" w14:textId="77777777" w:rsidR="006B1201" w:rsidRPr="00D71D08" w:rsidRDefault="006B1201" w:rsidP="006B1201">
      <w:r w:rsidRPr="00D71D08">
        <w:t xml:space="preserve">Il problema posto in </w:t>
      </w:r>
      <w:proofErr w:type="gramStart"/>
      <w:r w:rsidRPr="00D71D08">
        <w:t xml:space="preserve">[ </w:t>
      </w:r>
      <w:r>
        <w:t>18</w:t>
      </w:r>
      <w:proofErr w:type="gramEnd"/>
      <w:r w:rsidRPr="00D71D08">
        <w:t xml:space="preserve"> ] è risolto ponendo:</w:t>
      </w:r>
    </w:p>
    <w:p w14:paraId="2249C302" w14:textId="77777777" w:rsidR="006B1201" w:rsidRPr="00D71D08" w:rsidRDefault="006B1201" w:rsidP="006B1201">
      <w:pPr>
        <w:jc w:val="center"/>
      </w:pPr>
      <w:r w:rsidRPr="00D71D08">
        <w:lastRenderedPageBreak/>
        <w:t>H = /L/ /x/</w:t>
      </w:r>
      <w:r w:rsidRPr="00D71D08">
        <w:rPr>
          <w:vertAlign w:val="superscript"/>
        </w:rPr>
        <w:t>-1</w:t>
      </w:r>
      <w:r w:rsidRPr="00D71D08">
        <w:t xml:space="preserve"> A /x/ /L/</w:t>
      </w:r>
      <w:r w:rsidRPr="00D71D08">
        <w:rPr>
          <w:vertAlign w:val="superscript"/>
        </w:rPr>
        <w:t>-1</w:t>
      </w:r>
      <w:r w:rsidRPr="00D71D08">
        <w:tab/>
      </w:r>
      <w:proofErr w:type="gramStart"/>
      <w:r w:rsidRPr="00D71D08">
        <w:tab/>
        <w:t>[ 2</w:t>
      </w:r>
      <w:r>
        <w:t>4</w:t>
      </w:r>
      <w:proofErr w:type="gramEnd"/>
      <w:r w:rsidRPr="00D71D08">
        <w:t xml:space="preserve"> ]</w:t>
      </w:r>
    </w:p>
    <w:p w14:paraId="02CAEF1C" w14:textId="77777777" w:rsidR="006B1201" w:rsidRPr="00D71D08" w:rsidRDefault="006B1201" w:rsidP="006B1201">
      <w:r w:rsidRPr="00D71D08">
        <w:t xml:space="preserve">Il sistema </w:t>
      </w:r>
      <w:proofErr w:type="gramStart"/>
      <w:r w:rsidRPr="00D71D08">
        <w:t>[ 2</w:t>
      </w:r>
      <w:r>
        <w:t>3</w:t>
      </w:r>
      <w:proofErr w:type="gramEnd"/>
      <w:r w:rsidRPr="00D71D08">
        <w:t>a ] può essere riscritto nella forma seguente:</w:t>
      </w:r>
    </w:p>
    <w:p w14:paraId="3E43AE4F" w14:textId="77777777" w:rsidR="006B1201" w:rsidRPr="00D71D08" w:rsidRDefault="006B1201" w:rsidP="006B1201">
      <w:pPr>
        <w:jc w:val="center"/>
      </w:pPr>
      <w:r w:rsidRPr="00D71D08">
        <w:t>H L + /L/ /x/</w:t>
      </w:r>
      <w:r w:rsidRPr="00D71D08">
        <w:rPr>
          <w:vertAlign w:val="superscript"/>
        </w:rPr>
        <w:t>-1</w:t>
      </w:r>
      <w:r w:rsidRPr="00D71D08">
        <w:t xml:space="preserve"> d = L</w:t>
      </w:r>
      <w:r w:rsidRPr="00D71D08">
        <w:tab/>
      </w:r>
      <w:proofErr w:type="gramStart"/>
      <w:r w:rsidRPr="00D71D08">
        <w:tab/>
        <w:t>[ 2</w:t>
      </w:r>
      <w:r>
        <w:t>5</w:t>
      </w:r>
      <w:proofErr w:type="gramEnd"/>
      <w:r w:rsidRPr="00D71D08">
        <w:t xml:space="preserve"> ]</w:t>
      </w:r>
    </w:p>
    <w:p w14:paraId="4582DBD3" w14:textId="77777777" w:rsidR="006B1201" w:rsidRPr="00D71D08" w:rsidRDefault="006B1201" w:rsidP="006B1201">
      <w:r w:rsidRPr="00D71D08">
        <w:t>e il volume di occupati è determinato come segue:</w:t>
      </w:r>
    </w:p>
    <w:p w14:paraId="4838174D" w14:textId="77777777" w:rsidR="006B1201" w:rsidRPr="00D71D08" w:rsidRDefault="006B1201" w:rsidP="006B1201">
      <w:pPr>
        <w:jc w:val="center"/>
      </w:pPr>
      <w:r w:rsidRPr="00D71D08">
        <w:t xml:space="preserve">L = (I - </w:t>
      </w:r>
      <w:proofErr w:type="gramStart"/>
      <w:r w:rsidRPr="00D71D08">
        <w:t>H)</w:t>
      </w:r>
      <w:r w:rsidRPr="00D71D08">
        <w:rPr>
          <w:vertAlign w:val="superscript"/>
        </w:rPr>
        <w:t>-</w:t>
      </w:r>
      <w:proofErr w:type="gramEnd"/>
      <w:r w:rsidRPr="00D71D08">
        <w:rPr>
          <w:vertAlign w:val="superscript"/>
        </w:rPr>
        <w:t>1</w:t>
      </w:r>
      <w:r w:rsidRPr="00D71D08">
        <w:t xml:space="preserve"> /L/ /x/</w:t>
      </w:r>
      <w:r w:rsidRPr="00D71D08">
        <w:rPr>
          <w:vertAlign w:val="superscript"/>
        </w:rPr>
        <w:t>-1</w:t>
      </w:r>
      <w:r w:rsidRPr="00D71D08">
        <w:t xml:space="preserve"> d </w:t>
      </w:r>
      <w:r w:rsidRPr="00D71D08">
        <w:tab/>
      </w:r>
      <w:r w:rsidRPr="00D71D08">
        <w:tab/>
        <w:t>[ 2</w:t>
      </w:r>
      <w:r>
        <w:t>6</w:t>
      </w:r>
      <w:r w:rsidRPr="00D71D08">
        <w:t xml:space="preserve"> ]</w:t>
      </w:r>
    </w:p>
    <w:p w14:paraId="2AE2C329" w14:textId="77777777" w:rsidR="006B1201" w:rsidRPr="00D71D08" w:rsidRDefault="006B1201" w:rsidP="006B1201">
      <w:r w:rsidRPr="00D71D08">
        <w:t>Sia /P/</w:t>
      </w:r>
      <w:r w:rsidRPr="00D71D08">
        <w:rPr>
          <w:vertAlign w:val="superscript"/>
        </w:rPr>
        <w:t>-1</w:t>
      </w:r>
      <w:r w:rsidRPr="00D71D08">
        <w:t xml:space="preserve"> la matrice diagonale inversa della produttività, il sistema </w:t>
      </w:r>
      <w:proofErr w:type="gramStart"/>
      <w:r w:rsidRPr="00D71D08">
        <w:t>[ 2</w:t>
      </w:r>
      <w:r>
        <w:t>6</w:t>
      </w:r>
      <w:proofErr w:type="gramEnd"/>
      <w:r w:rsidRPr="00D71D08">
        <w:t xml:space="preserve"> ] può essere riscritto come segue:</w:t>
      </w:r>
    </w:p>
    <w:p w14:paraId="5865BBBB" w14:textId="77777777" w:rsidR="006B1201" w:rsidRPr="00D71D08" w:rsidRDefault="006B1201" w:rsidP="006B1201">
      <w:pPr>
        <w:jc w:val="center"/>
      </w:pPr>
      <w:r w:rsidRPr="00D71D08">
        <w:t>L = (1-</w:t>
      </w:r>
      <w:proofErr w:type="gramStart"/>
      <w:r w:rsidRPr="00D71D08">
        <w:t>H)</w:t>
      </w:r>
      <w:r w:rsidRPr="00D71D08">
        <w:rPr>
          <w:vertAlign w:val="superscript"/>
        </w:rPr>
        <w:t>-</w:t>
      </w:r>
      <w:proofErr w:type="gramEnd"/>
      <w:r w:rsidRPr="00D71D08">
        <w:rPr>
          <w:vertAlign w:val="superscript"/>
        </w:rPr>
        <w:t>1</w:t>
      </w:r>
      <w:r w:rsidRPr="00D71D08">
        <w:t xml:space="preserve"> /P/</w:t>
      </w:r>
      <w:r w:rsidRPr="00D71D08">
        <w:rPr>
          <w:vertAlign w:val="superscript"/>
        </w:rPr>
        <w:t>-1</w:t>
      </w:r>
      <w:r w:rsidRPr="00D71D08">
        <w:t xml:space="preserve"> d </w:t>
      </w:r>
      <w:r w:rsidRPr="00D71D08">
        <w:tab/>
      </w:r>
      <w:r w:rsidRPr="00D71D08">
        <w:tab/>
        <w:t>[ 2</w:t>
      </w:r>
      <w:r>
        <w:t>7</w:t>
      </w:r>
      <w:r w:rsidRPr="00D71D08">
        <w:t xml:space="preserve"> ]</w:t>
      </w:r>
    </w:p>
    <w:p w14:paraId="51DFEBD8" w14:textId="77777777" w:rsidR="006B1201" w:rsidRPr="00D71D08" w:rsidRDefault="006B1201" w:rsidP="006B1201">
      <w:r w:rsidRPr="00D71D08">
        <w:t>E' possibile sostituire /P/</w:t>
      </w:r>
      <w:r w:rsidRPr="00D71D08">
        <w:rPr>
          <w:vertAlign w:val="superscript"/>
        </w:rPr>
        <w:t>-1</w:t>
      </w:r>
      <w:r w:rsidRPr="00D71D08">
        <w:t xml:space="preserve"> nel sistema </w:t>
      </w:r>
      <w:proofErr w:type="gramStart"/>
      <w:r w:rsidRPr="00D71D08">
        <w:t>[ 25</w:t>
      </w:r>
      <w:proofErr w:type="gramEnd"/>
      <w:r w:rsidRPr="00D71D08">
        <w:t>b ]</w:t>
      </w:r>
    </w:p>
    <w:p w14:paraId="1667A16D" w14:textId="77777777" w:rsidR="006B1201" w:rsidRPr="00D71D08" w:rsidRDefault="006B1201" w:rsidP="006B1201">
      <w:pPr>
        <w:jc w:val="center"/>
      </w:pPr>
      <w:r w:rsidRPr="00D71D08">
        <w:t>/P/</w:t>
      </w:r>
      <w:r w:rsidRPr="00D71D08">
        <w:rPr>
          <w:vertAlign w:val="superscript"/>
        </w:rPr>
        <w:t>-1</w:t>
      </w:r>
      <w:r w:rsidRPr="00D71D08">
        <w:t xml:space="preserve"> Z d = L</w:t>
      </w:r>
      <w:r w:rsidRPr="00D71D08">
        <w:tab/>
      </w:r>
      <w:r w:rsidRPr="00D71D08">
        <w:tab/>
      </w:r>
      <w:proofErr w:type="gramStart"/>
      <w:r w:rsidRPr="00D71D08">
        <w:tab/>
        <w:t xml:space="preserve">[ </w:t>
      </w:r>
      <w:r>
        <w:t>28</w:t>
      </w:r>
      <w:proofErr w:type="gramEnd"/>
      <w:r w:rsidRPr="00D71D08">
        <w:t xml:space="preserve"> ]</w:t>
      </w:r>
    </w:p>
    <w:p w14:paraId="20A891EA" w14:textId="77777777" w:rsidR="006B1201" w:rsidRPr="00D71D08" w:rsidRDefault="006B1201" w:rsidP="006B1201">
      <w:r w:rsidRPr="00D71D08">
        <w:t xml:space="preserve">La </w:t>
      </w:r>
      <w:proofErr w:type="gramStart"/>
      <w:r w:rsidRPr="00D71D08">
        <w:t xml:space="preserve">[ </w:t>
      </w:r>
      <w:r>
        <w:t>28</w:t>
      </w:r>
      <w:proofErr w:type="gramEnd"/>
      <w:r w:rsidRPr="00D71D08">
        <w:t xml:space="preserve"> ] fornisce la quantità di lavoro necessaria ad ogni branca in funzione della domanda finale d; per cui una seconda soluzione del problema posto nella [ </w:t>
      </w:r>
      <w:r>
        <w:t>18</w:t>
      </w:r>
      <w:r w:rsidRPr="00D71D08">
        <w:t xml:space="preserve"> ] è: </w:t>
      </w:r>
    </w:p>
    <w:p w14:paraId="7DF28423" w14:textId="77777777" w:rsidR="006B1201" w:rsidRPr="00D71D08" w:rsidRDefault="006B1201" w:rsidP="006B1201">
      <w:pPr>
        <w:jc w:val="center"/>
      </w:pPr>
      <w:r w:rsidRPr="00D71D08">
        <w:t>H = /P/</w:t>
      </w:r>
      <w:r w:rsidRPr="00D71D08">
        <w:rPr>
          <w:vertAlign w:val="superscript"/>
        </w:rPr>
        <w:t>-1</w:t>
      </w:r>
      <w:r w:rsidRPr="00D71D08">
        <w:t xml:space="preserve"> Z</w:t>
      </w:r>
      <w:r w:rsidRPr="00D71D08">
        <w:tab/>
      </w:r>
      <w:r w:rsidRPr="00D71D08">
        <w:tab/>
      </w:r>
      <w:proofErr w:type="gramStart"/>
      <w:r w:rsidRPr="00D71D08">
        <w:tab/>
        <w:t xml:space="preserve">[ </w:t>
      </w:r>
      <w:r>
        <w:t>29</w:t>
      </w:r>
      <w:proofErr w:type="gramEnd"/>
      <w:r w:rsidRPr="00D71D08">
        <w:t xml:space="preserve"> ]</w:t>
      </w:r>
    </w:p>
    <w:p w14:paraId="5BC43384" w14:textId="77777777" w:rsidR="006B1201" w:rsidRPr="00D71D08" w:rsidRDefault="006B1201" w:rsidP="006B1201">
      <w:r w:rsidRPr="00D71D08">
        <w:t>Per poter meglio decifrare il significato economico della matrice H si consideri il suo generico elemento:</w:t>
      </w:r>
    </w:p>
    <w:p w14:paraId="10F93216" w14:textId="77777777" w:rsidR="006B1201" w:rsidRPr="00D71D08" w:rsidRDefault="006B1201" w:rsidP="006B1201">
      <w:pPr>
        <w:jc w:val="center"/>
      </w:pPr>
      <w:proofErr w:type="spellStart"/>
      <w:r w:rsidRPr="00D71D08">
        <w:t>h</w:t>
      </w:r>
      <w:r w:rsidRPr="00D71D08">
        <w:rPr>
          <w:vertAlign w:val="subscript"/>
        </w:rPr>
        <w:t>ij</w:t>
      </w:r>
      <w:proofErr w:type="spellEnd"/>
      <w:r w:rsidRPr="00D71D08">
        <w:t>=L</w:t>
      </w:r>
      <w:r w:rsidRPr="00D71D08">
        <w:rPr>
          <w:vertAlign w:val="subscript"/>
        </w:rPr>
        <w:t>i</w:t>
      </w:r>
      <w:r w:rsidRPr="00D71D08">
        <w:t>/x</w:t>
      </w:r>
      <w:r w:rsidRPr="00D71D08">
        <w:rPr>
          <w:vertAlign w:val="subscript"/>
        </w:rPr>
        <w:t>i</w:t>
      </w:r>
      <w:r w:rsidRPr="00D71D08">
        <w:t xml:space="preserve">   </w:t>
      </w:r>
      <w:proofErr w:type="spellStart"/>
      <w:r w:rsidRPr="00D71D08">
        <w:t>x</w:t>
      </w:r>
      <w:r w:rsidRPr="00D71D08">
        <w:rPr>
          <w:vertAlign w:val="subscript"/>
        </w:rPr>
        <w:t>ij</w:t>
      </w:r>
      <w:proofErr w:type="spellEnd"/>
      <w:r w:rsidRPr="00D71D08">
        <w:t>/</w:t>
      </w:r>
      <w:proofErr w:type="spellStart"/>
      <w:proofErr w:type="gramStart"/>
      <w:r w:rsidRPr="00D71D08">
        <w:t>L</w:t>
      </w:r>
      <w:r w:rsidRPr="00D71D08">
        <w:rPr>
          <w:vertAlign w:val="subscript"/>
        </w:rPr>
        <w:t>j</w:t>
      </w:r>
      <w:proofErr w:type="spellEnd"/>
      <w:r w:rsidRPr="00D71D08">
        <w:t xml:space="preserve">  </w:t>
      </w:r>
      <w:r w:rsidRPr="00D71D08">
        <w:tab/>
      </w:r>
      <w:proofErr w:type="gramEnd"/>
      <w:r w:rsidRPr="00D71D08">
        <w:tab/>
        <w:t>[ 3</w:t>
      </w:r>
      <w:r>
        <w:t>0</w:t>
      </w:r>
      <w:r w:rsidRPr="00D71D08">
        <w:t xml:space="preserve"> ]</w:t>
      </w:r>
    </w:p>
    <w:p w14:paraId="43033562" w14:textId="77777777" w:rsidR="006B1201" w:rsidRPr="00D71D08" w:rsidRDefault="006B1201" w:rsidP="006B1201">
      <w:r w:rsidRPr="00D71D08">
        <w:t>equivalente a:</w:t>
      </w:r>
    </w:p>
    <w:p w14:paraId="6D23BDB3" w14:textId="77777777" w:rsidR="006B1201" w:rsidRPr="00D71D08" w:rsidRDefault="006B1201" w:rsidP="006B1201">
      <w:pPr>
        <w:jc w:val="center"/>
      </w:pPr>
      <w:proofErr w:type="spellStart"/>
      <w:r w:rsidRPr="00D71D08">
        <w:t>h</w:t>
      </w:r>
      <w:r w:rsidRPr="00D71D08">
        <w:rPr>
          <w:vertAlign w:val="subscript"/>
        </w:rPr>
        <w:t>ij</w:t>
      </w:r>
      <w:proofErr w:type="spellEnd"/>
      <w:r w:rsidRPr="00D71D08">
        <w:t>=</w:t>
      </w:r>
      <w:proofErr w:type="spellStart"/>
      <w:r w:rsidRPr="00D71D08">
        <w:t>x</w:t>
      </w:r>
      <w:r w:rsidRPr="00D71D08">
        <w:rPr>
          <w:vertAlign w:val="subscript"/>
        </w:rPr>
        <w:t>ij</w:t>
      </w:r>
      <w:proofErr w:type="spellEnd"/>
      <w:proofErr w:type="gramStart"/>
      <w:r w:rsidRPr="00D71D08">
        <w:t>/(</w:t>
      </w:r>
      <w:proofErr w:type="spellStart"/>
      <w:proofErr w:type="gramEnd"/>
      <w:r w:rsidRPr="00D71D08">
        <w:t>x</w:t>
      </w:r>
      <w:r w:rsidRPr="00D71D08">
        <w:rPr>
          <w:vertAlign w:val="subscript"/>
        </w:rPr>
        <w:t>i</w:t>
      </w:r>
      <w:r w:rsidRPr="00D71D08">
        <w:t>⁄L</w:t>
      </w:r>
      <w:r w:rsidRPr="00D71D08">
        <w:rPr>
          <w:vertAlign w:val="subscript"/>
        </w:rPr>
        <w:t>i</w:t>
      </w:r>
      <w:proofErr w:type="spellEnd"/>
      <w:r w:rsidRPr="00D71D08">
        <w:t xml:space="preserve"> ) 1/</w:t>
      </w:r>
      <w:proofErr w:type="spellStart"/>
      <w:r w:rsidRPr="00D71D08">
        <w:t>L</w:t>
      </w:r>
      <w:r w:rsidRPr="00D71D08">
        <w:rPr>
          <w:vertAlign w:val="subscript"/>
        </w:rPr>
        <w:t>j</w:t>
      </w:r>
      <w:proofErr w:type="spellEnd"/>
      <w:r w:rsidRPr="00D71D08">
        <w:t xml:space="preserve">  </w:t>
      </w:r>
      <w:r w:rsidRPr="00D71D08">
        <w:tab/>
      </w:r>
      <w:r w:rsidRPr="00D71D08">
        <w:tab/>
        <w:t>[ 3</w:t>
      </w:r>
      <w:r>
        <w:t>1</w:t>
      </w:r>
      <w:r w:rsidRPr="00D71D08">
        <w:t xml:space="preserve"> ]</w:t>
      </w:r>
    </w:p>
    <w:p w14:paraId="0F3178B6" w14:textId="77777777" w:rsidR="006B1201" w:rsidRPr="00D71D08" w:rsidRDefault="006B1201" w:rsidP="006B1201">
      <w:r w:rsidRPr="00D71D08">
        <w:t xml:space="preserve">Il primo termine di destra della </w:t>
      </w:r>
      <w:proofErr w:type="gramStart"/>
      <w:r w:rsidRPr="00D71D08">
        <w:t>[ 3</w:t>
      </w:r>
      <w:r>
        <w:t>0</w:t>
      </w:r>
      <w:proofErr w:type="gramEnd"/>
      <w:r w:rsidRPr="00D71D08">
        <w:t xml:space="preserve"> ] rappresenta il rapporto tra la quantità del bene i-esimo assorbito dall'industria j-esima, e la produttività dell'industria i-esima, ovvero la quantità del fattore lavoro della i-esima branca contenuto nel flusso di beni assorbiti dalla j-esima branca affinché, quest'ultima, possa utilizzare una quantità unitaria del fattore lavoro.</w:t>
      </w:r>
    </w:p>
    <w:p w14:paraId="77F09B2E" w14:textId="77777777" w:rsidR="006B1201" w:rsidRDefault="006B1201" w:rsidP="006B1201">
      <w:pPr>
        <w:rPr>
          <w:b/>
        </w:rPr>
      </w:pPr>
    </w:p>
    <w:p w14:paraId="647E3556" w14:textId="77777777" w:rsidR="006B1201" w:rsidRPr="00D71D08" w:rsidRDefault="006B1201" w:rsidP="006B1201">
      <w:pPr>
        <w:rPr>
          <w:b/>
        </w:rPr>
      </w:pPr>
      <w:r w:rsidRPr="00D71D08">
        <w:rPr>
          <w:b/>
        </w:rPr>
        <w:t>L'occupazione generata</w:t>
      </w:r>
    </w:p>
    <w:p w14:paraId="58D1075F" w14:textId="77777777" w:rsidR="006B1201" w:rsidRPr="00D71D08" w:rsidRDefault="006B1201" w:rsidP="006B1201">
      <w:r w:rsidRPr="00D71D08">
        <w:t>Gli effetti occupazionali generati da un increme</w:t>
      </w:r>
      <w:r>
        <w:t>nto di domanda sono dipendenti</w:t>
      </w:r>
      <w:r w:rsidRPr="00D71D08">
        <w:t xml:space="preserve"> dal volume della domanda autonoma che ne scaturisce.</w:t>
      </w:r>
    </w:p>
    <w:p w14:paraId="6614AD43" w14:textId="77777777" w:rsidR="006B1201" w:rsidRPr="00D71D08" w:rsidRDefault="006B1201" w:rsidP="006B1201">
      <w:r w:rsidRPr="00D71D08">
        <w:t xml:space="preserve">Per la </w:t>
      </w:r>
      <w:proofErr w:type="gramStart"/>
      <w:r w:rsidRPr="00D71D08">
        <w:t>[ 2</w:t>
      </w:r>
      <w:r>
        <w:t>7</w:t>
      </w:r>
      <w:proofErr w:type="gramEnd"/>
      <w:r w:rsidRPr="00D71D08">
        <w:t xml:space="preserve"> ] l'occupazione indiretta indotta dall</w:t>
      </w:r>
      <w:r>
        <w:t>a spesa</w:t>
      </w:r>
      <w:r w:rsidRPr="00D71D08">
        <w:t xml:space="preserve"> è così definita:</w:t>
      </w:r>
    </w:p>
    <w:p w14:paraId="4247D6CE" w14:textId="77777777" w:rsidR="006B1201" w:rsidRPr="00D71D08" w:rsidRDefault="006B1201" w:rsidP="006B1201">
      <w:pPr>
        <w:jc w:val="center"/>
      </w:pPr>
      <w:r w:rsidRPr="00D71D08">
        <w:t xml:space="preserve">ΔL = (1 - </w:t>
      </w:r>
      <w:proofErr w:type="gramStart"/>
      <w:r w:rsidRPr="00D71D08">
        <w:t>H)</w:t>
      </w:r>
      <w:r w:rsidRPr="00D71D08">
        <w:rPr>
          <w:vertAlign w:val="superscript"/>
        </w:rPr>
        <w:t>-</w:t>
      </w:r>
      <w:proofErr w:type="gramEnd"/>
      <w:r w:rsidRPr="00D71D08">
        <w:rPr>
          <w:vertAlign w:val="superscript"/>
        </w:rPr>
        <w:t>1</w:t>
      </w:r>
      <w:r w:rsidRPr="00D71D08">
        <w:t xml:space="preserve"> /P/</w:t>
      </w:r>
      <w:r w:rsidRPr="00D71D08">
        <w:rPr>
          <w:vertAlign w:val="superscript"/>
        </w:rPr>
        <w:t>-1</w:t>
      </w:r>
      <w:r w:rsidRPr="00D71D08">
        <w:t xml:space="preserve"> </w:t>
      </w:r>
      <w:proofErr w:type="spellStart"/>
      <w:r w:rsidRPr="00D71D08">
        <w:t>Δd</w:t>
      </w:r>
      <w:proofErr w:type="spellEnd"/>
      <w:r w:rsidRPr="00D71D08">
        <w:tab/>
      </w:r>
      <w:r w:rsidRPr="00D71D08">
        <w:tab/>
        <w:t>[ 3</w:t>
      </w:r>
      <w:r>
        <w:t>2</w:t>
      </w:r>
      <w:r w:rsidRPr="00D71D08">
        <w:t xml:space="preserve"> ]</w:t>
      </w:r>
    </w:p>
    <w:p w14:paraId="59087327" w14:textId="77777777" w:rsidR="006B1201" w:rsidRPr="00D71D08" w:rsidRDefault="006B1201" w:rsidP="006B1201">
      <w:r w:rsidRPr="00D71D08">
        <w:lastRenderedPageBreak/>
        <w:t xml:space="preserve">Se si utilizza la </w:t>
      </w:r>
      <w:proofErr w:type="gramStart"/>
      <w:r w:rsidRPr="00D71D08">
        <w:t xml:space="preserve">[ </w:t>
      </w:r>
      <w:r>
        <w:t>28</w:t>
      </w:r>
      <w:proofErr w:type="gramEnd"/>
      <w:r w:rsidRPr="00D71D08">
        <w:t xml:space="preserve"> ], che misura l'attivazione di lavoro indotta direttamente ed indirettamente, si ha:</w:t>
      </w:r>
    </w:p>
    <w:p w14:paraId="34368299" w14:textId="77777777" w:rsidR="006B1201" w:rsidRPr="00D71D08" w:rsidRDefault="006B1201" w:rsidP="006B1201">
      <w:pPr>
        <w:jc w:val="center"/>
      </w:pPr>
      <w:r w:rsidRPr="00D71D08">
        <w:t>ΔL =/P/</w:t>
      </w:r>
      <w:r w:rsidRPr="00D71D08">
        <w:rPr>
          <w:vertAlign w:val="superscript"/>
        </w:rPr>
        <w:t>-1</w:t>
      </w:r>
      <w:r w:rsidRPr="00D71D08">
        <w:t xml:space="preserve"> Z </w:t>
      </w:r>
      <w:proofErr w:type="spellStart"/>
      <w:r w:rsidRPr="00D71D08">
        <w:t>Δd</w:t>
      </w:r>
      <w:proofErr w:type="spellEnd"/>
      <w:r w:rsidRPr="00D71D08">
        <w:tab/>
      </w:r>
      <w:r w:rsidRPr="00D71D08">
        <w:tab/>
      </w:r>
      <w:proofErr w:type="gramStart"/>
      <w:r w:rsidRPr="00D71D08">
        <w:tab/>
        <w:t>[ 3</w:t>
      </w:r>
      <w:r>
        <w:t>3</w:t>
      </w:r>
      <w:proofErr w:type="gramEnd"/>
      <w:r w:rsidRPr="00D71D08">
        <w:t xml:space="preserve"> ]</w:t>
      </w:r>
    </w:p>
    <w:p w14:paraId="2A3D02D9" w14:textId="77777777" w:rsidR="006B1201" w:rsidRPr="00D71D08" w:rsidRDefault="006B1201" w:rsidP="006B1201">
      <w:r w:rsidRPr="00D71D08">
        <w:t>Per tener conto soltanto della domanda che si rivolge effettivamente al mercato interno, il vettore della domanda incrementale (</w:t>
      </w:r>
      <w:proofErr w:type="spellStart"/>
      <w:r w:rsidRPr="00D71D08">
        <w:t>Δd</w:t>
      </w:r>
      <w:proofErr w:type="spellEnd"/>
      <w:r w:rsidRPr="00D71D08">
        <w:t xml:space="preserve">) è stato </w:t>
      </w:r>
      <w:proofErr w:type="spellStart"/>
      <w:r w:rsidRPr="00D71D08">
        <w:t>premoltiplicato</w:t>
      </w:r>
      <w:proofErr w:type="spellEnd"/>
      <w:r w:rsidRPr="00D71D08">
        <w:t xml:space="preserve"> per la matrice (I - M), ossia per una matrice diagonale che presenta, sulla diagonale principale, la quota di beni finali prodotti nel sistema economico domestico (Cfr. </w:t>
      </w:r>
      <w:proofErr w:type="gramStart"/>
      <w:r w:rsidRPr="00D71D08">
        <w:t xml:space="preserve">[ </w:t>
      </w:r>
      <w:r>
        <w:t>8</w:t>
      </w:r>
      <w:proofErr w:type="gramEnd"/>
      <w:r w:rsidRPr="00D71D08">
        <w:t xml:space="preserve"> ]).</w:t>
      </w:r>
    </w:p>
    <w:p w14:paraId="01A2FB74" w14:textId="77777777" w:rsidR="006B1201" w:rsidRPr="00D71D08" w:rsidRDefault="006B1201" w:rsidP="006B1201">
      <w:pPr>
        <w:jc w:val="center"/>
      </w:pPr>
      <w:r w:rsidRPr="00D71D08">
        <w:t>ΔL = /P/</w:t>
      </w:r>
      <w:r w:rsidRPr="00D71D08">
        <w:rPr>
          <w:vertAlign w:val="superscript"/>
        </w:rPr>
        <w:t>-1</w:t>
      </w:r>
      <w:r w:rsidRPr="00D71D08">
        <w:t xml:space="preserve"> Z (I - M) </w:t>
      </w:r>
      <w:proofErr w:type="spellStart"/>
      <w:r w:rsidRPr="00D71D08">
        <w:t>Δd</w:t>
      </w:r>
      <w:proofErr w:type="spellEnd"/>
      <w:r w:rsidRPr="00D71D08">
        <w:tab/>
      </w:r>
      <w:proofErr w:type="gramStart"/>
      <w:r w:rsidRPr="00D71D08">
        <w:tab/>
        <w:t>[ 3</w:t>
      </w:r>
      <w:r>
        <w:t>4</w:t>
      </w:r>
      <w:proofErr w:type="gramEnd"/>
      <w:r w:rsidRPr="00D71D08">
        <w:t xml:space="preserve"> ]</w:t>
      </w:r>
    </w:p>
    <w:p w14:paraId="64954297" w14:textId="77777777" w:rsidR="006B1201" w:rsidRPr="00D71D08" w:rsidRDefault="006B1201" w:rsidP="006B1201">
      <w:r w:rsidRPr="00D71D08">
        <w:t>Il sistema di lavoro appena definito si basa sull'ipotesi che nel breve periodo la produttività del lavoro resti invariata, per cui l'unico evento che modifica lo stato di equilibrio preesistente risiede nella variazione della domanda finale.</w:t>
      </w:r>
    </w:p>
    <w:p w14:paraId="4D289690" w14:textId="77777777" w:rsidR="006B1201" w:rsidRPr="00D71D08" w:rsidRDefault="006B1201" w:rsidP="006B1201"/>
    <w:p w14:paraId="0998596E" w14:textId="78B572AE" w:rsidR="006B1201" w:rsidRPr="00D71D08" w:rsidRDefault="006B1201" w:rsidP="006B1201">
      <w:pPr>
        <w:rPr>
          <w:b/>
        </w:rPr>
      </w:pPr>
      <w:r>
        <w:rPr>
          <w:b/>
        </w:rPr>
        <w:br w:type="page"/>
      </w:r>
      <w:r w:rsidRPr="00D71D08">
        <w:rPr>
          <w:b/>
        </w:rPr>
        <w:lastRenderedPageBreak/>
        <w:t>Effetti indotti</w:t>
      </w:r>
    </w:p>
    <w:p w14:paraId="34AB7800" w14:textId="77777777" w:rsidR="006B1201" w:rsidRPr="00584A1D" w:rsidRDefault="006B1201" w:rsidP="006B1201">
      <w:pPr>
        <w:rPr>
          <w:color w:val="000000" w:themeColor="text1"/>
        </w:rPr>
      </w:pPr>
      <w:r w:rsidRPr="00D71D08">
        <w:t>Nella forma standard del modello input</w:t>
      </w:r>
      <w:r>
        <w:t>-</w:t>
      </w:r>
      <w:r w:rsidRPr="00D71D08">
        <w:t>output gli elementi della domanda finale sono considerati esogeni al sistema. Tuttavia</w:t>
      </w:r>
      <w:r w:rsidRPr="00584A1D">
        <w:rPr>
          <w:color w:val="000000" w:themeColor="text1"/>
        </w:rPr>
        <w:t>, i consumi privati e gli investimenti dipendono per molti aspetti dal reddito.</w:t>
      </w:r>
    </w:p>
    <w:p w14:paraId="312763D4" w14:textId="77777777" w:rsidR="006B1201" w:rsidRPr="00584A1D" w:rsidRDefault="006B1201" w:rsidP="006B1201">
      <w:pPr>
        <w:rPr>
          <w:color w:val="000000" w:themeColor="text1"/>
        </w:rPr>
      </w:pPr>
      <w:r>
        <w:t>L’effetto indotto è stato calcolato a partire dagli occupati dipendenti diretti ed indiretti e dal loro reddito da lavoro dipendente ottenuti dal modello.</w:t>
      </w:r>
    </w:p>
    <w:p w14:paraId="4F2D8EF6" w14:textId="77777777" w:rsidR="006B1201" w:rsidRDefault="006B1201" w:rsidP="006B1201">
      <w:r>
        <w:t>Usando i dati Istat dei “Conti e aggregati economici nazionali” e dei “Conti non finanziari per settore istituzionale” (la componente delle famiglie consumatrici), per ciascuna branca di attività economica, a partire dal reddito da lavoro dipendente, sono stati calcolati:</w:t>
      </w:r>
    </w:p>
    <w:p w14:paraId="21D25021" w14:textId="77777777" w:rsidR="006B1201" w:rsidRDefault="006B1201" w:rsidP="006B1201">
      <w:pPr>
        <w:pStyle w:val="Paragrafoelenco"/>
        <w:numPr>
          <w:ilvl w:val="0"/>
          <w:numId w:val="23"/>
        </w:numPr>
      </w:pPr>
      <w:r>
        <w:t>Le retribuzioni lorde, sottraendo al reddito da lavoro dipendente i contributi sociali a carico dei datori di lavoro;</w:t>
      </w:r>
    </w:p>
    <w:p w14:paraId="1C58D6E2" w14:textId="77777777" w:rsidR="006B1201" w:rsidRDefault="006B1201" w:rsidP="006B1201">
      <w:pPr>
        <w:pStyle w:val="Paragrafoelenco"/>
        <w:numPr>
          <w:ilvl w:val="0"/>
          <w:numId w:val="23"/>
        </w:numPr>
      </w:pPr>
      <w:r>
        <w:t>Il reddito disponibile lordo, sottraendo alle retribuzioni lorde la parte di contributi sociali effettivi a carico dei lavoratori dipendenti e le imposte sui redditi da lavoro dipendente, stimate dai dati Istat sulle famiglie consumatrici e sul carico fiscale e contributivo degli individui;</w:t>
      </w:r>
    </w:p>
    <w:p w14:paraId="17386E3A" w14:textId="77777777" w:rsidR="006B1201" w:rsidRDefault="006B1201" w:rsidP="006B1201">
      <w:pPr>
        <w:pStyle w:val="Paragrafoelenco"/>
        <w:numPr>
          <w:ilvl w:val="0"/>
          <w:numId w:val="23"/>
        </w:numPr>
      </w:pPr>
      <w:r>
        <w:t>La spesa destinata ai consumi finali, sottraendo la parte di risparmio lordo, stimata dai conti delle famiglie consumatrici, al reddito disponibile lordo;</w:t>
      </w:r>
    </w:p>
    <w:p w14:paraId="6AE95D8A" w14:textId="77777777" w:rsidR="006B1201" w:rsidRDefault="006B1201" w:rsidP="006B1201">
      <w:pPr>
        <w:pStyle w:val="Paragrafoelenco"/>
        <w:numPr>
          <w:ilvl w:val="0"/>
          <w:numId w:val="23"/>
        </w:numPr>
      </w:pPr>
      <w:r>
        <w:t>La spesa media per occupato dipendente destinata ai consumi finali.</w:t>
      </w:r>
    </w:p>
    <w:p w14:paraId="15B6795C" w14:textId="77777777" w:rsidR="006B1201" w:rsidRPr="00B427CE" w:rsidRDefault="006B1201" w:rsidP="006B1201">
      <w:pPr>
        <w:spacing w:beforeLines="120" w:before="288" w:afterLines="120" w:after="288"/>
      </w:pPr>
      <w:r>
        <w:t>A partire dalla spesa media per occupato dipendente e dagli occupati dipendenti diretti e indiretti per branca ottenuti dal modello, è stata calcolata la spesa complessiva, sottratta la quota relativa alle i</w:t>
      </w:r>
      <w:r w:rsidRPr="004B5D9E">
        <w:t>mposte meno contributi ai prodotti</w:t>
      </w:r>
      <w:r>
        <w:t xml:space="preserve"> e </w:t>
      </w:r>
      <w:r w:rsidRPr="00584A1D">
        <w:t xml:space="preserve">ripartita </w:t>
      </w:r>
      <w:r>
        <w:t xml:space="preserve">la quota restante </w:t>
      </w:r>
      <w:r w:rsidRPr="00584A1D">
        <w:t>nei settori di attività economica secondo la distribuzione della spesa per consumi finali delle famiglie in Italia.</w:t>
      </w:r>
    </w:p>
    <w:p w14:paraId="145A8C93" w14:textId="77777777" w:rsidR="006B1201" w:rsidRDefault="006B1201" w:rsidP="006B1201">
      <w:r>
        <w:t>Come prima,</w:t>
      </w:r>
      <w:r w:rsidRPr="00A126EB">
        <w:t xml:space="preserve"> attraverso l</w:t>
      </w:r>
      <w:r>
        <w:t>’analisi dell</w:t>
      </w:r>
      <w:r w:rsidRPr="00A126EB">
        <w:t>e tavole input</w:t>
      </w:r>
      <w:r>
        <w:t>-</w:t>
      </w:r>
      <w:r w:rsidRPr="00A126EB">
        <w:t xml:space="preserve">output dell’Istat, è stata calcolata la produzione interna aggiuntiva che </w:t>
      </w:r>
      <w:r>
        <w:t xml:space="preserve">tale spesa </w:t>
      </w:r>
      <w:r w:rsidRPr="00A126EB">
        <w:t>attiva nell’economia</w:t>
      </w:r>
      <w:r>
        <w:t>, il valore aggiunto</w:t>
      </w:r>
      <w:r w:rsidRPr="00A126EB">
        <w:t xml:space="preserve"> e </w:t>
      </w:r>
      <w:r>
        <w:t>i</w:t>
      </w:r>
      <w:r w:rsidRPr="00A126EB">
        <w:t xml:space="preserve"> relativ</w:t>
      </w:r>
      <w:r>
        <w:t>i occupati</w:t>
      </w:r>
      <w:r w:rsidRPr="00A126EB">
        <w:t xml:space="preserve"> necessari per soddisfare l</w:t>
      </w:r>
      <w:r>
        <w:t>a</w:t>
      </w:r>
      <w:r w:rsidRPr="00A126EB">
        <w:t xml:space="preserve"> produzione interna attivata (</w:t>
      </w:r>
      <w:r>
        <w:t>produzione, valore aggiunto e occupati</w:t>
      </w:r>
      <w:r w:rsidRPr="00A126EB">
        <w:t xml:space="preserve"> indott</w:t>
      </w:r>
      <w:r>
        <w:t>i</w:t>
      </w:r>
      <w:r w:rsidRPr="00A126EB">
        <w:t>).</w:t>
      </w:r>
    </w:p>
    <w:p w14:paraId="70CFA82F" w14:textId="77777777" w:rsidR="006B1201" w:rsidRDefault="006B1201" w:rsidP="006B1201">
      <w:r>
        <w:br w:type="page"/>
      </w:r>
    </w:p>
    <w:p w14:paraId="69740989" w14:textId="77777777" w:rsidR="006B1201" w:rsidRDefault="006B1201" w:rsidP="006B1201">
      <w:pPr>
        <w:pStyle w:val="Paragrafoelenco"/>
        <w:numPr>
          <w:ilvl w:val="0"/>
          <w:numId w:val="9"/>
        </w:numPr>
        <w:spacing w:after="240"/>
        <w:jc w:val="left"/>
        <w:rPr>
          <w:b/>
          <w:sz w:val="28"/>
        </w:rPr>
      </w:pPr>
      <w:r>
        <w:rPr>
          <w:b/>
          <w:sz w:val="28"/>
        </w:rPr>
        <w:lastRenderedPageBreak/>
        <w:t>Impatto fiscale dell’economia attivata dalla spesa sanitaria pubblica</w:t>
      </w:r>
    </w:p>
    <w:p w14:paraId="239EAD5B" w14:textId="77777777" w:rsidR="006B1201" w:rsidRDefault="006B1201" w:rsidP="006B1201">
      <w:r w:rsidRPr="005526C8">
        <w:t>A partire da</w:t>
      </w:r>
      <w:r>
        <w:t>lle grandezze economiche attivate dalla spesa della sanità pubblica è possibile avere una stima delle imposte e contributi sociali che il sistema economico attivato versa alle Amministrazioni pubbliche.</w:t>
      </w:r>
    </w:p>
    <w:p w14:paraId="196D34B5" w14:textId="77777777" w:rsidR="006B1201" w:rsidRDefault="006B1201" w:rsidP="006B1201">
      <w:r>
        <w:t>Attraverso le tavole input-output è possibile distinguere le componenti del valore aggiunto. Nel dettaglio:</w:t>
      </w:r>
    </w:p>
    <w:p w14:paraId="0D8BC385" w14:textId="77777777" w:rsidR="006B1201" w:rsidRDefault="006B1201" w:rsidP="006B1201">
      <w:pPr>
        <w:pStyle w:val="Paragrafoelenco"/>
        <w:numPr>
          <w:ilvl w:val="0"/>
          <w:numId w:val="26"/>
        </w:numPr>
      </w:pPr>
      <w:r>
        <w:t>Reddito da lavoro dipendente, con dettaglio delle retribuzioni lorde;</w:t>
      </w:r>
    </w:p>
    <w:p w14:paraId="45D88EE5" w14:textId="77777777" w:rsidR="006B1201" w:rsidRDefault="006B1201" w:rsidP="006B1201">
      <w:pPr>
        <w:pStyle w:val="Paragrafoelenco"/>
        <w:numPr>
          <w:ilvl w:val="0"/>
          <w:numId w:val="26"/>
        </w:numPr>
      </w:pPr>
      <w:r>
        <w:t>Altre imposte nette sulla produzione;</w:t>
      </w:r>
    </w:p>
    <w:p w14:paraId="1FEECF45" w14:textId="77777777" w:rsidR="006B1201" w:rsidRDefault="006B1201" w:rsidP="006B1201">
      <w:pPr>
        <w:pStyle w:val="Paragrafoelenco"/>
        <w:numPr>
          <w:ilvl w:val="0"/>
          <w:numId w:val="26"/>
        </w:numPr>
      </w:pPr>
      <w:r>
        <w:t>Risultato lordo di gestione e reddito misto lordo;</w:t>
      </w:r>
    </w:p>
    <w:p w14:paraId="27924902" w14:textId="77777777" w:rsidR="006B1201" w:rsidRDefault="006B1201" w:rsidP="006B1201">
      <w:pPr>
        <w:pStyle w:val="Paragrafoelenco"/>
        <w:numPr>
          <w:ilvl w:val="0"/>
          <w:numId w:val="26"/>
        </w:numPr>
      </w:pPr>
      <w:r>
        <w:t>Ammortamenti.</w:t>
      </w:r>
    </w:p>
    <w:p w14:paraId="68E0C748" w14:textId="77777777" w:rsidR="006B1201" w:rsidRDefault="006B1201" w:rsidP="006B1201">
      <w:r>
        <w:t>La componente contributiva è calcolata a partire dai redditi da lavoro dipendente, e considera i contributi sociali effettivi a carico dei datori di lavoro e a carico dei lavoratori dipendenti.</w:t>
      </w:r>
    </w:p>
    <w:p w14:paraId="1249F657" w14:textId="77777777" w:rsidR="006B1201" w:rsidRDefault="006B1201" w:rsidP="006B1201">
      <w:r>
        <w:t>Le imposte sono distinte in dirette e indirette.</w:t>
      </w:r>
    </w:p>
    <w:p w14:paraId="3A7C31A3" w14:textId="77777777" w:rsidR="006B1201" w:rsidRDefault="006B1201" w:rsidP="006B1201">
      <w:r>
        <w:t>Le imposte dirette comprendono:</w:t>
      </w:r>
    </w:p>
    <w:p w14:paraId="4988FF60" w14:textId="77777777" w:rsidR="006B1201" w:rsidRDefault="006B1201" w:rsidP="006B1201">
      <w:pPr>
        <w:pStyle w:val="Paragrafoelenco"/>
        <w:numPr>
          <w:ilvl w:val="0"/>
          <w:numId w:val="27"/>
        </w:numPr>
      </w:pPr>
      <w:r>
        <w:t>l’Irpef, calcolato sul reddito da lavoro dipendente;</w:t>
      </w:r>
    </w:p>
    <w:p w14:paraId="27B9D274" w14:textId="77777777" w:rsidR="006B1201" w:rsidRDefault="006B1201" w:rsidP="006B1201">
      <w:pPr>
        <w:pStyle w:val="Paragrafoelenco"/>
        <w:numPr>
          <w:ilvl w:val="0"/>
          <w:numId w:val="27"/>
        </w:numPr>
      </w:pPr>
      <w:r>
        <w:t>l’Ires, calcolato applicando l’aliquota al risultato netto di gestione delle società. Quest’ultimo è calcolato sottraendo gli ammortamenti al reddito lordo di gestione e reddito misto e stimando, a partire dalla quota derivante dai dati della “Sequenza dei conti per settore istituzionale e stock di attività non finanziarie” dell’Istat, il valore in capo alle società.</w:t>
      </w:r>
    </w:p>
    <w:p w14:paraId="1ECB780C" w14:textId="77777777" w:rsidR="006B1201" w:rsidRDefault="006B1201" w:rsidP="006B1201">
      <w:r>
        <w:t>Le imposte indirette comprendono:</w:t>
      </w:r>
    </w:p>
    <w:p w14:paraId="7EC917E8" w14:textId="77777777" w:rsidR="006B1201" w:rsidRDefault="006B1201" w:rsidP="006B1201">
      <w:pPr>
        <w:pStyle w:val="Paragrafoelenco"/>
        <w:numPr>
          <w:ilvl w:val="0"/>
          <w:numId w:val="27"/>
        </w:numPr>
      </w:pPr>
      <w:r>
        <w:t>le imposte meno i contributi ai prodotti della spesa delle famiglie derivante dai redditi da lavoro dipendente della parte diretta e indiretta;</w:t>
      </w:r>
    </w:p>
    <w:p w14:paraId="03A71E4A" w14:textId="77777777" w:rsidR="006B1201" w:rsidRDefault="006B1201" w:rsidP="006B1201">
      <w:pPr>
        <w:pStyle w:val="Paragrafoelenco"/>
        <w:numPr>
          <w:ilvl w:val="0"/>
          <w:numId w:val="27"/>
        </w:numPr>
      </w:pPr>
      <w:r>
        <w:t>le imposte meno i contributi ai prodotti sottratte prima di utilizzare il modello dalla spesa dei farmaci per uso finale nella trasformazione della spesa a prezzi di acquisto in valori a prezzi base;</w:t>
      </w:r>
    </w:p>
    <w:p w14:paraId="3D41ABDD" w14:textId="77777777" w:rsidR="006B1201" w:rsidRDefault="006B1201" w:rsidP="006B1201">
      <w:pPr>
        <w:pStyle w:val="Paragrafoelenco"/>
        <w:numPr>
          <w:ilvl w:val="0"/>
          <w:numId w:val="27"/>
        </w:numPr>
      </w:pPr>
      <w:r>
        <w:t>altre imposte meno contributi ai prodotti derivante dalla quota dei consumi intermedi ai prezzi base rispetto ai consumi intermedi ai prezzi d’acquisto;</w:t>
      </w:r>
    </w:p>
    <w:p w14:paraId="1B6B12DB" w14:textId="77777777" w:rsidR="006B1201" w:rsidRDefault="006B1201" w:rsidP="006B1201">
      <w:pPr>
        <w:pStyle w:val="Paragrafoelenco"/>
        <w:numPr>
          <w:ilvl w:val="0"/>
          <w:numId w:val="27"/>
        </w:numPr>
      </w:pPr>
      <w:r>
        <w:lastRenderedPageBreak/>
        <w:t>altre imposte nette sulla produzione, derivante dal dettaglio delle voci del valore aggiunto.</w:t>
      </w:r>
    </w:p>
    <w:p w14:paraId="75BF1FAA" w14:textId="77777777" w:rsidR="006B1201" w:rsidRDefault="006B1201" w:rsidP="006B1201">
      <w:r>
        <w:rPr>
          <w:rFonts w:ascii="Calibri" w:hAnsi="Calibri" w:cs="Calibri"/>
        </w:rPr>
        <w:t>È</w:t>
      </w:r>
      <w:r>
        <w:t xml:space="preserve"> importante sottolineare che la stima delle imposte e dei contributi non è esaustiva di tutte le parti ma leggermente sottostimata per mancanza delle informazioni necessarie ad aggiungere:</w:t>
      </w:r>
    </w:p>
    <w:p w14:paraId="402EC13B" w14:textId="77777777" w:rsidR="006B1201" w:rsidRDefault="006B1201" w:rsidP="006B1201">
      <w:pPr>
        <w:pStyle w:val="Paragrafoelenco"/>
        <w:numPr>
          <w:ilvl w:val="0"/>
          <w:numId w:val="28"/>
        </w:numPr>
      </w:pPr>
      <w:r>
        <w:t>i contributi provenienti da altre forme di lavoro oltre quello dipendente;</w:t>
      </w:r>
    </w:p>
    <w:p w14:paraId="5CB7D3AB" w14:textId="77777777" w:rsidR="006B1201" w:rsidRDefault="006B1201" w:rsidP="006B1201">
      <w:pPr>
        <w:pStyle w:val="Paragrafoelenco"/>
        <w:numPr>
          <w:ilvl w:val="0"/>
          <w:numId w:val="28"/>
        </w:numPr>
      </w:pPr>
      <w:r>
        <w:t>le imposte derivanti dal reddito misto.</w:t>
      </w:r>
    </w:p>
    <w:p w14:paraId="13401BCB" w14:textId="77777777" w:rsidR="006B1201" w:rsidRDefault="006B1201" w:rsidP="006B1201">
      <w:r>
        <w:t>Inoltre, le “imposte sui prodotti” e le “altre imposte sulla produzione” sono già al netto dei contributi delle Amministrazioni pubbliche per queste voci.</w:t>
      </w:r>
    </w:p>
    <w:p w14:paraId="1D76F7F7" w14:textId="77777777" w:rsidR="006B1201" w:rsidRDefault="006B1201" w:rsidP="006B1201">
      <w:pPr>
        <w:rPr>
          <w:b/>
          <w:kern w:val="0"/>
          <w:sz w:val="28"/>
          <w14:ligatures w14:val="none"/>
        </w:rPr>
      </w:pPr>
    </w:p>
    <w:p w14:paraId="78138190" w14:textId="77777777" w:rsidR="006B1201" w:rsidRPr="00B427CE" w:rsidRDefault="006B1201" w:rsidP="006B1201">
      <w:pPr>
        <w:pStyle w:val="Paragrafoelenco"/>
        <w:numPr>
          <w:ilvl w:val="0"/>
          <w:numId w:val="9"/>
        </w:numPr>
        <w:spacing w:after="240"/>
        <w:jc w:val="left"/>
        <w:rPr>
          <w:b/>
          <w:sz w:val="28"/>
        </w:rPr>
      </w:pPr>
      <w:r>
        <w:rPr>
          <w:b/>
          <w:sz w:val="28"/>
        </w:rPr>
        <w:t>Calcolo degli scenari alternativi basati sui confronti con Francia e Germania</w:t>
      </w:r>
    </w:p>
    <w:p w14:paraId="1F5E726B" w14:textId="77777777" w:rsidR="006B1201" w:rsidRPr="009B2CE6" w:rsidRDefault="006B1201" w:rsidP="006B1201">
      <w:pPr>
        <w:spacing w:before="0" w:after="200" w:line="276" w:lineRule="auto"/>
        <w:rPr>
          <w:b/>
          <w:bCs/>
        </w:rPr>
      </w:pPr>
      <w:r w:rsidRPr="009B2CE6">
        <w:rPr>
          <w:b/>
          <w:bCs/>
        </w:rPr>
        <w:t>Premessa</w:t>
      </w:r>
    </w:p>
    <w:p w14:paraId="05582527" w14:textId="77777777" w:rsidR="006B1201" w:rsidRDefault="006B1201" w:rsidP="006B1201">
      <w:pPr>
        <w:spacing w:before="0" w:after="200" w:line="276" w:lineRule="auto"/>
      </w:pPr>
      <w:r>
        <w:t>Le analisi fatte con i confronti internazionali sono puramente indicative. Bisogna infatti ricordare che il modello input-output si basa su una serie di assunzioni fondamentali:</w:t>
      </w:r>
    </w:p>
    <w:p w14:paraId="2195F813" w14:textId="77777777" w:rsidR="006B1201" w:rsidRDefault="006B1201" w:rsidP="006B1201">
      <w:pPr>
        <w:pStyle w:val="Paragrafoelenco"/>
        <w:numPr>
          <w:ilvl w:val="0"/>
          <w:numId w:val="24"/>
        </w:numPr>
        <w:spacing w:before="0" w:after="200" w:line="276" w:lineRule="auto"/>
      </w:pPr>
      <w:r>
        <w:t>omogeneità delle produzioni;</w:t>
      </w:r>
    </w:p>
    <w:p w14:paraId="115ABF81" w14:textId="77777777" w:rsidR="006B1201" w:rsidRDefault="006B1201" w:rsidP="006B1201">
      <w:pPr>
        <w:pStyle w:val="Paragrafoelenco"/>
        <w:numPr>
          <w:ilvl w:val="0"/>
          <w:numId w:val="24"/>
        </w:numPr>
        <w:spacing w:before="0" w:after="200" w:line="276" w:lineRule="auto"/>
      </w:pPr>
      <w:r>
        <w:t>fissità dei coefficienti;</w:t>
      </w:r>
    </w:p>
    <w:p w14:paraId="61718018" w14:textId="77777777" w:rsidR="006B1201" w:rsidRDefault="006B1201" w:rsidP="006B1201">
      <w:pPr>
        <w:pStyle w:val="Paragrafoelenco"/>
        <w:numPr>
          <w:ilvl w:val="0"/>
          <w:numId w:val="24"/>
        </w:numPr>
        <w:spacing w:before="0" w:after="200" w:line="276" w:lineRule="auto"/>
      </w:pPr>
      <w:r>
        <w:t>ipotesi di assenza di economie di scala;</w:t>
      </w:r>
    </w:p>
    <w:p w14:paraId="5A4BF674" w14:textId="77777777" w:rsidR="006B1201" w:rsidRDefault="006B1201" w:rsidP="006B1201">
      <w:pPr>
        <w:pStyle w:val="Paragrafoelenco"/>
        <w:numPr>
          <w:ilvl w:val="0"/>
          <w:numId w:val="24"/>
        </w:numPr>
        <w:spacing w:before="0" w:after="200" w:line="276" w:lineRule="auto"/>
      </w:pPr>
      <w:proofErr w:type="spellStart"/>
      <w:r>
        <w:t>esogeneità</w:t>
      </w:r>
      <w:proofErr w:type="spellEnd"/>
      <w:r>
        <w:t xml:space="preserve"> della domanda finale.</w:t>
      </w:r>
    </w:p>
    <w:p w14:paraId="2F3AA2E6" w14:textId="77777777" w:rsidR="006B1201" w:rsidRDefault="006B1201" w:rsidP="006B1201">
      <w:r>
        <w:t>È ipotizzabile che a fronte di una modifica sostanziale della spesa sanitaria si attiverebbero dei meccanismi di aggiustamento del sistema di relazioni tra le branche, in modo da rendere più efficiente e funzionale il sistema a fronte della domanda aggiuntiva.</w:t>
      </w:r>
    </w:p>
    <w:p w14:paraId="77881476" w14:textId="77777777" w:rsidR="006B1201" w:rsidRDefault="006B1201" w:rsidP="006B1201"/>
    <w:p w14:paraId="3A85FAF0" w14:textId="77777777" w:rsidR="006B1201" w:rsidRPr="009B2CE6" w:rsidRDefault="006B1201" w:rsidP="006B1201">
      <w:pPr>
        <w:rPr>
          <w:b/>
          <w:bCs/>
        </w:rPr>
      </w:pPr>
      <w:r w:rsidRPr="009B2CE6">
        <w:rPr>
          <w:b/>
          <w:bCs/>
        </w:rPr>
        <w:t xml:space="preserve">Calcolo </w:t>
      </w:r>
      <w:r>
        <w:rPr>
          <w:b/>
          <w:bCs/>
        </w:rPr>
        <w:t xml:space="preserve">degli </w:t>
      </w:r>
      <w:r w:rsidRPr="009B2CE6">
        <w:rPr>
          <w:b/>
          <w:bCs/>
        </w:rPr>
        <w:t>scenari</w:t>
      </w:r>
    </w:p>
    <w:p w14:paraId="40F89DA2" w14:textId="77777777" w:rsidR="006B1201" w:rsidRDefault="006B1201" w:rsidP="006B1201">
      <w:r>
        <w:t xml:space="preserve">Per il confronto internazionale sono stati considerati la Francia e la Germania. La fonte dei dati iniziale è la spesa sanitaria pubblica pro capite di fonte Ocse dei tre Paesi al 2022. A livello internazionale il dato della spesa sanitaria pubblica non include la spesa per R&amp;S in sanità (ricerca applicata e sperimentale). Per correttezza di confronto le differenze tra l’Italia e i due </w:t>
      </w:r>
      <w:r>
        <w:lastRenderedPageBreak/>
        <w:t>Paesi sono state calcolate a partire dal dato italiano al netto della R&amp;S e ottenuti i valori economici e occupazionali che sarebbero generati dalla spesa aggiuntiva sono stati sommati alla stima a livello nazionale.</w:t>
      </w:r>
    </w:p>
    <w:p w14:paraId="1CC41E87" w14:textId="77777777" w:rsidR="006B1201" w:rsidRDefault="006B1201" w:rsidP="006B1201">
      <w:r>
        <w:t>Inoltre, per avere un confronto omogeneo, sono stati considerati i valori pro capite in dollari a parità di potere d’acquisto.</w:t>
      </w:r>
    </w:p>
    <w:p w14:paraId="2AD3F03E" w14:textId="77777777" w:rsidR="006B1201" w:rsidRDefault="006B1201" w:rsidP="006B1201">
      <w:r>
        <w:t>Per ciascun Paese di confronto:</w:t>
      </w:r>
    </w:p>
    <w:p w14:paraId="1FB45424" w14:textId="77777777" w:rsidR="006B1201" w:rsidRDefault="006B1201" w:rsidP="006B1201">
      <w:pPr>
        <w:pStyle w:val="Paragrafoelenco"/>
        <w:numPr>
          <w:ilvl w:val="0"/>
          <w:numId w:val="25"/>
        </w:numPr>
      </w:pPr>
      <w:r>
        <w:t>il valore pro capite della spesa sanitaria pubblica a parità di potere d’acquisto è stato moltiplicato per la popolazione residente italiana, ottenendo il valore complessivo che si avrebbe in Italia con i valori pro capite del Paese considerato;</w:t>
      </w:r>
    </w:p>
    <w:p w14:paraId="640CA5D8" w14:textId="77777777" w:rsidR="006B1201" w:rsidRDefault="006B1201" w:rsidP="006B1201">
      <w:pPr>
        <w:pStyle w:val="Paragrafoelenco"/>
        <w:numPr>
          <w:ilvl w:val="0"/>
          <w:numId w:val="25"/>
        </w:numPr>
      </w:pPr>
      <w:r>
        <w:t>il valore complessivo è stato riportato ai valori in euro nazionali, utilizzando il coefficiente di conversione dai dollari a parità di potere d’acquisto ai valori in euro per l’Italia;</w:t>
      </w:r>
    </w:p>
    <w:p w14:paraId="54433538" w14:textId="77777777" w:rsidR="006B1201" w:rsidRDefault="006B1201" w:rsidP="006B1201">
      <w:pPr>
        <w:pStyle w:val="Paragrafoelenco"/>
        <w:numPr>
          <w:ilvl w:val="0"/>
          <w:numId w:val="25"/>
        </w:numPr>
      </w:pPr>
      <w:r>
        <w:t>è stata calcolata la differenza tra il valore così ottenuto e il valore effettivo dell’Italia;</w:t>
      </w:r>
    </w:p>
    <w:p w14:paraId="315D98CF" w14:textId="77777777" w:rsidR="006B1201" w:rsidRDefault="006B1201" w:rsidP="006B1201">
      <w:pPr>
        <w:pStyle w:val="Paragrafoelenco"/>
        <w:numPr>
          <w:ilvl w:val="0"/>
          <w:numId w:val="25"/>
        </w:numPr>
      </w:pPr>
      <w:r>
        <w:t>sono state utilizzate le tavole input-output per calcolare l’economia generata da questa differenza, in termini di valore aggiunto e occupazione.</w:t>
      </w:r>
    </w:p>
    <w:p w14:paraId="6EBC1384" w14:textId="77777777" w:rsidR="006B1201" w:rsidRDefault="006B1201" w:rsidP="006B1201">
      <w:pPr>
        <w:ind w:left="360"/>
      </w:pPr>
      <w:r>
        <w:t>Il valore aggiunto generato è stato sommato al Pil italiano, e il valore risultante è stato utilizzato per calcolare l’incidenza della spesa sanitaria pubblica italiana con l’aggiunta del valore derivante dalla differenza con la Francia e con la Germania rispettivamente.</w:t>
      </w:r>
    </w:p>
    <w:p w14:paraId="33608E37" w14:textId="77777777" w:rsidR="00BB5525" w:rsidRDefault="00BB5525" w:rsidP="00BB5525">
      <w:pPr>
        <w:pStyle w:val="Titolo1"/>
        <w:jc w:val="center"/>
      </w:pPr>
    </w:p>
    <w:p w14:paraId="1A3C91F3" w14:textId="77777777" w:rsidR="00BB5525" w:rsidRDefault="00BB5525" w:rsidP="00BB5525">
      <w:pPr>
        <w:pStyle w:val="Titolo1"/>
        <w:jc w:val="center"/>
      </w:pPr>
    </w:p>
    <w:p w14:paraId="20B7D313" w14:textId="77777777" w:rsidR="00BB5525" w:rsidRDefault="00BB5525" w:rsidP="00BB5525">
      <w:pPr>
        <w:pStyle w:val="Titolo1"/>
        <w:jc w:val="center"/>
      </w:pPr>
    </w:p>
    <w:p w14:paraId="4729316E" w14:textId="77777777" w:rsidR="00BB5525" w:rsidRDefault="00BB5525" w:rsidP="00BB5525">
      <w:pPr>
        <w:pStyle w:val="Titolo1"/>
        <w:jc w:val="center"/>
      </w:pPr>
    </w:p>
    <w:sectPr w:rsidR="00BB5525" w:rsidSect="00851BA1">
      <w:footerReference w:type="default" r:id="rId10"/>
      <w:pgSz w:w="11906" w:h="16838"/>
      <w:pgMar w:top="2835" w:right="2268" w:bottom="2835"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2F88" w14:textId="77777777" w:rsidR="00521EC9" w:rsidRDefault="00521EC9" w:rsidP="00A1557E">
      <w:pPr>
        <w:spacing w:before="0" w:after="0"/>
      </w:pPr>
      <w:r>
        <w:separator/>
      </w:r>
    </w:p>
  </w:endnote>
  <w:endnote w:type="continuationSeparator" w:id="0">
    <w:p w14:paraId="4631FE1F" w14:textId="77777777" w:rsidR="00521EC9" w:rsidRDefault="00521EC9" w:rsidP="00A155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28D9" w14:textId="52AD75B9" w:rsidR="00851BA1" w:rsidRDefault="00851BA1">
    <w:pPr>
      <w:pStyle w:val="Pidipagina"/>
      <w:jc w:val="right"/>
    </w:pPr>
    <w:r>
      <w:rPr>
        <w:b/>
        <w:noProof/>
      </w:rPr>
      <w:drawing>
        <wp:inline distT="0" distB="0" distL="0" distR="0" wp14:anchorId="638A1A30" wp14:editId="441B976D">
          <wp:extent cx="349885" cy="341630"/>
          <wp:effectExtent l="0" t="0" r="0" b="1270"/>
          <wp:docPr id="1860612771" name="Immagine 1" descr="Immagine che contien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12771" name="Immagine 1" descr="Immagine che contiene bianc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r>
      <w:rPr>
        <w:rFonts w:ascii="Book Antiqua" w:hAnsi="Book Antiqua"/>
        <w:b/>
        <w:sz w:val="14"/>
      </w:rPr>
      <w:t xml:space="preserve">FONDAZIONE CENSIS                                                                                                                                               </w:t>
    </w:r>
    <w:sdt>
      <w:sdtPr>
        <w:id w:val="-99380060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6D7BC198" w14:textId="77777777" w:rsidR="00851BA1" w:rsidRDefault="0085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594A" w14:textId="77777777" w:rsidR="00521EC9" w:rsidRDefault="00521EC9" w:rsidP="00A1557E">
      <w:pPr>
        <w:spacing w:before="0" w:after="0"/>
      </w:pPr>
      <w:r>
        <w:separator/>
      </w:r>
    </w:p>
  </w:footnote>
  <w:footnote w:type="continuationSeparator" w:id="0">
    <w:p w14:paraId="162BA523" w14:textId="77777777" w:rsidR="00521EC9" w:rsidRDefault="00521EC9" w:rsidP="00A155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780"/>
    <w:multiLevelType w:val="hybridMultilevel"/>
    <w:tmpl w:val="79C639F0"/>
    <w:lvl w:ilvl="0" w:tplc="EB7EC24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943C05"/>
    <w:multiLevelType w:val="hybridMultilevel"/>
    <w:tmpl w:val="9466AE6E"/>
    <w:lvl w:ilvl="0" w:tplc="EB7EC248">
      <w:start w:val="1"/>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F200E8"/>
    <w:multiLevelType w:val="hybridMultilevel"/>
    <w:tmpl w:val="F0B285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05181"/>
    <w:multiLevelType w:val="hybridMultilevel"/>
    <w:tmpl w:val="77A2FFE0"/>
    <w:lvl w:ilvl="0" w:tplc="EB7EC248">
      <w:start w:val="1"/>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14B7DFF"/>
    <w:multiLevelType w:val="hybridMultilevel"/>
    <w:tmpl w:val="2EE69E8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2D3EB8"/>
    <w:multiLevelType w:val="hybridMultilevel"/>
    <w:tmpl w:val="C14ACCF2"/>
    <w:lvl w:ilvl="0" w:tplc="B42A6532">
      <w:start w:val="38"/>
      <w:numFmt w:val="bullet"/>
      <w:pStyle w:val="risposta"/>
      <w:lvlText w:val=""/>
      <w:lvlJc w:val="left"/>
      <w:pPr>
        <w:tabs>
          <w:tab w:val="num" w:pos="360"/>
        </w:tabs>
        <w:ind w:left="170" w:hanging="170"/>
      </w:pPr>
      <w:rPr>
        <w:rFonts w:ascii="Symbol" w:hAnsi="Symbol" w:hint="default"/>
        <w:color w:val="auto"/>
        <w:sz w:val="1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E53D9"/>
    <w:multiLevelType w:val="hybridMultilevel"/>
    <w:tmpl w:val="098EDCB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39B2935"/>
    <w:multiLevelType w:val="hybridMultilevel"/>
    <w:tmpl w:val="1D50C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904F01"/>
    <w:multiLevelType w:val="hybridMultilevel"/>
    <w:tmpl w:val="36F6D534"/>
    <w:lvl w:ilvl="0" w:tplc="734804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531FEA"/>
    <w:multiLevelType w:val="hybridMultilevel"/>
    <w:tmpl w:val="19D42A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E33BE9"/>
    <w:multiLevelType w:val="hybridMultilevel"/>
    <w:tmpl w:val="B0C4D4E0"/>
    <w:lvl w:ilvl="0" w:tplc="3B3CB9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D675E5"/>
    <w:multiLevelType w:val="hybridMultilevel"/>
    <w:tmpl w:val="7654047A"/>
    <w:lvl w:ilvl="0" w:tplc="EB7EC24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63281D"/>
    <w:multiLevelType w:val="hybridMultilevel"/>
    <w:tmpl w:val="2D6E62A4"/>
    <w:lvl w:ilvl="0" w:tplc="1EDC49E4">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D077D4"/>
    <w:multiLevelType w:val="hybridMultilevel"/>
    <w:tmpl w:val="C552689A"/>
    <w:lvl w:ilvl="0" w:tplc="EB7EC2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E57E61"/>
    <w:multiLevelType w:val="hybridMultilevel"/>
    <w:tmpl w:val="45649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F20510"/>
    <w:multiLevelType w:val="hybridMultilevel"/>
    <w:tmpl w:val="E18C6898"/>
    <w:lvl w:ilvl="0" w:tplc="EB7EC248">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2E3189F"/>
    <w:multiLevelType w:val="hybridMultilevel"/>
    <w:tmpl w:val="CD721BE0"/>
    <w:lvl w:ilvl="0" w:tplc="EB7EC24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60543B"/>
    <w:multiLevelType w:val="hybridMultilevel"/>
    <w:tmpl w:val="653A0108"/>
    <w:lvl w:ilvl="0" w:tplc="EB7EC2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BF49B0"/>
    <w:multiLevelType w:val="hybridMultilevel"/>
    <w:tmpl w:val="8DAC9FA0"/>
    <w:lvl w:ilvl="0" w:tplc="C648318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1A03F9"/>
    <w:multiLevelType w:val="hybridMultilevel"/>
    <w:tmpl w:val="F7785C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677BA1"/>
    <w:multiLevelType w:val="hybridMultilevel"/>
    <w:tmpl w:val="ED101902"/>
    <w:lvl w:ilvl="0" w:tplc="FFFFFFFF">
      <w:start w:val="1"/>
      <w:numFmt w:val="bullet"/>
      <w:lvlText w:val=""/>
      <w:lvlJc w:val="left"/>
      <w:pPr>
        <w:ind w:left="720" w:hanging="360"/>
      </w:pPr>
      <w:rPr>
        <w:rFonts w:ascii="Symbol" w:hAnsi="Symbol" w:hint="default"/>
      </w:rPr>
    </w:lvl>
    <w:lvl w:ilvl="1" w:tplc="EB7EC248">
      <w:start w:val="1"/>
      <w:numFmt w:val="bullet"/>
      <w:lvlText w:val="-"/>
      <w:lvlJc w:val="left"/>
      <w:pPr>
        <w:ind w:left="78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4A521C"/>
    <w:multiLevelType w:val="hybridMultilevel"/>
    <w:tmpl w:val="A2841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784861"/>
    <w:multiLevelType w:val="hybridMultilevel"/>
    <w:tmpl w:val="045CB8B0"/>
    <w:lvl w:ilvl="0" w:tplc="FFFFFFFF">
      <w:start w:val="1"/>
      <w:numFmt w:val="bullet"/>
      <w:lvlText w:val=""/>
      <w:lvlJc w:val="left"/>
      <w:pPr>
        <w:ind w:left="720" w:hanging="360"/>
      </w:pPr>
      <w:rPr>
        <w:rFonts w:ascii="Symbol" w:hAnsi="Symbol" w:hint="default"/>
      </w:rPr>
    </w:lvl>
    <w:lvl w:ilvl="1" w:tplc="EB7EC248">
      <w:start w:val="1"/>
      <w:numFmt w:val="bullet"/>
      <w:lvlText w:val="-"/>
      <w:lvlJc w:val="left"/>
      <w:pPr>
        <w:ind w:left="78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007995"/>
    <w:multiLevelType w:val="hybridMultilevel"/>
    <w:tmpl w:val="786E87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6A5243"/>
    <w:multiLevelType w:val="multilevel"/>
    <w:tmpl w:val="BFB630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083090"/>
    <w:multiLevelType w:val="multilevel"/>
    <w:tmpl w:val="493AB04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66624B"/>
    <w:multiLevelType w:val="hybridMultilevel"/>
    <w:tmpl w:val="08A4C81E"/>
    <w:lvl w:ilvl="0" w:tplc="EB7EC24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A21B46"/>
    <w:multiLevelType w:val="hybridMultilevel"/>
    <w:tmpl w:val="7A76A3BC"/>
    <w:lvl w:ilvl="0" w:tplc="EB7EC248">
      <w:start w:val="1"/>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861825555">
    <w:abstractNumId w:val="10"/>
  </w:num>
  <w:num w:numId="2" w16cid:durableId="594438180">
    <w:abstractNumId w:val="18"/>
  </w:num>
  <w:num w:numId="3" w16cid:durableId="293562195">
    <w:abstractNumId w:val="24"/>
  </w:num>
  <w:num w:numId="4" w16cid:durableId="1385594278">
    <w:abstractNumId w:val="25"/>
  </w:num>
  <w:num w:numId="5" w16cid:durableId="1136295321">
    <w:abstractNumId w:val="12"/>
  </w:num>
  <w:num w:numId="6" w16cid:durableId="1528563645">
    <w:abstractNumId w:val="4"/>
  </w:num>
  <w:num w:numId="7" w16cid:durableId="872838468">
    <w:abstractNumId w:val="5"/>
  </w:num>
  <w:num w:numId="8" w16cid:durableId="1040860936">
    <w:abstractNumId w:val="8"/>
  </w:num>
  <w:num w:numId="9" w16cid:durableId="1048798684">
    <w:abstractNumId w:val="23"/>
  </w:num>
  <w:num w:numId="10" w16cid:durableId="1813211368">
    <w:abstractNumId w:val="17"/>
  </w:num>
  <w:num w:numId="11" w16cid:durableId="1211726023">
    <w:abstractNumId w:val="13"/>
  </w:num>
  <w:num w:numId="12" w16cid:durableId="776947592">
    <w:abstractNumId w:val="27"/>
  </w:num>
  <w:num w:numId="13" w16cid:durableId="1681347339">
    <w:abstractNumId w:val="22"/>
  </w:num>
  <w:num w:numId="14" w16cid:durableId="287709451">
    <w:abstractNumId w:val="20"/>
  </w:num>
  <w:num w:numId="15" w16cid:durableId="1037699351">
    <w:abstractNumId w:val="16"/>
  </w:num>
  <w:num w:numId="16" w16cid:durableId="506673967">
    <w:abstractNumId w:val="11"/>
  </w:num>
  <w:num w:numId="17" w16cid:durableId="2021618146">
    <w:abstractNumId w:val="3"/>
  </w:num>
  <w:num w:numId="18" w16cid:durableId="1426222879">
    <w:abstractNumId w:val="1"/>
  </w:num>
  <w:num w:numId="19" w16cid:durableId="611548548">
    <w:abstractNumId w:val="26"/>
  </w:num>
  <w:num w:numId="20" w16cid:durableId="201476909">
    <w:abstractNumId w:val="15"/>
  </w:num>
  <w:num w:numId="21" w16cid:durableId="815411984">
    <w:abstractNumId w:val="0"/>
  </w:num>
  <w:num w:numId="22" w16cid:durableId="1877503325">
    <w:abstractNumId w:val="19"/>
  </w:num>
  <w:num w:numId="23" w16cid:durableId="800074337">
    <w:abstractNumId w:val="14"/>
  </w:num>
  <w:num w:numId="24" w16cid:durableId="979576071">
    <w:abstractNumId w:val="9"/>
  </w:num>
  <w:num w:numId="25" w16cid:durableId="2005936451">
    <w:abstractNumId w:val="7"/>
  </w:num>
  <w:num w:numId="26" w16cid:durableId="299919162">
    <w:abstractNumId w:val="21"/>
  </w:num>
  <w:num w:numId="27" w16cid:durableId="497310116">
    <w:abstractNumId w:val="6"/>
  </w:num>
  <w:num w:numId="28" w16cid:durableId="178534784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0B"/>
    <w:rsid w:val="00000516"/>
    <w:rsid w:val="00001B3A"/>
    <w:rsid w:val="00007B7A"/>
    <w:rsid w:val="0001221F"/>
    <w:rsid w:val="00012580"/>
    <w:rsid w:val="00012F81"/>
    <w:rsid w:val="000147C0"/>
    <w:rsid w:val="0001688B"/>
    <w:rsid w:val="00017B26"/>
    <w:rsid w:val="00020085"/>
    <w:rsid w:val="00022AD5"/>
    <w:rsid w:val="00024E24"/>
    <w:rsid w:val="000264AA"/>
    <w:rsid w:val="00027365"/>
    <w:rsid w:val="000317D4"/>
    <w:rsid w:val="00032174"/>
    <w:rsid w:val="0003221A"/>
    <w:rsid w:val="00032BFE"/>
    <w:rsid w:val="00033573"/>
    <w:rsid w:val="00036021"/>
    <w:rsid w:val="00036D52"/>
    <w:rsid w:val="00036E67"/>
    <w:rsid w:val="0003740F"/>
    <w:rsid w:val="00040014"/>
    <w:rsid w:val="000424B9"/>
    <w:rsid w:val="00045D3A"/>
    <w:rsid w:val="00051D93"/>
    <w:rsid w:val="00052ADC"/>
    <w:rsid w:val="00053CF6"/>
    <w:rsid w:val="000565F4"/>
    <w:rsid w:val="000574F0"/>
    <w:rsid w:val="00061B0C"/>
    <w:rsid w:val="00062D4B"/>
    <w:rsid w:val="00065C36"/>
    <w:rsid w:val="00065F5C"/>
    <w:rsid w:val="0006760D"/>
    <w:rsid w:val="00070125"/>
    <w:rsid w:val="00073B0A"/>
    <w:rsid w:val="000740BB"/>
    <w:rsid w:val="000747E7"/>
    <w:rsid w:val="000762C4"/>
    <w:rsid w:val="000778B9"/>
    <w:rsid w:val="00082DB8"/>
    <w:rsid w:val="00083A17"/>
    <w:rsid w:val="0008450F"/>
    <w:rsid w:val="00087E1A"/>
    <w:rsid w:val="00090561"/>
    <w:rsid w:val="00090A87"/>
    <w:rsid w:val="0009172A"/>
    <w:rsid w:val="000926E9"/>
    <w:rsid w:val="000A127B"/>
    <w:rsid w:val="000A2128"/>
    <w:rsid w:val="000A2818"/>
    <w:rsid w:val="000A7730"/>
    <w:rsid w:val="000B0236"/>
    <w:rsid w:val="000B1AD2"/>
    <w:rsid w:val="000B41D1"/>
    <w:rsid w:val="000B44F2"/>
    <w:rsid w:val="000B5D72"/>
    <w:rsid w:val="000B73A8"/>
    <w:rsid w:val="000B7705"/>
    <w:rsid w:val="000C1183"/>
    <w:rsid w:val="000C15E3"/>
    <w:rsid w:val="000C6299"/>
    <w:rsid w:val="000C745C"/>
    <w:rsid w:val="000C7805"/>
    <w:rsid w:val="000D1DD1"/>
    <w:rsid w:val="000D54FD"/>
    <w:rsid w:val="000D5EBC"/>
    <w:rsid w:val="000D74D9"/>
    <w:rsid w:val="000D7BB3"/>
    <w:rsid w:val="000D7D0C"/>
    <w:rsid w:val="000E06C7"/>
    <w:rsid w:val="000E0EF9"/>
    <w:rsid w:val="000E195C"/>
    <w:rsid w:val="000E227A"/>
    <w:rsid w:val="000E4E0A"/>
    <w:rsid w:val="000E6002"/>
    <w:rsid w:val="000E6295"/>
    <w:rsid w:val="000E63A2"/>
    <w:rsid w:val="000E7D26"/>
    <w:rsid w:val="000F1BB1"/>
    <w:rsid w:val="000F22E6"/>
    <w:rsid w:val="000F253A"/>
    <w:rsid w:val="000F2A7C"/>
    <w:rsid w:val="000F4309"/>
    <w:rsid w:val="000F5AF1"/>
    <w:rsid w:val="001003B2"/>
    <w:rsid w:val="001030C8"/>
    <w:rsid w:val="00103A59"/>
    <w:rsid w:val="001054DD"/>
    <w:rsid w:val="001062EC"/>
    <w:rsid w:val="001078AA"/>
    <w:rsid w:val="00112967"/>
    <w:rsid w:val="001145C2"/>
    <w:rsid w:val="001161B4"/>
    <w:rsid w:val="0011727D"/>
    <w:rsid w:val="00117373"/>
    <w:rsid w:val="00117727"/>
    <w:rsid w:val="001178D8"/>
    <w:rsid w:val="00121FB6"/>
    <w:rsid w:val="00126BF9"/>
    <w:rsid w:val="00127EBD"/>
    <w:rsid w:val="00130046"/>
    <w:rsid w:val="001300FD"/>
    <w:rsid w:val="0013290A"/>
    <w:rsid w:val="00137115"/>
    <w:rsid w:val="00140095"/>
    <w:rsid w:val="00140E9E"/>
    <w:rsid w:val="00141EF1"/>
    <w:rsid w:val="00142F7A"/>
    <w:rsid w:val="00151E3C"/>
    <w:rsid w:val="00152334"/>
    <w:rsid w:val="00152FE3"/>
    <w:rsid w:val="001565C2"/>
    <w:rsid w:val="00157828"/>
    <w:rsid w:val="001637FE"/>
    <w:rsid w:val="00164A02"/>
    <w:rsid w:val="00172579"/>
    <w:rsid w:val="00174B1A"/>
    <w:rsid w:val="00175F08"/>
    <w:rsid w:val="00180721"/>
    <w:rsid w:val="00180963"/>
    <w:rsid w:val="00180BDD"/>
    <w:rsid w:val="00182DAE"/>
    <w:rsid w:val="00185748"/>
    <w:rsid w:val="0018623F"/>
    <w:rsid w:val="00186900"/>
    <w:rsid w:val="001910AF"/>
    <w:rsid w:val="00191390"/>
    <w:rsid w:val="0019310C"/>
    <w:rsid w:val="001938F9"/>
    <w:rsid w:val="00195E6A"/>
    <w:rsid w:val="00197061"/>
    <w:rsid w:val="001A2F99"/>
    <w:rsid w:val="001A48CF"/>
    <w:rsid w:val="001A4E64"/>
    <w:rsid w:val="001A733D"/>
    <w:rsid w:val="001B0480"/>
    <w:rsid w:val="001B065C"/>
    <w:rsid w:val="001B396D"/>
    <w:rsid w:val="001B53FA"/>
    <w:rsid w:val="001B766A"/>
    <w:rsid w:val="001C0758"/>
    <w:rsid w:val="001C20CD"/>
    <w:rsid w:val="001D4A8C"/>
    <w:rsid w:val="001D6761"/>
    <w:rsid w:val="001D6A6C"/>
    <w:rsid w:val="001E046C"/>
    <w:rsid w:val="001E0862"/>
    <w:rsid w:val="001E2CFF"/>
    <w:rsid w:val="001E3C14"/>
    <w:rsid w:val="001E4C8D"/>
    <w:rsid w:val="001E5322"/>
    <w:rsid w:val="001E59F3"/>
    <w:rsid w:val="001E691E"/>
    <w:rsid w:val="001E7B70"/>
    <w:rsid w:val="001F0F7E"/>
    <w:rsid w:val="001F2EC8"/>
    <w:rsid w:val="001F3350"/>
    <w:rsid w:val="001F6613"/>
    <w:rsid w:val="00200964"/>
    <w:rsid w:val="002038EE"/>
    <w:rsid w:val="00207B48"/>
    <w:rsid w:val="002126FD"/>
    <w:rsid w:val="002152AB"/>
    <w:rsid w:val="002161EF"/>
    <w:rsid w:val="002202CB"/>
    <w:rsid w:val="002243BA"/>
    <w:rsid w:val="00227DAA"/>
    <w:rsid w:val="002304F1"/>
    <w:rsid w:val="00230D4E"/>
    <w:rsid w:val="00231C37"/>
    <w:rsid w:val="00235752"/>
    <w:rsid w:val="00236B7A"/>
    <w:rsid w:val="00243A89"/>
    <w:rsid w:val="00246064"/>
    <w:rsid w:val="00251110"/>
    <w:rsid w:val="0025179C"/>
    <w:rsid w:val="00254652"/>
    <w:rsid w:val="00261692"/>
    <w:rsid w:val="002616B6"/>
    <w:rsid w:val="00261842"/>
    <w:rsid w:val="00261E0A"/>
    <w:rsid w:val="002621E3"/>
    <w:rsid w:val="0026484F"/>
    <w:rsid w:val="00266C46"/>
    <w:rsid w:val="002730B5"/>
    <w:rsid w:val="00274718"/>
    <w:rsid w:val="00274EA1"/>
    <w:rsid w:val="00276EB0"/>
    <w:rsid w:val="0028013D"/>
    <w:rsid w:val="002802B3"/>
    <w:rsid w:val="00285DAD"/>
    <w:rsid w:val="0028675C"/>
    <w:rsid w:val="002901BC"/>
    <w:rsid w:val="002917B3"/>
    <w:rsid w:val="00292837"/>
    <w:rsid w:val="00294CC5"/>
    <w:rsid w:val="002A0C25"/>
    <w:rsid w:val="002A398B"/>
    <w:rsid w:val="002B2799"/>
    <w:rsid w:val="002B383A"/>
    <w:rsid w:val="002B4302"/>
    <w:rsid w:val="002C0576"/>
    <w:rsid w:val="002C66CA"/>
    <w:rsid w:val="002D112C"/>
    <w:rsid w:val="002D3746"/>
    <w:rsid w:val="002D3B45"/>
    <w:rsid w:val="002D5287"/>
    <w:rsid w:val="002D5463"/>
    <w:rsid w:val="002D7A5E"/>
    <w:rsid w:val="002E4FD7"/>
    <w:rsid w:val="002E5258"/>
    <w:rsid w:val="002F5502"/>
    <w:rsid w:val="002F62BD"/>
    <w:rsid w:val="002F7DBD"/>
    <w:rsid w:val="00300DC0"/>
    <w:rsid w:val="00300FB2"/>
    <w:rsid w:val="00301FCE"/>
    <w:rsid w:val="00301FF7"/>
    <w:rsid w:val="00302372"/>
    <w:rsid w:val="003026B1"/>
    <w:rsid w:val="003033A2"/>
    <w:rsid w:val="00303D67"/>
    <w:rsid w:val="00304BBE"/>
    <w:rsid w:val="00304C80"/>
    <w:rsid w:val="00306677"/>
    <w:rsid w:val="00307455"/>
    <w:rsid w:val="00311174"/>
    <w:rsid w:val="00312FA0"/>
    <w:rsid w:val="00314679"/>
    <w:rsid w:val="003146AB"/>
    <w:rsid w:val="003147AE"/>
    <w:rsid w:val="00314B60"/>
    <w:rsid w:val="00315310"/>
    <w:rsid w:val="0031793F"/>
    <w:rsid w:val="00320107"/>
    <w:rsid w:val="003213C2"/>
    <w:rsid w:val="00321BCA"/>
    <w:rsid w:val="00324A2C"/>
    <w:rsid w:val="00325057"/>
    <w:rsid w:val="003312FF"/>
    <w:rsid w:val="00331901"/>
    <w:rsid w:val="00343A54"/>
    <w:rsid w:val="003441DF"/>
    <w:rsid w:val="0034425B"/>
    <w:rsid w:val="00347D67"/>
    <w:rsid w:val="00352027"/>
    <w:rsid w:val="00353FCB"/>
    <w:rsid w:val="003551AC"/>
    <w:rsid w:val="0036019D"/>
    <w:rsid w:val="003606A8"/>
    <w:rsid w:val="00361042"/>
    <w:rsid w:val="00364B11"/>
    <w:rsid w:val="00365EAB"/>
    <w:rsid w:val="003660EE"/>
    <w:rsid w:val="003669E0"/>
    <w:rsid w:val="00370838"/>
    <w:rsid w:val="0037162B"/>
    <w:rsid w:val="00372B31"/>
    <w:rsid w:val="00375ABD"/>
    <w:rsid w:val="00375E83"/>
    <w:rsid w:val="00377083"/>
    <w:rsid w:val="003776B1"/>
    <w:rsid w:val="00382A8F"/>
    <w:rsid w:val="00383039"/>
    <w:rsid w:val="003849B6"/>
    <w:rsid w:val="00384D13"/>
    <w:rsid w:val="00385729"/>
    <w:rsid w:val="00385C77"/>
    <w:rsid w:val="00391694"/>
    <w:rsid w:val="00391D82"/>
    <w:rsid w:val="00397B32"/>
    <w:rsid w:val="003A17BE"/>
    <w:rsid w:val="003B0772"/>
    <w:rsid w:val="003B3D4A"/>
    <w:rsid w:val="003B476A"/>
    <w:rsid w:val="003B5C07"/>
    <w:rsid w:val="003C10EC"/>
    <w:rsid w:val="003C4175"/>
    <w:rsid w:val="003C4E09"/>
    <w:rsid w:val="003C6F8C"/>
    <w:rsid w:val="003D1C4A"/>
    <w:rsid w:val="003D40AF"/>
    <w:rsid w:val="003D5260"/>
    <w:rsid w:val="003D6639"/>
    <w:rsid w:val="003D7C98"/>
    <w:rsid w:val="003E1DFE"/>
    <w:rsid w:val="003E3618"/>
    <w:rsid w:val="003E41CA"/>
    <w:rsid w:val="003E6864"/>
    <w:rsid w:val="003F0B05"/>
    <w:rsid w:val="003F36BD"/>
    <w:rsid w:val="003F4610"/>
    <w:rsid w:val="003F4791"/>
    <w:rsid w:val="003F494F"/>
    <w:rsid w:val="003F626E"/>
    <w:rsid w:val="003F6B97"/>
    <w:rsid w:val="003F7FA8"/>
    <w:rsid w:val="00403E3F"/>
    <w:rsid w:val="00404758"/>
    <w:rsid w:val="0040765A"/>
    <w:rsid w:val="00407B49"/>
    <w:rsid w:val="004139E8"/>
    <w:rsid w:val="00413E2F"/>
    <w:rsid w:val="00417A8C"/>
    <w:rsid w:val="00420158"/>
    <w:rsid w:val="00422BA9"/>
    <w:rsid w:val="00427261"/>
    <w:rsid w:val="0043162B"/>
    <w:rsid w:val="00436315"/>
    <w:rsid w:val="0043715B"/>
    <w:rsid w:val="004376D9"/>
    <w:rsid w:val="00440F45"/>
    <w:rsid w:val="00441F74"/>
    <w:rsid w:val="00442DB6"/>
    <w:rsid w:val="00443C95"/>
    <w:rsid w:val="00444259"/>
    <w:rsid w:val="004442C5"/>
    <w:rsid w:val="00446F58"/>
    <w:rsid w:val="00447016"/>
    <w:rsid w:val="00447861"/>
    <w:rsid w:val="00447C55"/>
    <w:rsid w:val="00450F20"/>
    <w:rsid w:val="004529F3"/>
    <w:rsid w:val="004544C4"/>
    <w:rsid w:val="004636A9"/>
    <w:rsid w:val="0046498A"/>
    <w:rsid w:val="004651A3"/>
    <w:rsid w:val="0046563F"/>
    <w:rsid w:val="00467EBF"/>
    <w:rsid w:val="00471AEF"/>
    <w:rsid w:val="00474071"/>
    <w:rsid w:val="00474299"/>
    <w:rsid w:val="00477575"/>
    <w:rsid w:val="00481397"/>
    <w:rsid w:val="00482478"/>
    <w:rsid w:val="004824F0"/>
    <w:rsid w:val="0048309F"/>
    <w:rsid w:val="00484E5A"/>
    <w:rsid w:val="004853C3"/>
    <w:rsid w:val="00487B08"/>
    <w:rsid w:val="0049400D"/>
    <w:rsid w:val="00495F53"/>
    <w:rsid w:val="004A73AD"/>
    <w:rsid w:val="004A7916"/>
    <w:rsid w:val="004A7917"/>
    <w:rsid w:val="004A7B9E"/>
    <w:rsid w:val="004B01E9"/>
    <w:rsid w:val="004B39C2"/>
    <w:rsid w:val="004B3D07"/>
    <w:rsid w:val="004B77D6"/>
    <w:rsid w:val="004C0D05"/>
    <w:rsid w:val="004C117C"/>
    <w:rsid w:val="004C48DB"/>
    <w:rsid w:val="004C53C4"/>
    <w:rsid w:val="004C5B9B"/>
    <w:rsid w:val="004C6847"/>
    <w:rsid w:val="004C7E1C"/>
    <w:rsid w:val="004D09BA"/>
    <w:rsid w:val="004D133E"/>
    <w:rsid w:val="004D138E"/>
    <w:rsid w:val="004D1A53"/>
    <w:rsid w:val="004D3214"/>
    <w:rsid w:val="004D7AA3"/>
    <w:rsid w:val="004E10E3"/>
    <w:rsid w:val="004E4178"/>
    <w:rsid w:val="004F1CAA"/>
    <w:rsid w:val="004F5D37"/>
    <w:rsid w:val="004F5F81"/>
    <w:rsid w:val="004F616F"/>
    <w:rsid w:val="004F657E"/>
    <w:rsid w:val="004F76DF"/>
    <w:rsid w:val="005004D4"/>
    <w:rsid w:val="00501249"/>
    <w:rsid w:val="0050135E"/>
    <w:rsid w:val="0050263F"/>
    <w:rsid w:val="00502723"/>
    <w:rsid w:val="0050611D"/>
    <w:rsid w:val="0051089F"/>
    <w:rsid w:val="005116AE"/>
    <w:rsid w:val="005123F3"/>
    <w:rsid w:val="00513CE0"/>
    <w:rsid w:val="00516439"/>
    <w:rsid w:val="005170B1"/>
    <w:rsid w:val="00517210"/>
    <w:rsid w:val="0051721D"/>
    <w:rsid w:val="005211EB"/>
    <w:rsid w:val="00521C6A"/>
    <w:rsid w:val="00521EC9"/>
    <w:rsid w:val="00524C95"/>
    <w:rsid w:val="005265BD"/>
    <w:rsid w:val="00530D09"/>
    <w:rsid w:val="00532F73"/>
    <w:rsid w:val="005336D1"/>
    <w:rsid w:val="0053655C"/>
    <w:rsid w:val="00537A6A"/>
    <w:rsid w:val="00540A99"/>
    <w:rsid w:val="00541249"/>
    <w:rsid w:val="00542CD5"/>
    <w:rsid w:val="00542D21"/>
    <w:rsid w:val="005536F4"/>
    <w:rsid w:val="0055376F"/>
    <w:rsid w:val="0055458F"/>
    <w:rsid w:val="00555D2A"/>
    <w:rsid w:val="00561C9C"/>
    <w:rsid w:val="005620EF"/>
    <w:rsid w:val="0056266E"/>
    <w:rsid w:val="005639B2"/>
    <w:rsid w:val="00567616"/>
    <w:rsid w:val="00567982"/>
    <w:rsid w:val="00573051"/>
    <w:rsid w:val="00573BF3"/>
    <w:rsid w:val="00573F29"/>
    <w:rsid w:val="00576B32"/>
    <w:rsid w:val="005812E2"/>
    <w:rsid w:val="00583530"/>
    <w:rsid w:val="00586F2A"/>
    <w:rsid w:val="0059266F"/>
    <w:rsid w:val="00593014"/>
    <w:rsid w:val="0059476A"/>
    <w:rsid w:val="00594DF1"/>
    <w:rsid w:val="00595D18"/>
    <w:rsid w:val="005976CA"/>
    <w:rsid w:val="00597D49"/>
    <w:rsid w:val="005A08D6"/>
    <w:rsid w:val="005A2579"/>
    <w:rsid w:val="005A32DE"/>
    <w:rsid w:val="005A62D2"/>
    <w:rsid w:val="005A73A4"/>
    <w:rsid w:val="005B2C9D"/>
    <w:rsid w:val="005B5C1D"/>
    <w:rsid w:val="005B6103"/>
    <w:rsid w:val="005B61E4"/>
    <w:rsid w:val="005B7541"/>
    <w:rsid w:val="005C4908"/>
    <w:rsid w:val="005C701D"/>
    <w:rsid w:val="005D2019"/>
    <w:rsid w:val="005D4A99"/>
    <w:rsid w:val="005D508C"/>
    <w:rsid w:val="005D5668"/>
    <w:rsid w:val="005D6712"/>
    <w:rsid w:val="005D7277"/>
    <w:rsid w:val="005D7F83"/>
    <w:rsid w:val="005E3D89"/>
    <w:rsid w:val="005E734E"/>
    <w:rsid w:val="005F3423"/>
    <w:rsid w:val="005F7173"/>
    <w:rsid w:val="00601CAE"/>
    <w:rsid w:val="006055A2"/>
    <w:rsid w:val="00606235"/>
    <w:rsid w:val="00610E0D"/>
    <w:rsid w:val="0061447C"/>
    <w:rsid w:val="006201F2"/>
    <w:rsid w:val="006206A9"/>
    <w:rsid w:val="006213DA"/>
    <w:rsid w:val="00630728"/>
    <w:rsid w:val="0063181C"/>
    <w:rsid w:val="00631C77"/>
    <w:rsid w:val="006335FF"/>
    <w:rsid w:val="006342C6"/>
    <w:rsid w:val="00634715"/>
    <w:rsid w:val="00637275"/>
    <w:rsid w:val="006400BB"/>
    <w:rsid w:val="00646C57"/>
    <w:rsid w:val="006472F3"/>
    <w:rsid w:val="00647319"/>
    <w:rsid w:val="006519FC"/>
    <w:rsid w:val="00652342"/>
    <w:rsid w:val="0065514C"/>
    <w:rsid w:val="00660A3B"/>
    <w:rsid w:val="00662671"/>
    <w:rsid w:val="006634D0"/>
    <w:rsid w:val="00666F49"/>
    <w:rsid w:val="00680AB9"/>
    <w:rsid w:val="006814B6"/>
    <w:rsid w:val="00682FDE"/>
    <w:rsid w:val="0068610A"/>
    <w:rsid w:val="006868F4"/>
    <w:rsid w:val="00691941"/>
    <w:rsid w:val="00693C99"/>
    <w:rsid w:val="006941C4"/>
    <w:rsid w:val="00694A3B"/>
    <w:rsid w:val="00697178"/>
    <w:rsid w:val="006A12F7"/>
    <w:rsid w:val="006A16A5"/>
    <w:rsid w:val="006A328B"/>
    <w:rsid w:val="006A4FE5"/>
    <w:rsid w:val="006A6365"/>
    <w:rsid w:val="006B1201"/>
    <w:rsid w:val="006B231F"/>
    <w:rsid w:val="006C02EB"/>
    <w:rsid w:val="006C1364"/>
    <w:rsid w:val="006C175C"/>
    <w:rsid w:val="006C1909"/>
    <w:rsid w:val="006C1C03"/>
    <w:rsid w:val="006C2924"/>
    <w:rsid w:val="006C2A33"/>
    <w:rsid w:val="006C5DE4"/>
    <w:rsid w:val="006D0B80"/>
    <w:rsid w:val="006D1829"/>
    <w:rsid w:val="006E3A0F"/>
    <w:rsid w:val="006E3C59"/>
    <w:rsid w:val="006E71C0"/>
    <w:rsid w:val="006E75D6"/>
    <w:rsid w:val="006F1A16"/>
    <w:rsid w:val="006F22AA"/>
    <w:rsid w:val="006F2F46"/>
    <w:rsid w:val="006F6E71"/>
    <w:rsid w:val="006F72E9"/>
    <w:rsid w:val="0070092A"/>
    <w:rsid w:val="0070559D"/>
    <w:rsid w:val="00706268"/>
    <w:rsid w:val="00707826"/>
    <w:rsid w:val="007134B6"/>
    <w:rsid w:val="00714371"/>
    <w:rsid w:val="00717A81"/>
    <w:rsid w:val="00727A92"/>
    <w:rsid w:val="00727ABD"/>
    <w:rsid w:val="007310F4"/>
    <w:rsid w:val="00732C47"/>
    <w:rsid w:val="007368CF"/>
    <w:rsid w:val="00743C1D"/>
    <w:rsid w:val="007451D3"/>
    <w:rsid w:val="007458AC"/>
    <w:rsid w:val="00745CAC"/>
    <w:rsid w:val="00746FC8"/>
    <w:rsid w:val="007530F7"/>
    <w:rsid w:val="00753111"/>
    <w:rsid w:val="00754715"/>
    <w:rsid w:val="00757E37"/>
    <w:rsid w:val="00760F5F"/>
    <w:rsid w:val="007626A1"/>
    <w:rsid w:val="00762823"/>
    <w:rsid w:val="007636E2"/>
    <w:rsid w:val="007646E0"/>
    <w:rsid w:val="00766151"/>
    <w:rsid w:val="00767789"/>
    <w:rsid w:val="00767D2B"/>
    <w:rsid w:val="0077033A"/>
    <w:rsid w:val="007705BC"/>
    <w:rsid w:val="007739E5"/>
    <w:rsid w:val="00775228"/>
    <w:rsid w:val="00777102"/>
    <w:rsid w:val="00777AF8"/>
    <w:rsid w:val="00781DF6"/>
    <w:rsid w:val="007827BB"/>
    <w:rsid w:val="00786397"/>
    <w:rsid w:val="00792346"/>
    <w:rsid w:val="0079338D"/>
    <w:rsid w:val="007A1982"/>
    <w:rsid w:val="007A21BA"/>
    <w:rsid w:val="007A4E6A"/>
    <w:rsid w:val="007A6467"/>
    <w:rsid w:val="007A7CE0"/>
    <w:rsid w:val="007B3578"/>
    <w:rsid w:val="007B444E"/>
    <w:rsid w:val="007B65D7"/>
    <w:rsid w:val="007C2B23"/>
    <w:rsid w:val="007C2CE5"/>
    <w:rsid w:val="007D04A5"/>
    <w:rsid w:val="007D310F"/>
    <w:rsid w:val="007D3A6E"/>
    <w:rsid w:val="007D3E26"/>
    <w:rsid w:val="007D4CE6"/>
    <w:rsid w:val="007E2462"/>
    <w:rsid w:val="007E3A81"/>
    <w:rsid w:val="007E3F4E"/>
    <w:rsid w:val="007E65D6"/>
    <w:rsid w:val="007E6643"/>
    <w:rsid w:val="007E75F4"/>
    <w:rsid w:val="007F2E1E"/>
    <w:rsid w:val="007F6E5F"/>
    <w:rsid w:val="007F735D"/>
    <w:rsid w:val="007F747F"/>
    <w:rsid w:val="008004CC"/>
    <w:rsid w:val="008009E6"/>
    <w:rsid w:val="00804EA6"/>
    <w:rsid w:val="008059A3"/>
    <w:rsid w:val="00806535"/>
    <w:rsid w:val="00806C3D"/>
    <w:rsid w:val="00814939"/>
    <w:rsid w:val="00816B3C"/>
    <w:rsid w:val="00827D7B"/>
    <w:rsid w:val="008316AA"/>
    <w:rsid w:val="00832C5A"/>
    <w:rsid w:val="008330CB"/>
    <w:rsid w:val="00833EE9"/>
    <w:rsid w:val="00834C7F"/>
    <w:rsid w:val="00836953"/>
    <w:rsid w:val="008421BF"/>
    <w:rsid w:val="00843BCB"/>
    <w:rsid w:val="00844927"/>
    <w:rsid w:val="008478B0"/>
    <w:rsid w:val="00850124"/>
    <w:rsid w:val="00851BA1"/>
    <w:rsid w:val="008520BB"/>
    <w:rsid w:val="008526CE"/>
    <w:rsid w:val="00854E1E"/>
    <w:rsid w:val="00855009"/>
    <w:rsid w:val="00857219"/>
    <w:rsid w:val="00862966"/>
    <w:rsid w:val="00862BF1"/>
    <w:rsid w:val="0086478B"/>
    <w:rsid w:val="00864F22"/>
    <w:rsid w:val="00871100"/>
    <w:rsid w:val="00872066"/>
    <w:rsid w:val="00872D2E"/>
    <w:rsid w:val="008766E8"/>
    <w:rsid w:val="0088087B"/>
    <w:rsid w:val="00883E5D"/>
    <w:rsid w:val="0088476C"/>
    <w:rsid w:val="00886B05"/>
    <w:rsid w:val="0088702B"/>
    <w:rsid w:val="008907BB"/>
    <w:rsid w:val="00890B06"/>
    <w:rsid w:val="008A220F"/>
    <w:rsid w:val="008A42D2"/>
    <w:rsid w:val="008A4C47"/>
    <w:rsid w:val="008B0BB9"/>
    <w:rsid w:val="008B48CF"/>
    <w:rsid w:val="008B5071"/>
    <w:rsid w:val="008B5820"/>
    <w:rsid w:val="008C2EB1"/>
    <w:rsid w:val="008C3BEB"/>
    <w:rsid w:val="008C4F2F"/>
    <w:rsid w:val="008C5A72"/>
    <w:rsid w:val="008C76B2"/>
    <w:rsid w:val="008C7758"/>
    <w:rsid w:val="008C7814"/>
    <w:rsid w:val="008D040C"/>
    <w:rsid w:val="008D0749"/>
    <w:rsid w:val="008D15F3"/>
    <w:rsid w:val="008D2CEB"/>
    <w:rsid w:val="008D3B26"/>
    <w:rsid w:val="008D5DB6"/>
    <w:rsid w:val="008D63ED"/>
    <w:rsid w:val="008E3797"/>
    <w:rsid w:val="008E417A"/>
    <w:rsid w:val="008F1ECF"/>
    <w:rsid w:val="008F2FD7"/>
    <w:rsid w:val="008F33A1"/>
    <w:rsid w:val="008F5E92"/>
    <w:rsid w:val="008F6E4C"/>
    <w:rsid w:val="008F72B7"/>
    <w:rsid w:val="008F7A50"/>
    <w:rsid w:val="008F7CD8"/>
    <w:rsid w:val="009003F6"/>
    <w:rsid w:val="009058CF"/>
    <w:rsid w:val="0090751B"/>
    <w:rsid w:val="00907F38"/>
    <w:rsid w:val="00916163"/>
    <w:rsid w:val="00916D43"/>
    <w:rsid w:val="00917F80"/>
    <w:rsid w:val="00921AF1"/>
    <w:rsid w:val="00921EDD"/>
    <w:rsid w:val="009228D3"/>
    <w:rsid w:val="00927957"/>
    <w:rsid w:val="00927F67"/>
    <w:rsid w:val="00932E29"/>
    <w:rsid w:val="0093434E"/>
    <w:rsid w:val="00935F9E"/>
    <w:rsid w:val="00940311"/>
    <w:rsid w:val="009439D4"/>
    <w:rsid w:val="00946C2D"/>
    <w:rsid w:val="009521A8"/>
    <w:rsid w:val="00953118"/>
    <w:rsid w:val="00954C3E"/>
    <w:rsid w:val="00960730"/>
    <w:rsid w:val="00962D5A"/>
    <w:rsid w:val="009652D9"/>
    <w:rsid w:val="00973290"/>
    <w:rsid w:val="00974780"/>
    <w:rsid w:val="00980E7D"/>
    <w:rsid w:val="00983B44"/>
    <w:rsid w:val="0098541F"/>
    <w:rsid w:val="00995957"/>
    <w:rsid w:val="0099785D"/>
    <w:rsid w:val="00997D05"/>
    <w:rsid w:val="009A0B7B"/>
    <w:rsid w:val="009A20E2"/>
    <w:rsid w:val="009A2161"/>
    <w:rsid w:val="009A21C6"/>
    <w:rsid w:val="009A2C4A"/>
    <w:rsid w:val="009A5D82"/>
    <w:rsid w:val="009A7932"/>
    <w:rsid w:val="009B029C"/>
    <w:rsid w:val="009B1BEB"/>
    <w:rsid w:val="009B2BA2"/>
    <w:rsid w:val="009B3352"/>
    <w:rsid w:val="009B3652"/>
    <w:rsid w:val="009B3EF7"/>
    <w:rsid w:val="009B6ED6"/>
    <w:rsid w:val="009B70F5"/>
    <w:rsid w:val="009C0D43"/>
    <w:rsid w:val="009C0F35"/>
    <w:rsid w:val="009C1281"/>
    <w:rsid w:val="009C2405"/>
    <w:rsid w:val="009C5690"/>
    <w:rsid w:val="009C6771"/>
    <w:rsid w:val="009D06C7"/>
    <w:rsid w:val="009D1469"/>
    <w:rsid w:val="009D1731"/>
    <w:rsid w:val="009D1A17"/>
    <w:rsid w:val="009D1F32"/>
    <w:rsid w:val="009D2F4B"/>
    <w:rsid w:val="009D4195"/>
    <w:rsid w:val="009D6AC0"/>
    <w:rsid w:val="009D75E6"/>
    <w:rsid w:val="009E1329"/>
    <w:rsid w:val="009E18F7"/>
    <w:rsid w:val="009E19FB"/>
    <w:rsid w:val="009E329D"/>
    <w:rsid w:val="009E4983"/>
    <w:rsid w:val="009E77DB"/>
    <w:rsid w:val="009F0EC1"/>
    <w:rsid w:val="009F2E4F"/>
    <w:rsid w:val="009F422B"/>
    <w:rsid w:val="009F5DD1"/>
    <w:rsid w:val="009F6CAF"/>
    <w:rsid w:val="00A00157"/>
    <w:rsid w:val="00A0092A"/>
    <w:rsid w:val="00A01892"/>
    <w:rsid w:val="00A01BBD"/>
    <w:rsid w:val="00A041E6"/>
    <w:rsid w:val="00A04571"/>
    <w:rsid w:val="00A05A37"/>
    <w:rsid w:val="00A07DA1"/>
    <w:rsid w:val="00A1242A"/>
    <w:rsid w:val="00A13400"/>
    <w:rsid w:val="00A1557E"/>
    <w:rsid w:val="00A157B0"/>
    <w:rsid w:val="00A179A1"/>
    <w:rsid w:val="00A210B1"/>
    <w:rsid w:val="00A217C1"/>
    <w:rsid w:val="00A241D4"/>
    <w:rsid w:val="00A2499A"/>
    <w:rsid w:val="00A27ACD"/>
    <w:rsid w:val="00A32727"/>
    <w:rsid w:val="00A35E79"/>
    <w:rsid w:val="00A360FF"/>
    <w:rsid w:val="00A36889"/>
    <w:rsid w:val="00A46929"/>
    <w:rsid w:val="00A474D2"/>
    <w:rsid w:val="00A47CE1"/>
    <w:rsid w:val="00A505B7"/>
    <w:rsid w:val="00A51E79"/>
    <w:rsid w:val="00A5271E"/>
    <w:rsid w:val="00A529C2"/>
    <w:rsid w:val="00A550ED"/>
    <w:rsid w:val="00A55B11"/>
    <w:rsid w:val="00A61132"/>
    <w:rsid w:val="00A6213A"/>
    <w:rsid w:val="00A65B5D"/>
    <w:rsid w:val="00A65CA5"/>
    <w:rsid w:val="00A75B20"/>
    <w:rsid w:val="00A75C60"/>
    <w:rsid w:val="00A76DBC"/>
    <w:rsid w:val="00A8036A"/>
    <w:rsid w:val="00A87AED"/>
    <w:rsid w:val="00A90097"/>
    <w:rsid w:val="00A900EC"/>
    <w:rsid w:val="00A96F83"/>
    <w:rsid w:val="00A97DF8"/>
    <w:rsid w:val="00AA03EF"/>
    <w:rsid w:val="00AA1D68"/>
    <w:rsid w:val="00AA1FD5"/>
    <w:rsid w:val="00AA3D18"/>
    <w:rsid w:val="00AB30CC"/>
    <w:rsid w:val="00AB3D93"/>
    <w:rsid w:val="00AB6DE5"/>
    <w:rsid w:val="00AC0116"/>
    <w:rsid w:val="00AC0D8F"/>
    <w:rsid w:val="00AC251B"/>
    <w:rsid w:val="00AC4FEF"/>
    <w:rsid w:val="00AD01D1"/>
    <w:rsid w:val="00AD0F5A"/>
    <w:rsid w:val="00AD3839"/>
    <w:rsid w:val="00AD589D"/>
    <w:rsid w:val="00AD6115"/>
    <w:rsid w:val="00AD6345"/>
    <w:rsid w:val="00AD6B01"/>
    <w:rsid w:val="00AE0C95"/>
    <w:rsid w:val="00AE0ED8"/>
    <w:rsid w:val="00AE33F8"/>
    <w:rsid w:val="00AF0834"/>
    <w:rsid w:val="00AF1701"/>
    <w:rsid w:val="00AF2BA5"/>
    <w:rsid w:val="00AF3C5C"/>
    <w:rsid w:val="00AF64A1"/>
    <w:rsid w:val="00AF6E62"/>
    <w:rsid w:val="00B01CCE"/>
    <w:rsid w:val="00B022BF"/>
    <w:rsid w:val="00B02A28"/>
    <w:rsid w:val="00B11160"/>
    <w:rsid w:val="00B1355E"/>
    <w:rsid w:val="00B14A71"/>
    <w:rsid w:val="00B1502D"/>
    <w:rsid w:val="00B201F5"/>
    <w:rsid w:val="00B203F5"/>
    <w:rsid w:val="00B226FD"/>
    <w:rsid w:val="00B23999"/>
    <w:rsid w:val="00B257FE"/>
    <w:rsid w:val="00B354BC"/>
    <w:rsid w:val="00B37B51"/>
    <w:rsid w:val="00B404CF"/>
    <w:rsid w:val="00B4366B"/>
    <w:rsid w:val="00B4458A"/>
    <w:rsid w:val="00B46A6A"/>
    <w:rsid w:val="00B51B50"/>
    <w:rsid w:val="00B52FC4"/>
    <w:rsid w:val="00B53D11"/>
    <w:rsid w:val="00B55952"/>
    <w:rsid w:val="00B5664F"/>
    <w:rsid w:val="00B57805"/>
    <w:rsid w:val="00B614DE"/>
    <w:rsid w:val="00B642C8"/>
    <w:rsid w:val="00B65FBB"/>
    <w:rsid w:val="00B6608E"/>
    <w:rsid w:val="00B661EB"/>
    <w:rsid w:val="00B6644F"/>
    <w:rsid w:val="00B670AA"/>
    <w:rsid w:val="00B67A48"/>
    <w:rsid w:val="00B75681"/>
    <w:rsid w:val="00B76931"/>
    <w:rsid w:val="00B77A09"/>
    <w:rsid w:val="00B81083"/>
    <w:rsid w:val="00B81A3E"/>
    <w:rsid w:val="00B8270C"/>
    <w:rsid w:val="00B829CE"/>
    <w:rsid w:val="00B847E9"/>
    <w:rsid w:val="00B92EFB"/>
    <w:rsid w:val="00B9355D"/>
    <w:rsid w:val="00B96C28"/>
    <w:rsid w:val="00B978E7"/>
    <w:rsid w:val="00B97CA2"/>
    <w:rsid w:val="00B97F52"/>
    <w:rsid w:val="00BA2E0B"/>
    <w:rsid w:val="00BA34D1"/>
    <w:rsid w:val="00BA3DF1"/>
    <w:rsid w:val="00BA5922"/>
    <w:rsid w:val="00BB132C"/>
    <w:rsid w:val="00BB258D"/>
    <w:rsid w:val="00BB5525"/>
    <w:rsid w:val="00BC0437"/>
    <w:rsid w:val="00BC2E15"/>
    <w:rsid w:val="00BC3317"/>
    <w:rsid w:val="00BC58A1"/>
    <w:rsid w:val="00BD536E"/>
    <w:rsid w:val="00BD7E51"/>
    <w:rsid w:val="00BE0A99"/>
    <w:rsid w:val="00BE2440"/>
    <w:rsid w:val="00BE381D"/>
    <w:rsid w:val="00BE3954"/>
    <w:rsid w:val="00BE3C28"/>
    <w:rsid w:val="00BE63FE"/>
    <w:rsid w:val="00BE6EEC"/>
    <w:rsid w:val="00BE7F11"/>
    <w:rsid w:val="00BF0A7F"/>
    <w:rsid w:val="00BF1307"/>
    <w:rsid w:val="00BF1759"/>
    <w:rsid w:val="00BF2173"/>
    <w:rsid w:val="00BF57B8"/>
    <w:rsid w:val="00BF7244"/>
    <w:rsid w:val="00C00CAF"/>
    <w:rsid w:val="00C010A9"/>
    <w:rsid w:val="00C01467"/>
    <w:rsid w:val="00C045DD"/>
    <w:rsid w:val="00C04AC5"/>
    <w:rsid w:val="00C07DDD"/>
    <w:rsid w:val="00C10F19"/>
    <w:rsid w:val="00C11A84"/>
    <w:rsid w:val="00C12298"/>
    <w:rsid w:val="00C14119"/>
    <w:rsid w:val="00C1425C"/>
    <w:rsid w:val="00C14FA7"/>
    <w:rsid w:val="00C17C8B"/>
    <w:rsid w:val="00C17E83"/>
    <w:rsid w:val="00C21DBB"/>
    <w:rsid w:val="00C245B6"/>
    <w:rsid w:val="00C251EB"/>
    <w:rsid w:val="00C26CC2"/>
    <w:rsid w:val="00C311EA"/>
    <w:rsid w:val="00C31AA2"/>
    <w:rsid w:val="00C31D8A"/>
    <w:rsid w:val="00C32C25"/>
    <w:rsid w:val="00C34114"/>
    <w:rsid w:val="00C360AA"/>
    <w:rsid w:val="00C36C98"/>
    <w:rsid w:val="00C37869"/>
    <w:rsid w:val="00C407D5"/>
    <w:rsid w:val="00C4224A"/>
    <w:rsid w:val="00C445CD"/>
    <w:rsid w:val="00C50187"/>
    <w:rsid w:val="00C5032B"/>
    <w:rsid w:val="00C51496"/>
    <w:rsid w:val="00C51BFE"/>
    <w:rsid w:val="00C532A9"/>
    <w:rsid w:val="00C551EC"/>
    <w:rsid w:val="00C5539C"/>
    <w:rsid w:val="00C558C0"/>
    <w:rsid w:val="00C56713"/>
    <w:rsid w:val="00C57346"/>
    <w:rsid w:val="00C57604"/>
    <w:rsid w:val="00C60031"/>
    <w:rsid w:val="00C640DD"/>
    <w:rsid w:val="00C6650F"/>
    <w:rsid w:val="00C67E6B"/>
    <w:rsid w:val="00C73B30"/>
    <w:rsid w:val="00C74E2E"/>
    <w:rsid w:val="00C76068"/>
    <w:rsid w:val="00C80E97"/>
    <w:rsid w:val="00C818FB"/>
    <w:rsid w:val="00C83750"/>
    <w:rsid w:val="00C84221"/>
    <w:rsid w:val="00C8522C"/>
    <w:rsid w:val="00C86023"/>
    <w:rsid w:val="00C867E1"/>
    <w:rsid w:val="00C87896"/>
    <w:rsid w:val="00C90383"/>
    <w:rsid w:val="00C9196F"/>
    <w:rsid w:val="00C9230D"/>
    <w:rsid w:val="00C92718"/>
    <w:rsid w:val="00C93DBF"/>
    <w:rsid w:val="00C94733"/>
    <w:rsid w:val="00CA1352"/>
    <w:rsid w:val="00CB10DD"/>
    <w:rsid w:val="00CB3064"/>
    <w:rsid w:val="00CB72E9"/>
    <w:rsid w:val="00CB76D2"/>
    <w:rsid w:val="00CB76D5"/>
    <w:rsid w:val="00CC082D"/>
    <w:rsid w:val="00CC13B7"/>
    <w:rsid w:val="00CC1879"/>
    <w:rsid w:val="00CC4AD2"/>
    <w:rsid w:val="00CC64E3"/>
    <w:rsid w:val="00CD1E35"/>
    <w:rsid w:val="00CD3BD5"/>
    <w:rsid w:val="00CD3EF6"/>
    <w:rsid w:val="00CD4401"/>
    <w:rsid w:val="00CD56C4"/>
    <w:rsid w:val="00CD74C2"/>
    <w:rsid w:val="00CE4235"/>
    <w:rsid w:val="00CE4543"/>
    <w:rsid w:val="00CE4CD7"/>
    <w:rsid w:val="00CE653A"/>
    <w:rsid w:val="00CE79A2"/>
    <w:rsid w:val="00CF1B45"/>
    <w:rsid w:val="00CF24D5"/>
    <w:rsid w:val="00CF3A42"/>
    <w:rsid w:val="00CF60F7"/>
    <w:rsid w:val="00D027BA"/>
    <w:rsid w:val="00D03468"/>
    <w:rsid w:val="00D038A7"/>
    <w:rsid w:val="00D05BEA"/>
    <w:rsid w:val="00D05DBD"/>
    <w:rsid w:val="00D06591"/>
    <w:rsid w:val="00D112DC"/>
    <w:rsid w:val="00D13996"/>
    <w:rsid w:val="00D15AC2"/>
    <w:rsid w:val="00D21656"/>
    <w:rsid w:val="00D219B0"/>
    <w:rsid w:val="00D226B5"/>
    <w:rsid w:val="00D233DB"/>
    <w:rsid w:val="00D237A5"/>
    <w:rsid w:val="00D3137D"/>
    <w:rsid w:val="00D31D83"/>
    <w:rsid w:val="00D34A2E"/>
    <w:rsid w:val="00D403F6"/>
    <w:rsid w:val="00D40BB7"/>
    <w:rsid w:val="00D4239F"/>
    <w:rsid w:val="00D47CBD"/>
    <w:rsid w:val="00D47F87"/>
    <w:rsid w:val="00D50540"/>
    <w:rsid w:val="00D508D9"/>
    <w:rsid w:val="00D50E0C"/>
    <w:rsid w:val="00D51578"/>
    <w:rsid w:val="00D54F08"/>
    <w:rsid w:val="00D55367"/>
    <w:rsid w:val="00D55460"/>
    <w:rsid w:val="00D67C94"/>
    <w:rsid w:val="00D71B6D"/>
    <w:rsid w:val="00D72048"/>
    <w:rsid w:val="00D7232E"/>
    <w:rsid w:val="00D7338F"/>
    <w:rsid w:val="00D73C51"/>
    <w:rsid w:val="00D8221B"/>
    <w:rsid w:val="00D82656"/>
    <w:rsid w:val="00D8681E"/>
    <w:rsid w:val="00D91780"/>
    <w:rsid w:val="00D92195"/>
    <w:rsid w:val="00D92328"/>
    <w:rsid w:val="00D9453A"/>
    <w:rsid w:val="00D973DD"/>
    <w:rsid w:val="00D9745D"/>
    <w:rsid w:val="00DA0AA3"/>
    <w:rsid w:val="00DA2FA5"/>
    <w:rsid w:val="00DA3AB1"/>
    <w:rsid w:val="00DA4174"/>
    <w:rsid w:val="00DA57DF"/>
    <w:rsid w:val="00DB1732"/>
    <w:rsid w:val="00DB3C10"/>
    <w:rsid w:val="00DB5328"/>
    <w:rsid w:val="00DC0CD1"/>
    <w:rsid w:val="00DC261F"/>
    <w:rsid w:val="00DC2D20"/>
    <w:rsid w:val="00DC34C3"/>
    <w:rsid w:val="00DD50A1"/>
    <w:rsid w:val="00DD5333"/>
    <w:rsid w:val="00DD55BC"/>
    <w:rsid w:val="00DD6DD7"/>
    <w:rsid w:val="00DE3605"/>
    <w:rsid w:val="00DE4305"/>
    <w:rsid w:val="00DF0CC6"/>
    <w:rsid w:val="00DF4074"/>
    <w:rsid w:val="00DF6172"/>
    <w:rsid w:val="00DF6608"/>
    <w:rsid w:val="00DF78AF"/>
    <w:rsid w:val="00E06665"/>
    <w:rsid w:val="00E102E9"/>
    <w:rsid w:val="00E20EBE"/>
    <w:rsid w:val="00E21419"/>
    <w:rsid w:val="00E22200"/>
    <w:rsid w:val="00E22DCC"/>
    <w:rsid w:val="00E23AC7"/>
    <w:rsid w:val="00E240B8"/>
    <w:rsid w:val="00E24422"/>
    <w:rsid w:val="00E27FAA"/>
    <w:rsid w:val="00E33312"/>
    <w:rsid w:val="00E33A99"/>
    <w:rsid w:val="00E34330"/>
    <w:rsid w:val="00E344D5"/>
    <w:rsid w:val="00E34FB1"/>
    <w:rsid w:val="00E352A1"/>
    <w:rsid w:val="00E37EFE"/>
    <w:rsid w:val="00E406DE"/>
    <w:rsid w:val="00E41821"/>
    <w:rsid w:val="00E434A8"/>
    <w:rsid w:val="00E45BE3"/>
    <w:rsid w:val="00E541CB"/>
    <w:rsid w:val="00E54C34"/>
    <w:rsid w:val="00E601EF"/>
    <w:rsid w:val="00E60D98"/>
    <w:rsid w:val="00E630AB"/>
    <w:rsid w:val="00E65744"/>
    <w:rsid w:val="00E70261"/>
    <w:rsid w:val="00E73C75"/>
    <w:rsid w:val="00E75F6F"/>
    <w:rsid w:val="00E8003B"/>
    <w:rsid w:val="00E81616"/>
    <w:rsid w:val="00E81C4B"/>
    <w:rsid w:val="00E8315A"/>
    <w:rsid w:val="00E835B1"/>
    <w:rsid w:val="00E83CEB"/>
    <w:rsid w:val="00E8437C"/>
    <w:rsid w:val="00E844A8"/>
    <w:rsid w:val="00E86059"/>
    <w:rsid w:val="00E866A9"/>
    <w:rsid w:val="00E86735"/>
    <w:rsid w:val="00E875CB"/>
    <w:rsid w:val="00E87C40"/>
    <w:rsid w:val="00E93403"/>
    <w:rsid w:val="00E94E6B"/>
    <w:rsid w:val="00E953C1"/>
    <w:rsid w:val="00E95B2D"/>
    <w:rsid w:val="00E96A5D"/>
    <w:rsid w:val="00E97454"/>
    <w:rsid w:val="00EA0C96"/>
    <w:rsid w:val="00EA1781"/>
    <w:rsid w:val="00EA2B75"/>
    <w:rsid w:val="00EB2A6B"/>
    <w:rsid w:val="00EB55EE"/>
    <w:rsid w:val="00EB69F0"/>
    <w:rsid w:val="00EC3A7D"/>
    <w:rsid w:val="00EC49C4"/>
    <w:rsid w:val="00EC5C27"/>
    <w:rsid w:val="00EC5E58"/>
    <w:rsid w:val="00ED0E8A"/>
    <w:rsid w:val="00ED3AD5"/>
    <w:rsid w:val="00ED3E49"/>
    <w:rsid w:val="00ED4B5C"/>
    <w:rsid w:val="00ED5466"/>
    <w:rsid w:val="00ED62EA"/>
    <w:rsid w:val="00EE0097"/>
    <w:rsid w:val="00EE05A7"/>
    <w:rsid w:val="00EE1216"/>
    <w:rsid w:val="00EE14C8"/>
    <w:rsid w:val="00EE37F9"/>
    <w:rsid w:val="00EE3CBC"/>
    <w:rsid w:val="00EE6DC8"/>
    <w:rsid w:val="00EF11B6"/>
    <w:rsid w:val="00EF1442"/>
    <w:rsid w:val="00EF2AEB"/>
    <w:rsid w:val="00EF5288"/>
    <w:rsid w:val="00EF6D26"/>
    <w:rsid w:val="00F0160D"/>
    <w:rsid w:val="00F05B47"/>
    <w:rsid w:val="00F100A9"/>
    <w:rsid w:val="00F12638"/>
    <w:rsid w:val="00F14A89"/>
    <w:rsid w:val="00F15F31"/>
    <w:rsid w:val="00F17590"/>
    <w:rsid w:val="00F209DE"/>
    <w:rsid w:val="00F22F27"/>
    <w:rsid w:val="00F2334B"/>
    <w:rsid w:val="00F239F9"/>
    <w:rsid w:val="00F24766"/>
    <w:rsid w:val="00F262CD"/>
    <w:rsid w:val="00F27489"/>
    <w:rsid w:val="00F27BBE"/>
    <w:rsid w:val="00F30791"/>
    <w:rsid w:val="00F30DD4"/>
    <w:rsid w:val="00F35208"/>
    <w:rsid w:val="00F35A8F"/>
    <w:rsid w:val="00F40689"/>
    <w:rsid w:val="00F44FC2"/>
    <w:rsid w:val="00F4765D"/>
    <w:rsid w:val="00F51DEF"/>
    <w:rsid w:val="00F5280C"/>
    <w:rsid w:val="00F54847"/>
    <w:rsid w:val="00F54B36"/>
    <w:rsid w:val="00F6110A"/>
    <w:rsid w:val="00F61E91"/>
    <w:rsid w:val="00F63B7A"/>
    <w:rsid w:val="00F65276"/>
    <w:rsid w:val="00F6650F"/>
    <w:rsid w:val="00F6753F"/>
    <w:rsid w:val="00F70B03"/>
    <w:rsid w:val="00F72538"/>
    <w:rsid w:val="00F7504E"/>
    <w:rsid w:val="00F76F02"/>
    <w:rsid w:val="00F8104C"/>
    <w:rsid w:val="00F8282D"/>
    <w:rsid w:val="00F82BAD"/>
    <w:rsid w:val="00F84A0B"/>
    <w:rsid w:val="00F85C0A"/>
    <w:rsid w:val="00F8776F"/>
    <w:rsid w:val="00F9053C"/>
    <w:rsid w:val="00F91C33"/>
    <w:rsid w:val="00F958DF"/>
    <w:rsid w:val="00F95ED6"/>
    <w:rsid w:val="00FA0A87"/>
    <w:rsid w:val="00FA18D0"/>
    <w:rsid w:val="00FA1D44"/>
    <w:rsid w:val="00FB27FF"/>
    <w:rsid w:val="00FB29FD"/>
    <w:rsid w:val="00FB2AE6"/>
    <w:rsid w:val="00FB4EAE"/>
    <w:rsid w:val="00FB51B8"/>
    <w:rsid w:val="00FB664E"/>
    <w:rsid w:val="00FB68A0"/>
    <w:rsid w:val="00FC0A65"/>
    <w:rsid w:val="00FC1713"/>
    <w:rsid w:val="00FC23E2"/>
    <w:rsid w:val="00FC2D2B"/>
    <w:rsid w:val="00FC6FDA"/>
    <w:rsid w:val="00FC7B9B"/>
    <w:rsid w:val="00FD0142"/>
    <w:rsid w:val="00FD0436"/>
    <w:rsid w:val="00FD123C"/>
    <w:rsid w:val="00FD35AF"/>
    <w:rsid w:val="00FD39C4"/>
    <w:rsid w:val="00FD4515"/>
    <w:rsid w:val="00FD78CA"/>
    <w:rsid w:val="00FE1AB7"/>
    <w:rsid w:val="00FE2072"/>
    <w:rsid w:val="00FE33CF"/>
    <w:rsid w:val="00FE3407"/>
    <w:rsid w:val="00FE515A"/>
    <w:rsid w:val="00FE58DD"/>
    <w:rsid w:val="00FE6747"/>
    <w:rsid w:val="00FE698D"/>
    <w:rsid w:val="00FF1D90"/>
    <w:rsid w:val="00FF483C"/>
    <w:rsid w:val="00FF7682"/>
    <w:rsid w:val="00FF7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A86C"/>
  <w15:chartTrackingRefBased/>
  <w15:docId w15:val="{930603B6-CE5A-4E0E-BBC4-A636B3DE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E0B"/>
    <w:pPr>
      <w:spacing w:before="120" w:after="120" w:line="240" w:lineRule="auto"/>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A2E0B"/>
    <w:pPr>
      <w:overflowPunct w:val="0"/>
      <w:autoSpaceDE w:val="0"/>
      <w:autoSpaceDN w:val="0"/>
      <w:adjustRightInd w:val="0"/>
      <w:spacing w:after="480"/>
      <w:ind w:left="709" w:hanging="709"/>
      <w:textAlignment w:val="baseline"/>
      <w:outlineLvl w:val="0"/>
    </w:pPr>
    <w:rPr>
      <w:b/>
      <w:smallCaps/>
      <w:sz w:val="32"/>
      <w:szCs w:val="20"/>
    </w:rPr>
  </w:style>
  <w:style w:type="paragraph" w:styleId="Titolo2">
    <w:name w:val="heading 2"/>
    <w:basedOn w:val="Normale"/>
    <w:next w:val="Normale"/>
    <w:link w:val="Titolo2Carattere"/>
    <w:qFormat/>
    <w:rsid w:val="00BA2E0B"/>
    <w:pPr>
      <w:spacing w:before="600" w:after="360"/>
      <w:ind w:left="567" w:hanging="567"/>
      <w:outlineLvl w:val="1"/>
    </w:pPr>
    <w:rPr>
      <w:b/>
      <w:sz w:val="28"/>
      <w:szCs w:val="20"/>
    </w:rPr>
  </w:style>
  <w:style w:type="paragraph" w:styleId="Titolo3">
    <w:name w:val="heading 3"/>
    <w:basedOn w:val="Normale"/>
    <w:next w:val="Normale"/>
    <w:link w:val="Titolo3Carattere"/>
    <w:unhideWhenUsed/>
    <w:qFormat/>
    <w:rsid w:val="00383039"/>
    <w:pPr>
      <w:keepNext/>
      <w:keepLines/>
      <w:spacing w:before="40" w:after="0"/>
      <w:outlineLvl w:val="2"/>
    </w:pPr>
    <w:rPr>
      <w:rFonts w:eastAsiaTheme="majorEastAsia" w:cstheme="majorBidi"/>
      <w:b/>
    </w:rPr>
  </w:style>
  <w:style w:type="paragraph" w:styleId="Titolo4">
    <w:name w:val="heading 4"/>
    <w:basedOn w:val="Normale"/>
    <w:next w:val="Normale"/>
    <w:link w:val="Titolo4Carattere"/>
    <w:qFormat/>
    <w:rsid w:val="00BB5525"/>
    <w:pPr>
      <w:keepNext/>
      <w:spacing w:before="240" w:after="60"/>
      <w:ind w:left="851" w:hanging="851"/>
      <w:outlineLvl w:val="3"/>
    </w:pPr>
    <w:rPr>
      <w:b/>
      <w:bCs/>
      <w:i/>
      <w:szCs w:val="28"/>
    </w:rPr>
  </w:style>
  <w:style w:type="paragraph" w:styleId="Titolo5">
    <w:name w:val="heading 5"/>
    <w:basedOn w:val="Normale"/>
    <w:next w:val="Normale"/>
    <w:link w:val="Titolo5Carattere"/>
    <w:qFormat/>
    <w:rsid w:val="00BB5525"/>
    <w:pPr>
      <w:spacing w:before="1200" w:after="600"/>
      <w:jc w:val="center"/>
      <w:outlineLvl w:val="4"/>
    </w:pPr>
    <w:rPr>
      <w:b/>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A2E0B"/>
    <w:rPr>
      <w:rFonts w:ascii="Times New Roman" w:eastAsia="Times New Roman" w:hAnsi="Times New Roman" w:cs="Times New Roman"/>
      <w:b/>
      <w:smallCaps/>
      <w:sz w:val="32"/>
      <w:szCs w:val="20"/>
      <w:lang w:eastAsia="it-IT"/>
    </w:rPr>
  </w:style>
  <w:style w:type="character" w:customStyle="1" w:styleId="Titolo2Carattere">
    <w:name w:val="Titolo 2 Carattere"/>
    <w:basedOn w:val="Carpredefinitoparagrafo"/>
    <w:link w:val="Titolo2"/>
    <w:rsid w:val="00BA2E0B"/>
    <w:rPr>
      <w:rFonts w:ascii="Times New Roman" w:eastAsia="Times New Roman" w:hAnsi="Times New Roman" w:cs="Times New Roman"/>
      <w:b/>
      <w:sz w:val="28"/>
      <w:szCs w:val="20"/>
      <w:lang w:eastAsia="it-IT"/>
    </w:rPr>
  </w:style>
  <w:style w:type="paragraph" w:styleId="Paragrafoelenco">
    <w:name w:val="List Paragraph"/>
    <w:aliases w:val="Paragrafo elenco puntato,List Paragraph1,cS List Paragraph,Colorful List - Accent 11,Medium Grid 1 - Accent 21,Light Grid - Accent 31,List Paragraph11,Bullet List,FooterText,numbered,Paragraphe de liste1,Bulletr List Paragraph,列出段落"/>
    <w:basedOn w:val="Normale"/>
    <w:link w:val="ParagrafoelencoCarattere"/>
    <w:uiPriority w:val="34"/>
    <w:qFormat/>
    <w:rsid w:val="00F15F31"/>
    <w:pPr>
      <w:ind w:left="720"/>
      <w:contextualSpacing/>
    </w:pPr>
  </w:style>
  <w:style w:type="character" w:customStyle="1" w:styleId="ParagrafoelencoCarattere">
    <w:name w:val="Paragrafo elenco Carattere"/>
    <w:aliases w:val="Paragrafo elenco puntato Carattere,List Paragraph1 Carattere,cS List Paragraph Carattere,Colorful List - Accent 11 Carattere,Medium Grid 1 - Accent 21 Carattere,Light Grid - Accent 31 Carattere,List Paragraph11 Carattere"/>
    <w:basedOn w:val="Carpredefinitoparagrafo"/>
    <w:link w:val="Paragrafoelenco"/>
    <w:uiPriority w:val="34"/>
    <w:locked/>
    <w:rsid w:val="00090561"/>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383039"/>
    <w:rPr>
      <w:rFonts w:ascii="Times New Roman" w:eastAsiaTheme="majorEastAsia" w:hAnsi="Times New Roman" w:cstheme="majorBidi"/>
      <w:b/>
      <w:sz w:val="24"/>
      <w:szCs w:val="24"/>
      <w:lang w:eastAsia="it-IT"/>
    </w:rPr>
  </w:style>
  <w:style w:type="character" w:styleId="Enfasigrassetto">
    <w:name w:val="Strong"/>
    <w:basedOn w:val="Carpredefinitoparagrafo"/>
    <w:uiPriority w:val="22"/>
    <w:qFormat/>
    <w:rsid w:val="00D038A7"/>
    <w:rPr>
      <w:b/>
      <w:bCs/>
    </w:rPr>
  </w:style>
  <w:style w:type="paragraph" w:styleId="Intestazione">
    <w:name w:val="header"/>
    <w:basedOn w:val="Normale"/>
    <w:link w:val="IntestazioneCarattere"/>
    <w:unhideWhenUsed/>
    <w:rsid w:val="00A1557E"/>
    <w:pPr>
      <w:tabs>
        <w:tab w:val="center" w:pos="4819"/>
        <w:tab w:val="right" w:pos="9638"/>
      </w:tabs>
      <w:spacing w:before="0" w:after="0"/>
    </w:pPr>
  </w:style>
  <w:style w:type="character" w:customStyle="1" w:styleId="IntestazioneCarattere">
    <w:name w:val="Intestazione Carattere"/>
    <w:basedOn w:val="Carpredefinitoparagrafo"/>
    <w:link w:val="Intestazione"/>
    <w:rsid w:val="00A1557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1557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A1557E"/>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606A8"/>
    <w:pPr>
      <w:spacing w:before="100" w:beforeAutospacing="1" w:after="100" w:afterAutospacing="1"/>
      <w:jc w:val="left"/>
    </w:pPr>
    <w:rPr>
      <w:kern w:val="0"/>
      <w14:ligatures w14:val="none"/>
    </w:rPr>
  </w:style>
  <w:style w:type="character" w:customStyle="1" w:styleId="s2">
    <w:name w:val="s2"/>
    <w:basedOn w:val="Carpredefinitoparagrafo"/>
    <w:rsid w:val="003606A8"/>
  </w:style>
  <w:style w:type="character" w:customStyle="1" w:styleId="Titolo4Carattere">
    <w:name w:val="Titolo 4 Carattere"/>
    <w:basedOn w:val="Carpredefinitoparagrafo"/>
    <w:link w:val="Titolo4"/>
    <w:rsid w:val="00BB5525"/>
    <w:rPr>
      <w:rFonts w:ascii="Times New Roman" w:eastAsia="Times New Roman" w:hAnsi="Times New Roman" w:cs="Times New Roman"/>
      <w:b/>
      <w:bCs/>
      <w:i/>
      <w:sz w:val="24"/>
      <w:szCs w:val="28"/>
      <w:lang w:eastAsia="it-IT"/>
    </w:rPr>
  </w:style>
  <w:style w:type="character" w:customStyle="1" w:styleId="Titolo5Carattere">
    <w:name w:val="Titolo 5 Carattere"/>
    <w:basedOn w:val="Carpredefinitoparagrafo"/>
    <w:link w:val="Titolo5"/>
    <w:rsid w:val="00BB5525"/>
    <w:rPr>
      <w:rFonts w:ascii="Times New Roman" w:eastAsia="Times New Roman" w:hAnsi="Times New Roman" w:cs="Times New Roman"/>
      <w:b/>
      <w:i/>
      <w:sz w:val="28"/>
      <w:szCs w:val="20"/>
      <w:lang w:eastAsia="it-IT"/>
    </w:rPr>
  </w:style>
  <w:style w:type="paragraph" w:customStyle="1" w:styleId="domanda">
    <w:name w:val="domanda"/>
    <w:rsid w:val="00BB5525"/>
    <w:pPr>
      <w:keepNext/>
      <w:tabs>
        <w:tab w:val="left" w:pos="567"/>
      </w:tabs>
      <w:overflowPunct w:val="0"/>
      <w:autoSpaceDE w:val="0"/>
      <w:autoSpaceDN w:val="0"/>
      <w:adjustRightInd w:val="0"/>
      <w:spacing w:before="240" w:after="120" w:line="240" w:lineRule="auto"/>
      <w:ind w:left="284" w:hanging="284"/>
      <w:jc w:val="both"/>
      <w:textAlignment w:val="baseline"/>
    </w:pPr>
    <w:rPr>
      <w:rFonts w:ascii="Times New Roman" w:eastAsia="Times New Roman" w:hAnsi="Times New Roman" w:cs="Times New Roman"/>
      <w:b/>
      <w:noProof/>
      <w:sz w:val="20"/>
      <w:szCs w:val="20"/>
      <w:lang w:eastAsia="it-IT"/>
    </w:rPr>
  </w:style>
  <w:style w:type="paragraph" w:styleId="Indirizzodestinatario">
    <w:name w:val="envelope address"/>
    <w:basedOn w:val="Normale"/>
    <w:semiHidden/>
    <w:rsid w:val="00BB5525"/>
    <w:pPr>
      <w:framePr w:w="7920" w:h="1980" w:hRule="exact" w:hSpace="141" w:wrap="auto" w:hAnchor="page" w:xAlign="center" w:yAlign="bottom"/>
      <w:spacing w:before="0" w:after="0"/>
      <w:ind w:left="6521"/>
    </w:pPr>
  </w:style>
  <w:style w:type="paragraph" w:styleId="Indirizzomittente">
    <w:name w:val="envelope return"/>
    <w:basedOn w:val="Normale"/>
    <w:semiHidden/>
    <w:rsid w:val="00BB5525"/>
    <w:pPr>
      <w:spacing w:before="0" w:after="0"/>
      <w:jc w:val="left"/>
    </w:pPr>
    <w:rPr>
      <w:sz w:val="20"/>
    </w:rPr>
  </w:style>
  <w:style w:type="character" w:styleId="Numeropagina">
    <w:name w:val="page number"/>
    <w:basedOn w:val="Carpredefinitoparagrafo"/>
    <w:semiHidden/>
    <w:rsid w:val="00BB5525"/>
  </w:style>
  <w:style w:type="paragraph" w:customStyle="1" w:styleId="Progcosti">
    <w:name w:val="Progcosti"/>
    <w:basedOn w:val="Normale"/>
    <w:rsid w:val="00BB5525"/>
    <w:pPr>
      <w:tabs>
        <w:tab w:val="left" w:pos="284"/>
        <w:tab w:val="left" w:pos="6124"/>
        <w:tab w:val="center" w:pos="6237"/>
        <w:tab w:val="decimal" w:pos="7088"/>
      </w:tabs>
      <w:spacing w:after="0"/>
      <w:ind w:left="284" w:right="2835" w:hanging="284"/>
    </w:pPr>
  </w:style>
  <w:style w:type="paragraph" w:customStyle="1" w:styleId="quest">
    <w:name w:val="quest"/>
    <w:basedOn w:val="Normale"/>
    <w:rsid w:val="00BB5525"/>
    <w:pPr>
      <w:spacing w:before="0" w:after="0"/>
      <w:ind w:left="425" w:hanging="425"/>
    </w:pPr>
    <w:rPr>
      <w:rFonts w:ascii="Arial" w:hAnsi="Arial"/>
      <w:b/>
      <w:sz w:val="20"/>
    </w:rPr>
  </w:style>
  <w:style w:type="paragraph" w:customStyle="1" w:styleId="RIENTRO">
    <w:name w:val="RIENTRO"/>
    <w:basedOn w:val="Normale"/>
    <w:rsid w:val="00BB5525"/>
    <w:pPr>
      <w:ind w:left="284" w:hanging="284"/>
    </w:pPr>
  </w:style>
  <w:style w:type="paragraph" w:styleId="Rientronormale">
    <w:name w:val="Normal Indent"/>
    <w:basedOn w:val="Normale"/>
    <w:semiHidden/>
    <w:rsid w:val="00BB5525"/>
    <w:pPr>
      <w:spacing w:before="0" w:after="0"/>
      <w:ind w:left="170" w:hanging="170"/>
    </w:pPr>
    <w:rPr>
      <w:sz w:val="20"/>
    </w:rPr>
  </w:style>
  <w:style w:type="paragraph" w:customStyle="1" w:styleId="TABELLA">
    <w:name w:val="TABELLA"/>
    <w:basedOn w:val="Normale"/>
    <w:rsid w:val="00BB5525"/>
    <w:pPr>
      <w:tabs>
        <w:tab w:val="left" w:pos="737"/>
        <w:tab w:val="left" w:pos="851"/>
      </w:tabs>
      <w:spacing w:before="0" w:after="0"/>
    </w:pPr>
    <w:rPr>
      <w:sz w:val="20"/>
    </w:rPr>
  </w:style>
  <w:style w:type="paragraph" w:customStyle="1" w:styleId="rientroquestionario">
    <w:name w:val="rientro questionario"/>
    <w:basedOn w:val="TABELLA"/>
    <w:rsid w:val="00BB5525"/>
    <w:pPr>
      <w:tabs>
        <w:tab w:val="clear" w:pos="737"/>
        <w:tab w:val="clear" w:pos="851"/>
        <w:tab w:val="right" w:pos="5670"/>
      </w:tabs>
      <w:ind w:left="284" w:hanging="284"/>
    </w:pPr>
  </w:style>
  <w:style w:type="paragraph" w:customStyle="1" w:styleId="RIENTRO2">
    <w:name w:val="RIENTRO2"/>
    <w:basedOn w:val="RIENTRO"/>
    <w:rsid w:val="00BB5525"/>
    <w:pPr>
      <w:ind w:left="567"/>
    </w:pPr>
  </w:style>
  <w:style w:type="paragraph" w:customStyle="1" w:styleId="rientro3">
    <w:name w:val="rientro3"/>
    <w:basedOn w:val="RIENTRO2"/>
    <w:rsid w:val="00BB5525"/>
    <w:pPr>
      <w:ind w:left="425" w:hanging="425"/>
    </w:pPr>
  </w:style>
  <w:style w:type="character" w:styleId="Rimandonotadichiusura">
    <w:name w:val="endnote reference"/>
    <w:basedOn w:val="Carpredefinitoparagrafo"/>
    <w:semiHidden/>
    <w:rsid w:val="00BB5525"/>
    <w:rPr>
      <w:smallCaps/>
      <w:vertAlign w:val="superscript"/>
    </w:rPr>
  </w:style>
  <w:style w:type="paragraph" w:customStyle="1" w:styleId="risposta">
    <w:name w:val="risposta"/>
    <w:basedOn w:val="TABELLA"/>
    <w:rsid w:val="00BB5525"/>
    <w:pPr>
      <w:numPr>
        <w:numId w:val="7"/>
      </w:numPr>
      <w:tabs>
        <w:tab w:val="clear" w:pos="737"/>
        <w:tab w:val="clear" w:pos="851"/>
      </w:tabs>
      <w:overflowPunct w:val="0"/>
      <w:autoSpaceDE w:val="0"/>
      <w:autoSpaceDN w:val="0"/>
      <w:adjustRightInd w:val="0"/>
      <w:jc w:val="left"/>
      <w:textAlignment w:val="baseline"/>
    </w:pPr>
    <w:rPr>
      <w:rFonts w:ascii="Times" w:hAnsi="Times"/>
    </w:rPr>
  </w:style>
  <w:style w:type="paragraph" w:customStyle="1" w:styleId="Sabrina">
    <w:name w:val="Sabrina"/>
    <w:basedOn w:val="Normale"/>
    <w:next w:val="Normale"/>
    <w:rsid w:val="00BB5525"/>
    <w:pPr>
      <w:jc w:val="center"/>
    </w:pPr>
    <w:rPr>
      <w:rFonts w:ascii="Footlight MT Light" w:hAnsi="Footlight MT Light"/>
      <w:b/>
      <w:bCs/>
      <w:sz w:val="28"/>
    </w:rPr>
  </w:style>
  <w:style w:type="paragraph" w:styleId="Sommario1">
    <w:name w:val="toc 1"/>
    <w:basedOn w:val="Normale"/>
    <w:next w:val="Normale"/>
    <w:autoRedefine/>
    <w:uiPriority w:val="39"/>
    <w:rsid w:val="00BB5525"/>
    <w:pPr>
      <w:spacing w:before="240"/>
      <w:jc w:val="left"/>
    </w:pPr>
    <w:rPr>
      <w:rFonts w:asciiTheme="minorHAnsi" w:hAnsiTheme="minorHAnsi" w:cstheme="minorHAnsi"/>
      <w:b/>
      <w:bCs/>
      <w:sz w:val="20"/>
      <w:szCs w:val="20"/>
    </w:rPr>
  </w:style>
  <w:style w:type="paragraph" w:styleId="Sommario2">
    <w:name w:val="toc 2"/>
    <w:basedOn w:val="Normale"/>
    <w:next w:val="Normale"/>
    <w:autoRedefine/>
    <w:uiPriority w:val="39"/>
    <w:rsid w:val="00BB5525"/>
    <w:pPr>
      <w:spacing w:after="0"/>
      <w:ind w:left="240"/>
      <w:jc w:val="left"/>
    </w:pPr>
    <w:rPr>
      <w:rFonts w:asciiTheme="minorHAnsi" w:hAnsiTheme="minorHAnsi" w:cstheme="minorHAnsi"/>
      <w:i/>
      <w:iCs/>
      <w:sz w:val="20"/>
      <w:szCs w:val="20"/>
    </w:rPr>
  </w:style>
  <w:style w:type="paragraph" w:styleId="Sommario3">
    <w:name w:val="toc 3"/>
    <w:basedOn w:val="Normale"/>
    <w:next w:val="Normale"/>
    <w:uiPriority w:val="39"/>
    <w:rsid w:val="00BB5525"/>
    <w:pPr>
      <w:spacing w:before="0" w:after="0"/>
      <w:ind w:left="480"/>
      <w:jc w:val="left"/>
    </w:pPr>
    <w:rPr>
      <w:rFonts w:asciiTheme="minorHAnsi" w:hAnsiTheme="minorHAnsi" w:cstheme="minorHAnsi"/>
      <w:sz w:val="20"/>
      <w:szCs w:val="20"/>
    </w:rPr>
  </w:style>
  <w:style w:type="paragraph" w:styleId="Sommario4">
    <w:name w:val="toc 4"/>
    <w:basedOn w:val="Normale"/>
    <w:next w:val="Normale"/>
    <w:autoRedefine/>
    <w:semiHidden/>
    <w:rsid w:val="00BB5525"/>
    <w:pPr>
      <w:spacing w:before="0" w:after="0"/>
      <w:ind w:left="720"/>
      <w:jc w:val="left"/>
    </w:pPr>
    <w:rPr>
      <w:rFonts w:asciiTheme="minorHAnsi" w:hAnsiTheme="minorHAnsi" w:cstheme="minorHAnsi"/>
      <w:sz w:val="20"/>
      <w:szCs w:val="20"/>
    </w:rPr>
  </w:style>
  <w:style w:type="character" w:customStyle="1" w:styleId="StileMessaggioDiPostaElettronica381">
    <w:name w:val="StileMessaggioDiPostaElettronica381"/>
    <w:basedOn w:val="Carpredefinitoparagrafo"/>
    <w:rsid w:val="00BB5525"/>
    <w:rPr>
      <w:rFonts w:ascii="Book Antiqua" w:hAnsi="Book Antiqua" w:cs="Arial"/>
      <w:color w:val="auto"/>
      <w:sz w:val="22"/>
    </w:rPr>
  </w:style>
  <w:style w:type="character" w:customStyle="1" w:styleId="StileMessaggioDiPostaElettronica391">
    <w:name w:val="StileMessaggioDiPostaElettronica391"/>
    <w:basedOn w:val="Carpredefinitoparagrafo"/>
    <w:rsid w:val="00BB5525"/>
    <w:rPr>
      <w:rFonts w:ascii="Book Antiqua" w:hAnsi="Book Antiqua" w:cs="Arial"/>
      <w:color w:val="0000FF"/>
      <w:sz w:val="22"/>
    </w:rPr>
  </w:style>
  <w:style w:type="paragraph" w:customStyle="1" w:styleId="Stile1">
    <w:name w:val="Stile1"/>
    <w:basedOn w:val="Normale"/>
    <w:rsid w:val="00BB5525"/>
    <w:pPr>
      <w:spacing w:before="0" w:after="1200"/>
      <w:jc w:val="center"/>
    </w:pPr>
    <w:rPr>
      <w:b/>
      <w:sz w:val="56"/>
    </w:rPr>
  </w:style>
  <w:style w:type="paragraph" w:customStyle="1" w:styleId="Stile2">
    <w:name w:val="Stile2"/>
    <w:basedOn w:val="Normale"/>
    <w:rsid w:val="00BB5525"/>
    <w:pPr>
      <w:spacing w:before="840" w:after="480"/>
      <w:jc w:val="center"/>
    </w:pPr>
    <w:rPr>
      <w:b/>
      <w:i/>
      <w:sz w:val="32"/>
    </w:rPr>
  </w:style>
  <w:style w:type="paragraph" w:styleId="Testonotaapidipagina">
    <w:name w:val="footnote text"/>
    <w:basedOn w:val="Normale"/>
    <w:link w:val="TestonotaapidipaginaCarattere"/>
    <w:semiHidden/>
    <w:rsid w:val="00BB5525"/>
    <w:pPr>
      <w:spacing w:before="0" w:after="0"/>
      <w:ind w:left="284" w:hanging="284"/>
    </w:pPr>
    <w:rPr>
      <w:sz w:val="20"/>
    </w:rPr>
  </w:style>
  <w:style w:type="character" w:customStyle="1" w:styleId="TestonotaapidipaginaCarattere">
    <w:name w:val="Testo nota a piè di pagina Carattere"/>
    <w:basedOn w:val="Carpredefinitoparagrafo"/>
    <w:link w:val="Testonotaapidipagina"/>
    <w:semiHidden/>
    <w:rsid w:val="00BB5525"/>
    <w:rPr>
      <w:rFonts w:ascii="Times New Roman" w:eastAsia="Times New Roman" w:hAnsi="Times New Roman" w:cs="Times New Roman"/>
      <w:sz w:val="20"/>
      <w:szCs w:val="24"/>
      <w:lang w:eastAsia="it-IT"/>
    </w:rPr>
  </w:style>
  <w:style w:type="paragraph" w:customStyle="1" w:styleId="Titologrande">
    <w:name w:val="Titolo grande"/>
    <w:basedOn w:val="Titolo1"/>
    <w:rsid w:val="00BB5525"/>
    <w:pPr>
      <w:widowControl w:val="0"/>
      <w:overflowPunct/>
      <w:autoSpaceDE/>
      <w:autoSpaceDN/>
      <w:adjustRightInd/>
      <w:spacing w:after="120"/>
      <w:ind w:left="0" w:firstLine="0"/>
      <w:jc w:val="center"/>
      <w:textAlignment w:val="auto"/>
    </w:pPr>
    <w:rPr>
      <w:rFonts w:ascii="Book Antiqua" w:eastAsia="Times" w:hAnsi="Book Antiqua"/>
      <w:smallCaps w:val="0"/>
      <w:snapToGrid w:val="0"/>
      <w:sz w:val="40"/>
    </w:rPr>
  </w:style>
  <w:style w:type="paragraph" w:customStyle="1" w:styleId="titolotabella">
    <w:name w:val="titolo tabella"/>
    <w:basedOn w:val="Normale"/>
    <w:rsid w:val="00BB5525"/>
    <w:rPr>
      <w:rFonts w:ascii="Arial" w:hAnsi="Arial"/>
      <w:b/>
      <w:bCs/>
      <w:color w:val="017F79"/>
      <w:sz w:val="18"/>
    </w:rPr>
  </w:style>
  <w:style w:type="paragraph" w:customStyle="1" w:styleId="titolo40">
    <w:name w:val="titolo4"/>
    <w:basedOn w:val="Normale"/>
    <w:rsid w:val="00BB5525"/>
    <w:pPr>
      <w:spacing w:before="360"/>
      <w:ind w:left="851" w:hanging="851"/>
    </w:pPr>
    <w:rPr>
      <w:b/>
      <w:i/>
    </w:rPr>
  </w:style>
  <w:style w:type="paragraph" w:customStyle="1" w:styleId="Titolo41">
    <w:name w:val="Titolo4"/>
    <w:basedOn w:val="Normale"/>
    <w:next w:val="Normale"/>
    <w:rsid w:val="00BB5525"/>
    <w:pPr>
      <w:spacing w:before="600" w:after="0"/>
      <w:ind w:left="567" w:hanging="567"/>
    </w:pPr>
    <w:rPr>
      <w:b/>
    </w:rPr>
  </w:style>
  <w:style w:type="paragraph" w:styleId="Sommario5">
    <w:name w:val="toc 5"/>
    <w:basedOn w:val="Normale"/>
    <w:next w:val="Normale"/>
    <w:autoRedefine/>
    <w:uiPriority w:val="39"/>
    <w:unhideWhenUsed/>
    <w:rsid w:val="00BB5525"/>
    <w:pPr>
      <w:spacing w:before="0" w:after="0"/>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BB5525"/>
    <w:pPr>
      <w:spacing w:before="0" w:after="0"/>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BB5525"/>
    <w:pPr>
      <w:spacing w:before="0" w:after="0"/>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BB5525"/>
    <w:pPr>
      <w:spacing w:before="0" w:after="0"/>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BB5525"/>
    <w:pPr>
      <w:spacing w:before="0" w:after="0"/>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085">
      <w:bodyDiv w:val="1"/>
      <w:marLeft w:val="0"/>
      <w:marRight w:val="0"/>
      <w:marTop w:val="0"/>
      <w:marBottom w:val="0"/>
      <w:divBdr>
        <w:top w:val="none" w:sz="0" w:space="0" w:color="auto"/>
        <w:left w:val="none" w:sz="0" w:space="0" w:color="auto"/>
        <w:bottom w:val="none" w:sz="0" w:space="0" w:color="auto"/>
        <w:right w:val="none" w:sz="0" w:space="0" w:color="auto"/>
      </w:divBdr>
    </w:div>
    <w:div w:id="805199126">
      <w:bodyDiv w:val="1"/>
      <w:marLeft w:val="0"/>
      <w:marRight w:val="0"/>
      <w:marTop w:val="0"/>
      <w:marBottom w:val="0"/>
      <w:divBdr>
        <w:top w:val="none" w:sz="0" w:space="0" w:color="auto"/>
        <w:left w:val="none" w:sz="0" w:space="0" w:color="auto"/>
        <w:bottom w:val="none" w:sz="0" w:space="0" w:color="auto"/>
        <w:right w:val="none" w:sz="0" w:space="0" w:color="auto"/>
      </w:divBdr>
    </w:div>
    <w:div w:id="1266419310">
      <w:bodyDiv w:val="1"/>
      <w:marLeft w:val="0"/>
      <w:marRight w:val="0"/>
      <w:marTop w:val="0"/>
      <w:marBottom w:val="0"/>
      <w:divBdr>
        <w:top w:val="none" w:sz="0" w:space="0" w:color="auto"/>
        <w:left w:val="none" w:sz="0" w:space="0" w:color="auto"/>
        <w:bottom w:val="none" w:sz="0" w:space="0" w:color="auto"/>
        <w:right w:val="none" w:sz="0" w:space="0" w:color="auto"/>
      </w:divBdr>
    </w:div>
    <w:div w:id="15774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amba_pdc\ced\Mixer\Progetti%20senza%20codice\Fnomceo-Medici\2023\tabelle%20di%20contesto\Tabelle_testo_re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1_rev'!$A$4:$A$10</c:f>
              <c:numCache>
                <c:formatCode>General</c:formatCode>
                <c:ptCount val="7"/>
                <c:pt idx="0">
                  <c:v>2013</c:v>
                </c:pt>
                <c:pt idx="1">
                  <c:v>2019</c:v>
                </c:pt>
                <c:pt idx="2">
                  <c:v>2022</c:v>
                </c:pt>
                <c:pt idx="3">
                  <c:v>2023</c:v>
                </c:pt>
                <c:pt idx="4">
                  <c:v>2024</c:v>
                </c:pt>
                <c:pt idx="5">
                  <c:v>2025</c:v>
                </c:pt>
                <c:pt idx="6">
                  <c:v>2026</c:v>
                </c:pt>
              </c:numCache>
            </c:numRef>
          </c:cat>
          <c:val>
            <c:numRef>
              <c:f>'fig 1_rev'!$B$4:$B$10</c:f>
              <c:numCache>
                <c:formatCode>0.0</c:formatCode>
                <c:ptCount val="7"/>
                <c:pt idx="0">
                  <c:v>6.6898101399763252</c:v>
                </c:pt>
                <c:pt idx="1">
                  <c:v>6.4377088785035026</c:v>
                </c:pt>
                <c:pt idx="2">
                  <c:v>6.7353921241692243</c:v>
                </c:pt>
                <c:pt idx="3">
                  <c:v>6.6</c:v>
                </c:pt>
                <c:pt idx="4">
                  <c:v>6.2</c:v>
                </c:pt>
                <c:pt idx="5">
                  <c:v>6.2</c:v>
                </c:pt>
                <c:pt idx="6">
                  <c:v>6.1</c:v>
                </c:pt>
              </c:numCache>
            </c:numRef>
          </c:val>
          <c:extLst>
            <c:ext xmlns:c16="http://schemas.microsoft.com/office/drawing/2014/chart" uri="{C3380CC4-5D6E-409C-BE32-E72D297353CC}">
              <c16:uniqueId val="{00000000-128A-48AF-9921-39A35EDD2631}"/>
            </c:ext>
          </c:extLst>
        </c:ser>
        <c:dLbls>
          <c:showLegendKey val="0"/>
          <c:showVal val="0"/>
          <c:showCatName val="0"/>
          <c:showSerName val="0"/>
          <c:showPercent val="0"/>
          <c:showBubbleSize val="0"/>
        </c:dLbls>
        <c:gapWidth val="219"/>
        <c:overlap val="-27"/>
        <c:axId val="382854031"/>
        <c:axId val="382853551"/>
      </c:barChart>
      <c:catAx>
        <c:axId val="382854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82853551"/>
        <c:crosses val="autoZero"/>
        <c:auto val="1"/>
        <c:lblAlgn val="ctr"/>
        <c:lblOffset val="100"/>
        <c:noMultiLvlLbl val="0"/>
      </c:catAx>
      <c:valAx>
        <c:axId val="382853551"/>
        <c:scaling>
          <c:orientation val="minMax"/>
          <c:min val="5.5"/>
        </c:scaling>
        <c:delete val="1"/>
        <c:axPos val="l"/>
        <c:numFmt formatCode="0.0" sourceLinked="1"/>
        <c:majorTickMark val="none"/>
        <c:minorTickMark val="none"/>
        <c:tickLblPos val="nextTo"/>
        <c:crossAx val="382854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AACF-01CC-4F19-AD1D-2DDAA251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17461</Words>
  <Characters>99532</Characters>
  <Application>Microsoft Office Word</Application>
  <DocSecurity>0</DocSecurity>
  <Lines>829</Lines>
  <Paragraphs>233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 Censis</dc:creator>
  <cp:keywords/>
  <dc:description/>
  <cp:lastModifiedBy>Paola Alagia</cp:lastModifiedBy>
  <cp:revision>2</cp:revision>
  <cp:lastPrinted>2023-10-16T11:17:00Z</cp:lastPrinted>
  <dcterms:created xsi:type="dcterms:W3CDTF">2023-10-24T14:52:00Z</dcterms:created>
  <dcterms:modified xsi:type="dcterms:W3CDTF">2023-10-24T14:52:00Z</dcterms:modified>
</cp:coreProperties>
</file>