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45E3D" w14:textId="2D2837E9" w:rsidR="00B57F2A" w:rsidRDefault="2DB718D0">
      <w:pPr>
        <w:pStyle w:val="Sommario1"/>
        <w:rPr>
          <w:rFonts w:asciiTheme="minorHAnsi" w:eastAsiaTheme="minorEastAsia" w:hAnsiTheme="minorHAnsi" w:cstheme="minorBidi"/>
          <w:b w:val="0"/>
          <w:bCs w:val="0"/>
          <w:caps w:val="0"/>
          <w:noProof/>
          <w:kern w:val="2"/>
          <w:szCs w:val="24"/>
          <w:lang w:eastAsia="it-IT"/>
          <w14:ligatures w14:val="standardContextual"/>
        </w:rPr>
      </w:pPr>
      <w:r w:rsidRPr="000F4138">
        <w:rPr>
          <w:sz w:val="22"/>
          <w:szCs w:val="22"/>
        </w:rPr>
        <w:fldChar w:fldCharType="begin"/>
      </w:r>
      <w:r w:rsidR="687D0F19" w:rsidRPr="000F4138">
        <w:rPr>
          <w:sz w:val="22"/>
          <w:szCs w:val="22"/>
        </w:rPr>
        <w:instrText>TOC \o "1-9" \z \u \h</w:instrText>
      </w:r>
      <w:r w:rsidRPr="000F4138">
        <w:rPr>
          <w:sz w:val="22"/>
          <w:szCs w:val="22"/>
        </w:rPr>
        <w:fldChar w:fldCharType="separate"/>
      </w:r>
      <w:hyperlink w:anchor="_Toc211718795" w:history="1">
        <w:r w:rsidR="00B57F2A" w:rsidRPr="00D66B48">
          <w:rPr>
            <w:rStyle w:val="Collegamentoipertestuale"/>
            <w:noProof/>
          </w:rPr>
          <w:t>Sezione I</w:t>
        </w:r>
        <w:r w:rsidR="00B57F2A">
          <w:rPr>
            <w:noProof/>
            <w:webHidden/>
          </w:rPr>
          <w:tab/>
        </w:r>
        <w:r w:rsidR="00B57F2A">
          <w:rPr>
            <w:noProof/>
            <w:webHidden/>
          </w:rPr>
          <w:fldChar w:fldCharType="begin"/>
        </w:r>
        <w:r w:rsidR="00B57F2A">
          <w:rPr>
            <w:noProof/>
            <w:webHidden/>
          </w:rPr>
          <w:instrText xml:space="preserve"> PAGEREF _Toc211718795 \h </w:instrText>
        </w:r>
        <w:r w:rsidR="00B57F2A">
          <w:rPr>
            <w:noProof/>
            <w:webHidden/>
          </w:rPr>
        </w:r>
        <w:r w:rsidR="00B57F2A">
          <w:rPr>
            <w:noProof/>
            <w:webHidden/>
          </w:rPr>
          <w:fldChar w:fldCharType="separate"/>
        </w:r>
        <w:r w:rsidR="00B57F2A">
          <w:rPr>
            <w:noProof/>
            <w:webHidden/>
          </w:rPr>
          <w:t>7</w:t>
        </w:r>
        <w:r w:rsidR="00B57F2A">
          <w:rPr>
            <w:noProof/>
            <w:webHidden/>
          </w:rPr>
          <w:fldChar w:fldCharType="end"/>
        </w:r>
      </w:hyperlink>
    </w:p>
    <w:p w14:paraId="45A035AF" w14:textId="20843BB4" w:rsidR="00B57F2A" w:rsidRDefault="00B57F2A">
      <w:pPr>
        <w:pStyle w:val="Sommario1"/>
        <w:rPr>
          <w:rFonts w:asciiTheme="minorHAnsi" w:eastAsiaTheme="minorEastAsia" w:hAnsiTheme="minorHAnsi" w:cstheme="minorBidi"/>
          <w:b w:val="0"/>
          <w:bCs w:val="0"/>
          <w:caps w:val="0"/>
          <w:noProof/>
          <w:kern w:val="2"/>
          <w:szCs w:val="24"/>
          <w:lang w:eastAsia="it-IT"/>
          <w14:ligatures w14:val="standardContextual"/>
        </w:rPr>
      </w:pPr>
      <w:hyperlink w:anchor="_Toc211718796" w:history="1">
        <w:r w:rsidRPr="00D66B48">
          <w:rPr>
            <w:rStyle w:val="Collegamentoipertestuale"/>
            <w:noProof/>
          </w:rPr>
          <w:t>TITOLO I RISULTATI DIFFERENZIALI DEL BILANCIO DELLO STATO</w:t>
        </w:r>
        <w:r>
          <w:rPr>
            <w:noProof/>
            <w:webHidden/>
          </w:rPr>
          <w:tab/>
        </w:r>
        <w:r>
          <w:rPr>
            <w:noProof/>
            <w:webHidden/>
          </w:rPr>
          <w:fldChar w:fldCharType="begin"/>
        </w:r>
        <w:r>
          <w:rPr>
            <w:noProof/>
            <w:webHidden/>
          </w:rPr>
          <w:instrText xml:space="preserve"> PAGEREF _Toc211718796 \h </w:instrText>
        </w:r>
        <w:r>
          <w:rPr>
            <w:noProof/>
            <w:webHidden/>
          </w:rPr>
        </w:r>
        <w:r>
          <w:rPr>
            <w:noProof/>
            <w:webHidden/>
          </w:rPr>
          <w:fldChar w:fldCharType="separate"/>
        </w:r>
        <w:r>
          <w:rPr>
            <w:noProof/>
            <w:webHidden/>
          </w:rPr>
          <w:t>7</w:t>
        </w:r>
        <w:r>
          <w:rPr>
            <w:noProof/>
            <w:webHidden/>
          </w:rPr>
          <w:fldChar w:fldCharType="end"/>
        </w:r>
      </w:hyperlink>
    </w:p>
    <w:p w14:paraId="2E384727" w14:textId="435CF37E"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797" w:history="1">
        <w:r w:rsidRPr="00D66B48">
          <w:rPr>
            <w:rStyle w:val="Collegamentoipertestuale"/>
            <w:rFonts w:cs="Times New Roman"/>
            <w:noProof/>
          </w:rPr>
          <w:t xml:space="preserve">ART. </w:t>
        </w:r>
        <w:r w:rsidRPr="00D66B48">
          <w:rPr>
            <w:rStyle w:val="Collegamentoipertestuale"/>
            <w:noProof/>
          </w:rPr>
          <w:t xml:space="preserve">1. </w:t>
        </w:r>
        <w:r w:rsidRPr="00D66B48">
          <w:rPr>
            <w:rStyle w:val="Collegamentoipertestuale"/>
            <w:rFonts w:cs="Times New Roman"/>
            <w:noProof/>
          </w:rPr>
          <w:t>(Risultati differenziali del bilancio dello Stato)</w:t>
        </w:r>
        <w:r>
          <w:rPr>
            <w:noProof/>
            <w:webHidden/>
          </w:rPr>
          <w:tab/>
        </w:r>
        <w:r>
          <w:rPr>
            <w:noProof/>
            <w:webHidden/>
          </w:rPr>
          <w:fldChar w:fldCharType="begin"/>
        </w:r>
        <w:r>
          <w:rPr>
            <w:noProof/>
            <w:webHidden/>
          </w:rPr>
          <w:instrText xml:space="preserve"> PAGEREF _Toc211718797 \h </w:instrText>
        </w:r>
        <w:r>
          <w:rPr>
            <w:noProof/>
            <w:webHidden/>
          </w:rPr>
        </w:r>
        <w:r>
          <w:rPr>
            <w:noProof/>
            <w:webHidden/>
          </w:rPr>
          <w:fldChar w:fldCharType="separate"/>
        </w:r>
        <w:r>
          <w:rPr>
            <w:noProof/>
            <w:webHidden/>
          </w:rPr>
          <w:t>7</w:t>
        </w:r>
        <w:r>
          <w:rPr>
            <w:noProof/>
            <w:webHidden/>
          </w:rPr>
          <w:fldChar w:fldCharType="end"/>
        </w:r>
      </w:hyperlink>
    </w:p>
    <w:p w14:paraId="400E6F12" w14:textId="07596295" w:rsidR="00B57F2A" w:rsidRDefault="00B57F2A">
      <w:pPr>
        <w:pStyle w:val="Sommario1"/>
        <w:rPr>
          <w:rFonts w:asciiTheme="minorHAnsi" w:eastAsiaTheme="minorEastAsia" w:hAnsiTheme="minorHAnsi" w:cstheme="minorBidi"/>
          <w:b w:val="0"/>
          <w:bCs w:val="0"/>
          <w:caps w:val="0"/>
          <w:noProof/>
          <w:kern w:val="2"/>
          <w:szCs w:val="24"/>
          <w:lang w:eastAsia="it-IT"/>
          <w14:ligatures w14:val="standardContextual"/>
        </w:rPr>
      </w:pPr>
      <w:hyperlink w:anchor="_Toc211718798" w:history="1">
        <w:r w:rsidRPr="00D66B48">
          <w:rPr>
            <w:rStyle w:val="Collegamentoipertestuale"/>
            <w:noProof/>
          </w:rPr>
          <w:t>TITOLO II MISURE IN MATERIA FISCALE E PER SOSTENERE IL POTERE D’ACQUISTO DELLE FAMIGLIE</w:t>
        </w:r>
        <w:r>
          <w:rPr>
            <w:noProof/>
            <w:webHidden/>
          </w:rPr>
          <w:tab/>
        </w:r>
        <w:r>
          <w:rPr>
            <w:noProof/>
            <w:webHidden/>
          </w:rPr>
          <w:fldChar w:fldCharType="begin"/>
        </w:r>
        <w:r>
          <w:rPr>
            <w:noProof/>
            <w:webHidden/>
          </w:rPr>
          <w:instrText xml:space="preserve"> PAGEREF _Toc211718798 \h </w:instrText>
        </w:r>
        <w:r>
          <w:rPr>
            <w:noProof/>
            <w:webHidden/>
          </w:rPr>
        </w:r>
        <w:r>
          <w:rPr>
            <w:noProof/>
            <w:webHidden/>
          </w:rPr>
          <w:fldChar w:fldCharType="separate"/>
        </w:r>
        <w:r>
          <w:rPr>
            <w:noProof/>
            <w:webHidden/>
          </w:rPr>
          <w:t>7</w:t>
        </w:r>
        <w:r>
          <w:rPr>
            <w:noProof/>
            <w:webHidden/>
          </w:rPr>
          <w:fldChar w:fldCharType="end"/>
        </w:r>
      </w:hyperlink>
    </w:p>
    <w:p w14:paraId="04C7DF75" w14:textId="34DA509B"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799" w:history="1">
        <w:r w:rsidRPr="00D66B48">
          <w:rPr>
            <w:rStyle w:val="Collegamentoipertestuale"/>
            <w:rFonts w:cs="Times New Roman"/>
            <w:noProof/>
          </w:rPr>
          <w:t xml:space="preserve">ART. </w:t>
        </w:r>
        <w:r w:rsidRPr="00D66B48">
          <w:rPr>
            <w:rStyle w:val="Collegamentoipertestuale"/>
            <w:noProof/>
          </w:rPr>
          <w:t xml:space="preserve">2. </w:t>
        </w:r>
        <w:r w:rsidRPr="00D66B48">
          <w:rPr>
            <w:rStyle w:val="Collegamentoipertestuale"/>
            <w:rFonts w:cs="Times New Roman"/>
            <w:noProof/>
          </w:rPr>
          <w:t>(</w:t>
        </w:r>
        <w:r w:rsidRPr="00D66B48">
          <w:rPr>
            <w:rStyle w:val="Collegamentoipertestuale"/>
            <w:noProof/>
          </w:rPr>
          <w:t>Revisione della disciplina dell’imposta sul reddito delle persone fisiche</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_Toc211718799 \h </w:instrText>
        </w:r>
        <w:r>
          <w:rPr>
            <w:noProof/>
            <w:webHidden/>
          </w:rPr>
        </w:r>
        <w:r>
          <w:rPr>
            <w:noProof/>
            <w:webHidden/>
          </w:rPr>
          <w:fldChar w:fldCharType="separate"/>
        </w:r>
        <w:r>
          <w:rPr>
            <w:noProof/>
            <w:webHidden/>
          </w:rPr>
          <w:t>7</w:t>
        </w:r>
        <w:r>
          <w:rPr>
            <w:noProof/>
            <w:webHidden/>
          </w:rPr>
          <w:fldChar w:fldCharType="end"/>
        </w:r>
      </w:hyperlink>
    </w:p>
    <w:p w14:paraId="02D43DC9" w14:textId="154519D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00" w:history="1">
        <w:r w:rsidRPr="00D66B48">
          <w:rPr>
            <w:rStyle w:val="Collegamentoipertestuale"/>
            <w:rFonts w:eastAsia="Bookman Old Style" w:cs="Bookman Old Style"/>
            <w:noProof/>
          </w:rPr>
          <w:t xml:space="preserve">ART. </w:t>
        </w:r>
        <w:r w:rsidRPr="00D66B48">
          <w:rPr>
            <w:rStyle w:val="Collegamentoipertestuale"/>
            <w:noProof/>
          </w:rPr>
          <w:t xml:space="preserve">3. </w:t>
        </w:r>
        <w:r w:rsidRPr="00D66B48">
          <w:rPr>
            <w:rStyle w:val="Collegamentoipertestuale"/>
            <w:rFonts w:eastAsia="Bookman Old Style" w:cs="Bookman Old Style"/>
            <w:noProof/>
          </w:rPr>
          <w:t>(</w:t>
        </w:r>
        <w:r w:rsidRPr="00D66B48">
          <w:rPr>
            <w:rStyle w:val="Collegamentoipertestuale"/>
            <w:rFonts w:eastAsia="Bookman Old Style" w:cs="Bookman Old Style"/>
            <w:bCs/>
            <w:noProof/>
          </w:rPr>
          <w:t>Carta «Dedicata a te» per l’acquisto di beni alimentari di prima necessità</w:t>
        </w:r>
        <w:r w:rsidRPr="00D66B48">
          <w:rPr>
            <w:rStyle w:val="Collegamentoipertestuale"/>
            <w:rFonts w:eastAsia="Bookman Old Style" w:cs="Bookman Old Style"/>
            <w:noProof/>
          </w:rPr>
          <w:t>)</w:t>
        </w:r>
        <w:r>
          <w:rPr>
            <w:noProof/>
            <w:webHidden/>
          </w:rPr>
          <w:tab/>
        </w:r>
        <w:r>
          <w:rPr>
            <w:noProof/>
            <w:webHidden/>
          </w:rPr>
          <w:fldChar w:fldCharType="begin"/>
        </w:r>
        <w:r>
          <w:rPr>
            <w:noProof/>
            <w:webHidden/>
          </w:rPr>
          <w:instrText xml:space="preserve"> PAGEREF _Toc211718800 \h </w:instrText>
        </w:r>
        <w:r>
          <w:rPr>
            <w:noProof/>
            <w:webHidden/>
          </w:rPr>
        </w:r>
        <w:r>
          <w:rPr>
            <w:noProof/>
            <w:webHidden/>
          </w:rPr>
          <w:fldChar w:fldCharType="separate"/>
        </w:r>
        <w:r>
          <w:rPr>
            <w:noProof/>
            <w:webHidden/>
          </w:rPr>
          <w:t>7</w:t>
        </w:r>
        <w:r>
          <w:rPr>
            <w:noProof/>
            <w:webHidden/>
          </w:rPr>
          <w:fldChar w:fldCharType="end"/>
        </w:r>
      </w:hyperlink>
    </w:p>
    <w:p w14:paraId="2352F6ED" w14:textId="0CBD5745"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01" w:history="1">
        <w:r w:rsidRPr="00D66B48">
          <w:rPr>
            <w:rStyle w:val="Collegamentoipertestuale"/>
            <w:rFonts w:eastAsia="Bookman Old Style" w:cs="Bookman Old Style"/>
            <w:noProof/>
          </w:rPr>
          <w:t xml:space="preserve">ART. </w:t>
        </w:r>
        <w:r w:rsidRPr="00D66B48">
          <w:rPr>
            <w:rStyle w:val="Collegamentoipertestuale"/>
            <w:noProof/>
          </w:rPr>
          <w:t xml:space="preserve">4. </w:t>
        </w:r>
        <w:r w:rsidRPr="00D66B48">
          <w:rPr>
            <w:rStyle w:val="Collegamentoipertestuale"/>
            <w:rFonts w:eastAsia="Bookman Old Style" w:cs="Bookman Old Style"/>
            <w:noProof/>
          </w:rPr>
          <w:t>(Disposizioni sulla tassazione dei rinnovi contrattuali, dei premi di produttività e del trattamento accessorio)</w:t>
        </w:r>
        <w:r>
          <w:rPr>
            <w:noProof/>
            <w:webHidden/>
          </w:rPr>
          <w:tab/>
        </w:r>
        <w:r>
          <w:rPr>
            <w:noProof/>
            <w:webHidden/>
          </w:rPr>
          <w:fldChar w:fldCharType="begin"/>
        </w:r>
        <w:r>
          <w:rPr>
            <w:noProof/>
            <w:webHidden/>
          </w:rPr>
          <w:instrText xml:space="preserve"> PAGEREF _Toc211718801 \h </w:instrText>
        </w:r>
        <w:r>
          <w:rPr>
            <w:noProof/>
            <w:webHidden/>
          </w:rPr>
        </w:r>
        <w:r>
          <w:rPr>
            <w:noProof/>
            <w:webHidden/>
          </w:rPr>
          <w:fldChar w:fldCharType="separate"/>
        </w:r>
        <w:r>
          <w:rPr>
            <w:noProof/>
            <w:webHidden/>
          </w:rPr>
          <w:t>8</w:t>
        </w:r>
        <w:r>
          <w:rPr>
            <w:noProof/>
            <w:webHidden/>
          </w:rPr>
          <w:fldChar w:fldCharType="end"/>
        </w:r>
      </w:hyperlink>
    </w:p>
    <w:p w14:paraId="40D7B0B3" w14:textId="3A74377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02" w:history="1">
        <w:r w:rsidRPr="00D66B48">
          <w:rPr>
            <w:rStyle w:val="Collegamentoipertestuale"/>
            <w:rFonts w:cs="Times New Roman"/>
            <w:noProof/>
          </w:rPr>
          <w:t xml:space="preserve">ART. </w:t>
        </w:r>
        <w:r w:rsidRPr="00D66B48">
          <w:rPr>
            <w:rStyle w:val="Collegamentoipertestuale"/>
            <w:noProof/>
          </w:rPr>
          <w:t xml:space="preserve">5. </w:t>
        </w:r>
        <w:r w:rsidRPr="00D66B48">
          <w:rPr>
            <w:rStyle w:val="Collegamentoipertestuale"/>
            <w:rFonts w:cs="Times New Roman"/>
            <w:noProof/>
          </w:rPr>
          <w:t>(</w:t>
        </w:r>
        <w:r w:rsidRPr="00D66B48">
          <w:rPr>
            <w:rStyle w:val="Collegamentoipertestuale"/>
            <w:rFonts w:eastAsia="Yu Gothic Light" w:cs="Times New Roman"/>
            <w:noProof/>
          </w:rPr>
          <w:t>Modifica alla disciplina fiscale delle prestazioni sostitutive del vitto rese in forma elettronica)</w:t>
        </w:r>
        <w:r>
          <w:rPr>
            <w:noProof/>
            <w:webHidden/>
          </w:rPr>
          <w:tab/>
        </w:r>
        <w:r>
          <w:rPr>
            <w:noProof/>
            <w:webHidden/>
          </w:rPr>
          <w:fldChar w:fldCharType="begin"/>
        </w:r>
        <w:r>
          <w:rPr>
            <w:noProof/>
            <w:webHidden/>
          </w:rPr>
          <w:instrText xml:space="preserve"> PAGEREF _Toc211718802 \h </w:instrText>
        </w:r>
        <w:r>
          <w:rPr>
            <w:noProof/>
            <w:webHidden/>
          </w:rPr>
        </w:r>
        <w:r>
          <w:rPr>
            <w:noProof/>
            <w:webHidden/>
          </w:rPr>
          <w:fldChar w:fldCharType="separate"/>
        </w:r>
        <w:r>
          <w:rPr>
            <w:noProof/>
            <w:webHidden/>
          </w:rPr>
          <w:t>9</w:t>
        </w:r>
        <w:r>
          <w:rPr>
            <w:noProof/>
            <w:webHidden/>
          </w:rPr>
          <w:fldChar w:fldCharType="end"/>
        </w:r>
      </w:hyperlink>
    </w:p>
    <w:p w14:paraId="2DA2A243" w14:textId="05159939"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03" w:history="1">
        <w:r w:rsidRPr="00D66B48">
          <w:rPr>
            <w:rStyle w:val="Collegamentoipertestuale"/>
            <w:rFonts w:cs="Times New Roman"/>
            <w:noProof/>
          </w:rPr>
          <w:t xml:space="preserve">ART. </w:t>
        </w:r>
        <w:r w:rsidRPr="00D66B48">
          <w:rPr>
            <w:rStyle w:val="Collegamentoipertestuale"/>
            <w:noProof/>
          </w:rPr>
          <w:t xml:space="preserve">6. </w:t>
        </w:r>
        <w:r w:rsidRPr="00D66B48">
          <w:rPr>
            <w:rStyle w:val="Collegamentoipertestuale"/>
            <w:rFonts w:cs="Times New Roman"/>
            <w:noProof/>
          </w:rPr>
          <w:t>(Misure in favore delle imprese del settore agricolo)</w:t>
        </w:r>
        <w:r>
          <w:rPr>
            <w:noProof/>
            <w:webHidden/>
          </w:rPr>
          <w:tab/>
        </w:r>
        <w:r>
          <w:rPr>
            <w:noProof/>
            <w:webHidden/>
          </w:rPr>
          <w:fldChar w:fldCharType="begin"/>
        </w:r>
        <w:r>
          <w:rPr>
            <w:noProof/>
            <w:webHidden/>
          </w:rPr>
          <w:instrText xml:space="preserve"> PAGEREF _Toc211718803 \h </w:instrText>
        </w:r>
        <w:r>
          <w:rPr>
            <w:noProof/>
            <w:webHidden/>
          </w:rPr>
        </w:r>
        <w:r>
          <w:rPr>
            <w:noProof/>
            <w:webHidden/>
          </w:rPr>
          <w:fldChar w:fldCharType="separate"/>
        </w:r>
        <w:r>
          <w:rPr>
            <w:noProof/>
            <w:webHidden/>
          </w:rPr>
          <w:t>9</w:t>
        </w:r>
        <w:r>
          <w:rPr>
            <w:noProof/>
            <w:webHidden/>
          </w:rPr>
          <w:fldChar w:fldCharType="end"/>
        </w:r>
      </w:hyperlink>
    </w:p>
    <w:p w14:paraId="5337B902" w14:textId="02ACA5D6"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04" w:history="1">
        <w:r w:rsidRPr="00D66B48">
          <w:rPr>
            <w:rStyle w:val="Collegamentoipertestuale"/>
            <w:rFonts w:cs="Times New Roman"/>
            <w:noProof/>
          </w:rPr>
          <w:t xml:space="preserve">ART. </w:t>
        </w:r>
        <w:r w:rsidRPr="00D66B48">
          <w:rPr>
            <w:rStyle w:val="Collegamentoipertestuale"/>
            <w:noProof/>
          </w:rPr>
          <w:t xml:space="preserve">7. </w:t>
        </w:r>
        <w:r w:rsidRPr="00D66B48">
          <w:rPr>
            <w:rStyle w:val="Collegamentoipertestuale"/>
            <w:rFonts w:cs="Times New Roman"/>
            <w:noProof/>
          </w:rPr>
          <w:t>(Modifiche alla disciplina sulle locazioni brevi)</w:t>
        </w:r>
        <w:r>
          <w:rPr>
            <w:noProof/>
            <w:webHidden/>
          </w:rPr>
          <w:tab/>
        </w:r>
        <w:r>
          <w:rPr>
            <w:noProof/>
            <w:webHidden/>
          </w:rPr>
          <w:fldChar w:fldCharType="begin"/>
        </w:r>
        <w:r>
          <w:rPr>
            <w:noProof/>
            <w:webHidden/>
          </w:rPr>
          <w:instrText xml:space="preserve"> PAGEREF _Toc211718804 \h </w:instrText>
        </w:r>
        <w:r>
          <w:rPr>
            <w:noProof/>
            <w:webHidden/>
          </w:rPr>
        </w:r>
        <w:r>
          <w:rPr>
            <w:noProof/>
            <w:webHidden/>
          </w:rPr>
          <w:fldChar w:fldCharType="separate"/>
        </w:r>
        <w:r>
          <w:rPr>
            <w:noProof/>
            <w:webHidden/>
          </w:rPr>
          <w:t>9</w:t>
        </w:r>
        <w:r>
          <w:rPr>
            <w:noProof/>
            <w:webHidden/>
          </w:rPr>
          <w:fldChar w:fldCharType="end"/>
        </w:r>
      </w:hyperlink>
    </w:p>
    <w:p w14:paraId="1BC1654F" w14:textId="348A4F08"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05" w:history="1">
        <w:r w:rsidRPr="00D66B48">
          <w:rPr>
            <w:rStyle w:val="Collegamentoipertestuale"/>
            <w:rFonts w:cs="Times New Roman"/>
            <w:noProof/>
          </w:rPr>
          <w:t xml:space="preserve">ART. </w:t>
        </w:r>
        <w:r w:rsidRPr="00D66B48">
          <w:rPr>
            <w:rStyle w:val="Collegamentoipertestuale"/>
            <w:noProof/>
          </w:rPr>
          <w:t xml:space="preserve">8. </w:t>
        </w:r>
        <w:r w:rsidRPr="00D66B48">
          <w:rPr>
            <w:rStyle w:val="Collegamentoipertestuale"/>
            <w:rFonts w:cs="Times New Roman"/>
            <w:noProof/>
          </w:rPr>
          <w:t>(</w:t>
        </w:r>
        <w:r w:rsidRPr="00D66B48">
          <w:rPr>
            <w:rStyle w:val="Collegamentoipertestuale"/>
            <w:noProof/>
          </w:rPr>
          <w:t>Misure in favore dei dipendenti di strutture turistico-alberghiere</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_Toc211718805 \h </w:instrText>
        </w:r>
        <w:r>
          <w:rPr>
            <w:noProof/>
            <w:webHidden/>
          </w:rPr>
        </w:r>
        <w:r>
          <w:rPr>
            <w:noProof/>
            <w:webHidden/>
          </w:rPr>
          <w:fldChar w:fldCharType="separate"/>
        </w:r>
        <w:r>
          <w:rPr>
            <w:noProof/>
            <w:webHidden/>
          </w:rPr>
          <w:t>9</w:t>
        </w:r>
        <w:r>
          <w:rPr>
            <w:noProof/>
            <w:webHidden/>
          </w:rPr>
          <w:fldChar w:fldCharType="end"/>
        </w:r>
      </w:hyperlink>
    </w:p>
    <w:p w14:paraId="65584A89" w14:textId="1F9600F5"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06" w:history="1">
        <w:r w:rsidRPr="00D66B48">
          <w:rPr>
            <w:rStyle w:val="Collegamentoipertestuale"/>
            <w:rFonts w:cs="Times New Roman"/>
            <w:noProof/>
          </w:rPr>
          <w:t xml:space="preserve">ART. </w:t>
        </w:r>
        <w:r w:rsidRPr="00D66B48">
          <w:rPr>
            <w:rStyle w:val="Collegamentoipertestuale"/>
            <w:noProof/>
          </w:rPr>
          <w:t xml:space="preserve">9. </w:t>
        </w:r>
        <w:r w:rsidRPr="00D66B48">
          <w:rPr>
            <w:rStyle w:val="Collegamentoipertestuale"/>
            <w:rFonts w:cs="Times New Roman"/>
            <w:noProof/>
          </w:rPr>
          <w:t>(</w:t>
        </w:r>
        <w:r w:rsidRPr="00D66B48">
          <w:rPr>
            <w:rStyle w:val="Collegamentoipertestuale"/>
            <w:noProof/>
          </w:rPr>
          <w:t>Detrazioni delle spese per interventi di recupero del patrimonio edilizio e di riqualificazione energetica degli edifici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_Toc211718806 \h </w:instrText>
        </w:r>
        <w:r>
          <w:rPr>
            <w:noProof/>
            <w:webHidden/>
          </w:rPr>
        </w:r>
        <w:r>
          <w:rPr>
            <w:noProof/>
            <w:webHidden/>
          </w:rPr>
          <w:fldChar w:fldCharType="separate"/>
        </w:r>
        <w:r>
          <w:rPr>
            <w:noProof/>
            <w:webHidden/>
          </w:rPr>
          <w:t>10</w:t>
        </w:r>
        <w:r>
          <w:rPr>
            <w:noProof/>
            <w:webHidden/>
          </w:rPr>
          <w:fldChar w:fldCharType="end"/>
        </w:r>
      </w:hyperlink>
    </w:p>
    <w:p w14:paraId="07304483" w14:textId="66BDA60B"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07" w:history="1">
        <w:r w:rsidRPr="00D66B48">
          <w:rPr>
            <w:rStyle w:val="Collegamentoipertestuale"/>
            <w:rFonts w:cs="Times New Roman"/>
            <w:noProof/>
          </w:rPr>
          <w:t xml:space="preserve">ART. </w:t>
        </w:r>
        <w:r w:rsidRPr="00D66B48">
          <w:rPr>
            <w:rStyle w:val="Collegamentoipertestuale"/>
            <w:noProof/>
          </w:rPr>
          <w:t xml:space="preserve">10. </w:t>
        </w:r>
        <w:r w:rsidRPr="00D66B48">
          <w:rPr>
            <w:rStyle w:val="Collegamentoipertestuale"/>
            <w:rFonts w:cs="Times New Roman"/>
            <w:noProof/>
          </w:rPr>
          <w:t>(Adeguamento dell’autorizzazione di spesa relativa alla quota cinque per mille)</w:t>
        </w:r>
        <w:r>
          <w:rPr>
            <w:noProof/>
            <w:webHidden/>
          </w:rPr>
          <w:tab/>
        </w:r>
        <w:r>
          <w:rPr>
            <w:noProof/>
            <w:webHidden/>
          </w:rPr>
          <w:fldChar w:fldCharType="begin"/>
        </w:r>
        <w:r>
          <w:rPr>
            <w:noProof/>
            <w:webHidden/>
          </w:rPr>
          <w:instrText xml:space="preserve"> PAGEREF _Toc211718807 \h </w:instrText>
        </w:r>
        <w:r>
          <w:rPr>
            <w:noProof/>
            <w:webHidden/>
          </w:rPr>
        </w:r>
        <w:r>
          <w:rPr>
            <w:noProof/>
            <w:webHidden/>
          </w:rPr>
          <w:fldChar w:fldCharType="separate"/>
        </w:r>
        <w:r>
          <w:rPr>
            <w:noProof/>
            <w:webHidden/>
          </w:rPr>
          <w:t>11</w:t>
        </w:r>
        <w:r>
          <w:rPr>
            <w:noProof/>
            <w:webHidden/>
          </w:rPr>
          <w:fldChar w:fldCharType="end"/>
        </w:r>
      </w:hyperlink>
    </w:p>
    <w:p w14:paraId="61C107CA" w14:textId="44B458BF"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08" w:history="1">
        <w:r w:rsidRPr="00D66B48">
          <w:rPr>
            <w:rStyle w:val="Collegamentoipertestuale"/>
            <w:rFonts w:cs="Times New Roman"/>
            <w:noProof/>
          </w:rPr>
          <w:t xml:space="preserve">ART. </w:t>
        </w:r>
        <w:r w:rsidRPr="00D66B48">
          <w:rPr>
            <w:rStyle w:val="Collegamentoipertestuale"/>
            <w:noProof/>
          </w:rPr>
          <w:t xml:space="preserve">11. </w:t>
        </w:r>
        <w:r w:rsidRPr="00D66B48">
          <w:rPr>
            <w:rStyle w:val="Collegamentoipertestuale"/>
            <w:rFonts w:cs="Times New Roman"/>
            <w:noProof/>
          </w:rPr>
          <w:t>(</w:t>
        </w:r>
        <w:r w:rsidRPr="00D66B48">
          <w:rPr>
            <w:rStyle w:val="Collegamentoipertestuale"/>
            <w:rFonts w:eastAsia="Bookman Old Style" w:cs="Bookman Old Style"/>
            <w:noProof/>
          </w:rPr>
          <w:t>Misure in materia di imposta sostitutiva sui redditi prodotti all'estero realizzati da persone fisiche che trasferiscono la propria residenza fiscale in Italia</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_Toc211718808 \h </w:instrText>
        </w:r>
        <w:r>
          <w:rPr>
            <w:noProof/>
            <w:webHidden/>
          </w:rPr>
        </w:r>
        <w:r>
          <w:rPr>
            <w:noProof/>
            <w:webHidden/>
          </w:rPr>
          <w:fldChar w:fldCharType="separate"/>
        </w:r>
        <w:r>
          <w:rPr>
            <w:noProof/>
            <w:webHidden/>
          </w:rPr>
          <w:t>11</w:t>
        </w:r>
        <w:r>
          <w:rPr>
            <w:noProof/>
            <w:webHidden/>
          </w:rPr>
          <w:fldChar w:fldCharType="end"/>
        </w:r>
      </w:hyperlink>
    </w:p>
    <w:p w14:paraId="4554C50C" w14:textId="7F415493"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09" w:history="1">
        <w:r w:rsidRPr="00D66B48">
          <w:rPr>
            <w:rStyle w:val="Collegamentoipertestuale"/>
            <w:rFonts w:eastAsia="Bookman Old Style" w:cs="Bookman Old Style"/>
            <w:noProof/>
          </w:rPr>
          <w:t xml:space="preserve">ART. </w:t>
        </w:r>
        <w:r w:rsidRPr="00D66B48">
          <w:rPr>
            <w:rStyle w:val="Collegamentoipertestuale"/>
            <w:noProof/>
          </w:rPr>
          <w:t xml:space="preserve">12. </w:t>
        </w:r>
        <w:r w:rsidRPr="00D66B48">
          <w:rPr>
            <w:rStyle w:val="Collegamentoipertestuale"/>
            <w:rFonts w:eastAsia="Bookman Old Style" w:cs="Bookman Old Style"/>
            <w:noProof/>
          </w:rPr>
          <w:t>(Condizioni di accesso al regime forfetario)</w:t>
        </w:r>
        <w:r>
          <w:rPr>
            <w:noProof/>
            <w:webHidden/>
          </w:rPr>
          <w:tab/>
        </w:r>
        <w:r>
          <w:rPr>
            <w:noProof/>
            <w:webHidden/>
          </w:rPr>
          <w:fldChar w:fldCharType="begin"/>
        </w:r>
        <w:r>
          <w:rPr>
            <w:noProof/>
            <w:webHidden/>
          </w:rPr>
          <w:instrText xml:space="preserve"> PAGEREF _Toc211718809 \h </w:instrText>
        </w:r>
        <w:r>
          <w:rPr>
            <w:noProof/>
            <w:webHidden/>
          </w:rPr>
        </w:r>
        <w:r>
          <w:rPr>
            <w:noProof/>
            <w:webHidden/>
          </w:rPr>
          <w:fldChar w:fldCharType="separate"/>
        </w:r>
        <w:r>
          <w:rPr>
            <w:noProof/>
            <w:webHidden/>
          </w:rPr>
          <w:t>11</w:t>
        </w:r>
        <w:r>
          <w:rPr>
            <w:noProof/>
            <w:webHidden/>
          </w:rPr>
          <w:fldChar w:fldCharType="end"/>
        </w:r>
      </w:hyperlink>
    </w:p>
    <w:p w14:paraId="60183014" w14:textId="259C3743"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10" w:history="1">
        <w:r w:rsidRPr="00D66B48">
          <w:rPr>
            <w:rStyle w:val="Collegamentoipertestuale"/>
            <w:rFonts w:eastAsia="Bookman Old Style" w:cs="Bookman Old Style"/>
            <w:noProof/>
          </w:rPr>
          <w:t xml:space="preserve">ART. </w:t>
        </w:r>
        <w:r w:rsidRPr="00D66B48">
          <w:rPr>
            <w:rStyle w:val="Collegamentoipertestuale"/>
            <w:noProof/>
          </w:rPr>
          <w:t xml:space="preserve">13. </w:t>
        </w:r>
        <w:r w:rsidRPr="00D66B48">
          <w:rPr>
            <w:rStyle w:val="Collegamentoipertestuale"/>
            <w:rFonts w:eastAsia="Bookman Old Style" w:cs="Bookman Old Style"/>
            <w:noProof/>
          </w:rPr>
          <w:t>(Disposizioni in materia di criptovalute)</w:t>
        </w:r>
        <w:r>
          <w:rPr>
            <w:noProof/>
            <w:webHidden/>
          </w:rPr>
          <w:tab/>
        </w:r>
        <w:r>
          <w:rPr>
            <w:noProof/>
            <w:webHidden/>
          </w:rPr>
          <w:fldChar w:fldCharType="begin"/>
        </w:r>
        <w:r>
          <w:rPr>
            <w:noProof/>
            <w:webHidden/>
          </w:rPr>
          <w:instrText xml:space="preserve"> PAGEREF _Toc211718810 \h </w:instrText>
        </w:r>
        <w:r>
          <w:rPr>
            <w:noProof/>
            <w:webHidden/>
          </w:rPr>
        </w:r>
        <w:r>
          <w:rPr>
            <w:noProof/>
            <w:webHidden/>
          </w:rPr>
          <w:fldChar w:fldCharType="separate"/>
        </w:r>
        <w:r>
          <w:rPr>
            <w:noProof/>
            <w:webHidden/>
          </w:rPr>
          <w:t>11</w:t>
        </w:r>
        <w:r>
          <w:rPr>
            <w:noProof/>
            <w:webHidden/>
          </w:rPr>
          <w:fldChar w:fldCharType="end"/>
        </w:r>
      </w:hyperlink>
    </w:p>
    <w:p w14:paraId="1AF95D7D" w14:textId="0716A6F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11" w:history="1">
        <w:r w:rsidRPr="00D66B48">
          <w:rPr>
            <w:rStyle w:val="Collegamentoipertestuale"/>
            <w:rFonts w:eastAsia="Bookman Old Style" w:cs="Bookman Old Style"/>
            <w:noProof/>
          </w:rPr>
          <w:t xml:space="preserve">ART. </w:t>
        </w:r>
        <w:r w:rsidRPr="00D66B48">
          <w:rPr>
            <w:rStyle w:val="Collegamentoipertestuale"/>
            <w:noProof/>
          </w:rPr>
          <w:t xml:space="preserve">14. </w:t>
        </w:r>
        <w:r w:rsidRPr="00D66B48">
          <w:rPr>
            <w:rStyle w:val="Collegamentoipertestuale"/>
            <w:rFonts w:eastAsia="Bookman Old Style" w:cs="Bookman Old Style"/>
            <w:noProof/>
          </w:rPr>
          <w:t>(Disposizioni in materia di assegnazione agevolata di beni ai soci e di estromissioni dei beni delle imprese individuali)</w:t>
        </w:r>
        <w:r>
          <w:rPr>
            <w:noProof/>
            <w:webHidden/>
          </w:rPr>
          <w:tab/>
        </w:r>
        <w:r>
          <w:rPr>
            <w:noProof/>
            <w:webHidden/>
          </w:rPr>
          <w:fldChar w:fldCharType="begin"/>
        </w:r>
        <w:r>
          <w:rPr>
            <w:noProof/>
            <w:webHidden/>
          </w:rPr>
          <w:instrText xml:space="preserve"> PAGEREF _Toc211718811 \h </w:instrText>
        </w:r>
        <w:r>
          <w:rPr>
            <w:noProof/>
            <w:webHidden/>
          </w:rPr>
        </w:r>
        <w:r>
          <w:rPr>
            <w:noProof/>
            <w:webHidden/>
          </w:rPr>
          <w:fldChar w:fldCharType="separate"/>
        </w:r>
        <w:r>
          <w:rPr>
            <w:noProof/>
            <w:webHidden/>
          </w:rPr>
          <w:t>12</w:t>
        </w:r>
        <w:r>
          <w:rPr>
            <w:noProof/>
            <w:webHidden/>
          </w:rPr>
          <w:fldChar w:fldCharType="end"/>
        </w:r>
      </w:hyperlink>
    </w:p>
    <w:p w14:paraId="6B843F4D" w14:textId="61169310"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12" w:history="1">
        <w:r w:rsidRPr="00D66B48">
          <w:rPr>
            <w:rStyle w:val="Collegamentoipertestuale"/>
            <w:rFonts w:eastAsia="Bookman Old Style" w:cs="Bookman Old Style"/>
            <w:noProof/>
          </w:rPr>
          <w:t xml:space="preserve">ART. </w:t>
        </w:r>
        <w:r w:rsidRPr="00D66B48">
          <w:rPr>
            <w:rStyle w:val="Collegamentoipertestuale"/>
            <w:noProof/>
          </w:rPr>
          <w:t xml:space="preserve">15. </w:t>
        </w:r>
        <w:r w:rsidRPr="00D66B48">
          <w:rPr>
            <w:rStyle w:val="Collegamentoipertestuale"/>
            <w:rFonts w:eastAsia="Bookman Old Style" w:cs="Bookman Old Style"/>
            <w:noProof/>
          </w:rPr>
          <w:t>(Razionalizzazione della disciplina in materia di rateizzazione per la tassazione delle plusvalenze sui beni strumentali)</w:t>
        </w:r>
        <w:r>
          <w:rPr>
            <w:noProof/>
            <w:webHidden/>
          </w:rPr>
          <w:tab/>
        </w:r>
        <w:r>
          <w:rPr>
            <w:noProof/>
            <w:webHidden/>
          </w:rPr>
          <w:fldChar w:fldCharType="begin"/>
        </w:r>
        <w:r>
          <w:rPr>
            <w:noProof/>
            <w:webHidden/>
          </w:rPr>
          <w:instrText xml:space="preserve"> PAGEREF _Toc211718812 \h </w:instrText>
        </w:r>
        <w:r>
          <w:rPr>
            <w:noProof/>
            <w:webHidden/>
          </w:rPr>
        </w:r>
        <w:r>
          <w:rPr>
            <w:noProof/>
            <w:webHidden/>
          </w:rPr>
          <w:fldChar w:fldCharType="separate"/>
        </w:r>
        <w:r>
          <w:rPr>
            <w:noProof/>
            <w:webHidden/>
          </w:rPr>
          <w:t>13</w:t>
        </w:r>
        <w:r>
          <w:rPr>
            <w:noProof/>
            <w:webHidden/>
          </w:rPr>
          <w:fldChar w:fldCharType="end"/>
        </w:r>
      </w:hyperlink>
    </w:p>
    <w:p w14:paraId="4B7D6455" w14:textId="52302550"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13" w:history="1">
        <w:r w:rsidRPr="00D66B48">
          <w:rPr>
            <w:rStyle w:val="Collegamentoipertestuale"/>
            <w:rFonts w:cs="Times New Roman"/>
            <w:noProof/>
          </w:rPr>
          <w:t xml:space="preserve">ART. </w:t>
        </w:r>
        <w:r w:rsidRPr="00D66B48">
          <w:rPr>
            <w:rStyle w:val="Collegamentoipertestuale"/>
            <w:noProof/>
          </w:rPr>
          <w:t xml:space="preserve">16. </w:t>
        </w:r>
        <w:r w:rsidRPr="00D66B48">
          <w:rPr>
            <w:rStyle w:val="Collegamentoipertestuale"/>
            <w:rFonts w:cs="Times New Roman"/>
            <w:noProof/>
          </w:rPr>
          <w:t>(Affrancamento straordinario delle riserve in sospensione di imposta)</w:t>
        </w:r>
        <w:r>
          <w:rPr>
            <w:noProof/>
            <w:webHidden/>
          </w:rPr>
          <w:tab/>
        </w:r>
        <w:r>
          <w:rPr>
            <w:noProof/>
            <w:webHidden/>
          </w:rPr>
          <w:fldChar w:fldCharType="begin"/>
        </w:r>
        <w:r>
          <w:rPr>
            <w:noProof/>
            <w:webHidden/>
          </w:rPr>
          <w:instrText xml:space="preserve"> PAGEREF _Toc211718813 \h </w:instrText>
        </w:r>
        <w:r>
          <w:rPr>
            <w:noProof/>
            <w:webHidden/>
          </w:rPr>
        </w:r>
        <w:r>
          <w:rPr>
            <w:noProof/>
            <w:webHidden/>
          </w:rPr>
          <w:fldChar w:fldCharType="separate"/>
        </w:r>
        <w:r>
          <w:rPr>
            <w:noProof/>
            <w:webHidden/>
          </w:rPr>
          <w:t>14</w:t>
        </w:r>
        <w:r>
          <w:rPr>
            <w:noProof/>
            <w:webHidden/>
          </w:rPr>
          <w:fldChar w:fldCharType="end"/>
        </w:r>
      </w:hyperlink>
    </w:p>
    <w:p w14:paraId="247EF85B" w14:textId="6145ECC5"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14" w:history="1">
        <w:r w:rsidRPr="00D66B48">
          <w:rPr>
            <w:rStyle w:val="Collegamentoipertestuale"/>
            <w:rFonts w:cs="Times New Roman"/>
            <w:noProof/>
          </w:rPr>
          <w:t xml:space="preserve">ART. </w:t>
        </w:r>
        <w:r w:rsidRPr="00D66B48">
          <w:rPr>
            <w:rStyle w:val="Collegamentoipertestuale"/>
            <w:noProof/>
          </w:rPr>
          <w:t xml:space="preserve">17. </w:t>
        </w:r>
        <w:r w:rsidRPr="00D66B48">
          <w:rPr>
            <w:rStyle w:val="Collegamentoipertestuale"/>
            <w:rFonts w:cs="Times New Roman"/>
            <w:noProof/>
          </w:rPr>
          <w:t>(</w:t>
        </w:r>
        <w:r w:rsidRPr="00D66B48">
          <w:rPr>
            <w:rStyle w:val="Collegamentoipertestuale"/>
            <w:rFonts w:eastAsia="Yu Gothic Light" w:cs="Times New Roman"/>
            <w:noProof/>
          </w:rPr>
          <w:t>Revisione disciplina dividendi infra-UE IRAP e disciplina delle istanze di rimborso</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_Toc211718814 \h </w:instrText>
        </w:r>
        <w:r>
          <w:rPr>
            <w:noProof/>
            <w:webHidden/>
          </w:rPr>
        </w:r>
        <w:r>
          <w:rPr>
            <w:noProof/>
            <w:webHidden/>
          </w:rPr>
          <w:fldChar w:fldCharType="separate"/>
        </w:r>
        <w:r>
          <w:rPr>
            <w:noProof/>
            <w:webHidden/>
          </w:rPr>
          <w:t>15</w:t>
        </w:r>
        <w:r>
          <w:rPr>
            <w:noProof/>
            <w:webHidden/>
          </w:rPr>
          <w:fldChar w:fldCharType="end"/>
        </w:r>
      </w:hyperlink>
    </w:p>
    <w:p w14:paraId="360A8EFB" w14:textId="2C050F10"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15" w:history="1">
        <w:r w:rsidRPr="00D66B48">
          <w:rPr>
            <w:rStyle w:val="Collegamentoipertestuale"/>
            <w:rFonts w:cs="Times New Roman"/>
            <w:noProof/>
          </w:rPr>
          <w:t xml:space="preserve">ART. </w:t>
        </w:r>
        <w:r w:rsidRPr="00D66B48">
          <w:rPr>
            <w:rStyle w:val="Collegamentoipertestuale"/>
            <w:noProof/>
          </w:rPr>
          <w:t xml:space="preserve">18. </w:t>
        </w:r>
        <w:r w:rsidRPr="00D66B48">
          <w:rPr>
            <w:rStyle w:val="Collegamentoipertestuale"/>
            <w:rFonts w:cs="Times New Roman"/>
            <w:noProof/>
          </w:rPr>
          <w:t>(</w:t>
        </w:r>
        <w:r w:rsidRPr="00D66B48">
          <w:rPr>
            <w:rStyle w:val="Collegamentoipertestuale"/>
            <w:rFonts w:eastAsia="Calibri" w:cs="Times New Roman"/>
            <w:noProof/>
          </w:rPr>
          <w:t>Modifiche alla disciplina dei dividendi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_Toc211718815 \h </w:instrText>
        </w:r>
        <w:r>
          <w:rPr>
            <w:noProof/>
            <w:webHidden/>
          </w:rPr>
        </w:r>
        <w:r>
          <w:rPr>
            <w:noProof/>
            <w:webHidden/>
          </w:rPr>
          <w:fldChar w:fldCharType="separate"/>
        </w:r>
        <w:r>
          <w:rPr>
            <w:noProof/>
            <w:webHidden/>
          </w:rPr>
          <w:t>16</w:t>
        </w:r>
        <w:r>
          <w:rPr>
            <w:noProof/>
            <w:webHidden/>
          </w:rPr>
          <w:fldChar w:fldCharType="end"/>
        </w:r>
      </w:hyperlink>
    </w:p>
    <w:p w14:paraId="4E1BF771" w14:textId="58530B98"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16" w:history="1">
        <w:r w:rsidRPr="00D66B48">
          <w:rPr>
            <w:rStyle w:val="Collegamentoipertestuale"/>
            <w:rFonts w:cs="Times New Roman"/>
            <w:noProof/>
          </w:rPr>
          <w:t xml:space="preserve">ART. </w:t>
        </w:r>
        <w:r w:rsidRPr="00D66B48">
          <w:rPr>
            <w:rStyle w:val="Collegamentoipertestuale"/>
            <w:noProof/>
          </w:rPr>
          <w:t xml:space="preserve">19. </w:t>
        </w:r>
        <w:r w:rsidRPr="00D66B48">
          <w:rPr>
            <w:rStyle w:val="Collegamentoipertestuale"/>
            <w:rFonts w:cs="Times New Roman"/>
            <w:noProof/>
          </w:rPr>
          <w:t>(</w:t>
        </w:r>
        <w:r w:rsidRPr="00D66B48">
          <w:rPr>
            <w:rStyle w:val="Collegamentoipertestuale"/>
            <w:rFonts w:eastAsia="Yu Gothic Light" w:cs="Times New Roman"/>
            <w:noProof/>
          </w:rPr>
          <w:t>Regime della deducibilità delle svalutazioni sui crediti verso la clientela per perdite attese</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_Toc211718816 \h </w:instrText>
        </w:r>
        <w:r>
          <w:rPr>
            <w:noProof/>
            <w:webHidden/>
          </w:rPr>
        </w:r>
        <w:r>
          <w:rPr>
            <w:noProof/>
            <w:webHidden/>
          </w:rPr>
          <w:fldChar w:fldCharType="separate"/>
        </w:r>
        <w:r>
          <w:rPr>
            <w:noProof/>
            <w:webHidden/>
          </w:rPr>
          <w:t>16</w:t>
        </w:r>
        <w:r>
          <w:rPr>
            <w:noProof/>
            <w:webHidden/>
          </w:rPr>
          <w:fldChar w:fldCharType="end"/>
        </w:r>
      </w:hyperlink>
    </w:p>
    <w:p w14:paraId="21F09619" w14:textId="59882FA9"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17" w:history="1">
        <w:r w:rsidRPr="00D66B48">
          <w:rPr>
            <w:rStyle w:val="Collegamentoipertestuale"/>
            <w:rFonts w:cs="Times New Roman"/>
            <w:noProof/>
          </w:rPr>
          <w:t xml:space="preserve">ART. </w:t>
        </w:r>
        <w:r w:rsidRPr="00D66B48">
          <w:rPr>
            <w:rStyle w:val="Collegamentoipertestuale"/>
            <w:noProof/>
          </w:rPr>
          <w:t xml:space="preserve">20. </w:t>
        </w:r>
        <w:r w:rsidRPr="00D66B48">
          <w:rPr>
            <w:rStyle w:val="Collegamentoipertestuale"/>
            <w:rFonts w:cs="Times New Roman"/>
            <w:noProof/>
          </w:rPr>
          <w:t>(Revisione del contributo straordinario e affrancamento della riserva)</w:t>
        </w:r>
        <w:r>
          <w:rPr>
            <w:noProof/>
            <w:webHidden/>
          </w:rPr>
          <w:tab/>
        </w:r>
        <w:r>
          <w:rPr>
            <w:noProof/>
            <w:webHidden/>
          </w:rPr>
          <w:fldChar w:fldCharType="begin"/>
        </w:r>
        <w:r>
          <w:rPr>
            <w:noProof/>
            <w:webHidden/>
          </w:rPr>
          <w:instrText xml:space="preserve"> PAGEREF _Toc211718817 \h </w:instrText>
        </w:r>
        <w:r>
          <w:rPr>
            <w:noProof/>
            <w:webHidden/>
          </w:rPr>
        </w:r>
        <w:r>
          <w:rPr>
            <w:noProof/>
            <w:webHidden/>
          </w:rPr>
          <w:fldChar w:fldCharType="separate"/>
        </w:r>
        <w:r>
          <w:rPr>
            <w:noProof/>
            <w:webHidden/>
          </w:rPr>
          <w:t>17</w:t>
        </w:r>
        <w:r>
          <w:rPr>
            <w:noProof/>
            <w:webHidden/>
          </w:rPr>
          <w:fldChar w:fldCharType="end"/>
        </w:r>
      </w:hyperlink>
    </w:p>
    <w:p w14:paraId="25BB1413" w14:textId="25200EF1"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18" w:history="1">
        <w:r w:rsidRPr="00D66B48">
          <w:rPr>
            <w:rStyle w:val="Collegamentoipertestuale"/>
            <w:rFonts w:cs="Times New Roman"/>
            <w:noProof/>
          </w:rPr>
          <w:t xml:space="preserve">ART. </w:t>
        </w:r>
        <w:r w:rsidRPr="00D66B48">
          <w:rPr>
            <w:rStyle w:val="Collegamentoipertestuale"/>
            <w:noProof/>
          </w:rPr>
          <w:t xml:space="preserve">21. </w:t>
        </w:r>
        <w:r w:rsidRPr="00D66B48">
          <w:rPr>
            <w:rStyle w:val="Collegamentoipertestuale"/>
            <w:rFonts w:cs="Times New Roman"/>
            <w:noProof/>
          </w:rPr>
          <w:t>(Incremento dell’aliquota IRAP per gli enti creditizi e le imprese di assicurazione)</w:t>
        </w:r>
        <w:r>
          <w:rPr>
            <w:noProof/>
            <w:webHidden/>
          </w:rPr>
          <w:tab/>
        </w:r>
        <w:r>
          <w:rPr>
            <w:noProof/>
            <w:webHidden/>
          </w:rPr>
          <w:fldChar w:fldCharType="begin"/>
        </w:r>
        <w:r>
          <w:rPr>
            <w:noProof/>
            <w:webHidden/>
          </w:rPr>
          <w:instrText xml:space="preserve"> PAGEREF _Toc211718818 \h </w:instrText>
        </w:r>
        <w:r>
          <w:rPr>
            <w:noProof/>
            <w:webHidden/>
          </w:rPr>
        </w:r>
        <w:r>
          <w:rPr>
            <w:noProof/>
            <w:webHidden/>
          </w:rPr>
          <w:fldChar w:fldCharType="separate"/>
        </w:r>
        <w:r>
          <w:rPr>
            <w:noProof/>
            <w:webHidden/>
          </w:rPr>
          <w:t>18</w:t>
        </w:r>
        <w:r>
          <w:rPr>
            <w:noProof/>
            <w:webHidden/>
          </w:rPr>
          <w:fldChar w:fldCharType="end"/>
        </w:r>
      </w:hyperlink>
    </w:p>
    <w:p w14:paraId="14FDF253" w14:textId="6388E21A"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19" w:history="1">
        <w:r w:rsidRPr="00D66B48">
          <w:rPr>
            <w:rStyle w:val="Collegamentoipertestuale"/>
            <w:rFonts w:cs="Times New Roman"/>
            <w:noProof/>
          </w:rPr>
          <w:t xml:space="preserve">ART. </w:t>
        </w:r>
        <w:r w:rsidRPr="00D66B48">
          <w:rPr>
            <w:rStyle w:val="Collegamentoipertestuale"/>
            <w:noProof/>
          </w:rPr>
          <w:t xml:space="preserve">22. </w:t>
        </w:r>
        <w:r w:rsidRPr="00D66B48">
          <w:rPr>
            <w:rStyle w:val="Collegamentoipertestuale"/>
            <w:rFonts w:cs="Times New Roman"/>
            <w:noProof/>
          </w:rPr>
          <w:t>(</w:t>
        </w:r>
        <w:r w:rsidRPr="00D66B48">
          <w:rPr>
            <w:rStyle w:val="Collegamentoipertestuale"/>
            <w:rFonts w:eastAsia="Yu Gothic Light" w:cs="Times New Roman"/>
            <w:noProof/>
          </w:rPr>
          <w:t>Sospensione della deduzione dei componenti negativi connessi alle DTA</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_Toc211718819 \h </w:instrText>
        </w:r>
        <w:r>
          <w:rPr>
            <w:noProof/>
            <w:webHidden/>
          </w:rPr>
        </w:r>
        <w:r>
          <w:rPr>
            <w:noProof/>
            <w:webHidden/>
          </w:rPr>
          <w:fldChar w:fldCharType="separate"/>
        </w:r>
        <w:r>
          <w:rPr>
            <w:noProof/>
            <w:webHidden/>
          </w:rPr>
          <w:t>18</w:t>
        </w:r>
        <w:r>
          <w:rPr>
            <w:noProof/>
            <w:webHidden/>
          </w:rPr>
          <w:fldChar w:fldCharType="end"/>
        </w:r>
      </w:hyperlink>
    </w:p>
    <w:p w14:paraId="6D461053" w14:textId="2BD93FF4"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20" w:history="1">
        <w:r w:rsidRPr="00D66B48">
          <w:rPr>
            <w:rStyle w:val="Collegamentoipertestuale"/>
            <w:rFonts w:cs="Times New Roman"/>
            <w:noProof/>
          </w:rPr>
          <w:t xml:space="preserve">ART. </w:t>
        </w:r>
        <w:r w:rsidRPr="00D66B48">
          <w:rPr>
            <w:rStyle w:val="Collegamentoipertestuale"/>
            <w:noProof/>
          </w:rPr>
          <w:t xml:space="preserve">23. </w:t>
        </w:r>
        <w:r w:rsidRPr="00D66B48">
          <w:rPr>
            <w:rStyle w:val="Collegamentoipertestuale"/>
            <w:rFonts w:cs="Times New Roman"/>
            <w:noProof/>
          </w:rPr>
          <w:t>(Definizione agevolata dei carichi affidati all’agente della riscossione)</w:t>
        </w:r>
        <w:r>
          <w:rPr>
            <w:noProof/>
            <w:webHidden/>
          </w:rPr>
          <w:tab/>
        </w:r>
        <w:r>
          <w:rPr>
            <w:noProof/>
            <w:webHidden/>
          </w:rPr>
          <w:fldChar w:fldCharType="begin"/>
        </w:r>
        <w:r>
          <w:rPr>
            <w:noProof/>
            <w:webHidden/>
          </w:rPr>
          <w:instrText xml:space="preserve"> PAGEREF _Toc211718820 \h </w:instrText>
        </w:r>
        <w:r>
          <w:rPr>
            <w:noProof/>
            <w:webHidden/>
          </w:rPr>
        </w:r>
        <w:r>
          <w:rPr>
            <w:noProof/>
            <w:webHidden/>
          </w:rPr>
          <w:fldChar w:fldCharType="separate"/>
        </w:r>
        <w:r>
          <w:rPr>
            <w:noProof/>
            <w:webHidden/>
          </w:rPr>
          <w:t>19</w:t>
        </w:r>
        <w:r>
          <w:rPr>
            <w:noProof/>
            <w:webHidden/>
          </w:rPr>
          <w:fldChar w:fldCharType="end"/>
        </w:r>
      </w:hyperlink>
    </w:p>
    <w:p w14:paraId="33ED2681" w14:textId="44A4DC86"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21" w:history="1">
        <w:r w:rsidRPr="00D66B48">
          <w:rPr>
            <w:rStyle w:val="Collegamentoipertestuale"/>
            <w:rFonts w:cs="Times New Roman"/>
            <w:noProof/>
          </w:rPr>
          <w:t xml:space="preserve">ART. </w:t>
        </w:r>
        <w:r w:rsidRPr="00D66B48">
          <w:rPr>
            <w:rStyle w:val="Collegamentoipertestuale"/>
            <w:noProof/>
          </w:rPr>
          <w:t xml:space="preserve">24. </w:t>
        </w:r>
        <w:r w:rsidRPr="00D66B48">
          <w:rPr>
            <w:rStyle w:val="Collegamentoipertestuale"/>
            <w:rFonts w:cs="Times New Roman"/>
            <w:noProof/>
          </w:rPr>
          <w:t>(</w:t>
        </w:r>
        <w:r w:rsidRPr="00D66B48">
          <w:rPr>
            <w:rStyle w:val="Collegamentoipertestuale"/>
            <w:noProof/>
          </w:rPr>
          <w:t>Definizione agevolata in materia di tributi delle regioni e degli enti locali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_Toc211718821 \h </w:instrText>
        </w:r>
        <w:r>
          <w:rPr>
            <w:noProof/>
            <w:webHidden/>
          </w:rPr>
        </w:r>
        <w:r>
          <w:rPr>
            <w:noProof/>
            <w:webHidden/>
          </w:rPr>
          <w:fldChar w:fldCharType="separate"/>
        </w:r>
        <w:r>
          <w:rPr>
            <w:noProof/>
            <w:webHidden/>
          </w:rPr>
          <w:t>23</w:t>
        </w:r>
        <w:r>
          <w:rPr>
            <w:noProof/>
            <w:webHidden/>
          </w:rPr>
          <w:fldChar w:fldCharType="end"/>
        </w:r>
      </w:hyperlink>
    </w:p>
    <w:p w14:paraId="2BEB0180" w14:textId="7C2752A3"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22" w:history="1">
        <w:r w:rsidRPr="00D66B48">
          <w:rPr>
            <w:rStyle w:val="Collegamentoipertestuale"/>
            <w:rFonts w:cs="Times New Roman"/>
            <w:noProof/>
          </w:rPr>
          <w:t xml:space="preserve">ART. </w:t>
        </w:r>
        <w:r w:rsidRPr="00D66B48">
          <w:rPr>
            <w:rStyle w:val="Collegamentoipertestuale"/>
            <w:noProof/>
          </w:rPr>
          <w:t xml:space="preserve">25. </w:t>
        </w:r>
        <w:r w:rsidRPr="00D66B48">
          <w:rPr>
            <w:rStyle w:val="Collegamentoipertestuale"/>
            <w:rFonts w:cs="Times New Roman"/>
            <w:noProof/>
          </w:rPr>
          <w:t>(Misure di contrasto agli inadempimenti in materia di imposta sul valore aggiunto)</w:t>
        </w:r>
        <w:r>
          <w:rPr>
            <w:noProof/>
            <w:webHidden/>
          </w:rPr>
          <w:tab/>
        </w:r>
        <w:r>
          <w:rPr>
            <w:noProof/>
            <w:webHidden/>
          </w:rPr>
          <w:fldChar w:fldCharType="begin"/>
        </w:r>
        <w:r>
          <w:rPr>
            <w:noProof/>
            <w:webHidden/>
          </w:rPr>
          <w:instrText xml:space="preserve"> PAGEREF _Toc211718822 \h </w:instrText>
        </w:r>
        <w:r>
          <w:rPr>
            <w:noProof/>
            <w:webHidden/>
          </w:rPr>
        </w:r>
        <w:r>
          <w:rPr>
            <w:noProof/>
            <w:webHidden/>
          </w:rPr>
          <w:fldChar w:fldCharType="separate"/>
        </w:r>
        <w:r>
          <w:rPr>
            <w:noProof/>
            <w:webHidden/>
          </w:rPr>
          <w:t>24</w:t>
        </w:r>
        <w:r>
          <w:rPr>
            <w:noProof/>
            <w:webHidden/>
          </w:rPr>
          <w:fldChar w:fldCharType="end"/>
        </w:r>
      </w:hyperlink>
    </w:p>
    <w:p w14:paraId="71A54EC8" w14:textId="191C854E"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23" w:history="1">
        <w:r w:rsidRPr="00D66B48">
          <w:rPr>
            <w:rStyle w:val="Collegamentoipertestuale"/>
            <w:rFonts w:cs="Times New Roman"/>
            <w:noProof/>
          </w:rPr>
          <w:t xml:space="preserve">ART. </w:t>
        </w:r>
        <w:r w:rsidRPr="00D66B48">
          <w:rPr>
            <w:rStyle w:val="Collegamentoipertestuale"/>
            <w:noProof/>
          </w:rPr>
          <w:t xml:space="preserve">26. </w:t>
        </w:r>
        <w:r w:rsidRPr="00D66B48">
          <w:rPr>
            <w:rStyle w:val="Collegamentoipertestuale"/>
            <w:rFonts w:cs="Times New Roman"/>
            <w:noProof/>
          </w:rPr>
          <w:t>(Misure di contrasto alle indebite compensazioni)</w:t>
        </w:r>
        <w:r>
          <w:rPr>
            <w:noProof/>
            <w:webHidden/>
          </w:rPr>
          <w:tab/>
        </w:r>
        <w:r>
          <w:rPr>
            <w:noProof/>
            <w:webHidden/>
          </w:rPr>
          <w:fldChar w:fldCharType="begin"/>
        </w:r>
        <w:r>
          <w:rPr>
            <w:noProof/>
            <w:webHidden/>
          </w:rPr>
          <w:instrText xml:space="preserve"> PAGEREF _Toc211718823 \h </w:instrText>
        </w:r>
        <w:r>
          <w:rPr>
            <w:noProof/>
            <w:webHidden/>
          </w:rPr>
        </w:r>
        <w:r>
          <w:rPr>
            <w:noProof/>
            <w:webHidden/>
          </w:rPr>
          <w:fldChar w:fldCharType="separate"/>
        </w:r>
        <w:r>
          <w:rPr>
            <w:noProof/>
            <w:webHidden/>
          </w:rPr>
          <w:t>25</w:t>
        </w:r>
        <w:r>
          <w:rPr>
            <w:noProof/>
            <w:webHidden/>
          </w:rPr>
          <w:fldChar w:fldCharType="end"/>
        </w:r>
      </w:hyperlink>
    </w:p>
    <w:p w14:paraId="6DCC5334" w14:textId="31930889"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24" w:history="1">
        <w:r w:rsidRPr="00D66B48">
          <w:rPr>
            <w:rStyle w:val="Collegamentoipertestuale"/>
            <w:rFonts w:cs="Times New Roman"/>
            <w:noProof/>
          </w:rPr>
          <w:t xml:space="preserve">ART. </w:t>
        </w:r>
        <w:r w:rsidRPr="00D66B48">
          <w:rPr>
            <w:rStyle w:val="Collegamentoipertestuale"/>
            <w:noProof/>
          </w:rPr>
          <w:t>27. (Estensione del patrimonio informativo dell’Agenzia delle entrate – Riscossione)</w:t>
        </w:r>
        <w:r>
          <w:rPr>
            <w:noProof/>
            <w:webHidden/>
          </w:rPr>
          <w:tab/>
        </w:r>
        <w:r>
          <w:rPr>
            <w:noProof/>
            <w:webHidden/>
          </w:rPr>
          <w:fldChar w:fldCharType="begin"/>
        </w:r>
        <w:r>
          <w:rPr>
            <w:noProof/>
            <w:webHidden/>
          </w:rPr>
          <w:instrText xml:space="preserve"> PAGEREF _Toc211718824 \h </w:instrText>
        </w:r>
        <w:r>
          <w:rPr>
            <w:noProof/>
            <w:webHidden/>
          </w:rPr>
        </w:r>
        <w:r>
          <w:rPr>
            <w:noProof/>
            <w:webHidden/>
          </w:rPr>
          <w:fldChar w:fldCharType="separate"/>
        </w:r>
        <w:r>
          <w:rPr>
            <w:noProof/>
            <w:webHidden/>
          </w:rPr>
          <w:t>25</w:t>
        </w:r>
        <w:r>
          <w:rPr>
            <w:noProof/>
            <w:webHidden/>
          </w:rPr>
          <w:fldChar w:fldCharType="end"/>
        </w:r>
      </w:hyperlink>
    </w:p>
    <w:p w14:paraId="52A0D82B" w14:textId="086C6519"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25" w:history="1">
        <w:r w:rsidRPr="00D66B48">
          <w:rPr>
            <w:rStyle w:val="Collegamentoipertestuale"/>
            <w:rFonts w:cs="Times New Roman"/>
            <w:noProof/>
          </w:rPr>
          <w:t xml:space="preserve">ART. </w:t>
        </w:r>
        <w:r w:rsidRPr="00D66B48">
          <w:rPr>
            <w:rStyle w:val="Collegamentoipertestuale"/>
            <w:noProof/>
          </w:rPr>
          <w:t xml:space="preserve">28. </w:t>
        </w:r>
        <w:r w:rsidRPr="00D66B48">
          <w:rPr>
            <w:rStyle w:val="Collegamentoipertestuale"/>
            <w:rFonts w:cs="Times New Roman"/>
            <w:noProof/>
          </w:rPr>
          <w:t>(</w:t>
        </w:r>
        <w:r w:rsidRPr="00D66B48">
          <w:rPr>
            <w:rStyle w:val="Collegamentoipertestuale"/>
            <w:rFonts w:eastAsia="Calibri" w:cs="Times New Roman"/>
            <w:noProof/>
          </w:rPr>
          <w:t>Disposizioni in materia di accisa sui tabacchi lavorati e di imposta di consumo sui prodotti succedanei dei prodotti da fumo</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_Toc211718825 \h </w:instrText>
        </w:r>
        <w:r>
          <w:rPr>
            <w:noProof/>
            <w:webHidden/>
          </w:rPr>
        </w:r>
        <w:r>
          <w:rPr>
            <w:noProof/>
            <w:webHidden/>
          </w:rPr>
          <w:fldChar w:fldCharType="separate"/>
        </w:r>
        <w:r>
          <w:rPr>
            <w:noProof/>
            <w:webHidden/>
          </w:rPr>
          <w:t>26</w:t>
        </w:r>
        <w:r>
          <w:rPr>
            <w:noProof/>
            <w:webHidden/>
          </w:rPr>
          <w:fldChar w:fldCharType="end"/>
        </w:r>
      </w:hyperlink>
    </w:p>
    <w:p w14:paraId="7F91C135" w14:textId="4581214A"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26" w:history="1">
        <w:r w:rsidRPr="00D66B48">
          <w:rPr>
            <w:rStyle w:val="Collegamentoipertestuale"/>
            <w:rFonts w:cs="Times New Roman"/>
            <w:noProof/>
          </w:rPr>
          <w:t xml:space="preserve">ART. </w:t>
        </w:r>
        <w:r w:rsidRPr="00D66B48">
          <w:rPr>
            <w:rStyle w:val="Collegamentoipertestuale"/>
            <w:noProof/>
          </w:rPr>
          <w:t xml:space="preserve">29. </w:t>
        </w:r>
        <w:r w:rsidRPr="00D66B48">
          <w:rPr>
            <w:rStyle w:val="Collegamentoipertestuale"/>
            <w:rFonts w:cs="Times New Roman"/>
            <w:noProof/>
          </w:rPr>
          <w:t>(</w:t>
        </w:r>
        <w:r w:rsidRPr="00D66B48">
          <w:rPr>
            <w:rStyle w:val="Collegamentoipertestuale"/>
            <w:rFonts w:eastAsia="Aptos" w:cs="Times New Roman"/>
            <w:noProof/>
          </w:rPr>
          <w:t>Differimento dell’efficacia dell’imposta sul consumo dei manufatti con singolo impiego e dell’imposta sul consumo delle bevande analcoliche edulcorate</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_Toc211718826 \h </w:instrText>
        </w:r>
        <w:r>
          <w:rPr>
            <w:noProof/>
            <w:webHidden/>
          </w:rPr>
        </w:r>
        <w:r>
          <w:rPr>
            <w:noProof/>
            <w:webHidden/>
          </w:rPr>
          <w:fldChar w:fldCharType="separate"/>
        </w:r>
        <w:r>
          <w:rPr>
            <w:noProof/>
            <w:webHidden/>
          </w:rPr>
          <w:t>28</w:t>
        </w:r>
        <w:r>
          <w:rPr>
            <w:noProof/>
            <w:webHidden/>
          </w:rPr>
          <w:fldChar w:fldCharType="end"/>
        </w:r>
      </w:hyperlink>
    </w:p>
    <w:p w14:paraId="15AE1B6C" w14:textId="2537E1C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27" w:history="1">
        <w:r w:rsidRPr="00D66B48">
          <w:rPr>
            <w:rStyle w:val="Collegamentoipertestuale"/>
            <w:rFonts w:cs="Times New Roman"/>
            <w:noProof/>
          </w:rPr>
          <w:t xml:space="preserve">ART. </w:t>
        </w:r>
        <w:r w:rsidRPr="00D66B48">
          <w:rPr>
            <w:rStyle w:val="Collegamentoipertestuale"/>
            <w:noProof/>
          </w:rPr>
          <w:t xml:space="preserve">30. </w:t>
        </w:r>
        <w:r w:rsidRPr="00D66B48">
          <w:rPr>
            <w:rStyle w:val="Collegamentoipertestuale"/>
            <w:rFonts w:cs="Times New Roman"/>
            <w:noProof/>
          </w:rPr>
          <w:t>(Misure in materia di accisa sui carburanti)</w:t>
        </w:r>
        <w:r>
          <w:rPr>
            <w:noProof/>
            <w:webHidden/>
          </w:rPr>
          <w:tab/>
        </w:r>
        <w:r>
          <w:rPr>
            <w:noProof/>
            <w:webHidden/>
          </w:rPr>
          <w:fldChar w:fldCharType="begin"/>
        </w:r>
        <w:r>
          <w:rPr>
            <w:noProof/>
            <w:webHidden/>
          </w:rPr>
          <w:instrText xml:space="preserve"> PAGEREF _Toc211718827 \h </w:instrText>
        </w:r>
        <w:r>
          <w:rPr>
            <w:noProof/>
            <w:webHidden/>
          </w:rPr>
        </w:r>
        <w:r>
          <w:rPr>
            <w:noProof/>
            <w:webHidden/>
          </w:rPr>
          <w:fldChar w:fldCharType="separate"/>
        </w:r>
        <w:r>
          <w:rPr>
            <w:noProof/>
            <w:webHidden/>
          </w:rPr>
          <w:t>28</w:t>
        </w:r>
        <w:r>
          <w:rPr>
            <w:noProof/>
            <w:webHidden/>
          </w:rPr>
          <w:fldChar w:fldCharType="end"/>
        </w:r>
      </w:hyperlink>
    </w:p>
    <w:p w14:paraId="535EB9CD" w14:textId="786025DF"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28" w:history="1">
        <w:r w:rsidRPr="00D66B48">
          <w:rPr>
            <w:rStyle w:val="Collegamentoipertestuale"/>
            <w:rFonts w:cs="Times New Roman"/>
            <w:noProof/>
          </w:rPr>
          <w:t xml:space="preserve">ART. </w:t>
        </w:r>
        <w:r w:rsidRPr="00D66B48">
          <w:rPr>
            <w:rStyle w:val="Collegamentoipertestuale"/>
            <w:noProof/>
          </w:rPr>
          <w:t xml:space="preserve">31. </w:t>
        </w:r>
        <w:r w:rsidRPr="00D66B48">
          <w:rPr>
            <w:rStyle w:val="Collegamentoipertestuale"/>
            <w:rFonts w:cs="Times New Roman"/>
            <w:noProof/>
          </w:rPr>
          <w:t>(</w:t>
        </w:r>
        <w:r w:rsidRPr="00D66B48">
          <w:rPr>
            <w:rStyle w:val="Collegamentoipertestuale"/>
            <w:rFonts w:eastAsia="Yu Gothic Light" w:cs="Times New Roman"/>
            <w:noProof/>
          </w:rPr>
          <w:t>Limite alla deduzione delle svalutazioni delle obbligazioni iscritte tra le immobilizzazioni finanziarie</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_Toc211718828 \h </w:instrText>
        </w:r>
        <w:r>
          <w:rPr>
            <w:noProof/>
            <w:webHidden/>
          </w:rPr>
        </w:r>
        <w:r>
          <w:rPr>
            <w:noProof/>
            <w:webHidden/>
          </w:rPr>
          <w:fldChar w:fldCharType="separate"/>
        </w:r>
        <w:r>
          <w:rPr>
            <w:noProof/>
            <w:webHidden/>
          </w:rPr>
          <w:t>29</w:t>
        </w:r>
        <w:r>
          <w:rPr>
            <w:noProof/>
            <w:webHidden/>
          </w:rPr>
          <w:fldChar w:fldCharType="end"/>
        </w:r>
      </w:hyperlink>
    </w:p>
    <w:p w14:paraId="740AD6D2" w14:textId="349DF201"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29" w:history="1">
        <w:r w:rsidRPr="00D66B48">
          <w:rPr>
            <w:rStyle w:val="Collegamentoipertestuale"/>
            <w:rFonts w:cs="Times New Roman"/>
            <w:noProof/>
          </w:rPr>
          <w:t xml:space="preserve">ART. </w:t>
        </w:r>
        <w:r w:rsidRPr="00D66B48">
          <w:rPr>
            <w:rStyle w:val="Collegamentoipertestuale"/>
            <w:noProof/>
          </w:rPr>
          <w:t xml:space="preserve">32. </w:t>
        </w:r>
        <w:r w:rsidRPr="00D66B48">
          <w:rPr>
            <w:rStyle w:val="Collegamentoipertestuale"/>
            <w:rFonts w:cs="Times New Roman"/>
            <w:noProof/>
          </w:rPr>
          <w:t>(</w:t>
        </w:r>
        <w:r w:rsidRPr="00D66B48">
          <w:rPr>
            <w:rStyle w:val="Collegamentoipertestuale"/>
            <w:rFonts w:eastAsia="Yu Gothic Light" w:cs="Times New Roman"/>
            <w:noProof/>
          </w:rPr>
          <w:t>Norme di razionalizzazione delle regole di determinazione del reddito d’impresa</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_Toc211718829 \h </w:instrText>
        </w:r>
        <w:r>
          <w:rPr>
            <w:noProof/>
            <w:webHidden/>
          </w:rPr>
        </w:r>
        <w:r>
          <w:rPr>
            <w:noProof/>
            <w:webHidden/>
          </w:rPr>
          <w:fldChar w:fldCharType="separate"/>
        </w:r>
        <w:r>
          <w:rPr>
            <w:noProof/>
            <w:webHidden/>
          </w:rPr>
          <w:t>29</w:t>
        </w:r>
        <w:r>
          <w:rPr>
            <w:noProof/>
            <w:webHidden/>
          </w:rPr>
          <w:fldChar w:fldCharType="end"/>
        </w:r>
      </w:hyperlink>
    </w:p>
    <w:p w14:paraId="5EE01EF6" w14:textId="13898935"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30" w:history="1">
        <w:r w:rsidRPr="00D66B48">
          <w:rPr>
            <w:rStyle w:val="Collegamentoipertestuale"/>
            <w:rFonts w:cs="Times New Roman"/>
            <w:noProof/>
          </w:rPr>
          <w:t xml:space="preserve">ART. </w:t>
        </w:r>
        <w:r w:rsidRPr="00D66B48">
          <w:rPr>
            <w:rStyle w:val="Collegamentoipertestuale"/>
            <w:noProof/>
          </w:rPr>
          <w:t xml:space="preserve">33. </w:t>
        </w:r>
        <w:r w:rsidRPr="00D66B48">
          <w:rPr>
            <w:rStyle w:val="Collegamentoipertestuale"/>
            <w:rFonts w:cs="Times New Roman"/>
            <w:noProof/>
          </w:rPr>
          <w:t>(</w:t>
        </w:r>
        <w:r w:rsidRPr="00D66B48">
          <w:rPr>
            <w:rStyle w:val="Collegamentoipertestuale"/>
            <w:rFonts w:eastAsia="Yu Gothic Light" w:cs="Times New Roman"/>
            <w:noProof/>
          </w:rPr>
          <w:t>Limiti alla deducibilità degli interessi passivi)</w:t>
        </w:r>
        <w:r>
          <w:rPr>
            <w:noProof/>
            <w:webHidden/>
          </w:rPr>
          <w:tab/>
        </w:r>
        <w:r>
          <w:rPr>
            <w:noProof/>
            <w:webHidden/>
          </w:rPr>
          <w:fldChar w:fldCharType="begin"/>
        </w:r>
        <w:r>
          <w:rPr>
            <w:noProof/>
            <w:webHidden/>
          </w:rPr>
          <w:instrText xml:space="preserve"> PAGEREF _Toc211718830 \h </w:instrText>
        </w:r>
        <w:r>
          <w:rPr>
            <w:noProof/>
            <w:webHidden/>
          </w:rPr>
        </w:r>
        <w:r>
          <w:rPr>
            <w:noProof/>
            <w:webHidden/>
          </w:rPr>
          <w:fldChar w:fldCharType="separate"/>
        </w:r>
        <w:r>
          <w:rPr>
            <w:noProof/>
            <w:webHidden/>
          </w:rPr>
          <w:t>30</w:t>
        </w:r>
        <w:r>
          <w:rPr>
            <w:noProof/>
            <w:webHidden/>
          </w:rPr>
          <w:fldChar w:fldCharType="end"/>
        </w:r>
      </w:hyperlink>
    </w:p>
    <w:p w14:paraId="5710BA21" w14:textId="24490E2A"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31" w:history="1">
        <w:r w:rsidRPr="00D66B48">
          <w:rPr>
            <w:rStyle w:val="Collegamentoipertestuale"/>
            <w:rFonts w:cs="Times New Roman"/>
            <w:noProof/>
          </w:rPr>
          <w:t xml:space="preserve">ART. </w:t>
        </w:r>
        <w:r w:rsidRPr="00D66B48">
          <w:rPr>
            <w:rStyle w:val="Collegamentoipertestuale"/>
            <w:noProof/>
          </w:rPr>
          <w:t xml:space="preserve">34. </w:t>
        </w:r>
        <w:r w:rsidRPr="00D66B48">
          <w:rPr>
            <w:rStyle w:val="Collegamentoipertestuale"/>
            <w:rFonts w:cs="Times New Roman"/>
            <w:noProof/>
          </w:rPr>
          <w:t>(</w:t>
        </w:r>
        <w:r w:rsidRPr="00D66B48">
          <w:rPr>
            <w:rStyle w:val="Collegamentoipertestuale"/>
            <w:rFonts w:cs="Times New Roman"/>
            <w:bCs/>
            <w:noProof/>
          </w:rPr>
          <w:t>Soppressione dell’addizionale regionale all’accisa sul gas naturale usato come combustibile e dell’imposta regionale sostitutiva per le utenze esenti</w:t>
        </w:r>
        <w:r w:rsidRPr="00D66B48">
          <w:rPr>
            <w:rStyle w:val="Collegamentoipertestuale"/>
            <w:rFonts w:eastAsia="Yu Gothic Light" w:cs="Times New Roman"/>
            <w:noProof/>
          </w:rPr>
          <w:t>)</w:t>
        </w:r>
        <w:r>
          <w:rPr>
            <w:noProof/>
            <w:webHidden/>
          </w:rPr>
          <w:tab/>
        </w:r>
        <w:r>
          <w:rPr>
            <w:noProof/>
            <w:webHidden/>
          </w:rPr>
          <w:fldChar w:fldCharType="begin"/>
        </w:r>
        <w:r>
          <w:rPr>
            <w:noProof/>
            <w:webHidden/>
          </w:rPr>
          <w:instrText xml:space="preserve"> PAGEREF _Toc211718831 \h </w:instrText>
        </w:r>
        <w:r>
          <w:rPr>
            <w:noProof/>
            <w:webHidden/>
          </w:rPr>
        </w:r>
        <w:r>
          <w:rPr>
            <w:noProof/>
            <w:webHidden/>
          </w:rPr>
          <w:fldChar w:fldCharType="separate"/>
        </w:r>
        <w:r>
          <w:rPr>
            <w:noProof/>
            <w:webHidden/>
          </w:rPr>
          <w:t>30</w:t>
        </w:r>
        <w:r>
          <w:rPr>
            <w:noProof/>
            <w:webHidden/>
          </w:rPr>
          <w:fldChar w:fldCharType="end"/>
        </w:r>
      </w:hyperlink>
    </w:p>
    <w:p w14:paraId="37C15A02" w14:textId="491D1BB8"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32" w:history="1">
        <w:r w:rsidRPr="00D66B48">
          <w:rPr>
            <w:rStyle w:val="Collegamentoipertestuale"/>
            <w:rFonts w:cs="Times New Roman"/>
            <w:noProof/>
          </w:rPr>
          <w:t xml:space="preserve">ART. </w:t>
        </w:r>
        <w:r w:rsidRPr="00D66B48">
          <w:rPr>
            <w:rStyle w:val="Collegamentoipertestuale"/>
            <w:noProof/>
          </w:rPr>
          <w:t xml:space="preserve">35. </w:t>
        </w:r>
        <w:r w:rsidRPr="00D66B48">
          <w:rPr>
            <w:rStyle w:val="Collegamentoipertestuale"/>
            <w:rFonts w:cs="Times New Roman"/>
            <w:noProof/>
          </w:rPr>
          <w:t>(</w:t>
        </w:r>
        <w:r w:rsidRPr="00D66B48">
          <w:rPr>
            <w:rStyle w:val="Collegamentoipertestuale"/>
            <w:rFonts w:cs="Times New Roman"/>
            <w:bCs/>
            <w:noProof/>
          </w:rPr>
          <w:t>Modifiche al decreto del Presidente della Repubblica 26 ottobre 1972, n.</w:t>
        </w:r>
        <w:r w:rsidRPr="00D66B48">
          <w:rPr>
            <w:rStyle w:val="Collegamentoipertestuale"/>
            <w:rFonts w:cs="Times New Roman"/>
            <w:noProof/>
          </w:rPr>
          <w:t xml:space="preserve"> </w:t>
        </w:r>
        <w:r w:rsidRPr="00D66B48">
          <w:rPr>
            <w:rStyle w:val="Collegamentoipertestuale"/>
            <w:rFonts w:cs="Times New Roman"/>
            <w:bCs/>
            <w:noProof/>
          </w:rPr>
          <w:t>633</w:t>
        </w:r>
        <w:r w:rsidRPr="00D66B48">
          <w:rPr>
            <w:rStyle w:val="Collegamentoipertestuale"/>
            <w:rFonts w:eastAsia="Yu Gothic Light" w:cs="Times New Roman"/>
            <w:noProof/>
          </w:rPr>
          <w:t>)</w:t>
        </w:r>
        <w:r>
          <w:rPr>
            <w:noProof/>
            <w:webHidden/>
          </w:rPr>
          <w:tab/>
        </w:r>
        <w:r>
          <w:rPr>
            <w:noProof/>
            <w:webHidden/>
          </w:rPr>
          <w:fldChar w:fldCharType="begin"/>
        </w:r>
        <w:r>
          <w:rPr>
            <w:noProof/>
            <w:webHidden/>
          </w:rPr>
          <w:instrText xml:space="preserve"> PAGEREF _Toc211718832 \h </w:instrText>
        </w:r>
        <w:r>
          <w:rPr>
            <w:noProof/>
            <w:webHidden/>
          </w:rPr>
        </w:r>
        <w:r>
          <w:rPr>
            <w:noProof/>
            <w:webHidden/>
          </w:rPr>
          <w:fldChar w:fldCharType="separate"/>
        </w:r>
        <w:r>
          <w:rPr>
            <w:noProof/>
            <w:webHidden/>
          </w:rPr>
          <w:t>31</w:t>
        </w:r>
        <w:r>
          <w:rPr>
            <w:noProof/>
            <w:webHidden/>
          </w:rPr>
          <w:fldChar w:fldCharType="end"/>
        </w:r>
      </w:hyperlink>
    </w:p>
    <w:p w14:paraId="0FA6C649" w14:textId="0F76C76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33" w:history="1">
        <w:r w:rsidRPr="00D66B48">
          <w:rPr>
            <w:rStyle w:val="Collegamentoipertestuale"/>
            <w:rFonts w:cs="Times New Roman"/>
            <w:noProof/>
          </w:rPr>
          <w:t xml:space="preserve">ART. </w:t>
        </w:r>
        <w:r w:rsidRPr="00D66B48">
          <w:rPr>
            <w:rStyle w:val="Collegamentoipertestuale"/>
            <w:noProof/>
          </w:rPr>
          <w:t xml:space="preserve">36. </w:t>
        </w:r>
        <w:r w:rsidRPr="00D66B48">
          <w:rPr>
            <w:rStyle w:val="Collegamentoipertestuale"/>
            <w:rFonts w:cs="Times New Roman"/>
            <w:noProof/>
          </w:rPr>
          <w:t>(</w:t>
        </w:r>
        <w:r w:rsidRPr="00D66B48">
          <w:rPr>
            <w:rStyle w:val="Collegamentoipertestuale"/>
            <w:rFonts w:cs="Times New Roman"/>
            <w:bCs/>
            <w:noProof/>
          </w:rPr>
          <w:t>Operazioni sui mercati effettuate dal Ministero dell’economia e delle finanze</w:t>
        </w:r>
        <w:r w:rsidRPr="00D66B48">
          <w:rPr>
            <w:rStyle w:val="Collegamentoipertestuale"/>
            <w:rFonts w:eastAsia="Yu Gothic Light" w:cs="Times New Roman"/>
            <w:noProof/>
          </w:rPr>
          <w:t>)</w:t>
        </w:r>
        <w:r>
          <w:rPr>
            <w:noProof/>
            <w:webHidden/>
          </w:rPr>
          <w:tab/>
        </w:r>
        <w:r>
          <w:rPr>
            <w:noProof/>
            <w:webHidden/>
          </w:rPr>
          <w:fldChar w:fldCharType="begin"/>
        </w:r>
        <w:r>
          <w:rPr>
            <w:noProof/>
            <w:webHidden/>
          </w:rPr>
          <w:instrText xml:space="preserve"> PAGEREF _Toc211718833 \h </w:instrText>
        </w:r>
        <w:r>
          <w:rPr>
            <w:noProof/>
            <w:webHidden/>
          </w:rPr>
        </w:r>
        <w:r>
          <w:rPr>
            <w:noProof/>
            <w:webHidden/>
          </w:rPr>
          <w:fldChar w:fldCharType="separate"/>
        </w:r>
        <w:r>
          <w:rPr>
            <w:noProof/>
            <w:webHidden/>
          </w:rPr>
          <w:t>31</w:t>
        </w:r>
        <w:r>
          <w:rPr>
            <w:noProof/>
            <w:webHidden/>
          </w:rPr>
          <w:fldChar w:fldCharType="end"/>
        </w:r>
      </w:hyperlink>
    </w:p>
    <w:p w14:paraId="0C11A3E8" w14:textId="79DA90FD" w:rsidR="00B57F2A" w:rsidRDefault="00B57F2A">
      <w:pPr>
        <w:pStyle w:val="Sommario2"/>
        <w:tabs>
          <w:tab w:val="right" w:leader="dot" w:pos="9628"/>
        </w:tabs>
        <w:rPr>
          <w:rFonts w:asciiTheme="minorHAnsi" w:eastAsiaTheme="minorEastAsia" w:hAnsiTheme="minorHAnsi" w:cstheme="minorBidi"/>
          <w:b w:val="0"/>
          <w:smallCaps w:val="0"/>
          <w:noProof/>
          <w:kern w:val="2"/>
          <w:szCs w:val="24"/>
          <w:lang w:eastAsia="it-IT"/>
          <w14:ligatures w14:val="standardContextual"/>
        </w:rPr>
      </w:pPr>
      <w:hyperlink w:anchor="_Toc211718834" w:history="1">
        <w:r w:rsidRPr="00D66B48">
          <w:rPr>
            <w:rStyle w:val="Collegamentoipertestuale"/>
            <w:noProof/>
          </w:rPr>
          <w:t>TITOLO III MISURE IN MATERIA DI LAVORO, PREVIDENZA SOCIALE, FAMIGLIA E PARI OPPORTUNITÀ</w:t>
        </w:r>
        <w:r>
          <w:rPr>
            <w:noProof/>
            <w:webHidden/>
          </w:rPr>
          <w:tab/>
        </w:r>
        <w:r>
          <w:rPr>
            <w:noProof/>
            <w:webHidden/>
          </w:rPr>
          <w:fldChar w:fldCharType="begin"/>
        </w:r>
        <w:r>
          <w:rPr>
            <w:noProof/>
            <w:webHidden/>
          </w:rPr>
          <w:instrText xml:space="preserve"> PAGEREF _Toc211718834 \h </w:instrText>
        </w:r>
        <w:r>
          <w:rPr>
            <w:noProof/>
            <w:webHidden/>
          </w:rPr>
        </w:r>
        <w:r>
          <w:rPr>
            <w:noProof/>
            <w:webHidden/>
          </w:rPr>
          <w:fldChar w:fldCharType="separate"/>
        </w:r>
        <w:r>
          <w:rPr>
            <w:noProof/>
            <w:webHidden/>
          </w:rPr>
          <w:t>32</w:t>
        </w:r>
        <w:r>
          <w:rPr>
            <w:noProof/>
            <w:webHidden/>
          </w:rPr>
          <w:fldChar w:fldCharType="end"/>
        </w:r>
      </w:hyperlink>
    </w:p>
    <w:p w14:paraId="1BC9B667" w14:textId="6A4C8238"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35" w:history="1">
        <w:r w:rsidRPr="00D66B48">
          <w:rPr>
            <w:rStyle w:val="Collegamentoipertestuale"/>
            <w:rFonts w:cs="Times New Roman"/>
            <w:noProof/>
          </w:rPr>
          <w:t xml:space="preserve">CAPO I </w:t>
        </w:r>
        <w:r w:rsidRPr="00D66B48">
          <w:rPr>
            <w:rStyle w:val="Collegamentoipertestuale"/>
            <w:noProof/>
          </w:rPr>
          <w:t xml:space="preserve"> </w:t>
        </w:r>
        <w:r w:rsidRPr="00D66B48">
          <w:rPr>
            <w:rStyle w:val="Collegamentoipertestuale"/>
            <w:rFonts w:cs="Times New Roman"/>
            <w:noProof/>
          </w:rPr>
          <w:t xml:space="preserve">MISURE IN MATERIA DI </w:t>
        </w:r>
        <w:r w:rsidRPr="00D66B48">
          <w:rPr>
            <w:rStyle w:val="Collegamentoipertestuale"/>
            <w:noProof/>
          </w:rPr>
          <w:t>LAVORO</w:t>
        </w:r>
        <w:r w:rsidRPr="00D66B48">
          <w:rPr>
            <w:rStyle w:val="Collegamentoipertestuale"/>
            <w:rFonts w:cs="Times New Roman"/>
            <w:noProof/>
          </w:rPr>
          <w:t xml:space="preserve"> E DI PREVIDENZA SOCIALE</w:t>
        </w:r>
        <w:r>
          <w:rPr>
            <w:noProof/>
            <w:webHidden/>
          </w:rPr>
          <w:tab/>
        </w:r>
        <w:r>
          <w:rPr>
            <w:noProof/>
            <w:webHidden/>
          </w:rPr>
          <w:fldChar w:fldCharType="begin"/>
        </w:r>
        <w:r>
          <w:rPr>
            <w:noProof/>
            <w:webHidden/>
          </w:rPr>
          <w:instrText xml:space="preserve"> PAGEREF _Toc211718835 \h </w:instrText>
        </w:r>
        <w:r>
          <w:rPr>
            <w:noProof/>
            <w:webHidden/>
          </w:rPr>
        </w:r>
        <w:r>
          <w:rPr>
            <w:noProof/>
            <w:webHidden/>
          </w:rPr>
          <w:fldChar w:fldCharType="separate"/>
        </w:r>
        <w:r>
          <w:rPr>
            <w:noProof/>
            <w:webHidden/>
          </w:rPr>
          <w:t>32</w:t>
        </w:r>
        <w:r>
          <w:rPr>
            <w:noProof/>
            <w:webHidden/>
          </w:rPr>
          <w:fldChar w:fldCharType="end"/>
        </w:r>
      </w:hyperlink>
    </w:p>
    <w:p w14:paraId="24674CF6" w14:textId="3BFAE691"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36" w:history="1">
        <w:r w:rsidRPr="00D66B48">
          <w:rPr>
            <w:rStyle w:val="Collegamentoipertestuale"/>
            <w:rFonts w:cs="Times New Roman"/>
            <w:noProof/>
          </w:rPr>
          <w:t xml:space="preserve">ART. </w:t>
        </w:r>
        <w:r w:rsidRPr="00D66B48">
          <w:rPr>
            <w:rStyle w:val="Collegamentoipertestuale"/>
            <w:noProof/>
          </w:rPr>
          <w:t xml:space="preserve">37. </w:t>
        </w:r>
        <w:r w:rsidRPr="00D66B48">
          <w:rPr>
            <w:rStyle w:val="Collegamentoipertestuale"/>
            <w:rFonts w:cs="Times New Roman"/>
            <w:noProof/>
          </w:rPr>
          <w:t>(Misure in materia di assunzioni a tempo indeterminato)</w:t>
        </w:r>
        <w:r>
          <w:rPr>
            <w:noProof/>
            <w:webHidden/>
          </w:rPr>
          <w:tab/>
        </w:r>
        <w:r>
          <w:rPr>
            <w:noProof/>
            <w:webHidden/>
          </w:rPr>
          <w:fldChar w:fldCharType="begin"/>
        </w:r>
        <w:r>
          <w:rPr>
            <w:noProof/>
            <w:webHidden/>
          </w:rPr>
          <w:instrText xml:space="preserve"> PAGEREF _Toc211718836 \h </w:instrText>
        </w:r>
        <w:r>
          <w:rPr>
            <w:noProof/>
            <w:webHidden/>
          </w:rPr>
        </w:r>
        <w:r>
          <w:rPr>
            <w:noProof/>
            <w:webHidden/>
          </w:rPr>
          <w:fldChar w:fldCharType="separate"/>
        </w:r>
        <w:r>
          <w:rPr>
            <w:noProof/>
            <w:webHidden/>
          </w:rPr>
          <w:t>32</w:t>
        </w:r>
        <w:r>
          <w:rPr>
            <w:noProof/>
            <w:webHidden/>
          </w:rPr>
          <w:fldChar w:fldCharType="end"/>
        </w:r>
      </w:hyperlink>
    </w:p>
    <w:p w14:paraId="2A002E0B" w14:textId="02D9DBAD"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37" w:history="1">
        <w:r w:rsidRPr="00D66B48">
          <w:rPr>
            <w:rStyle w:val="Collegamentoipertestuale"/>
            <w:rFonts w:cs="Times New Roman"/>
            <w:noProof/>
          </w:rPr>
          <w:t xml:space="preserve">ART. </w:t>
        </w:r>
        <w:r w:rsidRPr="00D66B48">
          <w:rPr>
            <w:rStyle w:val="Collegamentoipertestuale"/>
            <w:noProof/>
          </w:rPr>
          <w:t xml:space="preserve">38. </w:t>
        </w:r>
        <w:r w:rsidRPr="00D66B48">
          <w:rPr>
            <w:rStyle w:val="Collegamentoipertestuale"/>
            <w:rFonts w:cs="Times New Roman"/>
            <w:noProof/>
          </w:rPr>
          <w:t>(Misure in materia di assegno di inclusione - ADI)</w:t>
        </w:r>
        <w:r>
          <w:rPr>
            <w:noProof/>
            <w:webHidden/>
          </w:rPr>
          <w:tab/>
        </w:r>
        <w:r>
          <w:rPr>
            <w:noProof/>
            <w:webHidden/>
          </w:rPr>
          <w:fldChar w:fldCharType="begin"/>
        </w:r>
        <w:r>
          <w:rPr>
            <w:noProof/>
            <w:webHidden/>
          </w:rPr>
          <w:instrText xml:space="preserve"> PAGEREF _Toc211718837 \h </w:instrText>
        </w:r>
        <w:r>
          <w:rPr>
            <w:noProof/>
            <w:webHidden/>
          </w:rPr>
        </w:r>
        <w:r>
          <w:rPr>
            <w:noProof/>
            <w:webHidden/>
          </w:rPr>
          <w:fldChar w:fldCharType="separate"/>
        </w:r>
        <w:r>
          <w:rPr>
            <w:noProof/>
            <w:webHidden/>
          </w:rPr>
          <w:t>32</w:t>
        </w:r>
        <w:r>
          <w:rPr>
            <w:noProof/>
            <w:webHidden/>
          </w:rPr>
          <w:fldChar w:fldCharType="end"/>
        </w:r>
      </w:hyperlink>
    </w:p>
    <w:p w14:paraId="63F32A12" w14:textId="65EBBBC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38" w:history="1">
        <w:r w:rsidRPr="00D66B48">
          <w:rPr>
            <w:rStyle w:val="Collegamentoipertestuale"/>
            <w:rFonts w:cs="Times New Roman"/>
            <w:noProof/>
          </w:rPr>
          <w:t xml:space="preserve">ART. </w:t>
        </w:r>
        <w:r w:rsidRPr="00D66B48">
          <w:rPr>
            <w:rStyle w:val="Collegamentoipertestuale"/>
            <w:noProof/>
          </w:rPr>
          <w:t xml:space="preserve">39. </w:t>
        </w:r>
        <w:r w:rsidRPr="00D66B48">
          <w:rPr>
            <w:rStyle w:val="Collegamentoipertestuale"/>
            <w:rFonts w:cs="Times New Roman"/>
            <w:noProof/>
          </w:rPr>
          <w:t>(Ape sociale)</w:t>
        </w:r>
        <w:r>
          <w:rPr>
            <w:noProof/>
            <w:webHidden/>
          </w:rPr>
          <w:tab/>
        </w:r>
        <w:r>
          <w:rPr>
            <w:noProof/>
            <w:webHidden/>
          </w:rPr>
          <w:fldChar w:fldCharType="begin"/>
        </w:r>
        <w:r>
          <w:rPr>
            <w:noProof/>
            <w:webHidden/>
          </w:rPr>
          <w:instrText xml:space="preserve"> PAGEREF _Toc211718838 \h </w:instrText>
        </w:r>
        <w:r>
          <w:rPr>
            <w:noProof/>
            <w:webHidden/>
          </w:rPr>
        </w:r>
        <w:r>
          <w:rPr>
            <w:noProof/>
            <w:webHidden/>
          </w:rPr>
          <w:fldChar w:fldCharType="separate"/>
        </w:r>
        <w:r>
          <w:rPr>
            <w:noProof/>
            <w:webHidden/>
          </w:rPr>
          <w:t>33</w:t>
        </w:r>
        <w:r>
          <w:rPr>
            <w:noProof/>
            <w:webHidden/>
          </w:rPr>
          <w:fldChar w:fldCharType="end"/>
        </w:r>
      </w:hyperlink>
    </w:p>
    <w:p w14:paraId="02A1D8B9" w14:textId="5C035E6E"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39" w:history="1">
        <w:r w:rsidRPr="00D66B48">
          <w:rPr>
            <w:rStyle w:val="Collegamentoipertestuale"/>
            <w:rFonts w:cs="Times New Roman"/>
            <w:noProof/>
          </w:rPr>
          <w:t xml:space="preserve">ART. </w:t>
        </w:r>
        <w:r w:rsidRPr="00D66B48">
          <w:rPr>
            <w:rStyle w:val="Collegamentoipertestuale"/>
            <w:noProof/>
          </w:rPr>
          <w:t xml:space="preserve">40. </w:t>
        </w:r>
        <w:r w:rsidRPr="00D66B48">
          <w:rPr>
            <w:rStyle w:val="Collegamentoipertestuale"/>
            <w:rFonts w:cs="Times New Roman"/>
            <w:noProof/>
          </w:rPr>
          <w:t>(Misure in materia di ammortizzatori sociali)</w:t>
        </w:r>
        <w:r>
          <w:rPr>
            <w:noProof/>
            <w:webHidden/>
          </w:rPr>
          <w:tab/>
        </w:r>
        <w:r>
          <w:rPr>
            <w:noProof/>
            <w:webHidden/>
          </w:rPr>
          <w:fldChar w:fldCharType="begin"/>
        </w:r>
        <w:r>
          <w:rPr>
            <w:noProof/>
            <w:webHidden/>
          </w:rPr>
          <w:instrText xml:space="preserve"> PAGEREF _Toc211718839 \h </w:instrText>
        </w:r>
        <w:r>
          <w:rPr>
            <w:noProof/>
            <w:webHidden/>
          </w:rPr>
        </w:r>
        <w:r>
          <w:rPr>
            <w:noProof/>
            <w:webHidden/>
          </w:rPr>
          <w:fldChar w:fldCharType="separate"/>
        </w:r>
        <w:r>
          <w:rPr>
            <w:noProof/>
            <w:webHidden/>
          </w:rPr>
          <w:t>33</w:t>
        </w:r>
        <w:r>
          <w:rPr>
            <w:noProof/>
            <w:webHidden/>
          </w:rPr>
          <w:fldChar w:fldCharType="end"/>
        </w:r>
      </w:hyperlink>
    </w:p>
    <w:p w14:paraId="1603DF11" w14:textId="02AE8E1A"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40" w:history="1">
        <w:r w:rsidRPr="00D66B48">
          <w:rPr>
            <w:rStyle w:val="Collegamentoipertestuale"/>
            <w:rFonts w:cs="Times New Roman"/>
            <w:noProof/>
          </w:rPr>
          <w:t xml:space="preserve">ART. </w:t>
        </w:r>
        <w:r w:rsidRPr="00D66B48">
          <w:rPr>
            <w:rStyle w:val="Collegamentoipertestuale"/>
            <w:noProof/>
          </w:rPr>
          <w:t xml:space="preserve">41. </w:t>
        </w:r>
        <w:r w:rsidRPr="00D66B48">
          <w:rPr>
            <w:rStyle w:val="Collegamentoipertestuale"/>
            <w:rFonts w:cs="Times New Roman"/>
            <w:noProof/>
          </w:rPr>
          <w:t>(Incremento delle pensioni in favore dei soggetti in condizioni disagiate)</w:t>
        </w:r>
        <w:r>
          <w:rPr>
            <w:noProof/>
            <w:webHidden/>
          </w:rPr>
          <w:tab/>
        </w:r>
        <w:r>
          <w:rPr>
            <w:noProof/>
            <w:webHidden/>
          </w:rPr>
          <w:fldChar w:fldCharType="begin"/>
        </w:r>
        <w:r>
          <w:rPr>
            <w:noProof/>
            <w:webHidden/>
          </w:rPr>
          <w:instrText xml:space="preserve"> PAGEREF _Toc211718840 \h </w:instrText>
        </w:r>
        <w:r>
          <w:rPr>
            <w:noProof/>
            <w:webHidden/>
          </w:rPr>
        </w:r>
        <w:r>
          <w:rPr>
            <w:noProof/>
            <w:webHidden/>
          </w:rPr>
          <w:fldChar w:fldCharType="separate"/>
        </w:r>
        <w:r>
          <w:rPr>
            <w:noProof/>
            <w:webHidden/>
          </w:rPr>
          <w:t>36</w:t>
        </w:r>
        <w:r>
          <w:rPr>
            <w:noProof/>
            <w:webHidden/>
          </w:rPr>
          <w:fldChar w:fldCharType="end"/>
        </w:r>
      </w:hyperlink>
    </w:p>
    <w:p w14:paraId="2D9148F3" w14:textId="0F59BF5F"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41" w:history="1">
        <w:r w:rsidRPr="00D66B48">
          <w:rPr>
            <w:rStyle w:val="Collegamentoipertestuale"/>
            <w:rFonts w:cs="Times New Roman"/>
            <w:noProof/>
          </w:rPr>
          <w:t xml:space="preserve">ART. </w:t>
        </w:r>
        <w:r w:rsidRPr="00D66B48">
          <w:rPr>
            <w:rStyle w:val="Collegamentoipertestuale"/>
            <w:noProof/>
          </w:rPr>
          <w:t xml:space="preserve">42. </w:t>
        </w:r>
        <w:r w:rsidRPr="00D66B48">
          <w:rPr>
            <w:rStyle w:val="Collegamentoipertestuale"/>
            <w:rFonts w:cs="Times New Roman"/>
            <w:noProof/>
          </w:rPr>
          <w:t>(Norma di adeguamento dell’età pensionabile per il personale delle Forze armate, delle Forze di polizia a ordinamento civile e militare e del Corpo nazionale dei Vigili del fuoco)</w:t>
        </w:r>
        <w:r>
          <w:rPr>
            <w:noProof/>
            <w:webHidden/>
          </w:rPr>
          <w:tab/>
        </w:r>
        <w:r>
          <w:rPr>
            <w:noProof/>
            <w:webHidden/>
          </w:rPr>
          <w:fldChar w:fldCharType="begin"/>
        </w:r>
        <w:r>
          <w:rPr>
            <w:noProof/>
            <w:webHidden/>
          </w:rPr>
          <w:instrText xml:space="preserve"> PAGEREF _Toc211718841 \h </w:instrText>
        </w:r>
        <w:r>
          <w:rPr>
            <w:noProof/>
            <w:webHidden/>
          </w:rPr>
        </w:r>
        <w:r>
          <w:rPr>
            <w:noProof/>
            <w:webHidden/>
          </w:rPr>
          <w:fldChar w:fldCharType="separate"/>
        </w:r>
        <w:r>
          <w:rPr>
            <w:noProof/>
            <w:webHidden/>
          </w:rPr>
          <w:t>36</w:t>
        </w:r>
        <w:r>
          <w:rPr>
            <w:noProof/>
            <w:webHidden/>
          </w:rPr>
          <w:fldChar w:fldCharType="end"/>
        </w:r>
      </w:hyperlink>
    </w:p>
    <w:p w14:paraId="39A85E7B" w14:textId="6047D5BB"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42" w:history="1">
        <w:r w:rsidRPr="00D66B48">
          <w:rPr>
            <w:rStyle w:val="Collegamentoipertestuale"/>
            <w:rFonts w:cs="Times New Roman"/>
            <w:noProof/>
          </w:rPr>
          <w:t xml:space="preserve">ART. </w:t>
        </w:r>
        <w:r w:rsidRPr="00D66B48">
          <w:rPr>
            <w:rStyle w:val="Collegamentoipertestuale"/>
            <w:noProof/>
          </w:rPr>
          <w:t xml:space="preserve">43. </w:t>
        </w:r>
        <w:r w:rsidRPr="00D66B48">
          <w:rPr>
            <w:rStyle w:val="Collegamentoipertestuale"/>
            <w:rFonts w:cs="Times New Roman"/>
            <w:noProof/>
          </w:rPr>
          <w:t>(Misure in materia di adeguamento</w:t>
        </w:r>
        <w:r w:rsidRPr="00D66B48">
          <w:rPr>
            <w:rStyle w:val="Collegamentoipertestuale"/>
            <w:noProof/>
          </w:rPr>
          <w:t xml:space="preserve"> dei requisiti di accesso al pensionamento alla variazione della speranza di vita e di incentivazione al posticipo del pensionamento</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_Toc211718842 \h </w:instrText>
        </w:r>
        <w:r>
          <w:rPr>
            <w:noProof/>
            <w:webHidden/>
          </w:rPr>
        </w:r>
        <w:r>
          <w:rPr>
            <w:noProof/>
            <w:webHidden/>
          </w:rPr>
          <w:fldChar w:fldCharType="separate"/>
        </w:r>
        <w:r>
          <w:rPr>
            <w:noProof/>
            <w:webHidden/>
          </w:rPr>
          <w:t>36</w:t>
        </w:r>
        <w:r>
          <w:rPr>
            <w:noProof/>
            <w:webHidden/>
          </w:rPr>
          <w:fldChar w:fldCharType="end"/>
        </w:r>
      </w:hyperlink>
    </w:p>
    <w:p w14:paraId="0B3D641C" w14:textId="7066E693"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43" w:history="1">
        <w:r w:rsidRPr="00D66B48">
          <w:rPr>
            <w:rStyle w:val="Collegamentoipertestuale"/>
            <w:rFonts w:cs="Times New Roman"/>
            <w:noProof/>
          </w:rPr>
          <w:t xml:space="preserve">ART. </w:t>
        </w:r>
        <w:r w:rsidRPr="00D66B48">
          <w:rPr>
            <w:rStyle w:val="Collegamentoipertestuale"/>
            <w:noProof/>
          </w:rPr>
          <w:t xml:space="preserve">44. </w:t>
        </w:r>
        <w:r w:rsidRPr="00D66B48">
          <w:rPr>
            <w:rStyle w:val="Collegamentoipertestuale"/>
            <w:rFonts w:cs="Times New Roman"/>
            <w:noProof/>
          </w:rPr>
          <w:t>(Misure in materia di liquidazione dei trattamenti di fine rapporto nel pubblico impiego)</w:t>
        </w:r>
        <w:r>
          <w:rPr>
            <w:noProof/>
            <w:webHidden/>
          </w:rPr>
          <w:tab/>
        </w:r>
        <w:r>
          <w:rPr>
            <w:noProof/>
            <w:webHidden/>
          </w:rPr>
          <w:fldChar w:fldCharType="begin"/>
        </w:r>
        <w:r>
          <w:rPr>
            <w:noProof/>
            <w:webHidden/>
          </w:rPr>
          <w:instrText xml:space="preserve"> PAGEREF _Toc211718843 \h </w:instrText>
        </w:r>
        <w:r>
          <w:rPr>
            <w:noProof/>
            <w:webHidden/>
          </w:rPr>
        </w:r>
        <w:r>
          <w:rPr>
            <w:noProof/>
            <w:webHidden/>
          </w:rPr>
          <w:fldChar w:fldCharType="separate"/>
        </w:r>
        <w:r>
          <w:rPr>
            <w:noProof/>
            <w:webHidden/>
          </w:rPr>
          <w:t>38</w:t>
        </w:r>
        <w:r>
          <w:rPr>
            <w:noProof/>
            <w:webHidden/>
          </w:rPr>
          <w:fldChar w:fldCharType="end"/>
        </w:r>
      </w:hyperlink>
    </w:p>
    <w:p w14:paraId="4D364E54" w14:textId="19B13690"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44" w:history="1">
        <w:r w:rsidRPr="00D66B48">
          <w:rPr>
            <w:rStyle w:val="Collegamentoipertestuale"/>
            <w:rFonts w:cs="Times New Roman"/>
            <w:noProof/>
          </w:rPr>
          <w:t xml:space="preserve">ART. </w:t>
        </w:r>
        <w:r w:rsidRPr="00D66B48">
          <w:rPr>
            <w:rStyle w:val="Collegamentoipertestuale"/>
            <w:noProof/>
          </w:rPr>
          <w:t xml:space="preserve">45. </w:t>
        </w:r>
        <w:r w:rsidRPr="00D66B48">
          <w:rPr>
            <w:rStyle w:val="Collegamentoipertestuale"/>
            <w:rFonts w:cs="Times New Roman"/>
            <w:noProof/>
          </w:rPr>
          <w:t>(Disposizioni per il rafforzamento degli investimenti in infrastrutture da parte delle forme pensionistiche complementari)</w:t>
        </w:r>
        <w:r>
          <w:rPr>
            <w:noProof/>
            <w:webHidden/>
          </w:rPr>
          <w:tab/>
        </w:r>
        <w:r>
          <w:rPr>
            <w:noProof/>
            <w:webHidden/>
          </w:rPr>
          <w:fldChar w:fldCharType="begin"/>
        </w:r>
        <w:r>
          <w:rPr>
            <w:noProof/>
            <w:webHidden/>
          </w:rPr>
          <w:instrText xml:space="preserve"> PAGEREF _Toc211718844 \h </w:instrText>
        </w:r>
        <w:r>
          <w:rPr>
            <w:noProof/>
            <w:webHidden/>
          </w:rPr>
        </w:r>
        <w:r>
          <w:rPr>
            <w:noProof/>
            <w:webHidden/>
          </w:rPr>
          <w:fldChar w:fldCharType="separate"/>
        </w:r>
        <w:r>
          <w:rPr>
            <w:noProof/>
            <w:webHidden/>
          </w:rPr>
          <w:t>38</w:t>
        </w:r>
        <w:r>
          <w:rPr>
            <w:noProof/>
            <w:webHidden/>
          </w:rPr>
          <w:fldChar w:fldCharType="end"/>
        </w:r>
      </w:hyperlink>
    </w:p>
    <w:p w14:paraId="3767C349" w14:textId="2953DDDE"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45" w:history="1">
        <w:r w:rsidRPr="00D66B48">
          <w:rPr>
            <w:rStyle w:val="Collegamentoipertestuale"/>
            <w:rFonts w:cs="Times New Roman"/>
            <w:noProof/>
          </w:rPr>
          <w:t xml:space="preserve">CAPO II </w:t>
        </w:r>
        <w:r w:rsidRPr="00D66B48">
          <w:rPr>
            <w:rStyle w:val="Collegamentoipertestuale"/>
            <w:noProof/>
          </w:rPr>
          <w:t xml:space="preserve"> </w:t>
        </w:r>
        <w:r w:rsidRPr="00D66B48">
          <w:rPr>
            <w:rStyle w:val="Collegamentoipertestuale"/>
            <w:rFonts w:cs="Times New Roman"/>
            <w:noProof/>
          </w:rPr>
          <w:t>MISURE IN MATERIA DI FAMIGLIA E DI PARI OPPORTUNITÀ</w:t>
        </w:r>
        <w:r>
          <w:rPr>
            <w:noProof/>
            <w:webHidden/>
          </w:rPr>
          <w:tab/>
        </w:r>
        <w:r>
          <w:rPr>
            <w:noProof/>
            <w:webHidden/>
          </w:rPr>
          <w:fldChar w:fldCharType="begin"/>
        </w:r>
        <w:r>
          <w:rPr>
            <w:noProof/>
            <w:webHidden/>
          </w:rPr>
          <w:instrText xml:space="preserve"> PAGEREF _Toc211718845 \h </w:instrText>
        </w:r>
        <w:r>
          <w:rPr>
            <w:noProof/>
            <w:webHidden/>
          </w:rPr>
        </w:r>
        <w:r>
          <w:rPr>
            <w:noProof/>
            <w:webHidden/>
          </w:rPr>
          <w:fldChar w:fldCharType="separate"/>
        </w:r>
        <w:r>
          <w:rPr>
            <w:noProof/>
            <w:webHidden/>
          </w:rPr>
          <w:t>39</w:t>
        </w:r>
        <w:r>
          <w:rPr>
            <w:noProof/>
            <w:webHidden/>
          </w:rPr>
          <w:fldChar w:fldCharType="end"/>
        </w:r>
      </w:hyperlink>
    </w:p>
    <w:p w14:paraId="22BB8809" w14:textId="2D45AAD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46" w:history="1">
        <w:r w:rsidRPr="00D66B48">
          <w:rPr>
            <w:rStyle w:val="Collegamentoipertestuale"/>
            <w:rFonts w:cs="Times New Roman"/>
            <w:noProof/>
          </w:rPr>
          <w:t xml:space="preserve">ART. </w:t>
        </w:r>
        <w:r w:rsidRPr="00D66B48">
          <w:rPr>
            <w:rStyle w:val="Collegamentoipertestuale"/>
            <w:noProof/>
          </w:rPr>
          <w:t xml:space="preserve">46. </w:t>
        </w:r>
        <w:r w:rsidRPr="00D66B48">
          <w:rPr>
            <w:rStyle w:val="Collegamentoipertestuale"/>
            <w:rFonts w:cs="Times New Roman"/>
            <w:noProof/>
          </w:rPr>
          <w:t>(Misura di integrazione del reddito delle lavoratrici madri con due o più figli)</w:t>
        </w:r>
        <w:r>
          <w:rPr>
            <w:noProof/>
            <w:webHidden/>
          </w:rPr>
          <w:tab/>
        </w:r>
        <w:r>
          <w:rPr>
            <w:noProof/>
            <w:webHidden/>
          </w:rPr>
          <w:fldChar w:fldCharType="begin"/>
        </w:r>
        <w:r>
          <w:rPr>
            <w:noProof/>
            <w:webHidden/>
          </w:rPr>
          <w:instrText xml:space="preserve"> PAGEREF _Toc211718846 \h </w:instrText>
        </w:r>
        <w:r>
          <w:rPr>
            <w:noProof/>
            <w:webHidden/>
          </w:rPr>
        </w:r>
        <w:r>
          <w:rPr>
            <w:noProof/>
            <w:webHidden/>
          </w:rPr>
          <w:fldChar w:fldCharType="separate"/>
        </w:r>
        <w:r>
          <w:rPr>
            <w:noProof/>
            <w:webHidden/>
          </w:rPr>
          <w:t>39</w:t>
        </w:r>
        <w:r>
          <w:rPr>
            <w:noProof/>
            <w:webHidden/>
          </w:rPr>
          <w:fldChar w:fldCharType="end"/>
        </w:r>
      </w:hyperlink>
    </w:p>
    <w:p w14:paraId="0F5E83CF" w14:textId="400BF5FA"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47" w:history="1">
        <w:r w:rsidRPr="00D66B48">
          <w:rPr>
            <w:rStyle w:val="Collegamentoipertestuale"/>
            <w:rFonts w:cs="Times New Roman"/>
            <w:noProof/>
          </w:rPr>
          <w:t xml:space="preserve">ART. </w:t>
        </w:r>
        <w:r w:rsidRPr="00D66B48">
          <w:rPr>
            <w:rStyle w:val="Collegamentoipertestuale"/>
            <w:noProof/>
          </w:rPr>
          <w:t xml:space="preserve">47. </w:t>
        </w:r>
        <w:r w:rsidRPr="00D66B48">
          <w:rPr>
            <w:rStyle w:val="Collegamentoipertestuale"/>
            <w:rFonts w:cs="Times New Roman"/>
            <w:noProof/>
          </w:rPr>
          <w:t>(</w:t>
        </w:r>
        <w:r w:rsidRPr="00D66B48">
          <w:rPr>
            <w:rStyle w:val="Collegamentoipertestuale"/>
            <w:noProof/>
          </w:rPr>
          <w:t>Modifiche della franchigia della prima casa ai fini ISEE e della scala di equivalenza</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_Toc211718847 \h </w:instrText>
        </w:r>
        <w:r>
          <w:rPr>
            <w:noProof/>
            <w:webHidden/>
          </w:rPr>
        </w:r>
        <w:r>
          <w:rPr>
            <w:noProof/>
            <w:webHidden/>
          </w:rPr>
          <w:fldChar w:fldCharType="separate"/>
        </w:r>
        <w:r>
          <w:rPr>
            <w:noProof/>
            <w:webHidden/>
          </w:rPr>
          <w:t>40</w:t>
        </w:r>
        <w:r>
          <w:rPr>
            <w:noProof/>
            <w:webHidden/>
          </w:rPr>
          <w:fldChar w:fldCharType="end"/>
        </w:r>
      </w:hyperlink>
    </w:p>
    <w:p w14:paraId="37F35B11" w14:textId="4F856AE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48" w:history="1">
        <w:r w:rsidRPr="00D66B48">
          <w:rPr>
            <w:rStyle w:val="Collegamentoipertestuale"/>
            <w:rFonts w:cs="Times New Roman"/>
            <w:noProof/>
          </w:rPr>
          <w:t xml:space="preserve">ART. </w:t>
        </w:r>
        <w:r w:rsidRPr="00D66B48">
          <w:rPr>
            <w:rStyle w:val="Collegamentoipertestuale"/>
            <w:noProof/>
          </w:rPr>
          <w:t xml:space="preserve">48. </w:t>
        </w:r>
        <w:r w:rsidRPr="00D66B48">
          <w:rPr>
            <w:rStyle w:val="Collegamentoipertestuale"/>
            <w:rFonts w:cs="Times New Roman"/>
            <w:noProof/>
          </w:rPr>
          <w:t>(Promozione dell’occupazione delle madri lavoratrici)</w:t>
        </w:r>
        <w:r>
          <w:rPr>
            <w:noProof/>
            <w:webHidden/>
          </w:rPr>
          <w:tab/>
        </w:r>
        <w:r>
          <w:rPr>
            <w:noProof/>
            <w:webHidden/>
          </w:rPr>
          <w:fldChar w:fldCharType="begin"/>
        </w:r>
        <w:r>
          <w:rPr>
            <w:noProof/>
            <w:webHidden/>
          </w:rPr>
          <w:instrText xml:space="preserve"> PAGEREF _Toc211718848 \h </w:instrText>
        </w:r>
        <w:r>
          <w:rPr>
            <w:noProof/>
            <w:webHidden/>
          </w:rPr>
        </w:r>
        <w:r>
          <w:rPr>
            <w:noProof/>
            <w:webHidden/>
          </w:rPr>
          <w:fldChar w:fldCharType="separate"/>
        </w:r>
        <w:r>
          <w:rPr>
            <w:noProof/>
            <w:webHidden/>
          </w:rPr>
          <w:t>41</w:t>
        </w:r>
        <w:r>
          <w:rPr>
            <w:noProof/>
            <w:webHidden/>
          </w:rPr>
          <w:fldChar w:fldCharType="end"/>
        </w:r>
      </w:hyperlink>
    </w:p>
    <w:p w14:paraId="0DF95DDE" w14:textId="499BFB9C"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49" w:history="1">
        <w:r w:rsidRPr="00D66B48">
          <w:rPr>
            <w:rStyle w:val="Collegamentoipertestuale"/>
            <w:rFonts w:cs="Times New Roman"/>
            <w:noProof/>
          </w:rPr>
          <w:t xml:space="preserve">ART. </w:t>
        </w:r>
        <w:r w:rsidRPr="00D66B48">
          <w:rPr>
            <w:rStyle w:val="Collegamentoipertestuale"/>
            <w:noProof/>
          </w:rPr>
          <w:t xml:space="preserve">49. </w:t>
        </w:r>
        <w:r w:rsidRPr="00D66B48">
          <w:rPr>
            <w:rStyle w:val="Collegamentoipertestuale"/>
            <w:rFonts w:cs="Times New Roman"/>
            <w:noProof/>
          </w:rPr>
          <w:t>(Incentivi per la trasformazione dei contratti)</w:t>
        </w:r>
        <w:r>
          <w:rPr>
            <w:noProof/>
            <w:webHidden/>
          </w:rPr>
          <w:tab/>
        </w:r>
        <w:r>
          <w:rPr>
            <w:noProof/>
            <w:webHidden/>
          </w:rPr>
          <w:fldChar w:fldCharType="begin"/>
        </w:r>
        <w:r>
          <w:rPr>
            <w:noProof/>
            <w:webHidden/>
          </w:rPr>
          <w:instrText xml:space="preserve"> PAGEREF _Toc211718849 \h </w:instrText>
        </w:r>
        <w:r>
          <w:rPr>
            <w:noProof/>
            <w:webHidden/>
          </w:rPr>
        </w:r>
        <w:r>
          <w:rPr>
            <w:noProof/>
            <w:webHidden/>
          </w:rPr>
          <w:fldChar w:fldCharType="separate"/>
        </w:r>
        <w:r>
          <w:rPr>
            <w:noProof/>
            <w:webHidden/>
          </w:rPr>
          <w:t>42</w:t>
        </w:r>
        <w:r>
          <w:rPr>
            <w:noProof/>
            <w:webHidden/>
          </w:rPr>
          <w:fldChar w:fldCharType="end"/>
        </w:r>
      </w:hyperlink>
    </w:p>
    <w:p w14:paraId="3292B416" w14:textId="0B72AC0B"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50" w:history="1">
        <w:r w:rsidRPr="00D66B48">
          <w:rPr>
            <w:rStyle w:val="Collegamentoipertestuale"/>
            <w:rFonts w:cs="Times New Roman"/>
            <w:noProof/>
          </w:rPr>
          <w:t xml:space="preserve">ART. </w:t>
        </w:r>
        <w:r w:rsidRPr="00D66B48">
          <w:rPr>
            <w:rStyle w:val="Collegamentoipertestuale"/>
            <w:noProof/>
          </w:rPr>
          <w:t xml:space="preserve">50. </w:t>
        </w:r>
        <w:r w:rsidRPr="00D66B48">
          <w:rPr>
            <w:rStyle w:val="Collegamentoipertestuale"/>
            <w:rFonts w:cs="Times New Roman"/>
            <w:noProof/>
          </w:rPr>
          <w:t>(Rafforzamento della disciplina in materia di congedi parentali e di congedo di malattia per i figli minori)</w:t>
        </w:r>
        <w:r>
          <w:rPr>
            <w:noProof/>
            <w:webHidden/>
          </w:rPr>
          <w:tab/>
        </w:r>
        <w:r>
          <w:rPr>
            <w:noProof/>
            <w:webHidden/>
          </w:rPr>
          <w:fldChar w:fldCharType="begin"/>
        </w:r>
        <w:r>
          <w:rPr>
            <w:noProof/>
            <w:webHidden/>
          </w:rPr>
          <w:instrText xml:space="preserve"> PAGEREF _Toc211718850 \h </w:instrText>
        </w:r>
        <w:r>
          <w:rPr>
            <w:noProof/>
            <w:webHidden/>
          </w:rPr>
        </w:r>
        <w:r>
          <w:rPr>
            <w:noProof/>
            <w:webHidden/>
          </w:rPr>
          <w:fldChar w:fldCharType="separate"/>
        </w:r>
        <w:r>
          <w:rPr>
            <w:noProof/>
            <w:webHidden/>
          </w:rPr>
          <w:t>43</w:t>
        </w:r>
        <w:r>
          <w:rPr>
            <w:noProof/>
            <w:webHidden/>
          </w:rPr>
          <w:fldChar w:fldCharType="end"/>
        </w:r>
      </w:hyperlink>
    </w:p>
    <w:p w14:paraId="411390CD" w14:textId="7758DCF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51" w:history="1">
        <w:r w:rsidRPr="00D66B48">
          <w:rPr>
            <w:rStyle w:val="Collegamentoipertestuale"/>
            <w:rFonts w:cs="Times New Roman"/>
            <w:noProof/>
          </w:rPr>
          <w:t xml:space="preserve">ART. </w:t>
        </w:r>
        <w:r w:rsidRPr="00D66B48">
          <w:rPr>
            <w:rStyle w:val="Collegamentoipertestuale"/>
            <w:noProof/>
          </w:rPr>
          <w:t xml:space="preserve">51. </w:t>
        </w:r>
        <w:r w:rsidRPr="00D66B48">
          <w:rPr>
            <w:rStyle w:val="Collegamentoipertestuale"/>
            <w:rFonts w:cs="Times New Roman"/>
            <w:noProof/>
          </w:rPr>
          <w:t>(Rafforzamento del contratto a termine a favore della genitorialità)</w:t>
        </w:r>
        <w:r>
          <w:rPr>
            <w:noProof/>
            <w:webHidden/>
          </w:rPr>
          <w:tab/>
        </w:r>
        <w:r>
          <w:rPr>
            <w:noProof/>
            <w:webHidden/>
          </w:rPr>
          <w:fldChar w:fldCharType="begin"/>
        </w:r>
        <w:r>
          <w:rPr>
            <w:noProof/>
            <w:webHidden/>
          </w:rPr>
          <w:instrText xml:space="preserve"> PAGEREF _Toc211718851 \h </w:instrText>
        </w:r>
        <w:r>
          <w:rPr>
            <w:noProof/>
            <w:webHidden/>
          </w:rPr>
        </w:r>
        <w:r>
          <w:rPr>
            <w:noProof/>
            <w:webHidden/>
          </w:rPr>
          <w:fldChar w:fldCharType="separate"/>
        </w:r>
        <w:r>
          <w:rPr>
            <w:noProof/>
            <w:webHidden/>
          </w:rPr>
          <w:t>43</w:t>
        </w:r>
        <w:r>
          <w:rPr>
            <w:noProof/>
            <w:webHidden/>
          </w:rPr>
          <w:fldChar w:fldCharType="end"/>
        </w:r>
      </w:hyperlink>
    </w:p>
    <w:p w14:paraId="26A6D606" w14:textId="4B575CB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52" w:history="1">
        <w:r w:rsidRPr="00D66B48">
          <w:rPr>
            <w:rStyle w:val="Collegamentoipertestuale"/>
            <w:rFonts w:cs="Times New Roman"/>
            <w:noProof/>
          </w:rPr>
          <w:t xml:space="preserve">ART. </w:t>
        </w:r>
        <w:r w:rsidRPr="00D66B48">
          <w:rPr>
            <w:rStyle w:val="Collegamentoipertestuale"/>
            <w:noProof/>
          </w:rPr>
          <w:t xml:space="preserve">52. </w:t>
        </w:r>
        <w:r w:rsidRPr="00D66B48">
          <w:rPr>
            <w:rStyle w:val="Collegamentoipertestuale"/>
            <w:rFonts w:cs="Times New Roman"/>
            <w:noProof/>
          </w:rPr>
          <w:t>(Fondo per le attività socioeducative a favore dei minori)</w:t>
        </w:r>
        <w:r>
          <w:rPr>
            <w:noProof/>
            <w:webHidden/>
          </w:rPr>
          <w:tab/>
        </w:r>
        <w:r>
          <w:rPr>
            <w:noProof/>
            <w:webHidden/>
          </w:rPr>
          <w:fldChar w:fldCharType="begin"/>
        </w:r>
        <w:r>
          <w:rPr>
            <w:noProof/>
            <w:webHidden/>
          </w:rPr>
          <w:instrText xml:space="preserve"> PAGEREF _Toc211718852 \h </w:instrText>
        </w:r>
        <w:r>
          <w:rPr>
            <w:noProof/>
            <w:webHidden/>
          </w:rPr>
        </w:r>
        <w:r>
          <w:rPr>
            <w:noProof/>
            <w:webHidden/>
          </w:rPr>
          <w:fldChar w:fldCharType="separate"/>
        </w:r>
        <w:r>
          <w:rPr>
            <w:noProof/>
            <w:webHidden/>
          </w:rPr>
          <w:t>43</w:t>
        </w:r>
        <w:r>
          <w:rPr>
            <w:noProof/>
            <w:webHidden/>
          </w:rPr>
          <w:fldChar w:fldCharType="end"/>
        </w:r>
      </w:hyperlink>
    </w:p>
    <w:p w14:paraId="696D7DF1" w14:textId="3063B84F"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53" w:history="1">
        <w:r w:rsidRPr="00D66B48">
          <w:rPr>
            <w:rStyle w:val="Collegamentoipertestuale"/>
            <w:rFonts w:cs="Times New Roman"/>
            <w:noProof/>
          </w:rPr>
          <w:t xml:space="preserve">ART. </w:t>
        </w:r>
        <w:r w:rsidRPr="00D66B48">
          <w:rPr>
            <w:rStyle w:val="Collegamentoipertestuale"/>
            <w:noProof/>
          </w:rPr>
          <w:t xml:space="preserve">53. </w:t>
        </w:r>
        <w:r w:rsidRPr="00D66B48">
          <w:rPr>
            <w:rStyle w:val="Collegamentoipertestuale"/>
            <w:rFonts w:cs="Times New Roman"/>
            <w:noProof/>
          </w:rPr>
          <w:t>(</w:t>
        </w:r>
        <w:r w:rsidRPr="00D66B48">
          <w:rPr>
            <w:rStyle w:val="Collegamentoipertestuale"/>
            <w:noProof/>
          </w:rPr>
          <w:t>Fondo per le iniziative legislative a sostegno del ruolo di cura e di assistenza del caregiver familiare</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_Toc211718853 \h </w:instrText>
        </w:r>
        <w:r>
          <w:rPr>
            <w:noProof/>
            <w:webHidden/>
          </w:rPr>
        </w:r>
        <w:r>
          <w:rPr>
            <w:noProof/>
            <w:webHidden/>
          </w:rPr>
          <w:fldChar w:fldCharType="separate"/>
        </w:r>
        <w:r>
          <w:rPr>
            <w:noProof/>
            <w:webHidden/>
          </w:rPr>
          <w:t>44</w:t>
        </w:r>
        <w:r>
          <w:rPr>
            <w:noProof/>
            <w:webHidden/>
          </w:rPr>
          <w:fldChar w:fldCharType="end"/>
        </w:r>
      </w:hyperlink>
    </w:p>
    <w:p w14:paraId="2885779F" w14:textId="43B818E6"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54" w:history="1">
        <w:r w:rsidRPr="00D66B48">
          <w:rPr>
            <w:rStyle w:val="Collegamentoipertestuale"/>
            <w:rFonts w:cs="Times New Roman"/>
            <w:noProof/>
          </w:rPr>
          <w:t xml:space="preserve">ART. </w:t>
        </w:r>
        <w:r w:rsidRPr="00D66B48">
          <w:rPr>
            <w:rStyle w:val="Collegamentoipertestuale"/>
            <w:noProof/>
          </w:rPr>
          <w:t xml:space="preserve">54. </w:t>
        </w:r>
        <w:r w:rsidRPr="00D66B48">
          <w:rPr>
            <w:rStyle w:val="Collegamentoipertestuale"/>
            <w:rFonts w:cs="Times New Roman"/>
            <w:noProof/>
          </w:rPr>
          <w:t xml:space="preserve">(Rifinanziamento del </w:t>
        </w:r>
        <w:r w:rsidRPr="00D66B48">
          <w:rPr>
            <w:rStyle w:val="Collegamentoipertestuale"/>
            <w:noProof/>
          </w:rPr>
          <w:t>Fondo per le politiche relative ai diritti e alle pari opportunità</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_Toc211718854 \h </w:instrText>
        </w:r>
        <w:r>
          <w:rPr>
            <w:noProof/>
            <w:webHidden/>
          </w:rPr>
        </w:r>
        <w:r>
          <w:rPr>
            <w:noProof/>
            <w:webHidden/>
          </w:rPr>
          <w:fldChar w:fldCharType="separate"/>
        </w:r>
        <w:r>
          <w:rPr>
            <w:noProof/>
            <w:webHidden/>
          </w:rPr>
          <w:t>44</w:t>
        </w:r>
        <w:r>
          <w:rPr>
            <w:noProof/>
            <w:webHidden/>
          </w:rPr>
          <w:fldChar w:fldCharType="end"/>
        </w:r>
      </w:hyperlink>
    </w:p>
    <w:p w14:paraId="234AC5E9" w14:textId="2A06E6E5"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55" w:history="1">
        <w:r w:rsidRPr="00D66B48">
          <w:rPr>
            <w:rStyle w:val="Collegamentoipertestuale"/>
            <w:rFonts w:cs="Times New Roman"/>
            <w:noProof/>
          </w:rPr>
          <w:t xml:space="preserve">ART. </w:t>
        </w:r>
        <w:r w:rsidRPr="00D66B48">
          <w:rPr>
            <w:rStyle w:val="Collegamentoipertestuale"/>
            <w:noProof/>
          </w:rPr>
          <w:t xml:space="preserve">55. </w:t>
        </w:r>
        <w:r w:rsidRPr="00D66B48">
          <w:rPr>
            <w:rStyle w:val="Collegamentoipertestuale"/>
            <w:rFonts w:cs="Times New Roman"/>
            <w:noProof/>
          </w:rPr>
          <w:t>(Rifinanziamento del Fondo per il r</w:t>
        </w:r>
        <w:r w:rsidRPr="00D66B48">
          <w:rPr>
            <w:rStyle w:val="Collegamentoipertestuale"/>
            <w:noProof/>
          </w:rPr>
          <w:t>eddito di libertà per le donne vittime di violenza</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_Toc211718855 \h </w:instrText>
        </w:r>
        <w:r>
          <w:rPr>
            <w:noProof/>
            <w:webHidden/>
          </w:rPr>
        </w:r>
        <w:r>
          <w:rPr>
            <w:noProof/>
            <w:webHidden/>
          </w:rPr>
          <w:fldChar w:fldCharType="separate"/>
        </w:r>
        <w:r>
          <w:rPr>
            <w:noProof/>
            <w:webHidden/>
          </w:rPr>
          <w:t>44</w:t>
        </w:r>
        <w:r>
          <w:rPr>
            <w:noProof/>
            <w:webHidden/>
          </w:rPr>
          <w:fldChar w:fldCharType="end"/>
        </w:r>
      </w:hyperlink>
    </w:p>
    <w:p w14:paraId="06974980" w14:textId="5253149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56" w:history="1">
        <w:r w:rsidRPr="00D66B48">
          <w:rPr>
            <w:rStyle w:val="Collegamentoipertestuale"/>
            <w:rFonts w:cs="Times New Roman"/>
            <w:noProof/>
          </w:rPr>
          <w:t xml:space="preserve">ART. </w:t>
        </w:r>
        <w:r w:rsidRPr="00D66B48">
          <w:rPr>
            <w:rStyle w:val="Collegamentoipertestuale"/>
            <w:noProof/>
          </w:rPr>
          <w:t xml:space="preserve">56. </w:t>
        </w:r>
        <w:r w:rsidRPr="00D66B48">
          <w:rPr>
            <w:rStyle w:val="Collegamentoipertestuale"/>
            <w:rFonts w:cs="Times New Roman"/>
            <w:noProof/>
          </w:rPr>
          <w:t>(Contributo per il sostegno abitativo dei genitori separati e divorziati)</w:t>
        </w:r>
        <w:r>
          <w:rPr>
            <w:noProof/>
            <w:webHidden/>
          </w:rPr>
          <w:tab/>
        </w:r>
        <w:r>
          <w:rPr>
            <w:noProof/>
            <w:webHidden/>
          </w:rPr>
          <w:fldChar w:fldCharType="begin"/>
        </w:r>
        <w:r>
          <w:rPr>
            <w:noProof/>
            <w:webHidden/>
          </w:rPr>
          <w:instrText xml:space="preserve"> PAGEREF _Toc211718856 \h </w:instrText>
        </w:r>
        <w:r>
          <w:rPr>
            <w:noProof/>
            <w:webHidden/>
          </w:rPr>
        </w:r>
        <w:r>
          <w:rPr>
            <w:noProof/>
            <w:webHidden/>
          </w:rPr>
          <w:fldChar w:fldCharType="separate"/>
        </w:r>
        <w:r>
          <w:rPr>
            <w:noProof/>
            <w:webHidden/>
          </w:rPr>
          <w:t>44</w:t>
        </w:r>
        <w:r>
          <w:rPr>
            <w:noProof/>
            <w:webHidden/>
          </w:rPr>
          <w:fldChar w:fldCharType="end"/>
        </w:r>
      </w:hyperlink>
    </w:p>
    <w:p w14:paraId="74EB5C68" w14:textId="050415CA"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57" w:history="1">
        <w:r w:rsidRPr="00D66B48">
          <w:rPr>
            <w:rStyle w:val="Collegamentoipertestuale"/>
            <w:rFonts w:cs="Times New Roman"/>
            <w:noProof/>
          </w:rPr>
          <w:t xml:space="preserve">ART. </w:t>
        </w:r>
        <w:r w:rsidRPr="00D66B48">
          <w:rPr>
            <w:rStyle w:val="Collegamentoipertestuale"/>
            <w:noProof/>
          </w:rPr>
          <w:t xml:space="preserve">57. </w:t>
        </w:r>
        <w:r w:rsidRPr="00D66B48">
          <w:rPr>
            <w:rStyle w:val="Collegamentoipertestuale"/>
            <w:rFonts w:cs="Times New Roman"/>
            <w:noProof/>
          </w:rPr>
          <w:t>(Potenziamento delle misure contro la tratta degli esseri umani)</w:t>
        </w:r>
        <w:r>
          <w:rPr>
            <w:noProof/>
            <w:webHidden/>
          </w:rPr>
          <w:tab/>
        </w:r>
        <w:r>
          <w:rPr>
            <w:noProof/>
            <w:webHidden/>
          </w:rPr>
          <w:fldChar w:fldCharType="begin"/>
        </w:r>
        <w:r>
          <w:rPr>
            <w:noProof/>
            <w:webHidden/>
          </w:rPr>
          <w:instrText xml:space="preserve"> PAGEREF _Toc211718857 \h </w:instrText>
        </w:r>
        <w:r>
          <w:rPr>
            <w:noProof/>
            <w:webHidden/>
          </w:rPr>
        </w:r>
        <w:r>
          <w:rPr>
            <w:noProof/>
            <w:webHidden/>
          </w:rPr>
          <w:fldChar w:fldCharType="separate"/>
        </w:r>
        <w:r>
          <w:rPr>
            <w:noProof/>
            <w:webHidden/>
          </w:rPr>
          <w:t>45</w:t>
        </w:r>
        <w:r>
          <w:rPr>
            <w:noProof/>
            <w:webHidden/>
          </w:rPr>
          <w:fldChar w:fldCharType="end"/>
        </w:r>
      </w:hyperlink>
    </w:p>
    <w:p w14:paraId="044508BB" w14:textId="5F464B43" w:rsidR="00B57F2A" w:rsidRDefault="00B57F2A">
      <w:pPr>
        <w:pStyle w:val="Sommario1"/>
        <w:rPr>
          <w:rFonts w:asciiTheme="minorHAnsi" w:eastAsiaTheme="minorEastAsia" w:hAnsiTheme="minorHAnsi" w:cstheme="minorBidi"/>
          <w:b w:val="0"/>
          <w:bCs w:val="0"/>
          <w:caps w:val="0"/>
          <w:noProof/>
          <w:kern w:val="2"/>
          <w:szCs w:val="24"/>
          <w:lang w:eastAsia="it-IT"/>
          <w14:ligatures w14:val="standardContextual"/>
        </w:rPr>
      </w:pPr>
      <w:hyperlink w:anchor="_Toc211718858" w:history="1">
        <w:r w:rsidRPr="00D66B48">
          <w:rPr>
            <w:rStyle w:val="Collegamentoipertestuale"/>
            <w:noProof/>
          </w:rPr>
          <w:t>TITOLO IV MISURE IN MATERIA DI PUBBLICO IMPIEGO</w:t>
        </w:r>
        <w:r>
          <w:rPr>
            <w:noProof/>
            <w:webHidden/>
          </w:rPr>
          <w:tab/>
        </w:r>
        <w:r>
          <w:rPr>
            <w:noProof/>
            <w:webHidden/>
          </w:rPr>
          <w:fldChar w:fldCharType="begin"/>
        </w:r>
        <w:r>
          <w:rPr>
            <w:noProof/>
            <w:webHidden/>
          </w:rPr>
          <w:instrText xml:space="preserve"> PAGEREF _Toc211718858 \h </w:instrText>
        </w:r>
        <w:r>
          <w:rPr>
            <w:noProof/>
            <w:webHidden/>
          </w:rPr>
        </w:r>
        <w:r>
          <w:rPr>
            <w:noProof/>
            <w:webHidden/>
          </w:rPr>
          <w:fldChar w:fldCharType="separate"/>
        </w:r>
        <w:r>
          <w:rPr>
            <w:noProof/>
            <w:webHidden/>
          </w:rPr>
          <w:t>45</w:t>
        </w:r>
        <w:r>
          <w:rPr>
            <w:noProof/>
            <w:webHidden/>
          </w:rPr>
          <w:fldChar w:fldCharType="end"/>
        </w:r>
      </w:hyperlink>
    </w:p>
    <w:p w14:paraId="676CA6A7" w14:textId="07C4CE2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59" w:history="1">
        <w:r w:rsidRPr="00D66B48">
          <w:rPr>
            <w:rStyle w:val="Collegamentoipertestuale"/>
            <w:rFonts w:cs="Times New Roman"/>
            <w:noProof/>
          </w:rPr>
          <w:t xml:space="preserve">ART. </w:t>
        </w:r>
        <w:r w:rsidRPr="00D66B48">
          <w:rPr>
            <w:rStyle w:val="Collegamentoipertestuale"/>
            <w:noProof/>
          </w:rPr>
          <w:t xml:space="preserve">58. </w:t>
        </w:r>
        <w:r w:rsidRPr="00D66B48">
          <w:rPr>
            <w:rStyle w:val="Collegamentoipertestuale"/>
            <w:rFonts w:cs="Times New Roman"/>
            <w:noProof/>
          </w:rPr>
          <w:t>(Disposizioni in materia di detassazione del trattamento accessorio)</w:t>
        </w:r>
        <w:r>
          <w:rPr>
            <w:noProof/>
            <w:webHidden/>
          </w:rPr>
          <w:tab/>
        </w:r>
        <w:r>
          <w:rPr>
            <w:noProof/>
            <w:webHidden/>
          </w:rPr>
          <w:fldChar w:fldCharType="begin"/>
        </w:r>
        <w:r>
          <w:rPr>
            <w:noProof/>
            <w:webHidden/>
          </w:rPr>
          <w:instrText xml:space="preserve"> PAGEREF _Toc211718859 \h </w:instrText>
        </w:r>
        <w:r>
          <w:rPr>
            <w:noProof/>
            <w:webHidden/>
          </w:rPr>
        </w:r>
        <w:r>
          <w:rPr>
            <w:noProof/>
            <w:webHidden/>
          </w:rPr>
          <w:fldChar w:fldCharType="separate"/>
        </w:r>
        <w:r>
          <w:rPr>
            <w:noProof/>
            <w:webHidden/>
          </w:rPr>
          <w:t>45</w:t>
        </w:r>
        <w:r>
          <w:rPr>
            <w:noProof/>
            <w:webHidden/>
          </w:rPr>
          <w:fldChar w:fldCharType="end"/>
        </w:r>
      </w:hyperlink>
    </w:p>
    <w:p w14:paraId="4E4241C3" w14:textId="2B3607E8"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60" w:history="1">
        <w:r w:rsidRPr="00D66B48">
          <w:rPr>
            <w:rStyle w:val="Collegamentoipertestuale"/>
            <w:rFonts w:cs="Times New Roman"/>
            <w:noProof/>
          </w:rPr>
          <w:t xml:space="preserve">ART. </w:t>
        </w:r>
        <w:r w:rsidRPr="00D66B48">
          <w:rPr>
            <w:rStyle w:val="Collegamentoipertestuale"/>
            <w:noProof/>
          </w:rPr>
          <w:t xml:space="preserve">59. </w:t>
        </w:r>
        <w:r w:rsidRPr="00D66B48">
          <w:rPr>
            <w:rStyle w:val="Collegamentoipertestuale"/>
            <w:rFonts w:cs="Times New Roman"/>
            <w:noProof/>
          </w:rPr>
          <w:t>(Disposizioni in materia di personale del corpo di Polizia penitenziaria)</w:t>
        </w:r>
        <w:r>
          <w:rPr>
            <w:noProof/>
            <w:webHidden/>
          </w:rPr>
          <w:tab/>
        </w:r>
        <w:r>
          <w:rPr>
            <w:noProof/>
            <w:webHidden/>
          </w:rPr>
          <w:fldChar w:fldCharType="begin"/>
        </w:r>
        <w:r>
          <w:rPr>
            <w:noProof/>
            <w:webHidden/>
          </w:rPr>
          <w:instrText xml:space="preserve"> PAGEREF _Toc211718860 \h </w:instrText>
        </w:r>
        <w:r>
          <w:rPr>
            <w:noProof/>
            <w:webHidden/>
          </w:rPr>
        </w:r>
        <w:r>
          <w:rPr>
            <w:noProof/>
            <w:webHidden/>
          </w:rPr>
          <w:fldChar w:fldCharType="separate"/>
        </w:r>
        <w:r>
          <w:rPr>
            <w:noProof/>
            <w:webHidden/>
          </w:rPr>
          <w:t>45</w:t>
        </w:r>
        <w:r>
          <w:rPr>
            <w:noProof/>
            <w:webHidden/>
          </w:rPr>
          <w:fldChar w:fldCharType="end"/>
        </w:r>
      </w:hyperlink>
    </w:p>
    <w:p w14:paraId="5EE1C1A9" w14:textId="1FD6220B"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61" w:history="1">
        <w:r w:rsidRPr="00D66B48">
          <w:rPr>
            <w:rStyle w:val="Collegamentoipertestuale"/>
            <w:rFonts w:cs="Times New Roman"/>
            <w:noProof/>
          </w:rPr>
          <w:t xml:space="preserve">ART. </w:t>
        </w:r>
        <w:r w:rsidRPr="00D66B48">
          <w:rPr>
            <w:rStyle w:val="Collegamentoipertestuale"/>
            <w:noProof/>
          </w:rPr>
          <w:t xml:space="preserve">60. </w:t>
        </w:r>
        <w:r w:rsidRPr="00D66B48">
          <w:rPr>
            <w:rStyle w:val="Collegamentoipertestuale"/>
            <w:rFonts w:cs="Times New Roman"/>
            <w:noProof/>
          </w:rPr>
          <w:t>(</w:t>
        </w:r>
        <w:r w:rsidRPr="00D66B48">
          <w:rPr>
            <w:rStyle w:val="Collegamentoipertestuale"/>
            <w:noProof/>
          </w:rPr>
          <w:t>Disposizioni per garantire la funzionalità di Amministrazioni pubbliche, Agenzie, Autorità amministrative indipendenti e Comitati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_Toc211718861 \h </w:instrText>
        </w:r>
        <w:r>
          <w:rPr>
            <w:noProof/>
            <w:webHidden/>
          </w:rPr>
        </w:r>
        <w:r>
          <w:rPr>
            <w:noProof/>
            <w:webHidden/>
          </w:rPr>
          <w:fldChar w:fldCharType="separate"/>
        </w:r>
        <w:r>
          <w:rPr>
            <w:noProof/>
            <w:webHidden/>
          </w:rPr>
          <w:t>46</w:t>
        </w:r>
        <w:r>
          <w:rPr>
            <w:noProof/>
            <w:webHidden/>
          </w:rPr>
          <w:fldChar w:fldCharType="end"/>
        </w:r>
      </w:hyperlink>
    </w:p>
    <w:p w14:paraId="15CF58D9" w14:textId="25D1A324"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62" w:history="1">
        <w:r w:rsidRPr="00D66B48">
          <w:rPr>
            <w:rStyle w:val="Collegamentoipertestuale"/>
            <w:rFonts w:cs="Times New Roman"/>
            <w:noProof/>
          </w:rPr>
          <w:t xml:space="preserve">ART. </w:t>
        </w:r>
        <w:r w:rsidRPr="00D66B48">
          <w:rPr>
            <w:rStyle w:val="Collegamentoipertestuale"/>
            <w:noProof/>
          </w:rPr>
          <w:t xml:space="preserve">61. </w:t>
        </w:r>
        <w:r w:rsidRPr="00D66B48">
          <w:rPr>
            <w:rStyle w:val="Collegamentoipertestuale"/>
            <w:rFonts w:cs="Times New Roman"/>
            <w:noProof/>
          </w:rPr>
          <w:t>(</w:t>
        </w:r>
        <w:r w:rsidRPr="00D66B48">
          <w:rPr>
            <w:rStyle w:val="Collegamentoipertestuale"/>
            <w:noProof/>
          </w:rPr>
          <w:t>Assunzione di magistrati ordinari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_Toc211718862 \h </w:instrText>
        </w:r>
        <w:r>
          <w:rPr>
            <w:noProof/>
            <w:webHidden/>
          </w:rPr>
        </w:r>
        <w:r>
          <w:rPr>
            <w:noProof/>
            <w:webHidden/>
          </w:rPr>
          <w:fldChar w:fldCharType="separate"/>
        </w:r>
        <w:r>
          <w:rPr>
            <w:noProof/>
            <w:webHidden/>
          </w:rPr>
          <w:t>48</w:t>
        </w:r>
        <w:r>
          <w:rPr>
            <w:noProof/>
            <w:webHidden/>
          </w:rPr>
          <w:fldChar w:fldCharType="end"/>
        </w:r>
      </w:hyperlink>
    </w:p>
    <w:p w14:paraId="4E903840" w14:textId="273C1017" w:rsidR="00B57F2A" w:rsidRDefault="00B57F2A">
      <w:pPr>
        <w:pStyle w:val="Sommario2"/>
        <w:tabs>
          <w:tab w:val="right" w:leader="dot" w:pos="9628"/>
        </w:tabs>
        <w:rPr>
          <w:rFonts w:asciiTheme="minorHAnsi" w:eastAsiaTheme="minorEastAsia" w:hAnsiTheme="minorHAnsi" w:cstheme="minorBidi"/>
          <w:b w:val="0"/>
          <w:smallCaps w:val="0"/>
          <w:noProof/>
          <w:kern w:val="2"/>
          <w:szCs w:val="24"/>
          <w:lang w:eastAsia="it-IT"/>
          <w14:ligatures w14:val="standardContextual"/>
        </w:rPr>
      </w:pPr>
      <w:hyperlink w:anchor="_Toc211718863" w:history="1">
        <w:r w:rsidRPr="00D66B48">
          <w:rPr>
            <w:rStyle w:val="Collegamentoipertestuale"/>
            <w:noProof/>
          </w:rPr>
          <w:t>TITOLO V</w:t>
        </w:r>
        <w:r>
          <w:rPr>
            <w:noProof/>
            <w:webHidden/>
          </w:rPr>
          <w:tab/>
        </w:r>
        <w:r>
          <w:rPr>
            <w:noProof/>
            <w:webHidden/>
          </w:rPr>
          <w:fldChar w:fldCharType="begin"/>
        </w:r>
        <w:r>
          <w:rPr>
            <w:noProof/>
            <w:webHidden/>
          </w:rPr>
          <w:instrText xml:space="preserve"> PAGEREF _Toc211718863 \h </w:instrText>
        </w:r>
        <w:r>
          <w:rPr>
            <w:noProof/>
            <w:webHidden/>
          </w:rPr>
        </w:r>
        <w:r>
          <w:rPr>
            <w:noProof/>
            <w:webHidden/>
          </w:rPr>
          <w:fldChar w:fldCharType="separate"/>
        </w:r>
        <w:r>
          <w:rPr>
            <w:noProof/>
            <w:webHidden/>
          </w:rPr>
          <w:t>48</w:t>
        </w:r>
        <w:r>
          <w:rPr>
            <w:noProof/>
            <w:webHidden/>
          </w:rPr>
          <w:fldChar w:fldCharType="end"/>
        </w:r>
      </w:hyperlink>
    </w:p>
    <w:p w14:paraId="0DCACAAA" w14:textId="3C92761C" w:rsidR="00B57F2A" w:rsidRDefault="00B57F2A">
      <w:pPr>
        <w:pStyle w:val="Sommario2"/>
        <w:tabs>
          <w:tab w:val="right" w:leader="dot" w:pos="9628"/>
        </w:tabs>
        <w:rPr>
          <w:rFonts w:asciiTheme="minorHAnsi" w:eastAsiaTheme="minorEastAsia" w:hAnsiTheme="minorHAnsi" w:cstheme="minorBidi"/>
          <w:b w:val="0"/>
          <w:smallCaps w:val="0"/>
          <w:noProof/>
          <w:kern w:val="2"/>
          <w:szCs w:val="24"/>
          <w:lang w:eastAsia="it-IT"/>
          <w14:ligatures w14:val="standardContextual"/>
        </w:rPr>
      </w:pPr>
      <w:hyperlink w:anchor="_Toc211718864" w:history="1">
        <w:r w:rsidRPr="00D66B48">
          <w:rPr>
            <w:rStyle w:val="Collegamentoipertestuale"/>
            <w:noProof/>
          </w:rPr>
          <w:t>MISURE IN MATERIA DI SANITÀ E DI LOTTA ALLE DIPENDENZE PATOLOGICHE</w:t>
        </w:r>
        <w:r>
          <w:rPr>
            <w:noProof/>
            <w:webHidden/>
          </w:rPr>
          <w:tab/>
        </w:r>
        <w:r>
          <w:rPr>
            <w:noProof/>
            <w:webHidden/>
          </w:rPr>
          <w:fldChar w:fldCharType="begin"/>
        </w:r>
        <w:r>
          <w:rPr>
            <w:noProof/>
            <w:webHidden/>
          </w:rPr>
          <w:instrText xml:space="preserve"> PAGEREF _Toc211718864 \h </w:instrText>
        </w:r>
        <w:r>
          <w:rPr>
            <w:noProof/>
            <w:webHidden/>
          </w:rPr>
        </w:r>
        <w:r>
          <w:rPr>
            <w:noProof/>
            <w:webHidden/>
          </w:rPr>
          <w:fldChar w:fldCharType="separate"/>
        </w:r>
        <w:r>
          <w:rPr>
            <w:noProof/>
            <w:webHidden/>
          </w:rPr>
          <w:t>48</w:t>
        </w:r>
        <w:r>
          <w:rPr>
            <w:noProof/>
            <w:webHidden/>
          </w:rPr>
          <w:fldChar w:fldCharType="end"/>
        </w:r>
      </w:hyperlink>
    </w:p>
    <w:p w14:paraId="37CDA650" w14:textId="78F63F19"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65" w:history="1">
        <w:r w:rsidRPr="00D66B48">
          <w:rPr>
            <w:rStyle w:val="Collegamentoipertestuale"/>
            <w:rFonts w:cs="Times New Roman"/>
            <w:noProof/>
          </w:rPr>
          <w:t xml:space="preserve">ART. </w:t>
        </w:r>
        <w:r w:rsidRPr="00D66B48">
          <w:rPr>
            <w:rStyle w:val="Collegamentoipertestuale"/>
            <w:noProof/>
          </w:rPr>
          <w:t>62.</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(Rifinanziamento del Servizio sanitario nazionale)</w:t>
        </w:r>
        <w:r>
          <w:rPr>
            <w:noProof/>
            <w:webHidden/>
          </w:rPr>
          <w:tab/>
        </w:r>
        <w:r>
          <w:rPr>
            <w:noProof/>
            <w:webHidden/>
          </w:rPr>
          <w:fldChar w:fldCharType="begin"/>
        </w:r>
        <w:r>
          <w:rPr>
            <w:noProof/>
            <w:webHidden/>
          </w:rPr>
          <w:instrText xml:space="preserve"> PAGEREF _Toc211718865 \h </w:instrText>
        </w:r>
        <w:r>
          <w:rPr>
            <w:noProof/>
            <w:webHidden/>
          </w:rPr>
        </w:r>
        <w:r>
          <w:rPr>
            <w:noProof/>
            <w:webHidden/>
          </w:rPr>
          <w:fldChar w:fldCharType="separate"/>
        </w:r>
        <w:r>
          <w:rPr>
            <w:noProof/>
            <w:webHidden/>
          </w:rPr>
          <w:t>48</w:t>
        </w:r>
        <w:r>
          <w:rPr>
            <w:noProof/>
            <w:webHidden/>
          </w:rPr>
          <w:fldChar w:fldCharType="end"/>
        </w:r>
      </w:hyperlink>
    </w:p>
    <w:p w14:paraId="67721AA2" w14:textId="1FDA428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66" w:history="1">
        <w:r w:rsidRPr="00D66B48">
          <w:rPr>
            <w:rStyle w:val="Collegamentoipertestuale"/>
            <w:rFonts w:cs="Times New Roman"/>
            <w:noProof/>
          </w:rPr>
          <w:t xml:space="preserve">ART. </w:t>
        </w:r>
        <w:r w:rsidRPr="00D66B48">
          <w:rPr>
            <w:rStyle w:val="Collegamentoipertestuale"/>
            <w:noProof/>
          </w:rPr>
          <w:t>63.</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(Misure di prevenzione)</w:t>
        </w:r>
        <w:r>
          <w:rPr>
            <w:noProof/>
            <w:webHidden/>
          </w:rPr>
          <w:tab/>
        </w:r>
        <w:r>
          <w:rPr>
            <w:noProof/>
            <w:webHidden/>
          </w:rPr>
          <w:fldChar w:fldCharType="begin"/>
        </w:r>
        <w:r>
          <w:rPr>
            <w:noProof/>
            <w:webHidden/>
          </w:rPr>
          <w:instrText xml:space="preserve"> PAGEREF _Toc211718866 \h </w:instrText>
        </w:r>
        <w:r>
          <w:rPr>
            <w:noProof/>
            <w:webHidden/>
          </w:rPr>
        </w:r>
        <w:r>
          <w:rPr>
            <w:noProof/>
            <w:webHidden/>
          </w:rPr>
          <w:fldChar w:fldCharType="separate"/>
        </w:r>
        <w:r>
          <w:rPr>
            <w:noProof/>
            <w:webHidden/>
          </w:rPr>
          <w:t>49</w:t>
        </w:r>
        <w:r>
          <w:rPr>
            <w:noProof/>
            <w:webHidden/>
          </w:rPr>
          <w:fldChar w:fldCharType="end"/>
        </w:r>
      </w:hyperlink>
    </w:p>
    <w:p w14:paraId="1F74B54F" w14:textId="0A2A63CF"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67" w:history="1">
        <w:r w:rsidRPr="00D66B48">
          <w:rPr>
            <w:rStyle w:val="Collegamentoipertestuale"/>
            <w:rFonts w:cs="Times New Roman"/>
            <w:noProof/>
          </w:rPr>
          <w:t xml:space="preserve">ART. </w:t>
        </w:r>
        <w:r w:rsidRPr="00D66B48">
          <w:rPr>
            <w:rStyle w:val="Collegamentoipertestuale"/>
            <w:noProof/>
          </w:rPr>
          <w:t>64.</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 xml:space="preserve">(Piano nazionale di azioni per la salute mentale </w:t>
        </w:r>
        <w:r w:rsidRPr="00D66B48">
          <w:rPr>
            <w:rStyle w:val="Collegamentoipertestuale"/>
            <w:noProof/>
          </w:rPr>
          <w:t>(PANSM)</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_Toc211718867 \h </w:instrText>
        </w:r>
        <w:r>
          <w:rPr>
            <w:noProof/>
            <w:webHidden/>
          </w:rPr>
        </w:r>
        <w:r>
          <w:rPr>
            <w:noProof/>
            <w:webHidden/>
          </w:rPr>
          <w:fldChar w:fldCharType="separate"/>
        </w:r>
        <w:r>
          <w:rPr>
            <w:noProof/>
            <w:webHidden/>
          </w:rPr>
          <w:t>49</w:t>
        </w:r>
        <w:r>
          <w:rPr>
            <w:noProof/>
            <w:webHidden/>
          </w:rPr>
          <w:fldChar w:fldCharType="end"/>
        </w:r>
      </w:hyperlink>
    </w:p>
    <w:p w14:paraId="5B5C6639" w14:textId="69C87BA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68" w:history="1">
        <w:r w:rsidRPr="00D66B48">
          <w:rPr>
            <w:rStyle w:val="Collegamentoipertestuale"/>
            <w:rFonts w:cs="Times New Roman"/>
            <w:noProof/>
          </w:rPr>
          <w:t xml:space="preserve">ART. </w:t>
        </w:r>
        <w:r w:rsidRPr="00D66B48">
          <w:rPr>
            <w:rStyle w:val="Collegamentoipertestuale"/>
            <w:noProof/>
          </w:rPr>
          <w:t>65.</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w:t>
        </w:r>
        <w:r w:rsidRPr="00D66B48">
          <w:rPr>
            <w:rStyle w:val="Collegamentoipertestuale"/>
            <w:noProof/>
          </w:rPr>
          <w:t>Incremento quota del Fondo sanitario nazionale destinata agli Istituti zooprofilattici sperimentali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_Toc211718868 \h </w:instrText>
        </w:r>
        <w:r>
          <w:rPr>
            <w:noProof/>
            <w:webHidden/>
          </w:rPr>
        </w:r>
        <w:r>
          <w:rPr>
            <w:noProof/>
            <w:webHidden/>
          </w:rPr>
          <w:fldChar w:fldCharType="separate"/>
        </w:r>
        <w:r>
          <w:rPr>
            <w:noProof/>
            <w:webHidden/>
          </w:rPr>
          <w:t>50</w:t>
        </w:r>
        <w:r>
          <w:rPr>
            <w:noProof/>
            <w:webHidden/>
          </w:rPr>
          <w:fldChar w:fldCharType="end"/>
        </w:r>
      </w:hyperlink>
    </w:p>
    <w:p w14:paraId="02CA8056" w14:textId="1CE7C96D"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69" w:history="1">
        <w:r w:rsidRPr="00D66B48">
          <w:rPr>
            <w:rStyle w:val="Collegamentoipertestuale"/>
            <w:rFonts w:cs="Times New Roman"/>
            <w:noProof/>
          </w:rPr>
          <w:t xml:space="preserve">ART. </w:t>
        </w:r>
        <w:r w:rsidRPr="00D66B48">
          <w:rPr>
            <w:rStyle w:val="Collegamentoipertestuale"/>
            <w:noProof/>
          </w:rPr>
          <w:t>66.</w:t>
        </w:r>
        <w:r w:rsidRPr="00D66B48">
          <w:rPr>
            <w:rStyle w:val="Collegamentoipertestuale"/>
            <w:rFonts w:cs="Times New Roman"/>
            <w:noProof/>
          </w:rPr>
          <w:t xml:space="preserve"> </w:t>
        </w:r>
        <w:r w:rsidRPr="00D66B48">
          <w:rPr>
            <w:rStyle w:val="Collegamentoipertestuale"/>
            <w:noProof/>
          </w:rPr>
          <w:t xml:space="preserve"> (Finanziamento destinato all’aggiornamento delle tariffe per la remunerazione delle prestazioni ospedaliere per acuti e per le prestazioni di assistenza specialistica ambulatoriale e protesica)</w:t>
        </w:r>
        <w:r>
          <w:rPr>
            <w:noProof/>
            <w:webHidden/>
          </w:rPr>
          <w:tab/>
        </w:r>
        <w:r>
          <w:rPr>
            <w:noProof/>
            <w:webHidden/>
          </w:rPr>
          <w:fldChar w:fldCharType="begin"/>
        </w:r>
        <w:r>
          <w:rPr>
            <w:noProof/>
            <w:webHidden/>
          </w:rPr>
          <w:instrText xml:space="preserve"> PAGEREF _Toc211718869 \h </w:instrText>
        </w:r>
        <w:r>
          <w:rPr>
            <w:noProof/>
            <w:webHidden/>
          </w:rPr>
        </w:r>
        <w:r>
          <w:rPr>
            <w:noProof/>
            <w:webHidden/>
          </w:rPr>
          <w:fldChar w:fldCharType="separate"/>
        </w:r>
        <w:r>
          <w:rPr>
            <w:noProof/>
            <w:webHidden/>
          </w:rPr>
          <w:t>50</w:t>
        </w:r>
        <w:r>
          <w:rPr>
            <w:noProof/>
            <w:webHidden/>
          </w:rPr>
          <w:fldChar w:fldCharType="end"/>
        </w:r>
      </w:hyperlink>
    </w:p>
    <w:p w14:paraId="2DAA1EBD" w14:textId="468C9F9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70" w:history="1">
        <w:r w:rsidRPr="00D66B48">
          <w:rPr>
            <w:rStyle w:val="Collegamentoipertestuale"/>
            <w:rFonts w:cs="Times New Roman"/>
            <w:noProof/>
          </w:rPr>
          <w:t xml:space="preserve">ART. </w:t>
        </w:r>
        <w:r w:rsidRPr="00D66B48">
          <w:rPr>
            <w:rStyle w:val="Collegamentoipertestuale"/>
            <w:noProof/>
          </w:rPr>
          <w:t>67.</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(Farmacia dei servizi)</w:t>
        </w:r>
        <w:r>
          <w:rPr>
            <w:noProof/>
            <w:webHidden/>
          </w:rPr>
          <w:tab/>
        </w:r>
        <w:r>
          <w:rPr>
            <w:noProof/>
            <w:webHidden/>
          </w:rPr>
          <w:fldChar w:fldCharType="begin"/>
        </w:r>
        <w:r>
          <w:rPr>
            <w:noProof/>
            <w:webHidden/>
          </w:rPr>
          <w:instrText xml:space="preserve"> PAGEREF _Toc211718870 \h </w:instrText>
        </w:r>
        <w:r>
          <w:rPr>
            <w:noProof/>
            <w:webHidden/>
          </w:rPr>
        </w:r>
        <w:r>
          <w:rPr>
            <w:noProof/>
            <w:webHidden/>
          </w:rPr>
          <w:fldChar w:fldCharType="separate"/>
        </w:r>
        <w:r>
          <w:rPr>
            <w:noProof/>
            <w:webHidden/>
          </w:rPr>
          <w:t>51</w:t>
        </w:r>
        <w:r>
          <w:rPr>
            <w:noProof/>
            <w:webHidden/>
          </w:rPr>
          <w:fldChar w:fldCharType="end"/>
        </w:r>
      </w:hyperlink>
    </w:p>
    <w:p w14:paraId="7269F4AD" w14:textId="04AC00BC"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71" w:history="1">
        <w:r w:rsidRPr="00D66B48">
          <w:rPr>
            <w:rStyle w:val="Collegamentoipertestuale"/>
            <w:rFonts w:cs="Times New Roman"/>
            <w:noProof/>
          </w:rPr>
          <w:t xml:space="preserve">ART. </w:t>
        </w:r>
        <w:r w:rsidRPr="00D66B48">
          <w:rPr>
            <w:rStyle w:val="Collegamentoipertestuale"/>
            <w:noProof/>
          </w:rPr>
          <w:t>68.</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(Indennità del personale del Servizio sanitario nazionale)</w:t>
        </w:r>
        <w:r>
          <w:rPr>
            <w:noProof/>
            <w:webHidden/>
          </w:rPr>
          <w:tab/>
        </w:r>
        <w:r>
          <w:rPr>
            <w:noProof/>
            <w:webHidden/>
          </w:rPr>
          <w:fldChar w:fldCharType="begin"/>
        </w:r>
        <w:r>
          <w:rPr>
            <w:noProof/>
            <w:webHidden/>
          </w:rPr>
          <w:instrText xml:space="preserve"> PAGEREF _Toc211718871 \h </w:instrText>
        </w:r>
        <w:r>
          <w:rPr>
            <w:noProof/>
            <w:webHidden/>
          </w:rPr>
        </w:r>
        <w:r>
          <w:rPr>
            <w:noProof/>
            <w:webHidden/>
          </w:rPr>
          <w:fldChar w:fldCharType="separate"/>
        </w:r>
        <w:r>
          <w:rPr>
            <w:noProof/>
            <w:webHidden/>
          </w:rPr>
          <w:t>52</w:t>
        </w:r>
        <w:r>
          <w:rPr>
            <w:noProof/>
            <w:webHidden/>
          </w:rPr>
          <w:fldChar w:fldCharType="end"/>
        </w:r>
      </w:hyperlink>
    </w:p>
    <w:p w14:paraId="65DC94A5" w14:textId="70A03A1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72" w:history="1">
        <w:r w:rsidRPr="00D66B48">
          <w:rPr>
            <w:rStyle w:val="Collegamentoipertestuale"/>
            <w:rFonts w:cs="Times New Roman"/>
            <w:noProof/>
          </w:rPr>
          <w:t xml:space="preserve">ART. </w:t>
        </w:r>
        <w:r w:rsidRPr="00D66B48">
          <w:rPr>
            <w:rStyle w:val="Collegamentoipertestuale"/>
            <w:noProof/>
          </w:rPr>
          <w:t>69.</w:t>
        </w:r>
        <w:r w:rsidRPr="00D66B48">
          <w:rPr>
            <w:rStyle w:val="Collegamentoipertestuale"/>
            <w:rFonts w:cs="Times New Roman"/>
            <w:noProof/>
          </w:rPr>
          <w:t xml:space="preserve"> </w:t>
        </w:r>
        <w:r w:rsidRPr="00D66B48">
          <w:rPr>
            <w:rStyle w:val="Collegamentoipertestuale"/>
            <w:rFonts w:eastAsia="Bookman Old Style" w:cs="Bookman Old Style"/>
            <w:noProof/>
          </w:rPr>
          <w:t>(Assunzioni personale del ruolo sanitario per il Servizio sanitario nazionale)</w:t>
        </w:r>
        <w:r>
          <w:rPr>
            <w:noProof/>
            <w:webHidden/>
          </w:rPr>
          <w:tab/>
        </w:r>
        <w:r>
          <w:rPr>
            <w:noProof/>
            <w:webHidden/>
          </w:rPr>
          <w:fldChar w:fldCharType="begin"/>
        </w:r>
        <w:r>
          <w:rPr>
            <w:noProof/>
            <w:webHidden/>
          </w:rPr>
          <w:instrText xml:space="preserve"> PAGEREF _Toc211718872 \h </w:instrText>
        </w:r>
        <w:r>
          <w:rPr>
            <w:noProof/>
            <w:webHidden/>
          </w:rPr>
        </w:r>
        <w:r>
          <w:rPr>
            <w:noProof/>
            <w:webHidden/>
          </w:rPr>
          <w:fldChar w:fldCharType="separate"/>
        </w:r>
        <w:r>
          <w:rPr>
            <w:noProof/>
            <w:webHidden/>
          </w:rPr>
          <w:t>52</w:t>
        </w:r>
        <w:r>
          <w:rPr>
            <w:noProof/>
            <w:webHidden/>
          </w:rPr>
          <w:fldChar w:fldCharType="end"/>
        </w:r>
      </w:hyperlink>
    </w:p>
    <w:p w14:paraId="5A3F6B43" w14:textId="603686D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73" w:history="1">
        <w:r w:rsidRPr="00D66B48">
          <w:rPr>
            <w:rStyle w:val="Collegamentoipertestuale"/>
            <w:rFonts w:cs="Times New Roman"/>
            <w:noProof/>
          </w:rPr>
          <w:t xml:space="preserve">ART. </w:t>
        </w:r>
        <w:r w:rsidRPr="00D66B48">
          <w:rPr>
            <w:rStyle w:val="Collegamentoipertestuale"/>
            <w:noProof/>
          </w:rPr>
          <w:t>70.</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w:t>
        </w:r>
        <w:r w:rsidRPr="00D66B48">
          <w:rPr>
            <w:rStyle w:val="Collegamentoipertestuale"/>
            <w:noProof/>
          </w:rPr>
          <w:t>Disposizioni per la valorizzazione del personale operante nei servizi di pronto soccorso</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_Toc211718873 \h </w:instrText>
        </w:r>
        <w:r>
          <w:rPr>
            <w:noProof/>
            <w:webHidden/>
          </w:rPr>
        </w:r>
        <w:r>
          <w:rPr>
            <w:noProof/>
            <w:webHidden/>
          </w:rPr>
          <w:fldChar w:fldCharType="separate"/>
        </w:r>
        <w:r>
          <w:rPr>
            <w:noProof/>
            <w:webHidden/>
          </w:rPr>
          <w:t>53</w:t>
        </w:r>
        <w:r>
          <w:rPr>
            <w:noProof/>
            <w:webHidden/>
          </w:rPr>
          <w:fldChar w:fldCharType="end"/>
        </w:r>
      </w:hyperlink>
    </w:p>
    <w:p w14:paraId="4E02C3B4" w14:textId="6D3E8C5D"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74" w:history="1">
        <w:r w:rsidRPr="00D66B48">
          <w:rPr>
            <w:rStyle w:val="Collegamentoipertestuale"/>
            <w:rFonts w:cs="Times New Roman"/>
            <w:noProof/>
          </w:rPr>
          <w:t xml:space="preserve">ART. </w:t>
        </w:r>
        <w:r w:rsidRPr="00D66B48">
          <w:rPr>
            <w:rStyle w:val="Collegamentoipertestuale"/>
            <w:noProof/>
          </w:rPr>
          <w:t>71.</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(Cure palliative)</w:t>
        </w:r>
        <w:r>
          <w:rPr>
            <w:noProof/>
            <w:webHidden/>
          </w:rPr>
          <w:tab/>
        </w:r>
        <w:r>
          <w:rPr>
            <w:noProof/>
            <w:webHidden/>
          </w:rPr>
          <w:fldChar w:fldCharType="begin"/>
        </w:r>
        <w:r>
          <w:rPr>
            <w:noProof/>
            <w:webHidden/>
          </w:rPr>
          <w:instrText xml:space="preserve"> PAGEREF _Toc211718874 \h </w:instrText>
        </w:r>
        <w:r>
          <w:rPr>
            <w:noProof/>
            <w:webHidden/>
          </w:rPr>
        </w:r>
        <w:r>
          <w:rPr>
            <w:noProof/>
            <w:webHidden/>
          </w:rPr>
          <w:fldChar w:fldCharType="separate"/>
        </w:r>
        <w:r>
          <w:rPr>
            <w:noProof/>
            <w:webHidden/>
          </w:rPr>
          <w:t>53</w:t>
        </w:r>
        <w:r>
          <w:rPr>
            <w:noProof/>
            <w:webHidden/>
          </w:rPr>
          <w:fldChar w:fldCharType="end"/>
        </w:r>
      </w:hyperlink>
    </w:p>
    <w:p w14:paraId="5B1AAC7A" w14:textId="1137AE9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75" w:history="1">
        <w:r w:rsidRPr="00D66B48">
          <w:rPr>
            <w:rStyle w:val="Collegamentoipertestuale"/>
            <w:rFonts w:cs="Times New Roman"/>
            <w:noProof/>
          </w:rPr>
          <w:t xml:space="preserve">ART. </w:t>
        </w:r>
        <w:r w:rsidRPr="00D66B48">
          <w:rPr>
            <w:rStyle w:val="Collegamentoipertestuale"/>
            <w:noProof/>
          </w:rPr>
          <w:t>72.</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(Ripartizione Fondo farmaci innovativi)</w:t>
        </w:r>
        <w:r>
          <w:rPr>
            <w:noProof/>
            <w:webHidden/>
          </w:rPr>
          <w:tab/>
        </w:r>
        <w:r>
          <w:rPr>
            <w:noProof/>
            <w:webHidden/>
          </w:rPr>
          <w:fldChar w:fldCharType="begin"/>
        </w:r>
        <w:r>
          <w:rPr>
            <w:noProof/>
            <w:webHidden/>
          </w:rPr>
          <w:instrText xml:space="preserve"> PAGEREF _Toc211718875 \h </w:instrText>
        </w:r>
        <w:r>
          <w:rPr>
            <w:noProof/>
            <w:webHidden/>
          </w:rPr>
        </w:r>
        <w:r>
          <w:rPr>
            <w:noProof/>
            <w:webHidden/>
          </w:rPr>
          <w:fldChar w:fldCharType="separate"/>
        </w:r>
        <w:r>
          <w:rPr>
            <w:noProof/>
            <w:webHidden/>
          </w:rPr>
          <w:t>54</w:t>
        </w:r>
        <w:r>
          <w:rPr>
            <w:noProof/>
            <w:webHidden/>
          </w:rPr>
          <w:fldChar w:fldCharType="end"/>
        </w:r>
      </w:hyperlink>
    </w:p>
    <w:p w14:paraId="2957A73A" w14:textId="634D096E"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76" w:history="1">
        <w:r w:rsidRPr="00D66B48">
          <w:rPr>
            <w:rStyle w:val="Collegamentoipertestuale"/>
            <w:rFonts w:cs="Times New Roman"/>
            <w:noProof/>
          </w:rPr>
          <w:t xml:space="preserve">ART. </w:t>
        </w:r>
        <w:r w:rsidRPr="00D66B48">
          <w:rPr>
            <w:rStyle w:val="Collegamentoipertestuale"/>
            <w:noProof/>
          </w:rPr>
          <w:t>73.</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(Quote premiali)</w:t>
        </w:r>
        <w:r>
          <w:rPr>
            <w:noProof/>
            <w:webHidden/>
          </w:rPr>
          <w:tab/>
        </w:r>
        <w:r>
          <w:rPr>
            <w:noProof/>
            <w:webHidden/>
          </w:rPr>
          <w:fldChar w:fldCharType="begin"/>
        </w:r>
        <w:r>
          <w:rPr>
            <w:noProof/>
            <w:webHidden/>
          </w:rPr>
          <w:instrText xml:space="preserve"> PAGEREF _Toc211718876 \h </w:instrText>
        </w:r>
        <w:r>
          <w:rPr>
            <w:noProof/>
            <w:webHidden/>
          </w:rPr>
        </w:r>
        <w:r>
          <w:rPr>
            <w:noProof/>
            <w:webHidden/>
          </w:rPr>
          <w:fldChar w:fldCharType="separate"/>
        </w:r>
        <w:r>
          <w:rPr>
            <w:noProof/>
            <w:webHidden/>
          </w:rPr>
          <w:t>54</w:t>
        </w:r>
        <w:r>
          <w:rPr>
            <w:noProof/>
            <w:webHidden/>
          </w:rPr>
          <w:fldChar w:fldCharType="end"/>
        </w:r>
      </w:hyperlink>
    </w:p>
    <w:p w14:paraId="22B72CEC" w14:textId="6339E65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77" w:history="1">
        <w:r w:rsidRPr="00D66B48">
          <w:rPr>
            <w:rStyle w:val="Collegamentoipertestuale"/>
            <w:rFonts w:cs="Times New Roman"/>
            <w:noProof/>
          </w:rPr>
          <w:t xml:space="preserve">ART. </w:t>
        </w:r>
        <w:r w:rsidRPr="00D66B48">
          <w:rPr>
            <w:rStyle w:val="Collegamentoipertestuale"/>
            <w:noProof/>
          </w:rPr>
          <w:t>74.</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(Adeguamento delle piattaforme informatiche dell’INPS per il potenziamento dell’assistenza a tutela della salute psicologica e psicoterapica)</w:t>
        </w:r>
        <w:r>
          <w:rPr>
            <w:noProof/>
            <w:webHidden/>
          </w:rPr>
          <w:tab/>
        </w:r>
        <w:r>
          <w:rPr>
            <w:noProof/>
            <w:webHidden/>
          </w:rPr>
          <w:fldChar w:fldCharType="begin"/>
        </w:r>
        <w:r>
          <w:rPr>
            <w:noProof/>
            <w:webHidden/>
          </w:rPr>
          <w:instrText xml:space="preserve"> PAGEREF _Toc211718877 \h </w:instrText>
        </w:r>
        <w:r>
          <w:rPr>
            <w:noProof/>
            <w:webHidden/>
          </w:rPr>
        </w:r>
        <w:r>
          <w:rPr>
            <w:noProof/>
            <w:webHidden/>
          </w:rPr>
          <w:fldChar w:fldCharType="separate"/>
        </w:r>
        <w:r>
          <w:rPr>
            <w:noProof/>
            <w:webHidden/>
          </w:rPr>
          <w:t>54</w:t>
        </w:r>
        <w:r>
          <w:rPr>
            <w:noProof/>
            <w:webHidden/>
          </w:rPr>
          <w:fldChar w:fldCharType="end"/>
        </w:r>
      </w:hyperlink>
    </w:p>
    <w:p w14:paraId="68430CD5" w14:textId="0C0447AA"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78" w:history="1">
        <w:r w:rsidRPr="00D66B48">
          <w:rPr>
            <w:rStyle w:val="Collegamentoipertestuale"/>
            <w:rFonts w:cs="Times New Roman"/>
            <w:noProof/>
          </w:rPr>
          <w:t xml:space="preserve">ART. </w:t>
        </w:r>
        <w:r w:rsidRPr="00D66B48">
          <w:rPr>
            <w:rStyle w:val="Collegamentoipertestuale"/>
            <w:noProof/>
          </w:rPr>
          <w:t>75.</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(Revisione annuale del prontuario)</w:t>
        </w:r>
        <w:r>
          <w:rPr>
            <w:noProof/>
            <w:webHidden/>
          </w:rPr>
          <w:tab/>
        </w:r>
        <w:r>
          <w:rPr>
            <w:noProof/>
            <w:webHidden/>
          </w:rPr>
          <w:fldChar w:fldCharType="begin"/>
        </w:r>
        <w:r>
          <w:rPr>
            <w:noProof/>
            <w:webHidden/>
          </w:rPr>
          <w:instrText xml:space="preserve"> PAGEREF _Toc211718878 \h </w:instrText>
        </w:r>
        <w:r>
          <w:rPr>
            <w:noProof/>
            <w:webHidden/>
          </w:rPr>
        </w:r>
        <w:r>
          <w:rPr>
            <w:noProof/>
            <w:webHidden/>
          </w:rPr>
          <w:fldChar w:fldCharType="separate"/>
        </w:r>
        <w:r>
          <w:rPr>
            <w:noProof/>
            <w:webHidden/>
          </w:rPr>
          <w:t>55</w:t>
        </w:r>
        <w:r>
          <w:rPr>
            <w:noProof/>
            <w:webHidden/>
          </w:rPr>
          <w:fldChar w:fldCharType="end"/>
        </w:r>
      </w:hyperlink>
    </w:p>
    <w:p w14:paraId="6F5042EF" w14:textId="0D2F0CB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79" w:history="1">
        <w:r w:rsidRPr="00D66B48">
          <w:rPr>
            <w:rStyle w:val="Collegamentoipertestuale"/>
            <w:rFonts w:cs="Times New Roman"/>
            <w:noProof/>
          </w:rPr>
          <w:t xml:space="preserve">ART. </w:t>
        </w:r>
        <w:r w:rsidRPr="00D66B48">
          <w:rPr>
            <w:rStyle w:val="Collegamentoipertestuale"/>
            <w:noProof/>
          </w:rPr>
          <w:t>76.</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(Dematerializzazione della ricetta per l’erogazione dei prodotti per celiaci)</w:t>
        </w:r>
        <w:r>
          <w:rPr>
            <w:noProof/>
            <w:webHidden/>
          </w:rPr>
          <w:tab/>
        </w:r>
        <w:r>
          <w:rPr>
            <w:noProof/>
            <w:webHidden/>
          </w:rPr>
          <w:fldChar w:fldCharType="begin"/>
        </w:r>
        <w:r>
          <w:rPr>
            <w:noProof/>
            <w:webHidden/>
          </w:rPr>
          <w:instrText xml:space="preserve"> PAGEREF _Toc211718879 \h </w:instrText>
        </w:r>
        <w:r>
          <w:rPr>
            <w:noProof/>
            <w:webHidden/>
          </w:rPr>
        </w:r>
        <w:r>
          <w:rPr>
            <w:noProof/>
            <w:webHidden/>
          </w:rPr>
          <w:fldChar w:fldCharType="separate"/>
        </w:r>
        <w:r>
          <w:rPr>
            <w:noProof/>
            <w:webHidden/>
          </w:rPr>
          <w:t>55</w:t>
        </w:r>
        <w:r>
          <w:rPr>
            <w:noProof/>
            <w:webHidden/>
          </w:rPr>
          <w:fldChar w:fldCharType="end"/>
        </w:r>
      </w:hyperlink>
    </w:p>
    <w:p w14:paraId="7524B8D1" w14:textId="6F0D93CA"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80" w:history="1">
        <w:r w:rsidRPr="00D66B48">
          <w:rPr>
            <w:rStyle w:val="Collegamentoipertestuale"/>
            <w:rFonts w:cs="Times New Roman"/>
            <w:noProof/>
          </w:rPr>
          <w:t xml:space="preserve">ART. </w:t>
        </w:r>
        <w:r w:rsidRPr="00D66B48">
          <w:rPr>
            <w:rStyle w:val="Collegamentoipertestuale"/>
            <w:noProof/>
          </w:rPr>
          <w:t>77.</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(Altre disposizioni in materia di farmaceutica)</w:t>
        </w:r>
        <w:r>
          <w:rPr>
            <w:noProof/>
            <w:webHidden/>
          </w:rPr>
          <w:tab/>
        </w:r>
        <w:r>
          <w:rPr>
            <w:noProof/>
            <w:webHidden/>
          </w:rPr>
          <w:fldChar w:fldCharType="begin"/>
        </w:r>
        <w:r>
          <w:rPr>
            <w:noProof/>
            <w:webHidden/>
          </w:rPr>
          <w:instrText xml:space="preserve"> PAGEREF _Toc211718880 \h </w:instrText>
        </w:r>
        <w:r>
          <w:rPr>
            <w:noProof/>
            <w:webHidden/>
          </w:rPr>
        </w:r>
        <w:r>
          <w:rPr>
            <w:noProof/>
            <w:webHidden/>
          </w:rPr>
          <w:fldChar w:fldCharType="separate"/>
        </w:r>
        <w:r>
          <w:rPr>
            <w:noProof/>
            <w:webHidden/>
          </w:rPr>
          <w:t>56</w:t>
        </w:r>
        <w:r>
          <w:rPr>
            <w:noProof/>
            <w:webHidden/>
          </w:rPr>
          <w:fldChar w:fldCharType="end"/>
        </w:r>
      </w:hyperlink>
    </w:p>
    <w:p w14:paraId="1CD31CA5" w14:textId="221E1C49"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81" w:history="1">
        <w:r w:rsidRPr="00D66B48">
          <w:rPr>
            <w:rStyle w:val="Collegamentoipertestuale"/>
            <w:rFonts w:cs="Times New Roman"/>
            <w:noProof/>
          </w:rPr>
          <w:t xml:space="preserve">ART. </w:t>
        </w:r>
        <w:r w:rsidRPr="00D66B48">
          <w:rPr>
            <w:rStyle w:val="Collegamentoipertestuale"/>
            <w:noProof/>
          </w:rPr>
          <w:t>78.</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(Modifiche all’articolo 2 del decreto-legge 1° agosto 2025, n. 110)</w:t>
        </w:r>
        <w:r>
          <w:rPr>
            <w:noProof/>
            <w:webHidden/>
          </w:rPr>
          <w:tab/>
        </w:r>
        <w:r>
          <w:rPr>
            <w:noProof/>
            <w:webHidden/>
          </w:rPr>
          <w:fldChar w:fldCharType="begin"/>
        </w:r>
        <w:r>
          <w:rPr>
            <w:noProof/>
            <w:webHidden/>
          </w:rPr>
          <w:instrText xml:space="preserve"> PAGEREF _Toc211718881 \h </w:instrText>
        </w:r>
        <w:r>
          <w:rPr>
            <w:noProof/>
            <w:webHidden/>
          </w:rPr>
        </w:r>
        <w:r>
          <w:rPr>
            <w:noProof/>
            <w:webHidden/>
          </w:rPr>
          <w:fldChar w:fldCharType="separate"/>
        </w:r>
        <w:r>
          <w:rPr>
            <w:noProof/>
            <w:webHidden/>
          </w:rPr>
          <w:t>58</w:t>
        </w:r>
        <w:r>
          <w:rPr>
            <w:noProof/>
            <w:webHidden/>
          </w:rPr>
          <w:fldChar w:fldCharType="end"/>
        </w:r>
      </w:hyperlink>
    </w:p>
    <w:p w14:paraId="69FE9D03" w14:textId="7485E868"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82" w:history="1">
        <w:r w:rsidRPr="00D66B48">
          <w:rPr>
            <w:rStyle w:val="Collegamentoipertestuale"/>
            <w:rFonts w:cs="Times New Roman"/>
            <w:noProof/>
          </w:rPr>
          <w:t xml:space="preserve">ART. </w:t>
        </w:r>
        <w:r w:rsidRPr="00D66B48">
          <w:rPr>
            <w:rStyle w:val="Collegamentoipertestuale"/>
            <w:noProof/>
          </w:rPr>
          <w:t>79.</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(Spesa per l’acquisto di dispositivi medici)</w:t>
        </w:r>
        <w:r>
          <w:rPr>
            <w:noProof/>
            <w:webHidden/>
          </w:rPr>
          <w:tab/>
        </w:r>
        <w:r>
          <w:rPr>
            <w:noProof/>
            <w:webHidden/>
          </w:rPr>
          <w:fldChar w:fldCharType="begin"/>
        </w:r>
        <w:r>
          <w:rPr>
            <w:noProof/>
            <w:webHidden/>
          </w:rPr>
          <w:instrText xml:space="preserve"> PAGEREF _Toc211718882 \h </w:instrText>
        </w:r>
        <w:r>
          <w:rPr>
            <w:noProof/>
            <w:webHidden/>
          </w:rPr>
        </w:r>
        <w:r>
          <w:rPr>
            <w:noProof/>
            <w:webHidden/>
          </w:rPr>
          <w:fldChar w:fldCharType="separate"/>
        </w:r>
        <w:r>
          <w:rPr>
            <w:noProof/>
            <w:webHidden/>
          </w:rPr>
          <w:t>58</w:t>
        </w:r>
        <w:r>
          <w:rPr>
            <w:noProof/>
            <w:webHidden/>
          </w:rPr>
          <w:fldChar w:fldCharType="end"/>
        </w:r>
      </w:hyperlink>
    </w:p>
    <w:p w14:paraId="67DA6955" w14:textId="410BD4AD"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83" w:history="1">
        <w:r w:rsidRPr="00D66B48">
          <w:rPr>
            <w:rStyle w:val="Collegamentoipertestuale"/>
            <w:rFonts w:cs="Times New Roman"/>
            <w:noProof/>
          </w:rPr>
          <w:t xml:space="preserve">ART. </w:t>
        </w:r>
        <w:r w:rsidRPr="00D66B48">
          <w:rPr>
            <w:rStyle w:val="Collegamentoipertestuale"/>
            <w:noProof/>
          </w:rPr>
          <w:t>80.</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w:t>
        </w:r>
        <w:r w:rsidRPr="00D66B48">
          <w:rPr>
            <w:rStyle w:val="Collegamentoipertestuale"/>
            <w:rFonts w:cs="Times New Roman"/>
            <w:bCs/>
            <w:noProof/>
          </w:rPr>
          <w:t>Disposizioni sui limiti di spesa per l’acquisto di prestazioni sanitarie da soggetti privati accreditati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_Toc211718883 \h </w:instrText>
        </w:r>
        <w:r>
          <w:rPr>
            <w:noProof/>
            <w:webHidden/>
          </w:rPr>
        </w:r>
        <w:r>
          <w:rPr>
            <w:noProof/>
            <w:webHidden/>
          </w:rPr>
          <w:fldChar w:fldCharType="separate"/>
        </w:r>
        <w:r>
          <w:rPr>
            <w:noProof/>
            <w:webHidden/>
          </w:rPr>
          <w:t>58</w:t>
        </w:r>
        <w:r>
          <w:rPr>
            <w:noProof/>
            <w:webHidden/>
          </w:rPr>
          <w:fldChar w:fldCharType="end"/>
        </w:r>
      </w:hyperlink>
    </w:p>
    <w:p w14:paraId="4107DBA3" w14:textId="0EC790C8"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84" w:history="1">
        <w:r w:rsidRPr="00D66B48">
          <w:rPr>
            <w:rStyle w:val="Collegamentoipertestuale"/>
            <w:rFonts w:cs="Times New Roman"/>
            <w:noProof/>
          </w:rPr>
          <w:t xml:space="preserve">ART. </w:t>
        </w:r>
        <w:r w:rsidRPr="00D66B48">
          <w:rPr>
            <w:rStyle w:val="Collegamentoipertestuale"/>
            <w:noProof/>
          </w:rPr>
          <w:t>81.</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(Ospedali di rilievo nazionale e di alta specializzazione)</w:t>
        </w:r>
        <w:r>
          <w:rPr>
            <w:noProof/>
            <w:webHidden/>
          </w:rPr>
          <w:tab/>
        </w:r>
        <w:r>
          <w:rPr>
            <w:noProof/>
            <w:webHidden/>
          </w:rPr>
          <w:fldChar w:fldCharType="begin"/>
        </w:r>
        <w:r>
          <w:rPr>
            <w:noProof/>
            <w:webHidden/>
          </w:rPr>
          <w:instrText xml:space="preserve"> PAGEREF _Toc211718884 \h </w:instrText>
        </w:r>
        <w:r>
          <w:rPr>
            <w:noProof/>
            <w:webHidden/>
          </w:rPr>
        </w:r>
        <w:r>
          <w:rPr>
            <w:noProof/>
            <w:webHidden/>
          </w:rPr>
          <w:fldChar w:fldCharType="separate"/>
        </w:r>
        <w:r>
          <w:rPr>
            <w:noProof/>
            <w:webHidden/>
          </w:rPr>
          <w:t>59</w:t>
        </w:r>
        <w:r>
          <w:rPr>
            <w:noProof/>
            <w:webHidden/>
          </w:rPr>
          <w:fldChar w:fldCharType="end"/>
        </w:r>
      </w:hyperlink>
    </w:p>
    <w:p w14:paraId="6581DC6C" w14:textId="329DF720"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85" w:history="1">
        <w:r w:rsidRPr="00D66B48">
          <w:rPr>
            <w:rStyle w:val="Collegamentoipertestuale"/>
            <w:rFonts w:cs="Times New Roman"/>
            <w:noProof/>
          </w:rPr>
          <w:t xml:space="preserve">ART. </w:t>
        </w:r>
        <w:r w:rsidRPr="00D66B48">
          <w:rPr>
            <w:rStyle w:val="Collegamentoipertestuale"/>
            <w:noProof/>
          </w:rPr>
          <w:t>82.</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w:t>
        </w:r>
        <w:r w:rsidRPr="00D66B48">
          <w:rPr>
            <w:rStyle w:val="Collegamentoipertestuale"/>
            <w:rFonts w:cs="Times New Roman"/>
            <w:bCs/>
            <w:noProof/>
          </w:rPr>
          <w:t>Realizzazione dei servizi di scambio transfrontaliero per le ricette mediche elettroniche, il profilo sanitario sintetico, i documenti clinici originali, i referti di laboratorio, le schede di dimissione ospedaliera e i referti di diagnostica per immagini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_Toc211718885 \h </w:instrText>
        </w:r>
        <w:r>
          <w:rPr>
            <w:noProof/>
            <w:webHidden/>
          </w:rPr>
        </w:r>
        <w:r>
          <w:rPr>
            <w:noProof/>
            <w:webHidden/>
          </w:rPr>
          <w:fldChar w:fldCharType="separate"/>
        </w:r>
        <w:r>
          <w:rPr>
            <w:noProof/>
            <w:webHidden/>
          </w:rPr>
          <w:t>59</w:t>
        </w:r>
        <w:r>
          <w:rPr>
            <w:noProof/>
            <w:webHidden/>
          </w:rPr>
          <w:fldChar w:fldCharType="end"/>
        </w:r>
      </w:hyperlink>
    </w:p>
    <w:p w14:paraId="41F1FDC4" w14:textId="44923823"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86" w:history="1">
        <w:r w:rsidRPr="00D66B48">
          <w:rPr>
            <w:rStyle w:val="Collegamentoipertestuale"/>
            <w:rFonts w:cs="Times New Roman"/>
            <w:noProof/>
          </w:rPr>
          <w:t xml:space="preserve">ART. </w:t>
        </w:r>
        <w:r w:rsidRPr="00D66B48">
          <w:rPr>
            <w:rStyle w:val="Collegamentoipertestuale"/>
            <w:noProof/>
          </w:rPr>
          <w:t>83.</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w:t>
        </w:r>
        <w:r w:rsidRPr="00D66B48">
          <w:rPr>
            <w:rStyle w:val="Collegamentoipertestuale"/>
            <w:rFonts w:cs="Times New Roman"/>
            <w:bCs/>
            <w:noProof/>
          </w:rPr>
          <w:t>Riparto delle somme da erogare ad enti, istituti, associazioni, fondazioni ed altri organismi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_Toc211718886 \h </w:instrText>
        </w:r>
        <w:r>
          <w:rPr>
            <w:noProof/>
            <w:webHidden/>
          </w:rPr>
        </w:r>
        <w:r>
          <w:rPr>
            <w:noProof/>
            <w:webHidden/>
          </w:rPr>
          <w:fldChar w:fldCharType="separate"/>
        </w:r>
        <w:r>
          <w:rPr>
            <w:noProof/>
            <w:webHidden/>
          </w:rPr>
          <w:t>60</w:t>
        </w:r>
        <w:r>
          <w:rPr>
            <w:noProof/>
            <w:webHidden/>
          </w:rPr>
          <w:fldChar w:fldCharType="end"/>
        </w:r>
      </w:hyperlink>
    </w:p>
    <w:p w14:paraId="7BA11C92" w14:textId="32558268"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87" w:history="1">
        <w:r w:rsidRPr="00D66B48">
          <w:rPr>
            <w:rStyle w:val="Collegamentoipertestuale"/>
            <w:rFonts w:cs="Times New Roman"/>
            <w:noProof/>
          </w:rPr>
          <w:t xml:space="preserve">ART. </w:t>
        </w:r>
        <w:r w:rsidRPr="00D66B48">
          <w:rPr>
            <w:rStyle w:val="Collegamentoipertestuale"/>
            <w:noProof/>
          </w:rPr>
          <w:t>84.</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w:t>
        </w:r>
        <w:r w:rsidRPr="00D66B48">
          <w:rPr>
            <w:rStyle w:val="Collegamentoipertestuale"/>
            <w:bCs/>
            <w:noProof/>
          </w:rPr>
          <w:t>Disposizioni in materia di dispositivi di cui al Regolamento UE 2017/745</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_Toc211718887 \h </w:instrText>
        </w:r>
        <w:r>
          <w:rPr>
            <w:noProof/>
            <w:webHidden/>
          </w:rPr>
        </w:r>
        <w:r>
          <w:rPr>
            <w:noProof/>
            <w:webHidden/>
          </w:rPr>
          <w:fldChar w:fldCharType="separate"/>
        </w:r>
        <w:r>
          <w:rPr>
            <w:noProof/>
            <w:webHidden/>
          </w:rPr>
          <w:t>60</w:t>
        </w:r>
        <w:r>
          <w:rPr>
            <w:noProof/>
            <w:webHidden/>
          </w:rPr>
          <w:fldChar w:fldCharType="end"/>
        </w:r>
      </w:hyperlink>
    </w:p>
    <w:p w14:paraId="6ED1FB1B" w14:textId="638750E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88" w:history="1">
        <w:r w:rsidRPr="00D66B48">
          <w:rPr>
            <w:rStyle w:val="Collegamentoipertestuale"/>
            <w:rFonts w:cs="Times New Roman"/>
            <w:noProof/>
          </w:rPr>
          <w:t xml:space="preserve">ART. </w:t>
        </w:r>
        <w:r w:rsidRPr="00D66B48">
          <w:rPr>
            <w:rStyle w:val="Collegamentoipertestuale"/>
            <w:noProof/>
          </w:rPr>
          <w:t>85.</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(Potenziamento dei servizi di telemedicina)</w:t>
        </w:r>
        <w:r>
          <w:rPr>
            <w:noProof/>
            <w:webHidden/>
          </w:rPr>
          <w:tab/>
        </w:r>
        <w:r>
          <w:rPr>
            <w:noProof/>
            <w:webHidden/>
          </w:rPr>
          <w:fldChar w:fldCharType="begin"/>
        </w:r>
        <w:r>
          <w:rPr>
            <w:noProof/>
            <w:webHidden/>
          </w:rPr>
          <w:instrText xml:space="preserve"> PAGEREF _Toc211718888 \h </w:instrText>
        </w:r>
        <w:r>
          <w:rPr>
            <w:noProof/>
            <w:webHidden/>
          </w:rPr>
        </w:r>
        <w:r>
          <w:rPr>
            <w:noProof/>
            <w:webHidden/>
          </w:rPr>
          <w:fldChar w:fldCharType="separate"/>
        </w:r>
        <w:r>
          <w:rPr>
            <w:noProof/>
            <w:webHidden/>
          </w:rPr>
          <w:t>61</w:t>
        </w:r>
        <w:r>
          <w:rPr>
            <w:noProof/>
            <w:webHidden/>
          </w:rPr>
          <w:fldChar w:fldCharType="end"/>
        </w:r>
      </w:hyperlink>
    </w:p>
    <w:p w14:paraId="089B3492" w14:textId="75474116"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89" w:history="1">
        <w:r w:rsidRPr="00D66B48">
          <w:rPr>
            <w:rStyle w:val="Collegamentoipertestuale"/>
            <w:rFonts w:cs="Times New Roman"/>
            <w:noProof/>
          </w:rPr>
          <w:t xml:space="preserve">ART. </w:t>
        </w:r>
        <w:r w:rsidRPr="00D66B48">
          <w:rPr>
            <w:rStyle w:val="Collegamentoipertestuale"/>
            <w:noProof/>
          </w:rPr>
          <w:t>86.</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w:t>
        </w:r>
        <w:r w:rsidRPr="00D66B48">
          <w:rPr>
            <w:rStyle w:val="Collegamentoipertestuale"/>
            <w:rFonts w:eastAsia="Times New Roman" w:cs="Times New Roman"/>
            <w:bCs/>
            <w:noProof/>
            <w:lang w:eastAsia="it-IT"/>
          </w:rPr>
          <w:t>Norme di adeguamento interno agli articoli 81, paragrafo 1, 65 e 89 del regolamento (UE) 528/2012 del Parlamento europeo e del Consiglio, del 22 maggio 2012, relativo alla messa a disposizione sul mercato e all’uso dei biocidi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_Toc211718889 \h </w:instrText>
        </w:r>
        <w:r>
          <w:rPr>
            <w:noProof/>
            <w:webHidden/>
          </w:rPr>
        </w:r>
        <w:r>
          <w:rPr>
            <w:noProof/>
            <w:webHidden/>
          </w:rPr>
          <w:fldChar w:fldCharType="separate"/>
        </w:r>
        <w:r>
          <w:rPr>
            <w:noProof/>
            <w:webHidden/>
          </w:rPr>
          <w:t>61</w:t>
        </w:r>
        <w:r>
          <w:rPr>
            <w:noProof/>
            <w:webHidden/>
          </w:rPr>
          <w:fldChar w:fldCharType="end"/>
        </w:r>
      </w:hyperlink>
    </w:p>
    <w:p w14:paraId="453C7EF5" w14:textId="274CF866"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90" w:history="1">
        <w:r w:rsidRPr="00D66B48">
          <w:rPr>
            <w:rStyle w:val="Collegamentoipertestuale"/>
            <w:rFonts w:cs="Times New Roman"/>
            <w:noProof/>
          </w:rPr>
          <w:t xml:space="preserve">ART. </w:t>
        </w:r>
        <w:r w:rsidRPr="00D66B48">
          <w:rPr>
            <w:rStyle w:val="Collegamentoipertestuale"/>
            <w:noProof/>
          </w:rPr>
          <w:t>87.</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w:t>
        </w:r>
        <w:r w:rsidRPr="00D66B48">
          <w:rPr>
            <w:rStyle w:val="Collegamentoipertestuale"/>
            <w:bCs/>
            <w:noProof/>
          </w:rPr>
          <w:t>Accertamento e riscossione del contributo per il governo dei dispositivi medici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_Toc211718890 \h </w:instrText>
        </w:r>
        <w:r>
          <w:rPr>
            <w:noProof/>
            <w:webHidden/>
          </w:rPr>
        </w:r>
        <w:r>
          <w:rPr>
            <w:noProof/>
            <w:webHidden/>
          </w:rPr>
          <w:fldChar w:fldCharType="separate"/>
        </w:r>
        <w:r>
          <w:rPr>
            <w:noProof/>
            <w:webHidden/>
          </w:rPr>
          <w:t>62</w:t>
        </w:r>
        <w:r>
          <w:rPr>
            <w:noProof/>
            <w:webHidden/>
          </w:rPr>
          <w:fldChar w:fldCharType="end"/>
        </w:r>
      </w:hyperlink>
    </w:p>
    <w:p w14:paraId="3CDF6681" w14:textId="4B2C05A9"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91" w:history="1">
        <w:r w:rsidRPr="00D66B48">
          <w:rPr>
            <w:rStyle w:val="Collegamentoipertestuale"/>
            <w:rFonts w:cs="Times New Roman"/>
            <w:noProof/>
          </w:rPr>
          <w:t xml:space="preserve">ART. </w:t>
        </w:r>
        <w:r w:rsidRPr="00D66B48">
          <w:rPr>
            <w:rStyle w:val="Collegamentoipertestuale"/>
            <w:noProof/>
          </w:rPr>
          <w:t>88.</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w:t>
        </w:r>
        <w:r w:rsidRPr="00D66B48">
          <w:rPr>
            <w:rStyle w:val="Collegamentoipertestuale"/>
            <w:noProof/>
          </w:rPr>
          <w:t>Disposizioni relative al Fondo per il governo dei dispositivi medici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_Toc211718891 \h </w:instrText>
        </w:r>
        <w:r>
          <w:rPr>
            <w:noProof/>
            <w:webHidden/>
          </w:rPr>
        </w:r>
        <w:r>
          <w:rPr>
            <w:noProof/>
            <w:webHidden/>
          </w:rPr>
          <w:fldChar w:fldCharType="separate"/>
        </w:r>
        <w:r>
          <w:rPr>
            <w:noProof/>
            <w:webHidden/>
          </w:rPr>
          <w:t>62</w:t>
        </w:r>
        <w:r>
          <w:rPr>
            <w:noProof/>
            <w:webHidden/>
          </w:rPr>
          <w:fldChar w:fldCharType="end"/>
        </w:r>
      </w:hyperlink>
    </w:p>
    <w:p w14:paraId="616C331C" w14:textId="1B4E4B03"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92" w:history="1">
        <w:r w:rsidRPr="00D66B48">
          <w:rPr>
            <w:rStyle w:val="Collegamentoipertestuale"/>
            <w:rFonts w:cs="Times New Roman"/>
            <w:noProof/>
          </w:rPr>
          <w:t xml:space="preserve">ART. </w:t>
        </w:r>
        <w:r w:rsidRPr="00D66B48">
          <w:rPr>
            <w:rStyle w:val="Collegamentoipertestuale"/>
            <w:noProof/>
          </w:rPr>
          <w:t>89.</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(Modifica dell’articolo 2, comma 2-sexies, del decreto-legge 17 febbraio 2022, n.9, convertito, con modificazioni, dalla legge 7 aprile 2022, n. 29.)</w:t>
        </w:r>
        <w:r>
          <w:rPr>
            <w:noProof/>
            <w:webHidden/>
          </w:rPr>
          <w:tab/>
        </w:r>
        <w:r>
          <w:rPr>
            <w:noProof/>
            <w:webHidden/>
          </w:rPr>
          <w:fldChar w:fldCharType="begin"/>
        </w:r>
        <w:r>
          <w:rPr>
            <w:noProof/>
            <w:webHidden/>
          </w:rPr>
          <w:instrText xml:space="preserve"> PAGEREF _Toc211718892 \h </w:instrText>
        </w:r>
        <w:r>
          <w:rPr>
            <w:noProof/>
            <w:webHidden/>
          </w:rPr>
        </w:r>
        <w:r>
          <w:rPr>
            <w:noProof/>
            <w:webHidden/>
          </w:rPr>
          <w:fldChar w:fldCharType="separate"/>
        </w:r>
        <w:r>
          <w:rPr>
            <w:noProof/>
            <w:webHidden/>
          </w:rPr>
          <w:t>63</w:t>
        </w:r>
        <w:r>
          <w:rPr>
            <w:noProof/>
            <w:webHidden/>
          </w:rPr>
          <w:fldChar w:fldCharType="end"/>
        </w:r>
      </w:hyperlink>
    </w:p>
    <w:p w14:paraId="0EF1A79F" w14:textId="1893A448"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93" w:history="1">
        <w:r w:rsidRPr="00D66B48">
          <w:rPr>
            <w:rStyle w:val="Collegamentoipertestuale"/>
            <w:rFonts w:cs="Times New Roman"/>
            <w:noProof/>
          </w:rPr>
          <w:t xml:space="preserve">ART. </w:t>
        </w:r>
        <w:r w:rsidRPr="00D66B48">
          <w:rPr>
            <w:rStyle w:val="Collegamentoipertestuale"/>
            <w:noProof/>
          </w:rPr>
          <w:t>90.</w:t>
        </w:r>
        <w:r w:rsidRPr="00D66B48">
          <w:rPr>
            <w:rStyle w:val="Collegamentoipertestuale"/>
            <w:rFonts w:cs="Times New Roman"/>
            <w:noProof/>
          </w:rPr>
          <w:t xml:space="preserve"> </w:t>
        </w:r>
        <w:r w:rsidRPr="00D66B48">
          <w:rPr>
            <w:rStyle w:val="Collegamentoipertestuale"/>
            <w:noProof/>
          </w:rPr>
          <w:t xml:space="preserve"> </w:t>
        </w:r>
        <w:r w:rsidRPr="00D66B48">
          <w:rPr>
            <w:rStyle w:val="Collegamentoipertestuale"/>
            <w:rFonts w:cs="Times New Roman"/>
            <w:noProof/>
          </w:rPr>
          <w:t>(</w:t>
        </w:r>
        <w:r w:rsidRPr="00D66B48">
          <w:rPr>
            <w:rStyle w:val="Collegamentoipertestuale"/>
            <w:rFonts w:eastAsia="Times New Roman" w:cs="Times New Roman"/>
            <w:bCs/>
            <w:noProof/>
            <w:lang w:eastAsia="it-IT"/>
          </w:rPr>
          <w:t>Misure in materia di patrocinio obbligatorio dell’Avvocatura Generale dello Stato e di litisconsorzio necessario di cui all’articolo 5-bis della legge n. 119 del 31 luglio 2017</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_Toc211718893 \h </w:instrText>
        </w:r>
        <w:r>
          <w:rPr>
            <w:noProof/>
            <w:webHidden/>
          </w:rPr>
        </w:r>
        <w:r>
          <w:rPr>
            <w:noProof/>
            <w:webHidden/>
          </w:rPr>
          <w:fldChar w:fldCharType="separate"/>
        </w:r>
        <w:r>
          <w:rPr>
            <w:noProof/>
            <w:webHidden/>
          </w:rPr>
          <w:t>63</w:t>
        </w:r>
        <w:r>
          <w:rPr>
            <w:noProof/>
            <w:webHidden/>
          </w:rPr>
          <w:fldChar w:fldCharType="end"/>
        </w:r>
      </w:hyperlink>
    </w:p>
    <w:p w14:paraId="67B82832" w14:textId="6CD2CBEB"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94" w:history="1">
        <w:r w:rsidRPr="00D66B48">
          <w:rPr>
            <w:rStyle w:val="Collegamentoipertestuale"/>
            <w:rFonts w:cs="Times New Roman"/>
            <w:noProof/>
          </w:rPr>
          <w:t xml:space="preserve">ART. </w:t>
        </w:r>
        <w:r w:rsidRPr="00D66B48">
          <w:rPr>
            <w:rStyle w:val="Collegamentoipertestuale"/>
            <w:noProof/>
          </w:rPr>
          <w:t xml:space="preserve">91. </w:t>
        </w:r>
        <w:r w:rsidRPr="00D66B48">
          <w:rPr>
            <w:rStyle w:val="Collegamentoipertestuale"/>
            <w:rFonts w:cs="Times New Roman"/>
            <w:noProof/>
          </w:rPr>
          <w:t>(Aumento del fondo destinato ai bambini affetti da malattie oncologiche e misure in materia di epilessia farmacoresistente)</w:t>
        </w:r>
        <w:r>
          <w:rPr>
            <w:noProof/>
            <w:webHidden/>
          </w:rPr>
          <w:tab/>
        </w:r>
        <w:r>
          <w:rPr>
            <w:noProof/>
            <w:webHidden/>
          </w:rPr>
          <w:fldChar w:fldCharType="begin"/>
        </w:r>
        <w:r>
          <w:rPr>
            <w:noProof/>
            <w:webHidden/>
          </w:rPr>
          <w:instrText xml:space="preserve"> PAGEREF _Toc211718894 \h </w:instrText>
        </w:r>
        <w:r>
          <w:rPr>
            <w:noProof/>
            <w:webHidden/>
          </w:rPr>
        </w:r>
        <w:r>
          <w:rPr>
            <w:noProof/>
            <w:webHidden/>
          </w:rPr>
          <w:fldChar w:fldCharType="separate"/>
        </w:r>
        <w:r>
          <w:rPr>
            <w:noProof/>
            <w:webHidden/>
          </w:rPr>
          <w:t>63</w:t>
        </w:r>
        <w:r>
          <w:rPr>
            <w:noProof/>
            <w:webHidden/>
          </w:rPr>
          <w:fldChar w:fldCharType="end"/>
        </w:r>
      </w:hyperlink>
    </w:p>
    <w:p w14:paraId="1EEAF12A" w14:textId="4CF31F2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95" w:history="1">
        <w:r w:rsidRPr="00D66B48">
          <w:rPr>
            <w:rStyle w:val="Collegamentoipertestuale"/>
            <w:rFonts w:cs="Times New Roman"/>
            <w:noProof/>
          </w:rPr>
          <w:t xml:space="preserve">ART. </w:t>
        </w:r>
        <w:r w:rsidRPr="00D66B48">
          <w:rPr>
            <w:rStyle w:val="Collegamentoipertestuale"/>
            <w:noProof/>
          </w:rPr>
          <w:t xml:space="preserve">92. </w:t>
        </w:r>
        <w:r w:rsidRPr="00D66B48">
          <w:rPr>
            <w:rStyle w:val="Collegamentoipertestuale"/>
            <w:rFonts w:cs="Times New Roman"/>
            <w:noProof/>
          </w:rPr>
          <w:t>(</w:t>
        </w:r>
        <w:r w:rsidRPr="00D66B48">
          <w:rPr>
            <w:rStyle w:val="Collegamentoipertestuale"/>
            <w:noProof/>
          </w:rPr>
          <w:t>Misure in materia di dipendenze patologiche</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_Toc211718895 \h </w:instrText>
        </w:r>
        <w:r>
          <w:rPr>
            <w:noProof/>
            <w:webHidden/>
          </w:rPr>
        </w:r>
        <w:r>
          <w:rPr>
            <w:noProof/>
            <w:webHidden/>
          </w:rPr>
          <w:fldChar w:fldCharType="separate"/>
        </w:r>
        <w:r>
          <w:rPr>
            <w:noProof/>
            <w:webHidden/>
          </w:rPr>
          <w:t>63</w:t>
        </w:r>
        <w:r>
          <w:rPr>
            <w:noProof/>
            <w:webHidden/>
          </w:rPr>
          <w:fldChar w:fldCharType="end"/>
        </w:r>
      </w:hyperlink>
    </w:p>
    <w:p w14:paraId="36329A6C" w14:textId="01058280"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96" w:history="1">
        <w:r w:rsidRPr="00D66B48">
          <w:rPr>
            <w:rStyle w:val="Collegamentoipertestuale"/>
            <w:rFonts w:cs="Times New Roman"/>
            <w:noProof/>
          </w:rPr>
          <w:t xml:space="preserve">ART. </w:t>
        </w:r>
        <w:r w:rsidRPr="00D66B48">
          <w:rPr>
            <w:rStyle w:val="Collegamentoipertestuale"/>
            <w:noProof/>
          </w:rPr>
          <w:t xml:space="preserve">93. </w:t>
        </w:r>
        <w:r w:rsidRPr="00D66B48">
          <w:rPr>
            <w:rStyle w:val="Collegamentoipertestuale"/>
            <w:rFonts w:cs="Times New Roman"/>
            <w:noProof/>
          </w:rPr>
          <w:t>(</w:t>
        </w:r>
        <w:r w:rsidRPr="00D66B48">
          <w:rPr>
            <w:rStyle w:val="Collegamentoipertestuale"/>
            <w:noProof/>
          </w:rPr>
          <w:t>Misure per il contenimento dei consumi energetici delle strutture sanitarie</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_Toc211718896 \h </w:instrText>
        </w:r>
        <w:r>
          <w:rPr>
            <w:noProof/>
            <w:webHidden/>
          </w:rPr>
        </w:r>
        <w:r>
          <w:rPr>
            <w:noProof/>
            <w:webHidden/>
          </w:rPr>
          <w:fldChar w:fldCharType="separate"/>
        </w:r>
        <w:r>
          <w:rPr>
            <w:noProof/>
            <w:webHidden/>
          </w:rPr>
          <w:t>64</w:t>
        </w:r>
        <w:r>
          <w:rPr>
            <w:noProof/>
            <w:webHidden/>
          </w:rPr>
          <w:fldChar w:fldCharType="end"/>
        </w:r>
      </w:hyperlink>
    </w:p>
    <w:p w14:paraId="4E5AE39F" w14:textId="2598CDD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897" w:history="1">
        <w:r w:rsidRPr="00D66B48">
          <w:rPr>
            <w:rStyle w:val="Collegamentoipertestuale"/>
            <w:rFonts w:cs="Times New Roman"/>
            <w:noProof/>
          </w:rPr>
          <w:t xml:space="preserve">ART. </w:t>
        </w:r>
        <w:r w:rsidRPr="00D66B48">
          <w:rPr>
            <w:rStyle w:val="Collegamentoipertestuale"/>
            <w:noProof/>
          </w:rPr>
          <w:t xml:space="preserve">94. </w:t>
        </w:r>
        <w:r w:rsidRPr="00D66B48">
          <w:rPr>
            <w:rStyle w:val="Collegamentoipertestuale"/>
            <w:rFonts w:cs="Times New Roman"/>
            <w:noProof/>
          </w:rPr>
          <w:t>(Misure in materia di monitoraggio della spesa sanitaria)</w:t>
        </w:r>
        <w:r>
          <w:rPr>
            <w:noProof/>
            <w:webHidden/>
          </w:rPr>
          <w:tab/>
        </w:r>
        <w:r>
          <w:rPr>
            <w:noProof/>
            <w:webHidden/>
          </w:rPr>
          <w:fldChar w:fldCharType="begin"/>
        </w:r>
        <w:r>
          <w:rPr>
            <w:noProof/>
            <w:webHidden/>
          </w:rPr>
          <w:instrText xml:space="preserve"> PAGEREF _Toc211718897 \h </w:instrText>
        </w:r>
        <w:r>
          <w:rPr>
            <w:noProof/>
            <w:webHidden/>
          </w:rPr>
        </w:r>
        <w:r>
          <w:rPr>
            <w:noProof/>
            <w:webHidden/>
          </w:rPr>
          <w:fldChar w:fldCharType="separate"/>
        </w:r>
        <w:r>
          <w:rPr>
            <w:noProof/>
            <w:webHidden/>
          </w:rPr>
          <w:t>64</w:t>
        </w:r>
        <w:r>
          <w:rPr>
            <w:noProof/>
            <w:webHidden/>
          </w:rPr>
          <w:fldChar w:fldCharType="end"/>
        </w:r>
      </w:hyperlink>
    </w:p>
    <w:p w14:paraId="0FDB220E" w14:textId="16A99C5F" w:rsidR="00B57F2A" w:rsidRDefault="00B57F2A">
      <w:pPr>
        <w:pStyle w:val="Sommario2"/>
        <w:tabs>
          <w:tab w:val="right" w:leader="dot" w:pos="9628"/>
        </w:tabs>
        <w:rPr>
          <w:rFonts w:asciiTheme="minorHAnsi" w:eastAsiaTheme="minorEastAsia" w:hAnsiTheme="minorHAnsi" w:cstheme="minorBidi"/>
          <w:b w:val="0"/>
          <w:smallCaps w:val="0"/>
          <w:noProof/>
          <w:kern w:val="2"/>
          <w:szCs w:val="24"/>
          <w:lang w:eastAsia="it-IT"/>
          <w14:ligatures w14:val="standardContextual"/>
        </w:rPr>
      </w:pPr>
      <w:hyperlink w:anchor="_Toc211718898" w:history="1">
        <w:r w:rsidRPr="00D66B48">
          <w:rPr>
            <w:rStyle w:val="Collegamentoipertestuale"/>
            <w:noProof/>
          </w:rPr>
          <w:t>TITOLO VI</w:t>
        </w:r>
        <w:r>
          <w:rPr>
            <w:noProof/>
            <w:webHidden/>
          </w:rPr>
          <w:tab/>
        </w:r>
        <w:r>
          <w:rPr>
            <w:noProof/>
            <w:webHidden/>
          </w:rPr>
          <w:fldChar w:fldCharType="begin"/>
        </w:r>
        <w:r>
          <w:rPr>
            <w:noProof/>
            <w:webHidden/>
          </w:rPr>
          <w:instrText xml:space="preserve"> PAGEREF _Toc211718898 \h </w:instrText>
        </w:r>
        <w:r>
          <w:rPr>
            <w:noProof/>
            <w:webHidden/>
          </w:rPr>
        </w:r>
        <w:r>
          <w:rPr>
            <w:noProof/>
            <w:webHidden/>
          </w:rPr>
          <w:fldChar w:fldCharType="separate"/>
        </w:r>
        <w:r>
          <w:rPr>
            <w:noProof/>
            <w:webHidden/>
          </w:rPr>
          <w:t>64</w:t>
        </w:r>
        <w:r>
          <w:rPr>
            <w:noProof/>
            <w:webHidden/>
          </w:rPr>
          <w:fldChar w:fldCharType="end"/>
        </w:r>
      </w:hyperlink>
    </w:p>
    <w:p w14:paraId="64B63E03" w14:textId="6B251672" w:rsidR="00B57F2A" w:rsidRDefault="00B57F2A">
      <w:pPr>
        <w:pStyle w:val="Sommario2"/>
        <w:tabs>
          <w:tab w:val="right" w:leader="dot" w:pos="9628"/>
        </w:tabs>
        <w:rPr>
          <w:rFonts w:asciiTheme="minorHAnsi" w:eastAsiaTheme="minorEastAsia" w:hAnsiTheme="minorHAnsi" w:cstheme="minorBidi"/>
          <w:b w:val="0"/>
          <w:smallCaps w:val="0"/>
          <w:noProof/>
          <w:kern w:val="2"/>
          <w:szCs w:val="24"/>
          <w:lang w:eastAsia="it-IT"/>
          <w14:ligatures w14:val="standardContextual"/>
        </w:rPr>
      </w:pPr>
      <w:hyperlink w:anchor="_Toc211718899" w:history="1">
        <w:r w:rsidRPr="00D66B48">
          <w:rPr>
            <w:rStyle w:val="Collegamentoipertestuale"/>
            <w:noProof/>
          </w:rPr>
          <w:t>MISURE IN MATERIA DI CRESCITA E INVESTIMENTI</w:t>
        </w:r>
        <w:r>
          <w:rPr>
            <w:noProof/>
            <w:webHidden/>
          </w:rPr>
          <w:tab/>
        </w:r>
        <w:r>
          <w:rPr>
            <w:noProof/>
            <w:webHidden/>
          </w:rPr>
          <w:fldChar w:fldCharType="begin"/>
        </w:r>
        <w:r>
          <w:rPr>
            <w:noProof/>
            <w:webHidden/>
          </w:rPr>
          <w:instrText xml:space="preserve"> PAGEREF _Toc211718899 \h </w:instrText>
        </w:r>
        <w:r>
          <w:rPr>
            <w:noProof/>
            <w:webHidden/>
          </w:rPr>
        </w:r>
        <w:r>
          <w:rPr>
            <w:noProof/>
            <w:webHidden/>
          </w:rPr>
          <w:fldChar w:fldCharType="separate"/>
        </w:r>
        <w:r>
          <w:rPr>
            <w:noProof/>
            <w:webHidden/>
          </w:rPr>
          <w:t>64</w:t>
        </w:r>
        <w:r>
          <w:rPr>
            <w:noProof/>
            <w:webHidden/>
          </w:rPr>
          <w:fldChar w:fldCharType="end"/>
        </w:r>
      </w:hyperlink>
    </w:p>
    <w:p w14:paraId="3E75EB81" w14:textId="561C2F5B"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00" w:history="1">
        <w:r w:rsidRPr="00D66B48">
          <w:rPr>
            <w:rStyle w:val="Collegamentoipertestuale"/>
            <w:rFonts w:cs="Times New Roman"/>
            <w:noProof/>
            <w:shd w:val="clear" w:color="auto" w:fill="FFFFFF"/>
          </w:rPr>
          <w:t>CAPO I MISURE IN FAVORE DELLE IMPRESE</w:t>
        </w:r>
        <w:r>
          <w:rPr>
            <w:noProof/>
            <w:webHidden/>
          </w:rPr>
          <w:tab/>
        </w:r>
        <w:r>
          <w:rPr>
            <w:noProof/>
            <w:webHidden/>
          </w:rPr>
          <w:fldChar w:fldCharType="begin"/>
        </w:r>
        <w:r>
          <w:rPr>
            <w:noProof/>
            <w:webHidden/>
          </w:rPr>
          <w:instrText xml:space="preserve"> PAGEREF _Toc211718900 \h </w:instrText>
        </w:r>
        <w:r>
          <w:rPr>
            <w:noProof/>
            <w:webHidden/>
          </w:rPr>
        </w:r>
        <w:r>
          <w:rPr>
            <w:noProof/>
            <w:webHidden/>
          </w:rPr>
          <w:fldChar w:fldCharType="separate"/>
        </w:r>
        <w:r>
          <w:rPr>
            <w:noProof/>
            <w:webHidden/>
          </w:rPr>
          <w:t>64</w:t>
        </w:r>
        <w:r>
          <w:rPr>
            <w:noProof/>
            <w:webHidden/>
          </w:rPr>
          <w:fldChar w:fldCharType="end"/>
        </w:r>
      </w:hyperlink>
    </w:p>
    <w:p w14:paraId="4CD89BB7" w14:textId="5B11953F"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01" w:history="1">
        <w:r w:rsidRPr="00D66B48">
          <w:rPr>
            <w:rStyle w:val="Collegamentoipertestuale"/>
            <w:rFonts w:cs="Times New Roman"/>
            <w:noProof/>
          </w:rPr>
          <w:t xml:space="preserve">ART. </w:t>
        </w:r>
        <w:r w:rsidRPr="00D66B48">
          <w:rPr>
            <w:rStyle w:val="Collegamentoipertestuale"/>
            <w:noProof/>
          </w:rPr>
          <w:t xml:space="preserve">95. </w:t>
        </w:r>
        <w:r w:rsidRPr="00D66B48">
          <w:rPr>
            <w:rStyle w:val="Collegamentoipertestuale"/>
            <w:rFonts w:cs="Times New Roman"/>
            <w:noProof/>
          </w:rPr>
          <w:t>(Maggiorazione dell’ammortamento per gli investimenti in beni strumentali)</w:t>
        </w:r>
        <w:r>
          <w:rPr>
            <w:noProof/>
            <w:webHidden/>
          </w:rPr>
          <w:tab/>
        </w:r>
        <w:r>
          <w:rPr>
            <w:noProof/>
            <w:webHidden/>
          </w:rPr>
          <w:fldChar w:fldCharType="begin"/>
        </w:r>
        <w:r>
          <w:rPr>
            <w:noProof/>
            <w:webHidden/>
          </w:rPr>
          <w:instrText xml:space="preserve"> PAGEREF _Toc211718901 \h </w:instrText>
        </w:r>
        <w:r>
          <w:rPr>
            <w:noProof/>
            <w:webHidden/>
          </w:rPr>
        </w:r>
        <w:r>
          <w:rPr>
            <w:noProof/>
            <w:webHidden/>
          </w:rPr>
          <w:fldChar w:fldCharType="separate"/>
        </w:r>
        <w:r>
          <w:rPr>
            <w:noProof/>
            <w:webHidden/>
          </w:rPr>
          <w:t>64</w:t>
        </w:r>
        <w:r>
          <w:rPr>
            <w:noProof/>
            <w:webHidden/>
          </w:rPr>
          <w:fldChar w:fldCharType="end"/>
        </w:r>
      </w:hyperlink>
    </w:p>
    <w:p w14:paraId="2CDA8BE1" w14:textId="4A5DC8C9"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02" w:history="1">
        <w:r w:rsidRPr="00D66B48">
          <w:rPr>
            <w:rStyle w:val="Collegamentoipertestuale"/>
            <w:rFonts w:cs="Times New Roman"/>
            <w:noProof/>
          </w:rPr>
          <w:t xml:space="preserve">ART. </w:t>
        </w:r>
        <w:r w:rsidRPr="00D66B48">
          <w:rPr>
            <w:rStyle w:val="Collegamentoipertestuale"/>
            <w:noProof/>
          </w:rPr>
          <w:t xml:space="preserve">96. </w:t>
        </w:r>
        <w:r w:rsidRPr="00D66B48">
          <w:rPr>
            <w:rStyle w:val="Collegamentoipertestuale"/>
            <w:rFonts w:cs="Times New Roman"/>
            <w:noProof/>
          </w:rPr>
          <w:t>(Crediti di imposta ZES unica e zone logistiche semplificate)</w:t>
        </w:r>
        <w:r>
          <w:rPr>
            <w:noProof/>
            <w:webHidden/>
          </w:rPr>
          <w:tab/>
        </w:r>
        <w:r>
          <w:rPr>
            <w:noProof/>
            <w:webHidden/>
          </w:rPr>
          <w:fldChar w:fldCharType="begin"/>
        </w:r>
        <w:r>
          <w:rPr>
            <w:noProof/>
            <w:webHidden/>
          </w:rPr>
          <w:instrText xml:space="preserve"> PAGEREF _Toc211718902 \h </w:instrText>
        </w:r>
        <w:r>
          <w:rPr>
            <w:noProof/>
            <w:webHidden/>
          </w:rPr>
        </w:r>
        <w:r>
          <w:rPr>
            <w:noProof/>
            <w:webHidden/>
          </w:rPr>
          <w:fldChar w:fldCharType="separate"/>
        </w:r>
        <w:r>
          <w:rPr>
            <w:noProof/>
            <w:webHidden/>
          </w:rPr>
          <w:t>66</w:t>
        </w:r>
        <w:r>
          <w:rPr>
            <w:noProof/>
            <w:webHidden/>
          </w:rPr>
          <w:fldChar w:fldCharType="end"/>
        </w:r>
      </w:hyperlink>
    </w:p>
    <w:p w14:paraId="57350CC1" w14:textId="1C1C78DB"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03" w:history="1">
        <w:r w:rsidRPr="00D66B48">
          <w:rPr>
            <w:rStyle w:val="Collegamentoipertestuale"/>
            <w:rFonts w:cs="Times New Roman"/>
            <w:noProof/>
          </w:rPr>
          <w:t xml:space="preserve">ART. </w:t>
        </w:r>
        <w:r w:rsidRPr="00D66B48">
          <w:rPr>
            <w:rStyle w:val="Collegamentoipertestuale"/>
            <w:noProof/>
          </w:rPr>
          <w:t xml:space="preserve">97. </w:t>
        </w:r>
        <w:r w:rsidRPr="00D66B48">
          <w:rPr>
            <w:rStyle w:val="Collegamentoipertestuale"/>
            <w:rFonts w:cs="Times New Roman"/>
            <w:noProof/>
          </w:rPr>
          <w:t>(</w:t>
        </w:r>
        <w:r w:rsidRPr="00D66B48">
          <w:rPr>
            <w:rStyle w:val="Collegamentoipertestuale"/>
            <w:rFonts w:eastAsia="Calibri" w:cs="Times New Roman"/>
            <w:noProof/>
          </w:rPr>
          <w:t>Contributo, sotto forma di credito d’imposta, per investimenti in beni strumentali per il settore della produzione primaria di prodotti agricoli e della pesca e dell'acquacoltura</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_Toc211718903 \h </w:instrText>
        </w:r>
        <w:r>
          <w:rPr>
            <w:noProof/>
            <w:webHidden/>
          </w:rPr>
        </w:r>
        <w:r>
          <w:rPr>
            <w:noProof/>
            <w:webHidden/>
          </w:rPr>
          <w:fldChar w:fldCharType="separate"/>
        </w:r>
        <w:r>
          <w:rPr>
            <w:noProof/>
            <w:webHidden/>
          </w:rPr>
          <w:t>69</w:t>
        </w:r>
        <w:r>
          <w:rPr>
            <w:noProof/>
            <w:webHidden/>
          </w:rPr>
          <w:fldChar w:fldCharType="end"/>
        </w:r>
      </w:hyperlink>
    </w:p>
    <w:p w14:paraId="29373609" w14:textId="2BC87125"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04" w:history="1">
        <w:r w:rsidRPr="00D66B48">
          <w:rPr>
            <w:rStyle w:val="Collegamentoipertestuale"/>
            <w:rFonts w:cs="Times New Roman"/>
            <w:noProof/>
          </w:rPr>
          <w:t xml:space="preserve">ART. </w:t>
        </w:r>
        <w:r w:rsidRPr="00D66B48">
          <w:rPr>
            <w:rStyle w:val="Collegamentoipertestuale"/>
            <w:noProof/>
          </w:rPr>
          <w:t xml:space="preserve">98. </w:t>
        </w:r>
        <w:r w:rsidRPr="00D66B48">
          <w:rPr>
            <w:rStyle w:val="Collegamentoipertestuale"/>
            <w:rFonts w:cs="Times New Roman"/>
            <w:noProof/>
          </w:rPr>
          <w:t>(Contributi a tasso agevolato per gli investimenti in nuovi macchinari, impianti e attrezzature da parte delle piccole e medie imprese)</w:t>
        </w:r>
        <w:r>
          <w:rPr>
            <w:noProof/>
            <w:webHidden/>
          </w:rPr>
          <w:tab/>
        </w:r>
        <w:r>
          <w:rPr>
            <w:noProof/>
            <w:webHidden/>
          </w:rPr>
          <w:fldChar w:fldCharType="begin"/>
        </w:r>
        <w:r>
          <w:rPr>
            <w:noProof/>
            <w:webHidden/>
          </w:rPr>
          <w:instrText xml:space="preserve"> PAGEREF _Toc211718904 \h </w:instrText>
        </w:r>
        <w:r>
          <w:rPr>
            <w:noProof/>
            <w:webHidden/>
          </w:rPr>
        </w:r>
        <w:r>
          <w:rPr>
            <w:noProof/>
            <w:webHidden/>
          </w:rPr>
          <w:fldChar w:fldCharType="separate"/>
        </w:r>
        <w:r>
          <w:rPr>
            <w:noProof/>
            <w:webHidden/>
          </w:rPr>
          <w:t>70</w:t>
        </w:r>
        <w:r>
          <w:rPr>
            <w:noProof/>
            <w:webHidden/>
          </w:rPr>
          <w:fldChar w:fldCharType="end"/>
        </w:r>
      </w:hyperlink>
    </w:p>
    <w:p w14:paraId="4620BCA7" w14:textId="4533925E"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05" w:history="1">
        <w:r w:rsidRPr="00D66B48">
          <w:rPr>
            <w:rStyle w:val="Collegamentoipertestuale"/>
            <w:rFonts w:cs="Times New Roman"/>
            <w:noProof/>
          </w:rPr>
          <w:t xml:space="preserve">ART. </w:t>
        </w:r>
        <w:r w:rsidRPr="00D66B48">
          <w:rPr>
            <w:rStyle w:val="Collegamentoipertestuale"/>
            <w:noProof/>
          </w:rPr>
          <w:t xml:space="preserve">99. </w:t>
        </w:r>
        <w:r w:rsidRPr="00D66B48">
          <w:rPr>
            <w:rStyle w:val="Collegamentoipertestuale"/>
            <w:rFonts w:cs="Times New Roman"/>
            <w:noProof/>
          </w:rPr>
          <w:t>(Interventi strategici per il sostegno e lo sviluppo delle filiere del turismo e in favore delle imprese)</w:t>
        </w:r>
        <w:r>
          <w:rPr>
            <w:noProof/>
            <w:webHidden/>
          </w:rPr>
          <w:tab/>
        </w:r>
        <w:r>
          <w:rPr>
            <w:noProof/>
            <w:webHidden/>
          </w:rPr>
          <w:fldChar w:fldCharType="begin"/>
        </w:r>
        <w:r>
          <w:rPr>
            <w:noProof/>
            <w:webHidden/>
          </w:rPr>
          <w:instrText xml:space="preserve"> PAGEREF _Toc211718905 \h </w:instrText>
        </w:r>
        <w:r>
          <w:rPr>
            <w:noProof/>
            <w:webHidden/>
          </w:rPr>
        </w:r>
        <w:r>
          <w:rPr>
            <w:noProof/>
            <w:webHidden/>
          </w:rPr>
          <w:fldChar w:fldCharType="separate"/>
        </w:r>
        <w:r>
          <w:rPr>
            <w:noProof/>
            <w:webHidden/>
          </w:rPr>
          <w:t>70</w:t>
        </w:r>
        <w:r>
          <w:rPr>
            <w:noProof/>
            <w:webHidden/>
          </w:rPr>
          <w:fldChar w:fldCharType="end"/>
        </w:r>
      </w:hyperlink>
    </w:p>
    <w:p w14:paraId="70F23426" w14:textId="0234BF50"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06" w:history="1">
        <w:r w:rsidRPr="00D66B48">
          <w:rPr>
            <w:rStyle w:val="Collegamentoipertestuale"/>
            <w:rFonts w:cs="Times New Roman"/>
            <w:noProof/>
          </w:rPr>
          <w:t xml:space="preserve">ART. </w:t>
        </w:r>
        <w:r w:rsidRPr="00D66B48">
          <w:rPr>
            <w:rStyle w:val="Collegamentoipertestuale"/>
            <w:noProof/>
          </w:rPr>
          <w:t xml:space="preserve">100. </w:t>
        </w:r>
        <w:r w:rsidRPr="00D66B48">
          <w:rPr>
            <w:rStyle w:val="Collegamentoipertestuale"/>
            <w:rFonts w:cs="Times New Roman"/>
            <w:noProof/>
          </w:rPr>
          <w:t>(Disposizioni in materia di manutenzione stradale)</w:t>
        </w:r>
        <w:r>
          <w:rPr>
            <w:noProof/>
            <w:webHidden/>
          </w:rPr>
          <w:tab/>
        </w:r>
        <w:r>
          <w:rPr>
            <w:noProof/>
            <w:webHidden/>
          </w:rPr>
          <w:fldChar w:fldCharType="begin"/>
        </w:r>
        <w:r>
          <w:rPr>
            <w:noProof/>
            <w:webHidden/>
          </w:rPr>
          <w:instrText xml:space="preserve"> PAGEREF _Toc211718906 \h </w:instrText>
        </w:r>
        <w:r>
          <w:rPr>
            <w:noProof/>
            <w:webHidden/>
          </w:rPr>
        </w:r>
        <w:r>
          <w:rPr>
            <w:noProof/>
            <w:webHidden/>
          </w:rPr>
          <w:fldChar w:fldCharType="separate"/>
        </w:r>
        <w:r>
          <w:rPr>
            <w:noProof/>
            <w:webHidden/>
          </w:rPr>
          <w:t>71</w:t>
        </w:r>
        <w:r>
          <w:rPr>
            <w:noProof/>
            <w:webHidden/>
          </w:rPr>
          <w:fldChar w:fldCharType="end"/>
        </w:r>
      </w:hyperlink>
    </w:p>
    <w:p w14:paraId="16C77BB6" w14:textId="6ADBF92A"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07" w:history="1">
        <w:r w:rsidRPr="00D66B48">
          <w:rPr>
            <w:rStyle w:val="Collegamentoipertestuale"/>
            <w:rFonts w:cs="Times New Roman"/>
            <w:noProof/>
            <w:shd w:val="clear" w:color="auto" w:fill="FFFFFF"/>
          </w:rPr>
          <w:t>CAPO II MISURE IN MATERIA DI AFFARI ESTERI E DIPLOMAZIA CULTURALE</w:t>
        </w:r>
        <w:r>
          <w:rPr>
            <w:noProof/>
            <w:webHidden/>
          </w:rPr>
          <w:tab/>
        </w:r>
        <w:r>
          <w:rPr>
            <w:noProof/>
            <w:webHidden/>
          </w:rPr>
          <w:fldChar w:fldCharType="begin"/>
        </w:r>
        <w:r>
          <w:rPr>
            <w:noProof/>
            <w:webHidden/>
          </w:rPr>
          <w:instrText xml:space="preserve"> PAGEREF _Toc211718907 \h </w:instrText>
        </w:r>
        <w:r>
          <w:rPr>
            <w:noProof/>
            <w:webHidden/>
          </w:rPr>
        </w:r>
        <w:r>
          <w:rPr>
            <w:noProof/>
            <w:webHidden/>
          </w:rPr>
          <w:fldChar w:fldCharType="separate"/>
        </w:r>
        <w:r>
          <w:rPr>
            <w:noProof/>
            <w:webHidden/>
          </w:rPr>
          <w:t>71</w:t>
        </w:r>
        <w:r>
          <w:rPr>
            <w:noProof/>
            <w:webHidden/>
          </w:rPr>
          <w:fldChar w:fldCharType="end"/>
        </w:r>
      </w:hyperlink>
    </w:p>
    <w:p w14:paraId="7DE1A9CA" w14:textId="30250940"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08" w:history="1">
        <w:r w:rsidRPr="00D66B48">
          <w:rPr>
            <w:rStyle w:val="Collegamentoipertestuale"/>
            <w:rFonts w:cs="Times New Roman"/>
            <w:noProof/>
          </w:rPr>
          <w:t xml:space="preserve">ART. </w:t>
        </w:r>
        <w:r w:rsidRPr="00D66B48">
          <w:rPr>
            <w:rStyle w:val="Collegamentoipertestuale"/>
            <w:noProof/>
          </w:rPr>
          <w:t xml:space="preserve">101. </w:t>
        </w:r>
        <w:r w:rsidRPr="00D66B48">
          <w:rPr>
            <w:rStyle w:val="Collegamentoipertestuale"/>
            <w:rFonts w:cs="Times New Roman"/>
            <w:noProof/>
          </w:rPr>
          <w:t>(Potenziamento della presenza istituzionale nazionale all’estero)</w:t>
        </w:r>
        <w:r>
          <w:rPr>
            <w:noProof/>
            <w:webHidden/>
          </w:rPr>
          <w:tab/>
        </w:r>
        <w:r>
          <w:rPr>
            <w:noProof/>
            <w:webHidden/>
          </w:rPr>
          <w:fldChar w:fldCharType="begin"/>
        </w:r>
        <w:r>
          <w:rPr>
            <w:noProof/>
            <w:webHidden/>
          </w:rPr>
          <w:instrText xml:space="preserve"> PAGEREF _Toc211718908 \h </w:instrText>
        </w:r>
        <w:r>
          <w:rPr>
            <w:noProof/>
            <w:webHidden/>
          </w:rPr>
        </w:r>
        <w:r>
          <w:rPr>
            <w:noProof/>
            <w:webHidden/>
          </w:rPr>
          <w:fldChar w:fldCharType="separate"/>
        </w:r>
        <w:r>
          <w:rPr>
            <w:noProof/>
            <w:webHidden/>
          </w:rPr>
          <w:t>71</w:t>
        </w:r>
        <w:r>
          <w:rPr>
            <w:noProof/>
            <w:webHidden/>
          </w:rPr>
          <w:fldChar w:fldCharType="end"/>
        </w:r>
      </w:hyperlink>
    </w:p>
    <w:p w14:paraId="553B9ED2" w14:textId="711C744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09" w:history="1">
        <w:r w:rsidRPr="00D66B48">
          <w:rPr>
            <w:rStyle w:val="Collegamentoipertestuale"/>
            <w:rFonts w:cs="Times New Roman"/>
            <w:noProof/>
          </w:rPr>
          <w:t xml:space="preserve">ART. </w:t>
        </w:r>
        <w:r w:rsidRPr="00D66B48">
          <w:rPr>
            <w:rStyle w:val="Collegamentoipertestuale"/>
            <w:noProof/>
          </w:rPr>
          <w:t xml:space="preserve">102. </w:t>
        </w:r>
        <w:r w:rsidRPr="00D66B48">
          <w:rPr>
            <w:rStyle w:val="Collegamentoipertestuale"/>
            <w:rFonts w:cs="Times New Roman"/>
            <w:noProof/>
          </w:rPr>
          <w:t>(Elezioni comitati italiani all’estero e consiglio generale italiani all’estero)</w:t>
        </w:r>
        <w:r>
          <w:rPr>
            <w:noProof/>
            <w:webHidden/>
          </w:rPr>
          <w:tab/>
        </w:r>
        <w:r>
          <w:rPr>
            <w:noProof/>
            <w:webHidden/>
          </w:rPr>
          <w:fldChar w:fldCharType="begin"/>
        </w:r>
        <w:r>
          <w:rPr>
            <w:noProof/>
            <w:webHidden/>
          </w:rPr>
          <w:instrText xml:space="preserve"> PAGEREF _Toc211718909 \h </w:instrText>
        </w:r>
        <w:r>
          <w:rPr>
            <w:noProof/>
            <w:webHidden/>
          </w:rPr>
        </w:r>
        <w:r>
          <w:rPr>
            <w:noProof/>
            <w:webHidden/>
          </w:rPr>
          <w:fldChar w:fldCharType="separate"/>
        </w:r>
        <w:r>
          <w:rPr>
            <w:noProof/>
            <w:webHidden/>
          </w:rPr>
          <w:t>72</w:t>
        </w:r>
        <w:r>
          <w:rPr>
            <w:noProof/>
            <w:webHidden/>
          </w:rPr>
          <w:fldChar w:fldCharType="end"/>
        </w:r>
      </w:hyperlink>
    </w:p>
    <w:p w14:paraId="6B48C29E" w14:textId="64BB7790"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10" w:history="1">
        <w:r w:rsidRPr="00D66B48">
          <w:rPr>
            <w:rStyle w:val="Collegamentoipertestuale"/>
            <w:rFonts w:cs="Times New Roman"/>
            <w:noProof/>
          </w:rPr>
          <w:t xml:space="preserve">ART. </w:t>
        </w:r>
        <w:r w:rsidRPr="00D66B48">
          <w:rPr>
            <w:rStyle w:val="Collegamentoipertestuale"/>
            <w:noProof/>
          </w:rPr>
          <w:t xml:space="preserve">103. </w:t>
        </w:r>
        <w:r w:rsidRPr="00D66B48">
          <w:rPr>
            <w:rStyle w:val="Collegamentoipertestuale"/>
            <w:rFonts w:cs="Times New Roman"/>
            <w:noProof/>
          </w:rPr>
          <w:t>(Promozione economica e culturale)</w:t>
        </w:r>
        <w:r>
          <w:rPr>
            <w:noProof/>
            <w:webHidden/>
          </w:rPr>
          <w:tab/>
        </w:r>
        <w:r>
          <w:rPr>
            <w:noProof/>
            <w:webHidden/>
          </w:rPr>
          <w:fldChar w:fldCharType="begin"/>
        </w:r>
        <w:r>
          <w:rPr>
            <w:noProof/>
            <w:webHidden/>
          </w:rPr>
          <w:instrText xml:space="preserve"> PAGEREF _Toc211718910 \h </w:instrText>
        </w:r>
        <w:r>
          <w:rPr>
            <w:noProof/>
            <w:webHidden/>
          </w:rPr>
        </w:r>
        <w:r>
          <w:rPr>
            <w:noProof/>
            <w:webHidden/>
          </w:rPr>
          <w:fldChar w:fldCharType="separate"/>
        </w:r>
        <w:r>
          <w:rPr>
            <w:noProof/>
            <w:webHidden/>
          </w:rPr>
          <w:t>72</w:t>
        </w:r>
        <w:r>
          <w:rPr>
            <w:noProof/>
            <w:webHidden/>
          </w:rPr>
          <w:fldChar w:fldCharType="end"/>
        </w:r>
      </w:hyperlink>
    </w:p>
    <w:p w14:paraId="615F098E" w14:textId="5CF485AD"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11" w:history="1">
        <w:r w:rsidRPr="00D66B48">
          <w:rPr>
            <w:rStyle w:val="Collegamentoipertestuale"/>
            <w:rFonts w:cs="Times New Roman"/>
            <w:noProof/>
          </w:rPr>
          <w:t xml:space="preserve">ART. </w:t>
        </w:r>
        <w:r w:rsidRPr="00D66B48">
          <w:rPr>
            <w:rStyle w:val="Collegamentoipertestuale"/>
            <w:noProof/>
          </w:rPr>
          <w:t xml:space="preserve">104. </w:t>
        </w:r>
        <w:r w:rsidRPr="00D66B48">
          <w:rPr>
            <w:rStyle w:val="Collegamentoipertestuale"/>
            <w:rFonts w:cs="Times New Roman"/>
            <w:noProof/>
          </w:rPr>
          <w:t>(Misure in materia di internazionalizzazione delle imprese)</w:t>
        </w:r>
        <w:r>
          <w:rPr>
            <w:noProof/>
            <w:webHidden/>
          </w:rPr>
          <w:tab/>
        </w:r>
        <w:r>
          <w:rPr>
            <w:noProof/>
            <w:webHidden/>
          </w:rPr>
          <w:fldChar w:fldCharType="begin"/>
        </w:r>
        <w:r>
          <w:rPr>
            <w:noProof/>
            <w:webHidden/>
          </w:rPr>
          <w:instrText xml:space="preserve"> PAGEREF _Toc211718911 \h </w:instrText>
        </w:r>
        <w:r>
          <w:rPr>
            <w:noProof/>
            <w:webHidden/>
          </w:rPr>
        </w:r>
        <w:r>
          <w:rPr>
            <w:noProof/>
            <w:webHidden/>
          </w:rPr>
          <w:fldChar w:fldCharType="separate"/>
        </w:r>
        <w:r>
          <w:rPr>
            <w:noProof/>
            <w:webHidden/>
          </w:rPr>
          <w:t>72</w:t>
        </w:r>
        <w:r>
          <w:rPr>
            <w:noProof/>
            <w:webHidden/>
          </w:rPr>
          <w:fldChar w:fldCharType="end"/>
        </w:r>
      </w:hyperlink>
    </w:p>
    <w:p w14:paraId="15FE64A1" w14:textId="50DF3FE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12" w:history="1">
        <w:r w:rsidRPr="00D66B48">
          <w:rPr>
            <w:rStyle w:val="Collegamentoipertestuale"/>
            <w:rFonts w:cs="Times New Roman"/>
            <w:noProof/>
          </w:rPr>
          <w:t xml:space="preserve">ART. </w:t>
        </w:r>
        <w:r w:rsidRPr="00D66B48">
          <w:rPr>
            <w:rStyle w:val="Collegamentoipertestuale"/>
            <w:noProof/>
          </w:rPr>
          <w:t xml:space="preserve">105. </w:t>
        </w:r>
        <w:r w:rsidRPr="00D66B48">
          <w:rPr>
            <w:rStyle w:val="Collegamentoipertestuale"/>
            <w:rFonts w:cs="Times New Roman"/>
            <w:noProof/>
          </w:rPr>
          <w:t>(Interventi in favore dell’Ucraina)</w:t>
        </w:r>
        <w:r>
          <w:rPr>
            <w:noProof/>
            <w:webHidden/>
          </w:rPr>
          <w:tab/>
        </w:r>
        <w:r>
          <w:rPr>
            <w:noProof/>
            <w:webHidden/>
          </w:rPr>
          <w:fldChar w:fldCharType="begin"/>
        </w:r>
        <w:r>
          <w:rPr>
            <w:noProof/>
            <w:webHidden/>
          </w:rPr>
          <w:instrText xml:space="preserve"> PAGEREF _Toc211718912 \h </w:instrText>
        </w:r>
        <w:r>
          <w:rPr>
            <w:noProof/>
            <w:webHidden/>
          </w:rPr>
        </w:r>
        <w:r>
          <w:rPr>
            <w:noProof/>
            <w:webHidden/>
          </w:rPr>
          <w:fldChar w:fldCharType="separate"/>
        </w:r>
        <w:r>
          <w:rPr>
            <w:noProof/>
            <w:webHidden/>
          </w:rPr>
          <w:t>72</w:t>
        </w:r>
        <w:r>
          <w:rPr>
            <w:noProof/>
            <w:webHidden/>
          </w:rPr>
          <w:fldChar w:fldCharType="end"/>
        </w:r>
      </w:hyperlink>
    </w:p>
    <w:p w14:paraId="5B67385F" w14:textId="0B42AF04" w:rsidR="00B57F2A" w:rsidRDefault="00B57F2A">
      <w:pPr>
        <w:pStyle w:val="Sommario2"/>
        <w:tabs>
          <w:tab w:val="right" w:leader="dot" w:pos="9628"/>
        </w:tabs>
        <w:rPr>
          <w:rFonts w:asciiTheme="minorHAnsi" w:eastAsiaTheme="minorEastAsia" w:hAnsiTheme="minorHAnsi" w:cstheme="minorBidi"/>
          <w:b w:val="0"/>
          <w:smallCaps w:val="0"/>
          <w:noProof/>
          <w:kern w:val="2"/>
          <w:szCs w:val="24"/>
          <w:lang w:eastAsia="it-IT"/>
          <w14:ligatures w14:val="standardContextual"/>
        </w:rPr>
      </w:pPr>
      <w:hyperlink w:anchor="_Toc211718913" w:history="1">
        <w:r w:rsidRPr="00D66B48">
          <w:rPr>
            <w:rStyle w:val="Collegamentoipertestuale"/>
            <w:noProof/>
          </w:rPr>
          <w:t>TITOLO VII</w:t>
        </w:r>
        <w:r>
          <w:rPr>
            <w:noProof/>
            <w:webHidden/>
          </w:rPr>
          <w:tab/>
        </w:r>
        <w:r>
          <w:rPr>
            <w:noProof/>
            <w:webHidden/>
          </w:rPr>
          <w:fldChar w:fldCharType="begin"/>
        </w:r>
        <w:r>
          <w:rPr>
            <w:noProof/>
            <w:webHidden/>
          </w:rPr>
          <w:instrText xml:space="preserve"> PAGEREF _Toc211718913 \h </w:instrText>
        </w:r>
        <w:r>
          <w:rPr>
            <w:noProof/>
            <w:webHidden/>
          </w:rPr>
        </w:r>
        <w:r>
          <w:rPr>
            <w:noProof/>
            <w:webHidden/>
          </w:rPr>
          <w:fldChar w:fldCharType="separate"/>
        </w:r>
        <w:r>
          <w:rPr>
            <w:noProof/>
            <w:webHidden/>
          </w:rPr>
          <w:t>73</w:t>
        </w:r>
        <w:r>
          <w:rPr>
            <w:noProof/>
            <w:webHidden/>
          </w:rPr>
          <w:fldChar w:fldCharType="end"/>
        </w:r>
      </w:hyperlink>
    </w:p>
    <w:p w14:paraId="21EA8415" w14:textId="322D2D38" w:rsidR="00B57F2A" w:rsidRDefault="00B57F2A">
      <w:pPr>
        <w:pStyle w:val="Sommario2"/>
        <w:tabs>
          <w:tab w:val="right" w:leader="dot" w:pos="9628"/>
        </w:tabs>
        <w:rPr>
          <w:rFonts w:asciiTheme="minorHAnsi" w:eastAsiaTheme="minorEastAsia" w:hAnsiTheme="minorHAnsi" w:cstheme="minorBidi"/>
          <w:b w:val="0"/>
          <w:smallCaps w:val="0"/>
          <w:noProof/>
          <w:kern w:val="2"/>
          <w:szCs w:val="24"/>
          <w:lang w:eastAsia="it-IT"/>
          <w14:ligatures w14:val="standardContextual"/>
        </w:rPr>
      </w:pPr>
      <w:hyperlink w:anchor="_Toc211718914" w:history="1">
        <w:r w:rsidRPr="00D66B48">
          <w:rPr>
            <w:rStyle w:val="Collegamentoipertestuale"/>
            <w:noProof/>
          </w:rPr>
          <w:t>MISURE IN MATERIA DI ISTRUZIONE, UNIVERSITÀ, RICERCA E CULTURA</w:t>
        </w:r>
        <w:r>
          <w:rPr>
            <w:noProof/>
            <w:webHidden/>
          </w:rPr>
          <w:tab/>
        </w:r>
        <w:r>
          <w:rPr>
            <w:noProof/>
            <w:webHidden/>
          </w:rPr>
          <w:fldChar w:fldCharType="begin"/>
        </w:r>
        <w:r>
          <w:rPr>
            <w:noProof/>
            <w:webHidden/>
          </w:rPr>
          <w:instrText xml:space="preserve"> PAGEREF _Toc211718914 \h </w:instrText>
        </w:r>
        <w:r>
          <w:rPr>
            <w:noProof/>
            <w:webHidden/>
          </w:rPr>
        </w:r>
        <w:r>
          <w:rPr>
            <w:noProof/>
            <w:webHidden/>
          </w:rPr>
          <w:fldChar w:fldCharType="separate"/>
        </w:r>
        <w:r>
          <w:rPr>
            <w:noProof/>
            <w:webHidden/>
          </w:rPr>
          <w:t>73</w:t>
        </w:r>
        <w:r>
          <w:rPr>
            <w:noProof/>
            <w:webHidden/>
          </w:rPr>
          <w:fldChar w:fldCharType="end"/>
        </w:r>
      </w:hyperlink>
    </w:p>
    <w:p w14:paraId="3CD9DEDD" w14:textId="4C1FE12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15" w:history="1">
        <w:r w:rsidRPr="00D66B48">
          <w:rPr>
            <w:rStyle w:val="Collegamentoipertestuale"/>
            <w:rFonts w:cs="Times New Roman"/>
            <w:noProof/>
            <w:shd w:val="clear" w:color="auto" w:fill="FFFFFF"/>
          </w:rPr>
          <w:t>CAPO I MISURE IN MATERIA DI ISTRUZIONE E MERITO</w:t>
        </w:r>
        <w:r>
          <w:rPr>
            <w:noProof/>
            <w:webHidden/>
          </w:rPr>
          <w:tab/>
        </w:r>
        <w:r>
          <w:rPr>
            <w:noProof/>
            <w:webHidden/>
          </w:rPr>
          <w:fldChar w:fldCharType="begin"/>
        </w:r>
        <w:r>
          <w:rPr>
            <w:noProof/>
            <w:webHidden/>
          </w:rPr>
          <w:instrText xml:space="preserve"> PAGEREF _Toc211718915 \h </w:instrText>
        </w:r>
        <w:r>
          <w:rPr>
            <w:noProof/>
            <w:webHidden/>
          </w:rPr>
        </w:r>
        <w:r>
          <w:rPr>
            <w:noProof/>
            <w:webHidden/>
          </w:rPr>
          <w:fldChar w:fldCharType="separate"/>
        </w:r>
        <w:r>
          <w:rPr>
            <w:noProof/>
            <w:webHidden/>
          </w:rPr>
          <w:t>73</w:t>
        </w:r>
        <w:r>
          <w:rPr>
            <w:noProof/>
            <w:webHidden/>
          </w:rPr>
          <w:fldChar w:fldCharType="end"/>
        </w:r>
      </w:hyperlink>
    </w:p>
    <w:p w14:paraId="0D4797D5" w14:textId="70791F29"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16" w:history="1">
        <w:r w:rsidRPr="00D66B48">
          <w:rPr>
            <w:rStyle w:val="Collegamentoipertestuale"/>
            <w:rFonts w:cs="Times New Roman"/>
            <w:noProof/>
          </w:rPr>
          <w:t xml:space="preserve">ART. </w:t>
        </w:r>
        <w:r w:rsidRPr="00D66B48">
          <w:rPr>
            <w:rStyle w:val="Collegamentoipertestuale"/>
            <w:noProof/>
          </w:rPr>
          <w:t xml:space="preserve">106. </w:t>
        </w:r>
        <w:r w:rsidRPr="00D66B48">
          <w:rPr>
            <w:rStyle w:val="Collegamentoipertestuale"/>
            <w:rFonts w:cs="Times New Roman"/>
            <w:noProof/>
          </w:rPr>
          <w:t>(Misure in materia di istruzione)</w:t>
        </w:r>
        <w:r>
          <w:rPr>
            <w:noProof/>
            <w:webHidden/>
          </w:rPr>
          <w:tab/>
        </w:r>
        <w:r>
          <w:rPr>
            <w:noProof/>
            <w:webHidden/>
          </w:rPr>
          <w:fldChar w:fldCharType="begin"/>
        </w:r>
        <w:r>
          <w:rPr>
            <w:noProof/>
            <w:webHidden/>
          </w:rPr>
          <w:instrText xml:space="preserve"> PAGEREF _Toc211718916 \h </w:instrText>
        </w:r>
        <w:r>
          <w:rPr>
            <w:noProof/>
            <w:webHidden/>
          </w:rPr>
        </w:r>
        <w:r>
          <w:rPr>
            <w:noProof/>
            <w:webHidden/>
          </w:rPr>
          <w:fldChar w:fldCharType="separate"/>
        </w:r>
        <w:r>
          <w:rPr>
            <w:noProof/>
            <w:webHidden/>
          </w:rPr>
          <w:t>73</w:t>
        </w:r>
        <w:r>
          <w:rPr>
            <w:noProof/>
            <w:webHidden/>
          </w:rPr>
          <w:fldChar w:fldCharType="end"/>
        </w:r>
      </w:hyperlink>
    </w:p>
    <w:p w14:paraId="0E988E2A" w14:textId="451E0EDA"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17" w:history="1">
        <w:r w:rsidRPr="00D66B48">
          <w:rPr>
            <w:rStyle w:val="Collegamentoipertestuale"/>
            <w:rFonts w:cs="Times New Roman"/>
            <w:noProof/>
          </w:rPr>
          <w:t xml:space="preserve">ART. </w:t>
        </w:r>
        <w:r w:rsidRPr="00D66B48">
          <w:rPr>
            <w:rStyle w:val="Collegamentoipertestuale"/>
            <w:noProof/>
          </w:rPr>
          <w:t xml:space="preserve">107. </w:t>
        </w:r>
        <w:r w:rsidRPr="00D66B48">
          <w:rPr>
            <w:rStyle w:val="Collegamentoipertestuale"/>
            <w:rFonts w:cs="Times New Roman"/>
            <w:noProof/>
          </w:rPr>
          <w:t>(</w:t>
        </w:r>
        <w:r w:rsidRPr="00D66B48">
          <w:rPr>
            <w:rStyle w:val="Collegamentoipertestuale"/>
            <w:noProof/>
          </w:rPr>
          <w:t>Nuova definizione dell’organico dell’autonomia e soppressione dell’organico triennale del personale ATA delle istituzioni scolastiche</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_Toc211718917 \h </w:instrText>
        </w:r>
        <w:r>
          <w:rPr>
            <w:noProof/>
            <w:webHidden/>
          </w:rPr>
        </w:r>
        <w:r>
          <w:rPr>
            <w:noProof/>
            <w:webHidden/>
          </w:rPr>
          <w:fldChar w:fldCharType="separate"/>
        </w:r>
        <w:r>
          <w:rPr>
            <w:noProof/>
            <w:webHidden/>
          </w:rPr>
          <w:t>74</w:t>
        </w:r>
        <w:r>
          <w:rPr>
            <w:noProof/>
            <w:webHidden/>
          </w:rPr>
          <w:fldChar w:fldCharType="end"/>
        </w:r>
      </w:hyperlink>
    </w:p>
    <w:p w14:paraId="0D929530" w14:textId="3410BE7F"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18" w:history="1">
        <w:r w:rsidRPr="00D66B48">
          <w:rPr>
            <w:rStyle w:val="Collegamentoipertestuale"/>
            <w:rFonts w:cs="Times New Roman"/>
            <w:noProof/>
            <w:shd w:val="clear" w:color="auto" w:fill="FFFFFF"/>
          </w:rPr>
          <w:t>CAPO II MISURE IN MATERIA DI UNIVERSITÀ E RICERCA</w:t>
        </w:r>
        <w:r>
          <w:rPr>
            <w:noProof/>
            <w:webHidden/>
          </w:rPr>
          <w:tab/>
        </w:r>
        <w:r>
          <w:rPr>
            <w:noProof/>
            <w:webHidden/>
          </w:rPr>
          <w:fldChar w:fldCharType="begin"/>
        </w:r>
        <w:r>
          <w:rPr>
            <w:noProof/>
            <w:webHidden/>
          </w:rPr>
          <w:instrText xml:space="preserve"> PAGEREF _Toc211718918 \h </w:instrText>
        </w:r>
        <w:r>
          <w:rPr>
            <w:noProof/>
            <w:webHidden/>
          </w:rPr>
        </w:r>
        <w:r>
          <w:rPr>
            <w:noProof/>
            <w:webHidden/>
          </w:rPr>
          <w:fldChar w:fldCharType="separate"/>
        </w:r>
        <w:r>
          <w:rPr>
            <w:noProof/>
            <w:webHidden/>
          </w:rPr>
          <w:t>75</w:t>
        </w:r>
        <w:r>
          <w:rPr>
            <w:noProof/>
            <w:webHidden/>
          </w:rPr>
          <w:fldChar w:fldCharType="end"/>
        </w:r>
      </w:hyperlink>
    </w:p>
    <w:p w14:paraId="4B720131" w14:textId="16E3B1DB"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19" w:history="1">
        <w:r w:rsidRPr="00D66B48">
          <w:rPr>
            <w:rStyle w:val="Collegamentoipertestuale"/>
            <w:rFonts w:cs="Times New Roman"/>
            <w:noProof/>
          </w:rPr>
          <w:t xml:space="preserve">ART. </w:t>
        </w:r>
        <w:r w:rsidRPr="00D66B48">
          <w:rPr>
            <w:rStyle w:val="Collegamentoipertestuale"/>
            <w:noProof/>
          </w:rPr>
          <w:t xml:space="preserve">108. </w:t>
        </w:r>
        <w:r w:rsidRPr="00D66B48">
          <w:rPr>
            <w:rStyle w:val="Collegamentoipertestuale"/>
            <w:rFonts w:cs="Times New Roman"/>
            <w:noProof/>
          </w:rPr>
          <w:t>(Misure per la pianificazione pluriennale dei finanziamenti per la ricerca e Istituzione del Fondo per la programmazione della ricerca– FPR)</w:t>
        </w:r>
        <w:r>
          <w:rPr>
            <w:noProof/>
            <w:webHidden/>
          </w:rPr>
          <w:tab/>
        </w:r>
        <w:r>
          <w:rPr>
            <w:noProof/>
            <w:webHidden/>
          </w:rPr>
          <w:fldChar w:fldCharType="begin"/>
        </w:r>
        <w:r>
          <w:rPr>
            <w:noProof/>
            <w:webHidden/>
          </w:rPr>
          <w:instrText xml:space="preserve"> PAGEREF _Toc211718919 \h </w:instrText>
        </w:r>
        <w:r>
          <w:rPr>
            <w:noProof/>
            <w:webHidden/>
          </w:rPr>
        </w:r>
        <w:r>
          <w:rPr>
            <w:noProof/>
            <w:webHidden/>
          </w:rPr>
          <w:fldChar w:fldCharType="separate"/>
        </w:r>
        <w:r>
          <w:rPr>
            <w:noProof/>
            <w:webHidden/>
          </w:rPr>
          <w:t>75</w:t>
        </w:r>
        <w:r>
          <w:rPr>
            <w:noProof/>
            <w:webHidden/>
          </w:rPr>
          <w:fldChar w:fldCharType="end"/>
        </w:r>
      </w:hyperlink>
    </w:p>
    <w:p w14:paraId="6FA49BD3" w14:textId="7956AA9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20" w:history="1">
        <w:r w:rsidRPr="00D66B48">
          <w:rPr>
            <w:rStyle w:val="Collegamentoipertestuale"/>
            <w:rFonts w:cs="Times New Roman"/>
            <w:noProof/>
            <w:shd w:val="clear" w:color="auto" w:fill="FFFFFF"/>
          </w:rPr>
          <w:t>CAPO III MISURE IN MATERIA DI CULTURA</w:t>
        </w:r>
        <w:r>
          <w:rPr>
            <w:noProof/>
            <w:webHidden/>
          </w:rPr>
          <w:tab/>
        </w:r>
        <w:r>
          <w:rPr>
            <w:noProof/>
            <w:webHidden/>
          </w:rPr>
          <w:fldChar w:fldCharType="begin"/>
        </w:r>
        <w:r>
          <w:rPr>
            <w:noProof/>
            <w:webHidden/>
          </w:rPr>
          <w:instrText xml:space="preserve"> PAGEREF _Toc211718920 \h </w:instrText>
        </w:r>
        <w:r>
          <w:rPr>
            <w:noProof/>
            <w:webHidden/>
          </w:rPr>
        </w:r>
        <w:r>
          <w:rPr>
            <w:noProof/>
            <w:webHidden/>
          </w:rPr>
          <w:fldChar w:fldCharType="separate"/>
        </w:r>
        <w:r>
          <w:rPr>
            <w:noProof/>
            <w:webHidden/>
          </w:rPr>
          <w:t>76</w:t>
        </w:r>
        <w:r>
          <w:rPr>
            <w:noProof/>
            <w:webHidden/>
          </w:rPr>
          <w:fldChar w:fldCharType="end"/>
        </w:r>
      </w:hyperlink>
    </w:p>
    <w:p w14:paraId="18FAE47E" w14:textId="2737F766"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21" w:history="1">
        <w:r w:rsidRPr="00D66B48">
          <w:rPr>
            <w:rStyle w:val="Collegamentoipertestuale"/>
            <w:rFonts w:cs="Times New Roman"/>
            <w:noProof/>
          </w:rPr>
          <w:t xml:space="preserve">ART. </w:t>
        </w:r>
        <w:r w:rsidRPr="00D66B48">
          <w:rPr>
            <w:rStyle w:val="Collegamentoipertestuale"/>
            <w:noProof/>
          </w:rPr>
          <w:t xml:space="preserve">109. </w:t>
        </w:r>
        <w:r w:rsidRPr="00D66B48">
          <w:rPr>
            <w:rStyle w:val="Collegamentoipertestuale"/>
            <w:rFonts w:cs="Times New Roman"/>
            <w:noProof/>
          </w:rPr>
          <w:t>(Carta elettronica “Valore”)</w:t>
        </w:r>
        <w:r>
          <w:rPr>
            <w:noProof/>
            <w:webHidden/>
          </w:rPr>
          <w:tab/>
        </w:r>
        <w:r>
          <w:rPr>
            <w:noProof/>
            <w:webHidden/>
          </w:rPr>
          <w:fldChar w:fldCharType="begin"/>
        </w:r>
        <w:r>
          <w:rPr>
            <w:noProof/>
            <w:webHidden/>
          </w:rPr>
          <w:instrText xml:space="preserve"> PAGEREF _Toc211718921 \h </w:instrText>
        </w:r>
        <w:r>
          <w:rPr>
            <w:noProof/>
            <w:webHidden/>
          </w:rPr>
        </w:r>
        <w:r>
          <w:rPr>
            <w:noProof/>
            <w:webHidden/>
          </w:rPr>
          <w:fldChar w:fldCharType="separate"/>
        </w:r>
        <w:r>
          <w:rPr>
            <w:noProof/>
            <w:webHidden/>
          </w:rPr>
          <w:t>76</w:t>
        </w:r>
        <w:r>
          <w:rPr>
            <w:noProof/>
            <w:webHidden/>
          </w:rPr>
          <w:fldChar w:fldCharType="end"/>
        </w:r>
      </w:hyperlink>
    </w:p>
    <w:p w14:paraId="6C1C6C8B" w14:textId="47D66E0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22" w:history="1">
        <w:r w:rsidRPr="00D66B48">
          <w:rPr>
            <w:rStyle w:val="Collegamentoipertestuale"/>
            <w:rFonts w:cs="Times New Roman"/>
            <w:noProof/>
          </w:rPr>
          <w:t xml:space="preserve">ART. </w:t>
        </w:r>
        <w:r w:rsidRPr="00D66B48">
          <w:rPr>
            <w:rStyle w:val="Collegamentoipertestuale"/>
            <w:noProof/>
          </w:rPr>
          <w:t xml:space="preserve">110. </w:t>
        </w:r>
        <w:r w:rsidRPr="00D66B48">
          <w:rPr>
            <w:rStyle w:val="Collegamentoipertestuale"/>
            <w:rFonts w:cs="Times New Roman"/>
            <w:noProof/>
          </w:rPr>
          <w:t>(Istituzione del Fondo nazionale per il federalismo museale)</w:t>
        </w:r>
        <w:r>
          <w:rPr>
            <w:noProof/>
            <w:webHidden/>
          </w:rPr>
          <w:tab/>
        </w:r>
        <w:r>
          <w:rPr>
            <w:noProof/>
            <w:webHidden/>
          </w:rPr>
          <w:fldChar w:fldCharType="begin"/>
        </w:r>
        <w:r>
          <w:rPr>
            <w:noProof/>
            <w:webHidden/>
          </w:rPr>
          <w:instrText xml:space="preserve"> PAGEREF _Toc211718922 \h </w:instrText>
        </w:r>
        <w:r>
          <w:rPr>
            <w:noProof/>
            <w:webHidden/>
          </w:rPr>
        </w:r>
        <w:r>
          <w:rPr>
            <w:noProof/>
            <w:webHidden/>
          </w:rPr>
          <w:fldChar w:fldCharType="separate"/>
        </w:r>
        <w:r>
          <w:rPr>
            <w:noProof/>
            <w:webHidden/>
          </w:rPr>
          <w:t>77</w:t>
        </w:r>
        <w:r>
          <w:rPr>
            <w:noProof/>
            <w:webHidden/>
          </w:rPr>
          <w:fldChar w:fldCharType="end"/>
        </w:r>
      </w:hyperlink>
    </w:p>
    <w:p w14:paraId="197D083C" w14:textId="68F83765"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23" w:history="1">
        <w:r w:rsidRPr="00D66B48">
          <w:rPr>
            <w:rStyle w:val="Collegamentoipertestuale"/>
            <w:rFonts w:cs="Times New Roman"/>
            <w:noProof/>
          </w:rPr>
          <w:t xml:space="preserve">ART. </w:t>
        </w:r>
        <w:r w:rsidRPr="00D66B48">
          <w:rPr>
            <w:rStyle w:val="Collegamentoipertestuale"/>
            <w:noProof/>
          </w:rPr>
          <w:t xml:space="preserve">111. </w:t>
        </w:r>
        <w:r w:rsidRPr="00D66B48">
          <w:rPr>
            <w:rStyle w:val="Collegamentoipertestuale"/>
            <w:rFonts w:cs="Times New Roman"/>
            <w:noProof/>
          </w:rPr>
          <w:t>(Modifiche alla legge 14 novembre 2016, n. 220)</w:t>
        </w:r>
        <w:r>
          <w:rPr>
            <w:noProof/>
            <w:webHidden/>
          </w:rPr>
          <w:tab/>
        </w:r>
        <w:r>
          <w:rPr>
            <w:noProof/>
            <w:webHidden/>
          </w:rPr>
          <w:fldChar w:fldCharType="begin"/>
        </w:r>
        <w:r>
          <w:rPr>
            <w:noProof/>
            <w:webHidden/>
          </w:rPr>
          <w:instrText xml:space="preserve"> PAGEREF _Toc211718923 \h </w:instrText>
        </w:r>
        <w:r>
          <w:rPr>
            <w:noProof/>
            <w:webHidden/>
          </w:rPr>
        </w:r>
        <w:r>
          <w:rPr>
            <w:noProof/>
            <w:webHidden/>
          </w:rPr>
          <w:fldChar w:fldCharType="separate"/>
        </w:r>
        <w:r>
          <w:rPr>
            <w:noProof/>
            <w:webHidden/>
          </w:rPr>
          <w:t>77</w:t>
        </w:r>
        <w:r>
          <w:rPr>
            <w:noProof/>
            <w:webHidden/>
          </w:rPr>
          <w:fldChar w:fldCharType="end"/>
        </w:r>
      </w:hyperlink>
    </w:p>
    <w:p w14:paraId="6CB1A376" w14:textId="080E1FFE" w:rsidR="00B57F2A" w:rsidRDefault="00B57F2A">
      <w:pPr>
        <w:pStyle w:val="Sommario2"/>
        <w:tabs>
          <w:tab w:val="right" w:leader="dot" w:pos="9628"/>
        </w:tabs>
        <w:rPr>
          <w:rFonts w:asciiTheme="minorHAnsi" w:eastAsiaTheme="minorEastAsia" w:hAnsiTheme="minorHAnsi" w:cstheme="minorBidi"/>
          <w:b w:val="0"/>
          <w:smallCaps w:val="0"/>
          <w:noProof/>
          <w:kern w:val="2"/>
          <w:szCs w:val="24"/>
          <w:lang w:eastAsia="it-IT"/>
          <w14:ligatures w14:val="standardContextual"/>
        </w:rPr>
      </w:pPr>
      <w:hyperlink w:anchor="_Toc211718924" w:history="1">
        <w:r w:rsidRPr="00D66B48">
          <w:rPr>
            <w:rStyle w:val="Collegamentoipertestuale"/>
            <w:noProof/>
          </w:rPr>
          <w:t>TITOLO VIII</w:t>
        </w:r>
        <w:r>
          <w:rPr>
            <w:noProof/>
            <w:webHidden/>
          </w:rPr>
          <w:tab/>
        </w:r>
        <w:r>
          <w:rPr>
            <w:noProof/>
            <w:webHidden/>
          </w:rPr>
          <w:fldChar w:fldCharType="begin"/>
        </w:r>
        <w:r>
          <w:rPr>
            <w:noProof/>
            <w:webHidden/>
          </w:rPr>
          <w:instrText xml:space="preserve"> PAGEREF _Toc211718924 \h </w:instrText>
        </w:r>
        <w:r>
          <w:rPr>
            <w:noProof/>
            <w:webHidden/>
          </w:rPr>
        </w:r>
        <w:r>
          <w:rPr>
            <w:noProof/>
            <w:webHidden/>
          </w:rPr>
          <w:fldChar w:fldCharType="separate"/>
        </w:r>
        <w:r>
          <w:rPr>
            <w:noProof/>
            <w:webHidden/>
          </w:rPr>
          <w:t>78</w:t>
        </w:r>
        <w:r>
          <w:rPr>
            <w:noProof/>
            <w:webHidden/>
          </w:rPr>
          <w:fldChar w:fldCharType="end"/>
        </w:r>
      </w:hyperlink>
    </w:p>
    <w:p w14:paraId="75D8D283" w14:textId="17D0AB22" w:rsidR="00B57F2A" w:rsidRDefault="00B57F2A">
      <w:pPr>
        <w:pStyle w:val="Sommario2"/>
        <w:tabs>
          <w:tab w:val="right" w:leader="dot" w:pos="9628"/>
        </w:tabs>
        <w:rPr>
          <w:rFonts w:asciiTheme="minorHAnsi" w:eastAsiaTheme="minorEastAsia" w:hAnsiTheme="minorHAnsi" w:cstheme="minorBidi"/>
          <w:b w:val="0"/>
          <w:smallCaps w:val="0"/>
          <w:noProof/>
          <w:kern w:val="2"/>
          <w:szCs w:val="24"/>
          <w:lang w:eastAsia="it-IT"/>
          <w14:ligatures w14:val="standardContextual"/>
        </w:rPr>
      </w:pPr>
      <w:hyperlink w:anchor="_Toc211718925" w:history="1">
        <w:r w:rsidRPr="00D66B48">
          <w:rPr>
            <w:rStyle w:val="Collegamentoipertestuale"/>
            <w:noProof/>
          </w:rPr>
          <w:t>MISURE IN MATERIA DI CALAMITÀ NATURALI ED EMERGENZE NAZIONALI E INTERNAZIONALI</w:t>
        </w:r>
        <w:r>
          <w:rPr>
            <w:noProof/>
            <w:webHidden/>
          </w:rPr>
          <w:tab/>
        </w:r>
        <w:r>
          <w:rPr>
            <w:noProof/>
            <w:webHidden/>
          </w:rPr>
          <w:fldChar w:fldCharType="begin"/>
        </w:r>
        <w:r>
          <w:rPr>
            <w:noProof/>
            <w:webHidden/>
          </w:rPr>
          <w:instrText xml:space="preserve"> PAGEREF _Toc211718925 \h </w:instrText>
        </w:r>
        <w:r>
          <w:rPr>
            <w:noProof/>
            <w:webHidden/>
          </w:rPr>
        </w:r>
        <w:r>
          <w:rPr>
            <w:noProof/>
            <w:webHidden/>
          </w:rPr>
          <w:fldChar w:fldCharType="separate"/>
        </w:r>
        <w:r>
          <w:rPr>
            <w:noProof/>
            <w:webHidden/>
          </w:rPr>
          <w:t>78</w:t>
        </w:r>
        <w:r>
          <w:rPr>
            <w:noProof/>
            <w:webHidden/>
          </w:rPr>
          <w:fldChar w:fldCharType="end"/>
        </w:r>
      </w:hyperlink>
    </w:p>
    <w:p w14:paraId="1A10D41E" w14:textId="2F4B03DF"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26" w:history="1">
        <w:r w:rsidRPr="00D66B48">
          <w:rPr>
            <w:rStyle w:val="Collegamentoipertestuale"/>
            <w:rFonts w:cs="Times New Roman"/>
            <w:noProof/>
          </w:rPr>
          <w:t xml:space="preserve">ART. </w:t>
        </w:r>
        <w:r w:rsidRPr="00D66B48">
          <w:rPr>
            <w:rStyle w:val="Collegamentoipertestuale"/>
            <w:noProof/>
          </w:rPr>
          <w:t xml:space="preserve">112. </w:t>
        </w:r>
        <w:r w:rsidRPr="00D66B48">
          <w:rPr>
            <w:rStyle w:val="Collegamentoipertestuale"/>
            <w:rFonts w:cs="Times New Roman"/>
            <w:noProof/>
          </w:rPr>
          <w:t>(Fondo per la riduzione dell’esposizione a situazioni di rischio nel territorio nazionale)</w:t>
        </w:r>
        <w:r>
          <w:rPr>
            <w:noProof/>
            <w:webHidden/>
          </w:rPr>
          <w:tab/>
        </w:r>
        <w:r>
          <w:rPr>
            <w:noProof/>
            <w:webHidden/>
          </w:rPr>
          <w:fldChar w:fldCharType="begin"/>
        </w:r>
        <w:r>
          <w:rPr>
            <w:noProof/>
            <w:webHidden/>
          </w:rPr>
          <w:instrText xml:space="preserve"> PAGEREF _Toc211718926 \h </w:instrText>
        </w:r>
        <w:r>
          <w:rPr>
            <w:noProof/>
            <w:webHidden/>
          </w:rPr>
        </w:r>
        <w:r>
          <w:rPr>
            <w:noProof/>
            <w:webHidden/>
          </w:rPr>
          <w:fldChar w:fldCharType="separate"/>
        </w:r>
        <w:r>
          <w:rPr>
            <w:noProof/>
            <w:webHidden/>
          </w:rPr>
          <w:t>78</w:t>
        </w:r>
        <w:r>
          <w:rPr>
            <w:noProof/>
            <w:webHidden/>
          </w:rPr>
          <w:fldChar w:fldCharType="end"/>
        </w:r>
      </w:hyperlink>
    </w:p>
    <w:p w14:paraId="12A6455D" w14:textId="0A706EAF"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27" w:history="1">
        <w:r w:rsidRPr="00D66B48">
          <w:rPr>
            <w:rStyle w:val="Collegamentoipertestuale"/>
            <w:rFonts w:cs="Times New Roman"/>
            <w:noProof/>
          </w:rPr>
          <w:t xml:space="preserve">ART. </w:t>
        </w:r>
        <w:r w:rsidRPr="00D66B48">
          <w:rPr>
            <w:rStyle w:val="Collegamentoipertestuale"/>
            <w:noProof/>
          </w:rPr>
          <w:t>113. (Esigenze connesse alla ricostruzione)</w:t>
        </w:r>
        <w:r>
          <w:rPr>
            <w:noProof/>
            <w:webHidden/>
          </w:rPr>
          <w:tab/>
        </w:r>
        <w:r>
          <w:rPr>
            <w:noProof/>
            <w:webHidden/>
          </w:rPr>
          <w:fldChar w:fldCharType="begin"/>
        </w:r>
        <w:r>
          <w:rPr>
            <w:noProof/>
            <w:webHidden/>
          </w:rPr>
          <w:instrText xml:space="preserve"> PAGEREF _Toc211718927 \h </w:instrText>
        </w:r>
        <w:r>
          <w:rPr>
            <w:noProof/>
            <w:webHidden/>
          </w:rPr>
        </w:r>
        <w:r>
          <w:rPr>
            <w:noProof/>
            <w:webHidden/>
          </w:rPr>
          <w:fldChar w:fldCharType="separate"/>
        </w:r>
        <w:r>
          <w:rPr>
            <w:noProof/>
            <w:webHidden/>
          </w:rPr>
          <w:t>79</w:t>
        </w:r>
        <w:r>
          <w:rPr>
            <w:noProof/>
            <w:webHidden/>
          </w:rPr>
          <w:fldChar w:fldCharType="end"/>
        </w:r>
      </w:hyperlink>
    </w:p>
    <w:p w14:paraId="0FBFB8AF" w14:textId="0E5FE534"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28" w:history="1">
        <w:r w:rsidRPr="00D66B48">
          <w:rPr>
            <w:rStyle w:val="Collegamentoipertestuale"/>
            <w:rFonts w:cs="Times New Roman"/>
            <w:noProof/>
          </w:rPr>
          <w:t xml:space="preserve">ART. </w:t>
        </w:r>
        <w:r w:rsidRPr="00D66B48">
          <w:rPr>
            <w:rStyle w:val="Collegamentoipertestuale"/>
            <w:noProof/>
          </w:rPr>
          <w:t xml:space="preserve">114. </w:t>
        </w:r>
        <w:r w:rsidRPr="00D66B48">
          <w:rPr>
            <w:rStyle w:val="Collegamentoipertestuale"/>
            <w:rFonts w:cs="Times New Roman"/>
            <w:noProof/>
          </w:rPr>
          <w:t>(Misure in materia di Protezione civile)</w:t>
        </w:r>
        <w:r>
          <w:rPr>
            <w:noProof/>
            <w:webHidden/>
          </w:rPr>
          <w:tab/>
        </w:r>
        <w:r>
          <w:rPr>
            <w:noProof/>
            <w:webHidden/>
          </w:rPr>
          <w:fldChar w:fldCharType="begin"/>
        </w:r>
        <w:r>
          <w:rPr>
            <w:noProof/>
            <w:webHidden/>
          </w:rPr>
          <w:instrText xml:space="preserve"> PAGEREF _Toc211718928 \h </w:instrText>
        </w:r>
        <w:r>
          <w:rPr>
            <w:noProof/>
            <w:webHidden/>
          </w:rPr>
        </w:r>
        <w:r>
          <w:rPr>
            <w:noProof/>
            <w:webHidden/>
          </w:rPr>
          <w:fldChar w:fldCharType="separate"/>
        </w:r>
        <w:r>
          <w:rPr>
            <w:noProof/>
            <w:webHidden/>
          </w:rPr>
          <w:t>87</w:t>
        </w:r>
        <w:r>
          <w:rPr>
            <w:noProof/>
            <w:webHidden/>
          </w:rPr>
          <w:fldChar w:fldCharType="end"/>
        </w:r>
      </w:hyperlink>
    </w:p>
    <w:p w14:paraId="491CD862" w14:textId="2488592F" w:rsidR="00B57F2A" w:rsidRDefault="00B57F2A">
      <w:pPr>
        <w:pStyle w:val="Sommario2"/>
        <w:tabs>
          <w:tab w:val="right" w:leader="dot" w:pos="9628"/>
        </w:tabs>
        <w:rPr>
          <w:rFonts w:asciiTheme="minorHAnsi" w:eastAsiaTheme="minorEastAsia" w:hAnsiTheme="minorHAnsi" w:cstheme="minorBidi"/>
          <w:b w:val="0"/>
          <w:smallCaps w:val="0"/>
          <w:noProof/>
          <w:kern w:val="2"/>
          <w:szCs w:val="24"/>
          <w:lang w:eastAsia="it-IT"/>
          <w14:ligatures w14:val="standardContextual"/>
        </w:rPr>
      </w:pPr>
      <w:hyperlink w:anchor="_Toc211718929" w:history="1">
        <w:r w:rsidRPr="00D66B48">
          <w:rPr>
            <w:rStyle w:val="Collegamentoipertestuale"/>
            <w:noProof/>
          </w:rPr>
          <w:t>TITOLO IX</w:t>
        </w:r>
        <w:r>
          <w:rPr>
            <w:noProof/>
            <w:webHidden/>
          </w:rPr>
          <w:tab/>
        </w:r>
        <w:r>
          <w:rPr>
            <w:noProof/>
            <w:webHidden/>
          </w:rPr>
          <w:fldChar w:fldCharType="begin"/>
        </w:r>
        <w:r>
          <w:rPr>
            <w:noProof/>
            <w:webHidden/>
          </w:rPr>
          <w:instrText xml:space="preserve"> PAGEREF _Toc211718929 \h </w:instrText>
        </w:r>
        <w:r>
          <w:rPr>
            <w:noProof/>
            <w:webHidden/>
          </w:rPr>
        </w:r>
        <w:r>
          <w:rPr>
            <w:noProof/>
            <w:webHidden/>
          </w:rPr>
          <w:fldChar w:fldCharType="separate"/>
        </w:r>
        <w:r>
          <w:rPr>
            <w:noProof/>
            <w:webHidden/>
          </w:rPr>
          <w:t>88</w:t>
        </w:r>
        <w:r>
          <w:rPr>
            <w:noProof/>
            <w:webHidden/>
          </w:rPr>
          <w:fldChar w:fldCharType="end"/>
        </w:r>
      </w:hyperlink>
    </w:p>
    <w:p w14:paraId="72A5F407" w14:textId="1D12D7F1" w:rsidR="00B57F2A" w:rsidRDefault="00B57F2A">
      <w:pPr>
        <w:pStyle w:val="Sommario2"/>
        <w:tabs>
          <w:tab w:val="right" w:leader="dot" w:pos="9628"/>
        </w:tabs>
        <w:rPr>
          <w:rFonts w:asciiTheme="minorHAnsi" w:eastAsiaTheme="minorEastAsia" w:hAnsiTheme="minorHAnsi" w:cstheme="minorBidi"/>
          <w:b w:val="0"/>
          <w:smallCaps w:val="0"/>
          <w:noProof/>
          <w:kern w:val="2"/>
          <w:szCs w:val="24"/>
          <w:lang w:eastAsia="it-IT"/>
          <w14:ligatures w14:val="standardContextual"/>
        </w:rPr>
      </w:pPr>
      <w:hyperlink w:anchor="_Toc211718930" w:history="1">
        <w:r w:rsidRPr="00D66B48">
          <w:rPr>
            <w:rStyle w:val="Collegamentoipertestuale"/>
            <w:noProof/>
          </w:rPr>
          <w:t>MISURE IN MATERIA DI ENTI TERRITORIALI</w:t>
        </w:r>
        <w:r>
          <w:rPr>
            <w:noProof/>
            <w:webHidden/>
          </w:rPr>
          <w:tab/>
        </w:r>
        <w:r>
          <w:rPr>
            <w:noProof/>
            <w:webHidden/>
          </w:rPr>
          <w:fldChar w:fldCharType="begin"/>
        </w:r>
        <w:r>
          <w:rPr>
            <w:noProof/>
            <w:webHidden/>
          </w:rPr>
          <w:instrText xml:space="preserve"> PAGEREF _Toc211718930 \h </w:instrText>
        </w:r>
        <w:r>
          <w:rPr>
            <w:noProof/>
            <w:webHidden/>
          </w:rPr>
        </w:r>
        <w:r>
          <w:rPr>
            <w:noProof/>
            <w:webHidden/>
          </w:rPr>
          <w:fldChar w:fldCharType="separate"/>
        </w:r>
        <w:r>
          <w:rPr>
            <w:noProof/>
            <w:webHidden/>
          </w:rPr>
          <w:t>88</w:t>
        </w:r>
        <w:r>
          <w:rPr>
            <w:noProof/>
            <w:webHidden/>
          </w:rPr>
          <w:fldChar w:fldCharType="end"/>
        </w:r>
      </w:hyperlink>
    </w:p>
    <w:p w14:paraId="638F94DF" w14:textId="0842CE1E"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31" w:history="1">
        <w:r w:rsidRPr="00D66B48">
          <w:rPr>
            <w:rStyle w:val="Collegamentoipertestuale"/>
            <w:rFonts w:cs="Times New Roman"/>
            <w:noProof/>
          </w:rPr>
          <w:t>CAPO I</w:t>
        </w:r>
        <w:r w:rsidRPr="00D66B48">
          <w:rPr>
            <w:rStyle w:val="Collegamentoipertestuale"/>
            <w:noProof/>
          </w:rPr>
          <w:t xml:space="preserve"> </w:t>
        </w:r>
        <w:r w:rsidRPr="00D66B48">
          <w:rPr>
            <w:rStyle w:val="Collegamentoipertestuale"/>
            <w:rFonts w:cs="Times New Roman"/>
            <w:noProof/>
          </w:rPr>
          <w:t>DISPOSIZIONI IN FAVORE DELLE REGIONI</w:t>
        </w:r>
        <w:r>
          <w:rPr>
            <w:noProof/>
            <w:webHidden/>
          </w:rPr>
          <w:tab/>
        </w:r>
        <w:r>
          <w:rPr>
            <w:noProof/>
            <w:webHidden/>
          </w:rPr>
          <w:fldChar w:fldCharType="begin"/>
        </w:r>
        <w:r>
          <w:rPr>
            <w:noProof/>
            <w:webHidden/>
          </w:rPr>
          <w:instrText xml:space="preserve"> PAGEREF _Toc211718931 \h </w:instrText>
        </w:r>
        <w:r>
          <w:rPr>
            <w:noProof/>
            <w:webHidden/>
          </w:rPr>
        </w:r>
        <w:r>
          <w:rPr>
            <w:noProof/>
            <w:webHidden/>
          </w:rPr>
          <w:fldChar w:fldCharType="separate"/>
        </w:r>
        <w:r>
          <w:rPr>
            <w:noProof/>
            <w:webHidden/>
          </w:rPr>
          <w:t>88</w:t>
        </w:r>
        <w:r>
          <w:rPr>
            <w:noProof/>
            <w:webHidden/>
          </w:rPr>
          <w:fldChar w:fldCharType="end"/>
        </w:r>
      </w:hyperlink>
    </w:p>
    <w:p w14:paraId="164F113F" w14:textId="5845FA65"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32" w:history="1">
        <w:r w:rsidRPr="00D66B48">
          <w:rPr>
            <w:rStyle w:val="Collegamentoipertestuale"/>
            <w:rFonts w:cs="Times New Roman"/>
            <w:noProof/>
          </w:rPr>
          <w:t xml:space="preserve">ART. </w:t>
        </w:r>
        <w:r w:rsidRPr="00D66B48">
          <w:rPr>
            <w:rStyle w:val="Collegamentoipertestuale"/>
            <w:noProof/>
          </w:rPr>
          <w:t xml:space="preserve">115. </w:t>
        </w:r>
        <w:r w:rsidRPr="00D66B48">
          <w:rPr>
            <w:rStyle w:val="Collegamentoipertestuale"/>
            <w:rFonts w:cs="Times New Roman"/>
            <w:noProof/>
          </w:rPr>
          <w:t>(Riduzione del concorso alla finanza pubblica delle Regioni a statuto ordinario)</w:t>
        </w:r>
        <w:r>
          <w:rPr>
            <w:noProof/>
            <w:webHidden/>
          </w:rPr>
          <w:tab/>
        </w:r>
        <w:r>
          <w:rPr>
            <w:noProof/>
            <w:webHidden/>
          </w:rPr>
          <w:fldChar w:fldCharType="begin"/>
        </w:r>
        <w:r>
          <w:rPr>
            <w:noProof/>
            <w:webHidden/>
          </w:rPr>
          <w:instrText xml:space="preserve"> PAGEREF _Toc211718932 \h </w:instrText>
        </w:r>
        <w:r>
          <w:rPr>
            <w:noProof/>
            <w:webHidden/>
          </w:rPr>
        </w:r>
        <w:r>
          <w:rPr>
            <w:noProof/>
            <w:webHidden/>
          </w:rPr>
          <w:fldChar w:fldCharType="separate"/>
        </w:r>
        <w:r>
          <w:rPr>
            <w:noProof/>
            <w:webHidden/>
          </w:rPr>
          <w:t>88</w:t>
        </w:r>
        <w:r>
          <w:rPr>
            <w:noProof/>
            <w:webHidden/>
          </w:rPr>
          <w:fldChar w:fldCharType="end"/>
        </w:r>
      </w:hyperlink>
    </w:p>
    <w:p w14:paraId="72555661" w14:textId="24E4EF19"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33" w:history="1">
        <w:r w:rsidRPr="00D66B48">
          <w:rPr>
            <w:rStyle w:val="Collegamentoipertestuale"/>
            <w:rFonts w:cs="Times New Roman"/>
            <w:noProof/>
          </w:rPr>
          <w:t xml:space="preserve">ART. </w:t>
        </w:r>
        <w:r w:rsidRPr="00D66B48">
          <w:rPr>
            <w:rStyle w:val="Collegamentoipertestuale"/>
            <w:noProof/>
          </w:rPr>
          <w:t xml:space="preserve">116. </w:t>
        </w:r>
        <w:r w:rsidRPr="00D66B48">
          <w:rPr>
            <w:rStyle w:val="Collegamentoipertestuale"/>
            <w:rFonts w:cs="Times New Roman"/>
            <w:noProof/>
          </w:rPr>
          <w:t>(Cancellazione della restituzione delle anticipazioni di liquidità delle Regioni)</w:t>
        </w:r>
        <w:r>
          <w:rPr>
            <w:noProof/>
            <w:webHidden/>
          </w:rPr>
          <w:tab/>
        </w:r>
        <w:r>
          <w:rPr>
            <w:noProof/>
            <w:webHidden/>
          </w:rPr>
          <w:fldChar w:fldCharType="begin"/>
        </w:r>
        <w:r>
          <w:rPr>
            <w:noProof/>
            <w:webHidden/>
          </w:rPr>
          <w:instrText xml:space="preserve"> PAGEREF _Toc211718933 \h </w:instrText>
        </w:r>
        <w:r>
          <w:rPr>
            <w:noProof/>
            <w:webHidden/>
          </w:rPr>
        </w:r>
        <w:r>
          <w:rPr>
            <w:noProof/>
            <w:webHidden/>
          </w:rPr>
          <w:fldChar w:fldCharType="separate"/>
        </w:r>
        <w:r>
          <w:rPr>
            <w:noProof/>
            <w:webHidden/>
          </w:rPr>
          <w:t>89</w:t>
        </w:r>
        <w:r>
          <w:rPr>
            <w:noProof/>
            <w:webHidden/>
          </w:rPr>
          <w:fldChar w:fldCharType="end"/>
        </w:r>
      </w:hyperlink>
    </w:p>
    <w:p w14:paraId="4EDFC5CB" w14:textId="0415B760"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34" w:history="1">
        <w:r w:rsidRPr="00D66B48">
          <w:rPr>
            <w:rStyle w:val="Collegamentoipertestuale"/>
            <w:rFonts w:cs="Times New Roman"/>
            <w:noProof/>
          </w:rPr>
          <w:t xml:space="preserve">ART. </w:t>
        </w:r>
        <w:r w:rsidRPr="00D66B48">
          <w:rPr>
            <w:rStyle w:val="Collegamentoipertestuale"/>
            <w:noProof/>
          </w:rPr>
          <w:t xml:space="preserve">117. </w:t>
        </w:r>
        <w:r w:rsidRPr="00D66B48">
          <w:rPr>
            <w:rStyle w:val="Collegamentoipertestuale"/>
            <w:rFonts w:cs="Times New Roman"/>
            <w:noProof/>
          </w:rPr>
          <w:t>(Modifiche in materia di approvazione del bilancio consolidato e di variazioni di bilancio)</w:t>
        </w:r>
        <w:r>
          <w:rPr>
            <w:noProof/>
            <w:webHidden/>
          </w:rPr>
          <w:tab/>
        </w:r>
        <w:r>
          <w:rPr>
            <w:noProof/>
            <w:webHidden/>
          </w:rPr>
          <w:fldChar w:fldCharType="begin"/>
        </w:r>
        <w:r>
          <w:rPr>
            <w:noProof/>
            <w:webHidden/>
          </w:rPr>
          <w:instrText xml:space="preserve"> PAGEREF _Toc211718934 \h </w:instrText>
        </w:r>
        <w:r>
          <w:rPr>
            <w:noProof/>
            <w:webHidden/>
          </w:rPr>
        </w:r>
        <w:r>
          <w:rPr>
            <w:noProof/>
            <w:webHidden/>
          </w:rPr>
          <w:fldChar w:fldCharType="separate"/>
        </w:r>
        <w:r>
          <w:rPr>
            <w:noProof/>
            <w:webHidden/>
          </w:rPr>
          <w:t>91</w:t>
        </w:r>
        <w:r>
          <w:rPr>
            <w:noProof/>
            <w:webHidden/>
          </w:rPr>
          <w:fldChar w:fldCharType="end"/>
        </w:r>
      </w:hyperlink>
    </w:p>
    <w:p w14:paraId="79B3CEA4" w14:textId="78AC9406"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35" w:history="1">
        <w:r w:rsidRPr="00D66B48">
          <w:rPr>
            <w:rStyle w:val="Collegamentoipertestuale"/>
            <w:rFonts w:cs="Times New Roman"/>
            <w:noProof/>
          </w:rPr>
          <w:t xml:space="preserve">ART. </w:t>
        </w:r>
        <w:r w:rsidRPr="00D66B48">
          <w:rPr>
            <w:rStyle w:val="Collegamentoipertestuale"/>
            <w:noProof/>
          </w:rPr>
          <w:t xml:space="preserve">118. </w:t>
        </w:r>
        <w:r w:rsidRPr="00D66B48">
          <w:rPr>
            <w:rStyle w:val="Collegamentoipertestuale"/>
            <w:rFonts w:cs="Times New Roman"/>
            <w:noProof/>
          </w:rPr>
          <w:t>(Proroga disposizioni in materia di determinazione delle aliquote dell’Addizionale regionale IRPEF)</w:t>
        </w:r>
        <w:r>
          <w:rPr>
            <w:noProof/>
            <w:webHidden/>
          </w:rPr>
          <w:tab/>
        </w:r>
        <w:r>
          <w:rPr>
            <w:noProof/>
            <w:webHidden/>
          </w:rPr>
          <w:fldChar w:fldCharType="begin"/>
        </w:r>
        <w:r>
          <w:rPr>
            <w:noProof/>
            <w:webHidden/>
          </w:rPr>
          <w:instrText xml:space="preserve"> PAGEREF _Toc211718935 \h </w:instrText>
        </w:r>
        <w:r>
          <w:rPr>
            <w:noProof/>
            <w:webHidden/>
          </w:rPr>
        </w:r>
        <w:r>
          <w:rPr>
            <w:noProof/>
            <w:webHidden/>
          </w:rPr>
          <w:fldChar w:fldCharType="separate"/>
        </w:r>
        <w:r>
          <w:rPr>
            <w:noProof/>
            <w:webHidden/>
          </w:rPr>
          <w:t>92</w:t>
        </w:r>
        <w:r>
          <w:rPr>
            <w:noProof/>
            <w:webHidden/>
          </w:rPr>
          <w:fldChar w:fldCharType="end"/>
        </w:r>
      </w:hyperlink>
    </w:p>
    <w:p w14:paraId="020B57E0" w14:textId="3728F41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36" w:history="1">
        <w:r w:rsidRPr="00D66B48">
          <w:rPr>
            <w:rStyle w:val="Collegamentoipertestuale"/>
            <w:rFonts w:cs="Times New Roman"/>
            <w:noProof/>
          </w:rPr>
          <w:t>CAPO II</w:t>
        </w:r>
        <w:r w:rsidRPr="00D66B48">
          <w:rPr>
            <w:rStyle w:val="Collegamentoipertestuale"/>
            <w:noProof/>
          </w:rPr>
          <w:t xml:space="preserve"> </w:t>
        </w:r>
        <w:r w:rsidRPr="00D66B48">
          <w:rPr>
            <w:rStyle w:val="Collegamentoipertestuale"/>
            <w:rFonts w:cs="Times New Roman"/>
            <w:noProof/>
          </w:rPr>
          <w:t>DISPOSIZIONI IN FAVORE DEGLI ENTI LOCALI</w:t>
        </w:r>
        <w:r>
          <w:rPr>
            <w:noProof/>
            <w:webHidden/>
          </w:rPr>
          <w:tab/>
        </w:r>
        <w:r>
          <w:rPr>
            <w:noProof/>
            <w:webHidden/>
          </w:rPr>
          <w:fldChar w:fldCharType="begin"/>
        </w:r>
        <w:r>
          <w:rPr>
            <w:noProof/>
            <w:webHidden/>
          </w:rPr>
          <w:instrText xml:space="preserve"> PAGEREF _Toc211718936 \h </w:instrText>
        </w:r>
        <w:r>
          <w:rPr>
            <w:noProof/>
            <w:webHidden/>
          </w:rPr>
        </w:r>
        <w:r>
          <w:rPr>
            <w:noProof/>
            <w:webHidden/>
          </w:rPr>
          <w:fldChar w:fldCharType="separate"/>
        </w:r>
        <w:r>
          <w:rPr>
            <w:noProof/>
            <w:webHidden/>
          </w:rPr>
          <w:t>92</w:t>
        </w:r>
        <w:r>
          <w:rPr>
            <w:noProof/>
            <w:webHidden/>
          </w:rPr>
          <w:fldChar w:fldCharType="end"/>
        </w:r>
      </w:hyperlink>
    </w:p>
    <w:p w14:paraId="0836EE3E" w14:textId="65E880DD"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37" w:history="1">
        <w:r w:rsidRPr="00D66B48">
          <w:rPr>
            <w:rStyle w:val="Collegamentoipertestuale"/>
            <w:rFonts w:cs="Times New Roman"/>
            <w:noProof/>
          </w:rPr>
          <w:t xml:space="preserve">ART. </w:t>
        </w:r>
        <w:r w:rsidRPr="00D66B48">
          <w:rPr>
            <w:rStyle w:val="Collegamentoipertestuale"/>
            <w:noProof/>
          </w:rPr>
          <w:t xml:space="preserve">119. </w:t>
        </w:r>
        <w:r w:rsidRPr="00D66B48">
          <w:rPr>
            <w:rStyle w:val="Collegamentoipertestuale"/>
            <w:rFonts w:cs="Times New Roman"/>
            <w:noProof/>
          </w:rPr>
          <w:t>(Modifica delle modalità di calcolo del Fondo crediti di dubbia esigibilità e altre misure per il miglioramento della capacità di riscossione degli enti locali)</w:t>
        </w:r>
        <w:r>
          <w:rPr>
            <w:noProof/>
            <w:webHidden/>
          </w:rPr>
          <w:tab/>
        </w:r>
        <w:r>
          <w:rPr>
            <w:noProof/>
            <w:webHidden/>
          </w:rPr>
          <w:fldChar w:fldCharType="begin"/>
        </w:r>
        <w:r>
          <w:rPr>
            <w:noProof/>
            <w:webHidden/>
          </w:rPr>
          <w:instrText xml:space="preserve"> PAGEREF _Toc211718937 \h </w:instrText>
        </w:r>
        <w:r>
          <w:rPr>
            <w:noProof/>
            <w:webHidden/>
          </w:rPr>
        </w:r>
        <w:r>
          <w:rPr>
            <w:noProof/>
            <w:webHidden/>
          </w:rPr>
          <w:fldChar w:fldCharType="separate"/>
        </w:r>
        <w:r>
          <w:rPr>
            <w:noProof/>
            <w:webHidden/>
          </w:rPr>
          <w:t>92</w:t>
        </w:r>
        <w:r>
          <w:rPr>
            <w:noProof/>
            <w:webHidden/>
          </w:rPr>
          <w:fldChar w:fldCharType="end"/>
        </w:r>
      </w:hyperlink>
    </w:p>
    <w:p w14:paraId="3E5E670A" w14:textId="0D604731"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38" w:history="1">
        <w:r w:rsidRPr="00D66B48">
          <w:rPr>
            <w:rStyle w:val="Collegamentoipertestuale"/>
            <w:rFonts w:cs="Times New Roman"/>
            <w:noProof/>
          </w:rPr>
          <w:t xml:space="preserve">ART. </w:t>
        </w:r>
        <w:r w:rsidRPr="00D66B48">
          <w:rPr>
            <w:rStyle w:val="Collegamentoipertestuale"/>
            <w:noProof/>
          </w:rPr>
          <w:t xml:space="preserve">120. </w:t>
        </w:r>
        <w:r w:rsidRPr="00D66B48">
          <w:rPr>
            <w:rStyle w:val="Collegamentoipertestuale"/>
            <w:rFonts w:cs="Times New Roman"/>
            <w:noProof/>
          </w:rPr>
          <w:t>(Contabilizzazione del fondo anticipazione di liquidità (FAL) per gli enti in dissesto e revisione delle regole di utilizzo degli avanzi vincolati da parte degli enti in disavanzo)</w:t>
        </w:r>
        <w:r>
          <w:rPr>
            <w:noProof/>
            <w:webHidden/>
          </w:rPr>
          <w:tab/>
        </w:r>
        <w:r>
          <w:rPr>
            <w:noProof/>
            <w:webHidden/>
          </w:rPr>
          <w:fldChar w:fldCharType="begin"/>
        </w:r>
        <w:r>
          <w:rPr>
            <w:noProof/>
            <w:webHidden/>
          </w:rPr>
          <w:instrText xml:space="preserve"> PAGEREF _Toc211718938 \h </w:instrText>
        </w:r>
        <w:r>
          <w:rPr>
            <w:noProof/>
            <w:webHidden/>
          </w:rPr>
        </w:r>
        <w:r>
          <w:rPr>
            <w:noProof/>
            <w:webHidden/>
          </w:rPr>
          <w:fldChar w:fldCharType="separate"/>
        </w:r>
        <w:r>
          <w:rPr>
            <w:noProof/>
            <w:webHidden/>
          </w:rPr>
          <w:t>94</w:t>
        </w:r>
        <w:r>
          <w:rPr>
            <w:noProof/>
            <w:webHidden/>
          </w:rPr>
          <w:fldChar w:fldCharType="end"/>
        </w:r>
      </w:hyperlink>
    </w:p>
    <w:p w14:paraId="46A3C30A" w14:textId="0386E672"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39" w:history="1">
        <w:r w:rsidRPr="00D66B48">
          <w:rPr>
            <w:rStyle w:val="Collegamentoipertestuale"/>
            <w:rFonts w:cs="Times New Roman"/>
            <w:noProof/>
          </w:rPr>
          <w:t xml:space="preserve">ART. </w:t>
        </w:r>
        <w:r w:rsidRPr="00D66B48">
          <w:rPr>
            <w:rStyle w:val="Collegamentoipertestuale"/>
            <w:noProof/>
          </w:rPr>
          <w:t xml:space="preserve">121. </w:t>
        </w:r>
        <w:r w:rsidRPr="00D66B48">
          <w:rPr>
            <w:rStyle w:val="Collegamentoipertestuale"/>
            <w:rFonts w:cs="Times New Roman"/>
            <w:noProof/>
          </w:rPr>
          <w:t>(</w:t>
        </w:r>
        <w:r w:rsidRPr="00D66B48">
          <w:rPr>
            <w:rStyle w:val="Collegamentoipertestuale"/>
            <w:noProof/>
          </w:rPr>
          <w:t>Interventi in materia di federalismo demaniale, anticipazioni di tesoreria e fondo per l’assistenza ai minori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_Toc211718939 \h </w:instrText>
        </w:r>
        <w:r>
          <w:rPr>
            <w:noProof/>
            <w:webHidden/>
          </w:rPr>
        </w:r>
        <w:r>
          <w:rPr>
            <w:noProof/>
            <w:webHidden/>
          </w:rPr>
          <w:fldChar w:fldCharType="separate"/>
        </w:r>
        <w:r>
          <w:rPr>
            <w:noProof/>
            <w:webHidden/>
          </w:rPr>
          <w:t>95</w:t>
        </w:r>
        <w:r>
          <w:rPr>
            <w:noProof/>
            <w:webHidden/>
          </w:rPr>
          <w:fldChar w:fldCharType="end"/>
        </w:r>
      </w:hyperlink>
    </w:p>
    <w:p w14:paraId="137E2E14" w14:textId="26814ACB"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40" w:history="1">
        <w:r w:rsidRPr="00D66B48">
          <w:rPr>
            <w:rStyle w:val="Collegamentoipertestuale"/>
            <w:rFonts w:cs="Times New Roman"/>
            <w:noProof/>
          </w:rPr>
          <w:t xml:space="preserve">ART. </w:t>
        </w:r>
        <w:r w:rsidRPr="00D66B48">
          <w:rPr>
            <w:rStyle w:val="Collegamentoipertestuale"/>
            <w:noProof/>
          </w:rPr>
          <w:t xml:space="preserve">122. </w:t>
        </w:r>
        <w:r w:rsidRPr="00D66B48">
          <w:rPr>
            <w:rStyle w:val="Collegamentoipertestuale"/>
            <w:rFonts w:cs="Times New Roman"/>
            <w:noProof/>
          </w:rPr>
          <w:t>(Proroga disposizioni in materia di imposta di soggiorno – Giubileo 2025)</w:t>
        </w:r>
        <w:r>
          <w:rPr>
            <w:noProof/>
            <w:webHidden/>
          </w:rPr>
          <w:tab/>
        </w:r>
        <w:r>
          <w:rPr>
            <w:noProof/>
            <w:webHidden/>
          </w:rPr>
          <w:fldChar w:fldCharType="begin"/>
        </w:r>
        <w:r>
          <w:rPr>
            <w:noProof/>
            <w:webHidden/>
          </w:rPr>
          <w:instrText xml:space="preserve"> PAGEREF _Toc211718940 \h </w:instrText>
        </w:r>
        <w:r>
          <w:rPr>
            <w:noProof/>
            <w:webHidden/>
          </w:rPr>
        </w:r>
        <w:r>
          <w:rPr>
            <w:noProof/>
            <w:webHidden/>
          </w:rPr>
          <w:fldChar w:fldCharType="separate"/>
        </w:r>
        <w:r>
          <w:rPr>
            <w:noProof/>
            <w:webHidden/>
          </w:rPr>
          <w:t>95</w:t>
        </w:r>
        <w:r>
          <w:rPr>
            <w:noProof/>
            <w:webHidden/>
          </w:rPr>
          <w:fldChar w:fldCharType="end"/>
        </w:r>
      </w:hyperlink>
    </w:p>
    <w:p w14:paraId="6ABA67C4" w14:textId="5857FF1F"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41" w:history="1">
        <w:r w:rsidRPr="00D66B48">
          <w:rPr>
            <w:rStyle w:val="Collegamentoipertestuale"/>
            <w:rFonts w:cs="Times New Roman"/>
            <w:noProof/>
          </w:rPr>
          <w:t xml:space="preserve">ART. </w:t>
        </w:r>
        <w:r w:rsidRPr="00D66B48">
          <w:rPr>
            <w:rStyle w:val="Collegamentoipertestuale"/>
            <w:noProof/>
          </w:rPr>
          <w:t xml:space="preserve">123. </w:t>
        </w:r>
        <w:r w:rsidRPr="00D66B48">
          <w:rPr>
            <w:rStyle w:val="Collegamentoipertestuale"/>
            <w:rFonts w:cs="Times New Roman"/>
            <w:noProof/>
          </w:rPr>
          <w:t>(Misure in favore degli enti locali in difficoltà finanziaria)</w:t>
        </w:r>
        <w:r>
          <w:rPr>
            <w:noProof/>
            <w:webHidden/>
          </w:rPr>
          <w:tab/>
        </w:r>
        <w:r>
          <w:rPr>
            <w:noProof/>
            <w:webHidden/>
          </w:rPr>
          <w:fldChar w:fldCharType="begin"/>
        </w:r>
        <w:r>
          <w:rPr>
            <w:noProof/>
            <w:webHidden/>
          </w:rPr>
          <w:instrText xml:space="preserve"> PAGEREF _Toc211718941 \h </w:instrText>
        </w:r>
        <w:r>
          <w:rPr>
            <w:noProof/>
            <w:webHidden/>
          </w:rPr>
        </w:r>
        <w:r>
          <w:rPr>
            <w:noProof/>
            <w:webHidden/>
          </w:rPr>
          <w:fldChar w:fldCharType="separate"/>
        </w:r>
        <w:r>
          <w:rPr>
            <w:noProof/>
            <w:webHidden/>
          </w:rPr>
          <w:t>96</w:t>
        </w:r>
        <w:r>
          <w:rPr>
            <w:noProof/>
            <w:webHidden/>
          </w:rPr>
          <w:fldChar w:fldCharType="end"/>
        </w:r>
      </w:hyperlink>
    </w:p>
    <w:p w14:paraId="0C2BB461" w14:textId="0926DDAD"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42" w:history="1">
        <w:r w:rsidRPr="00D66B48">
          <w:rPr>
            <w:rStyle w:val="Collegamentoipertestuale"/>
            <w:rFonts w:cs="Times New Roman"/>
            <w:noProof/>
          </w:rPr>
          <w:t>CAPO III</w:t>
        </w:r>
        <w:r w:rsidRPr="00D66B48">
          <w:rPr>
            <w:rStyle w:val="Collegamentoipertestuale"/>
            <w:noProof/>
          </w:rPr>
          <w:t xml:space="preserve"> </w:t>
        </w:r>
        <w:r w:rsidRPr="00D66B48">
          <w:rPr>
            <w:rStyle w:val="Collegamentoipertestuale"/>
            <w:rFonts w:cs="Times New Roman"/>
            <w:noProof/>
          </w:rPr>
          <w:t>DEFINIZIONE E MONITORAGGIO DEI LIVELLI ESSENZIALI DELLE PRESTAZIONI – LEP</w:t>
        </w:r>
        <w:r>
          <w:rPr>
            <w:noProof/>
            <w:webHidden/>
          </w:rPr>
          <w:tab/>
        </w:r>
        <w:r>
          <w:rPr>
            <w:noProof/>
            <w:webHidden/>
          </w:rPr>
          <w:fldChar w:fldCharType="begin"/>
        </w:r>
        <w:r>
          <w:rPr>
            <w:noProof/>
            <w:webHidden/>
          </w:rPr>
          <w:instrText xml:space="preserve"> PAGEREF _Toc211718942 \h </w:instrText>
        </w:r>
        <w:r>
          <w:rPr>
            <w:noProof/>
            <w:webHidden/>
          </w:rPr>
        </w:r>
        <w:r>
          <w:rPr>
            <w:noProof/>
            <w:webHidden/>
          </w:rPr>
          <w:fldChar w:fldCharType="separate"/>
        </w:r>
        <w:r>
          <w:rPr>
            <w:noProof/>
            <w:webHidden/>
          </w:rPr>
          <w:t>96</w:t>
        </w:r>
        <w:r>
          <w:rPr>
            <w:noProof/>
            <w:webHidden/>
          </w:rPr>
          <w:fldChar w:fldCharType="end"/>
        </w:r>
      </w:hyperlink>
    </w:p>
    <w:p w14:paraId="03B3AF7B" w14:textId="74A212DD"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43" w:history="1">
        <w:r w:rsidRPr="00D66B48">
          <w:rPr>
            <w:rStyle w:val="Collegamentoipertestuale"/>
            <w:rFonts w:cs="Times New Roman"/>
            <w:noProof/>
          </w:rPr>
          <w:t xml:space="preserve">ART. </w:t>
        </w:r>
        <w:r w:rsidRPr="00D66B48">
          <w:rPr>
            <w:rStyle w:val="Collegamentoipertestuale"/>
            <w:noProof/>
          </w:rPr>
          <w:t xml:space="preserve">124. </w:t>
        </w:r>
        <w:r w:rsidRPr="00D66B48">
          <w:rPr>
            <w:rStyle w:val="Collegamentoipertestuale"/>
            <w:rFonts w:cs="Times New Roman"/>
            <w:noProof/>
          </w:rPr>
          <w:t>(Definizione dei livelli essenziali delle prestazioni)</w:t>
        </w:r>
        <w:r>
          <w:rPr>
            <w:noProof/>
            <w:webHidden/>
          </w:rPr>
          <w:tab/>
        </w:r>
        <w:r>
          <w:rPr>
            <w:noProof/>
            <w:webHidden/>
          </w:rPr>
          <w:fldChar w:fldCharType="begin"/>
        </w:r>
        <w:r>
          <w:rPr>
            <w:noProof/>
            <w:webHidden/>
          </w:rPr>
          <w:instrText xml:space="preserve"> PAGEREF _Toc211718943 \h </w:instrText>
        </w:r>
        <w:r>
          <w:rPr>
            <w:noProof/>
            <w:webHidden/>
          </w:rPr>
        </w:r>
        <w:r>
          <w:rPr>
            <w:noProof/>
            <w:webHidden/>
          </w:rPr>
          <w:fldChar w:fldCharType="separate"/>
        </w:r>
        <w:r>
          <w:rPr>
            <w:noProof/>
            <w:webHidden/>
          </w:rPr>
          <w:t>96</w:t>
        </w:r>
        <w:r>
          <w:rPr>
            <w:noProof/>
            <w:webHidden/>
          </w:rPr>
          <w:fldChar w:fldCharType="end"/>
        </w:r>
      </w:hyperlink>
    </w:p>
    <w:p w14:paraId="1F5FA4AD" w14:textId="0FA4BEC3"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44" w:history="1">
        <w:r w:rsidRPr="00D66B48">
          <w:rPr>
            <w:rStyle w:val="Collegamentoipertestuale"/>
            <w:rFonts w:cs="Times New Roman"/>
            <w:noProof/>
          </w:rPr>
          <w:t xml:space="preserve">ART. </w:t>
        </w:r>
        <w:r w:rsidRPr="00D66B48">
          <w:rPr>
            <w:rStyle w:val="Collegamentoipertestuale"/>
            <w:noProof/>
          </w:rPr>
          <w:t xml:space="preserve">125. </w:t>
        </w:r>
        <w:r w:rsidRPr="00D66B48">
          <w:rPr>
            <w:rStyle w:val="Collegamentoipertestuale"/>
            <w:rFonts w:cs="Times New Roman"/>
            <w:noProof/>
          </w:rPr>
          <w:t>(Livelli essenziali delle prestazioni nella materia “Sanità” di cui all’articolo 14, comma 1, lettera a), del decreto legislativo 6 maggio 2011, n. 68)</w:t>
        </w:r>
        <w:r>
          <w:rPr>
            <w:noProof/>
            <w:webHidden/>
          </w:rPr>
          <w:tab/>
        </w:r>
        <w:r>
          <w:rPr>
            <w:noProof/>
            <w:webHidden/>
          </w:rPr>
          <w:fldChar w:fldCharType="begin"/>
        </w:r>
        <w:r>
          <w:rPr>
            <w:noProof/>
            <w:webHidden/>
          </w:rPr>
          <w:instrText xml:space="preserve"> PAGEREF _Toc211718944 \h </w:instrText>
        </w:r>
        <w:r>
          <w:rPr>
            <w:noProof/>
            <w:webHidden/>
          </w:rPr>
        </w:r>
        <w:r>
          <w:rPr>
            <w:noProof/>
            <w:webHidden/>
          </w:rPr>
          <w:fldChar w:fldCharType="separate"/>
        </w:r>
        <w:r>
          <w:rPr>
            <w:noProof/>
            <w:webHidden/>
          </w:rPr>
          <w:t>97</w:t>
        </w:r>
        <w:r>
          <w:rPr>
            <w:noProof/>
            <w:webHidden/>
          </w:rPr>
          <w:fldChar w:fldCharType="end"/>
        </w:r>
      </w:hyperlink>
    </w:p>
    <w:p w14:paraId="333D5405" w14:textId="34B5DC9A"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45" w:history="1">
        <w:r w:rsidRPr="00D66B48">
          <w:rPr>
            <w:rStyle w:val="Collegamentoipertestuale"/>
            <w:rFonts w:cs="Times New Roman"/>
            <w:noProof/>
          </w:rPr>
          <w:t xml:space="preserve">ART. </w:t>
        </w:r>
        <w:r w:rsidRPr="00D66B48">
          <w:rPr>
            <w:rStyle w:val="Collegamentoipertestuale"/>
            <w:noProof/>
          </w:rPr>
          <w:t xml:space="preserve">126. </w:t>
        </w:r>
        <w:r w:rsidRPr="00D66B48">
          <w:rPr>
            <w:rStyle w:val="Collegamentoipertestuale"/>
            <w:rFonts w:cs="Times New Roman"/>
            <w:noProof/>
          </w:rPr>
          <w:t>(Livelli essenziali delle prestazioni nella materia “Assistenza” di cui all’articolo 14, comma 1, lettera b), del decreto legislativo 6 maggio 2011, n. 68)</w:t>
        </w:r>
        <w:r>
          <w:rPr>
            <w:noProof/>
            <w:webHidden/>
          </w:rPr>
          <w:tab/>
        </w:r>
        <w:r>
          <w:rPr>
            <w:noProof/>
            <w:webHidden/>
          </w:rPr>
          <w:fldChar w:fldCharType="begin"/>
        </w:r>
        <w:r>
          <w:rPr>
            <w:noProof/>
            <w:webHidden/>
          </w:rPr>
          <w:instrText xml:space="preserve"> PAGEREF _Toc211718945 \h </w:instrText>
        </w:r>
        <w:r>
          <w:rPr>
            <w:noProof/>
            <w:webHidden/>
          </w:rPr>
        </w:r>
        <w:r>
          <w:rPr>
            <w:noProof/>
            <w:webHidden/>
          </w:rPr>
          <w:fldChar w:fldCharType="separate"/>
        </w:r>
        <w:r>
          <w:rPr>
            <w:noProof/>
            <w:webHidden/>
          </w:rPr>
          <w:t>97</w:t>
        </w:r>
        <w:r>
          <w:rPr>
            <w:noProof/>
            <w:webHidden/>
          </w:rPr>
          <w:fldChar w:fldCharType="end"/>
        </w:r>
      </w:hyperlink>
    </w:p>
    <w:p w14:paraId="52CD0F1E" w14:textId="0A8F5146"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46" w:history="1">
        <w:r w:rsidRPr="00D66B48">
          <w:rPr>
            <w:rStyle w:val="Collegamentoipertestuale"/>
            <w:rFonts w:cs="Times New Roman"/>
            <w:noProof/>
          </w:rPr>
          <w:t xml:space="preserve">ART. </w:t>
        </w:r>
        <w:r w:rsidRPr="00D66B48">
          <w:rPr>
            <w:rStyle w:val="Collegamentoipertestuale"/>
            <w:noProof/>
          </w:rPr>
          <w:t xml:space="preserve">127. </w:t>
        </w:r>
        <w:r w:rsidRPr="00D66B48">
          <w:rPr>
            <w:rStyle w:val="Collegamentoipertestuale"/>
            <w:rFonts w:cs="Times New Roman"/>
            <w:noProof/>
          </w:rPr>
          <w:t>(Livelli essenziali delle prestazioni nella materia “Assistenza” ai sensi dell’articolo 14, comma 1, lettera b), del decreto legislativo 6 maggio 2011, n. 68 – Prestazioni sociali)</w:t>
        </w:r>
        <w:r>
          <w:rPr>
            <w:noProof/>
            <w:webHidden/>
          </w:rPr>
          <w:tab/>
        </w:r>
        <w:r>
          <w:rPr>
            <w:noProof/>
            <w:webHidden/>
          </w:rPr>
          <w:fldChar w:fldCharType="begin"/>
        </w:r>
        <w:r>
          <w:rPr>
            <w:noProof/>
            <w:webHidden/>
          </w:rPr>
          <w:instrText xml:space="preserve"> PAGEREF _Toc211718946 \h </w:instrText>
        </w:r>
        <w:r>
          <w:rPr>
            <w:noProof/>
            <w:webHidden/>
          </w:rPr>
        </w:r>
        <w:r>
          <w:rPr>
            <w:noProof/>
            <w:webHidden/>
          </w:rPr>
          <w:fldChar w:fldCharType="separate"/>
        </w:r>
        <w:r>
          <w:rPr>
            <w:noProof/>
            <w:webHidden/>
          </w:rPr>
          <w:t>97</w:t>
        </w:r>
        <w:r>
          <w:rPr>
            <w:noProof/>
            <w:webHidden/>
          </w:rPr>
          <w:fldChar w:fldCharType="end"/>
        </w:r>
      </w:hyperlink>
    </w:p>
    <w:p w14:paraId="1FC9E0CB" w14:textId="699095DE"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47" w:history="1">
        <w:r w:rsidRPr="00D66B48">
          <w:rPr>
            <w:rStyle w:val="Collegamentoipertestuale"/>
            <w:rFonts w:cs="Times New Roman"/>
            <w:noProof/>
          </w:rPr>
          <w:t xml:space="preserve">ART. </w:t>
        </w:r>
        <w:r w:rsidRPr="00D66B48">
          <w:rPr>
            <w:rStyle w:val="Collegamentoipertestuale"/>
            <w:noProof/>
          </w:rPr>
          <w:t xml:space="preserve">128. </w:t>
        </w:r>
        <w:r w:rsidRPr="00D66B48">
          <w:rPr>
            <w:rStyle w:val="Collegamentoipertestuale"/>
            <w:rFonts w:cs="Times New Roman"/>
            <w:noProof/>
          </w:rPr>
          <w:t>(Livelli essenziali delle prestazioni nella materia “Assistenza” ai sensi dell’articolo 14, comma 1, lettera b), del decreto legislativo 6 maggio 2011, n. 68 – Assistenza all’autonomia e alla comunicazione personale per gli alunni e gli studenti con disabilità)</w:t>
        </w:r>
        <w:r>
          <w:rPr>
            <w:noProof/>
            <w:webHidden/>
          </w:rPr>
          <w:tab/>
        </w:r>
        <w:r>
          <w:rPr>
            <w:noProof/>
            <w:webHidden/>
          </w:rPr>
          <w:fldChar w:fldCharType="begin"/>
        </w:r>
        <w:r>
          <w:rPr>
            <w:noProof/>
            <w:webHidden/>
          </w:rPr>
          <w:instrText xml:space="preserve"> PAGEREF _Toc211718947 \h </w:instrText>
        </w:r>
        <w:r>
          <w:rPr>
            <w:noProof/>
            <w:webHidden/>
          </w:rPr>
        </w:r>
        <w:r>
          <w:rPr>
            <w:noProof/>
            <w:webHidden/>
          </w:rPr>
          <w:fldChar w:fldCharType="separate"/>
        </w:r>
        <w:r>
          <w:rPr>
            <w:noProof/>
            <w:webHidden/>
          </w:rPr>
          <w:t>99</w:t>
        </w:r>
        <w:r>
          <w:rPr>
            <w:noProof/>
            <w:webHidden/>
          </w:rPr>
          <w:fldChar w:fldCharType="end"/>
        </w:r>
      </w:hyperlink>
    </w:p>
    <w:p w14:paraId="1EC19EFE" w14:textId="28906940"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48" w:history="1">
        <w:r w:rsidRPr="00D66B48">
          <w:rPr>
            <w:rStyle w:val="Collegamentoipertestuale"/>
            <w:rFonts w:cs="Times New Roman"/>
            <w:noProof/>
          </w:rPr>
          <w:t xml:space="preserve">ART. </w:t>
        </w:r>
        <w:r w:rsidRPr="00D66B48">
          <w:rPr>
            <w:rStyle w:val="Collegamentoipertestuale"/>
            <w:noProof/>
          </w:rPr>
          <w:t xml:space="preserve">129. </w:t>
        </w:r>
        <w:r w:rsidRPr="00D66B48">
          <w:rPr>
            <w:rStyle w:val="Collegamentoipertestuale"/>
            <w:rFonts w:cs="Times New Roman"/>
            <w:noProof/>
          </w:rPr>
          <w:t>(Livelli essenziali delle prestazioni nella materia “Istruzione” ai sensi dell’articolo 14, comma 1, lettera c), del decreto legislativo 6 maggio 2011, n. 68)</w:t>
        </w:r>
        <w:r>
          <w:rPr>
            <w:noProof/>
            <w:webHidden/>
          </w:rPr>
          <w:tab/>
        </w:r>
        <w:r>
          <w:rPr>
            <w:noProof/>
            <w:webHidden/>
          </w:rPr>
          <w:fldChar w:fldCharType="begin"/>
        </w:r>
        <w:r>
          <w:rPr>
            <w:noProof/>
            <w:webHidden/>
          </w:rPr>
          <w:instrText xml:space="preserve"> PAGEREF _Toc211718948 \h </w:instrText>
        </w:r>
        <w:r>
          <w:rPr>
            <w:noProof/>
            <w:webHidden/>
          </w:rPr>
        </w:r>
        <w:r>
          <w:rPr>
            <w:noProof/>
            <w:webHidden/>
          </w:rPr>
          <w:fldChar w:fldCharType="separate"/>
        </w:r>
        <w:r>
          <w:rPr>
            <w:noProof/>
            <w:webHidden/>
          </w:rPr>
          <w:t>100</w:t>
        </w:r>
        <w:r>
          <w:rPr>
            <w:noProof/>
            <w:webHidden/>
          </w:rPr>
          <w:fldChar w:fldCharType="end"/>
        </w:r>
      </w:hyperlink>
    </w:p>
    <w:p w14:paraId="04FD488C" w14:textId="5AF4ECD6" w:rsidR="00B57F2A" w:rsidRDefault="00B57F2A">
      <w:pPr>
        <w:pStyle w:val="Sommario2"/>
        <w:tabs>
          <w:tab w:val="right" w:leader="dot" w:pos="9628"/>
        </w:tabs>
        <w:rPr>
          <w:rFonts w:asciiTheme="minorHAnsi" w:eastAsiaTheme="minorEastAsia" w:hAnsiTheme="minorHAnsi" w:cstheme="minorBidi"/>
          <w:b w:val="0"/>
          <w:smallCaps w:val="0"/>
          <w:noProof/>
          <w:kern w:val="2"/>
          <w:szCs w:val="24"/>
          <w:lang w:eastAsia="it-IT"/>
          <w14:ligatures w14:val="standardContextual"/>
        </w:rPr>
      </w:pPr>
      <w:hyperlink w:anchor="_Toc211718949" w:history="1">
        <w:r w:rsidRPr="00D66B48">
          <w:rPr>
            <w:rStyle w:val="Collegamentoipertestuale"/>
            <w:noProof/>
          </w:rPr>
          <w:t>TITOLO X</w:t>
        </w:r>
        <w:r>
          <w:rPr>
            <w:noProof/>
            <w:webHidden/>
          </w:rPr>
          <w:tab/>
        </w:r>
        <w:r>
          <w:rPr>
            <w:noProof/>
            <w:webHidden/>
          </w:rPr>
          <w:fldChar w:fldCharType="begin"/>
        </w:r>
        <w:r>
          <w:rPr>
            <w:noProof/>
            <w:webHidden/>
          </w:rPr>
          <w:instrText xml:space="preserve"> PAGEREF _Toc211718949 \h </w:instrText>
        </w:r>
        <w:r>
          <w:rPr>
            <w:noProof/>
            <w:webHidden/>
          </w:rPr>
        </w:r>
        <w:r>
          <w:rPr>
            <w:noProof/>
            <w:webHidden/>
          </w:rPr>
          <w:fldChar w:fldCharType="separate"/>
        </w:r>
        <w:r>
          <w:rPr>
            <w:noProof/>
            <w:webHidden/>
          </w:rPr>
          <w:t>101</w:t>
        </w:r>
        <w:r>
          <w:rPr>
            <w:noProof/>
            <w:webHidden/>
          </w:rPr>
          <w:fldChar w:fldCharType="end"/>
        </w:r>
      </w:hyperlink>
    </w:p>
    <w:p w14:paraId="03D4E746" w14:textId="25DDAD70" w:rsidR="00B57F2A" w:rsidRDefault="00B57F2A">
      <w:pPr>
        <w:pStyle w:val="Sommario2"/>
        <w:tabs>
          <w:tab w:val="right" w:leader="dot" w:pos="9628"/>
        </w:tabs>
        <w:rPr>
          <w:rFonts w:asciiTheme="minorHAnsi" w:eastAsiaTheme="minorEastAsia" w:hAnsiTheme="minorHAnsi" w:cstheme="minorBidi"/>
          <w:b w:val="0"/>
          <w:smallCaps w:val="0"/>
          <w:noProof/>
          <w:kern w:val="2"/>
          <w:szCs w:val="24"/>
          <w:lang w:eastAsia="it-IT"/>
          <w14:ligatures w14:val="standardContextual"/>
        </w:rPr>
      </w:pPr>
      <w:hyperlink w:anchor="_Toc211718950" w:history="1">
        <w:r w:rsidRPr="00D66B48">
          <w:rPr>
            <w:rStyle w:val="Collegamentoipertestuale"/>
            <w:noProof/>
          </w:rPr>
          <w:t>DISPOSIZIONI FINANZIARIE DI REVISIONE DELLA SPESA E DISPOSIZIONI FINALI</w:t>
        </w:r>
        <w:r>
          <w:rPr>
            <w:noProof/>
            <w:webHidden/>
          </w:rPr>
          <w:tab/>
        </w:r>
        <w:r>
          <w:rPr>
            <w:noProof/>
            <w:webHidden/>
          </w:rPr>
          <w:fldChar w:fldCharType="begin"/>
        </w:r>
        <w:r>
          <w:rPr>
            <w:noProof/>
            <w:webHidden/>
          </w:rPr>
          <w:instrText xml:space="preserve"> PAGEREF _Toc211718950 \h </w:instrText>
        </w:r>
        <w:r>
          <w:rPr>
            <w:noProof/>
            <w:webHidden/>
          </w:rPr>
        </w:r>
        <w:r>
          <w:rPr>
            <w:noProof/>
            <w:webHidden/>
          </w:rPr>
          <w:fldChar w:fldCharType="separate"/>
        </w:r>
        <w:r>
          <w:rPr>
            <w:noProof/>
            <w:webHidden/>
          </w:rPr>
          <w:t>101</w:t>
        </w:r>
        <w:r>
          <w:rPr>
            <w:noProof/>
            <w:webHidden/>
          </w:rPr>
          <w:fldChar w:fldCharType="end"/>
        </w:r>
      </w:hyperlink>
    </w:p>
    <w:p w14:paraId="19B915B0" w14:textId="416296AC"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51" w:history="1">
        <w:r w:rsidRPr="00D66B48">
          <w:rPr>
            <w:rStyle w:val="Collegamentoipertestuale"/>
            <w:rFonts w:cs="Times New Roman"/>
            <w:noProof/>
          </w:rPr>
          <w:t>CAPO I</w:t>
        </w:r>
        <w:r w:rsidRPr="00D66B48">
          <w:rPr>
            <w:rStyle w:val="Collegamentoipertestuale"/>
            <w:noProof/>
          </w:rPr>
          <w:t xml:space="preserve"> </w:t>
        </w:r>
        <w:r w:rsidRPr="00D66B48">
          <w:rPr>
            <w:rStyle w:val="Collegamentoipertestuale"/>
            <w:rFonts w:cs="Times New Roman"/>
            <w:noProof/>
          </w:rPr>
          <w:t>MISURE DI EFFICIENTAMENTO DELLA SPESA</w:t>
        </w:r>
        <w:r>
          <w:rPr>
            <w:noProof/>
            <w:webHidden/>
          </w:rPr>
          <w:tab/>
        </w:r>
        <w:r>
          <w:rPr>
            <w:noProof/>
            <w:webHidden/>
          </w:rPr>
          <w:fldChar w:fldCharType="begin"/>
        </w:r>
        <w:r>
          <w:rPr>
            <w:noProof/>
            <w:webHidden/>
          </w:rPr>
          <w:instrText xml:space="preserve"> PAGEREF _Toc211718951 \h </w:instrText>
        </w:r>
        <w:r>
          <w:rPr>
            <w:noProof/>
            <w:webHidden/>
          </w:rPr>
        </w:r>
        <w:r>
          <w:rPr>
            <w:noProof/>
            <w:webHidden/>
          </w:rPr>
          <w:fldChar w:fldCharType="separate"/>
        </w:r>
        <w:r>
          <w:rPr>
            <w:noProof/>
            <w:webHidden/>
          </w:rPr>
          <w:t>101</w:t>
        </w:r>
        <w:r>
          <w:rPr>
            <w:noProof/>
            <w:webHidden/>
          </w:rPr>
          <w:fldChar w:fldCharType="end"/>
        </w:r>
      </w:hyperlink>
    </w:p>
    <w:p w14:paraId="6C81CFAF" w14:textId="6BD8C723"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52" w:history="1">
        <w:r w:rsidRPr="00D66B48">
          <w:rPr>
            <w:rStyle w:val="Collegamentoipertestuale"/>
            <w:rFonts w:cs="Times New Roman"/>
            <w:noProof/>
          </w:rPr>
          <w:t xml:space="preserve">ART. </w:t>
        </w:r>
        <w:r w:rsidRPr="00D66B48">
          <w:rPr>
            <w:rStyle w:val="Collegamentoipertestuale"/>
            <w:noProof/>
          </w:rPr>
          <w:t xml:space="preserve">130. </w:t>
        </w:r>
        <w:r w:rsidRPr="00D66B48">
          <w:rPr>
            <w:rStyle w:val="Collegamentoipertestuale"/>
            <w:rFonts w:cs="Times New Roman"/>
            <w:noProof/>
          </w:rPr>
          <w:t>(Norme di revisione e di razionalizzazione della spesa)</w:t>
        </w:r>
        <w:r>
          <w:rPr>
            <w:noProof/>
            <w:webHidden/>
          </w:rPr>
          <w:tab/>
        </w:r>
        <w:r>
          <w:rPr>
            <w:noProof/>
            <w:webHidden/>
          </w:rPr>
          <w:fldChar w:fldCharType="begin"/>
        </w:r>
        <w:r>
          <w:rPr>
            <w:noProof/>
            <w:webHidden/>
          </w:rPr>
          <w:instrText xml:space="preserve"> PAGEREF _Toc211718952 \h </w:instrText>
        </w:r>
        <w:r>
          <w:rPr>
            <w:noProof/>
            <w:webHidden/>
          </w:rPr>
        </w:r>
        <w:r>
          <w:rPr>
            <w:noProof/>
            <w:webHidden/>
          </w:rPr>
          <w:fldChar w:fldCharType="separate"/>
        </w:r>
        <w:r>
          <w:rPr>
            <w:noProof/>
            <w:webHidden/>
          </w:rPr>
          <w:t>101</w:t>
        </w:r>
        <w:r>
          <w:rPr>
            <w:noProof/>
            <w:webHidden/>
          </w:rPr>
          <w:fldChar w:fldCharType="end"/>
        </w:r>
      </w:hyperlink>
    </w:p>
    <w:p w14:paraId="4B09691B" w14:textId="2F62940F"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53" w:history="1">
        <w:r w:rsidRPr="00D66B48">
          <w:rPr>
            <w:rStyle w:val="Collegamentoipertestuale"/>
            <w:rFonts w:cs="Times New Roman"/>
            <w:noProof/>
          </w:rPr>
          <w:t xml:space="preserve">ART. </w:t>
        </w:r>
        <w:r w:rsidRPr="00D66B48">
          <w:rPr>
            <w:rStyle w:val="Collegamentoipertestuale"/>
            <w:noProof/>
          </w:rPr>
          <w:t xml:space="preserve">131. </w:t>
        </w:r>
        <w:r w:rsidRPr="00D66B48">
          <w:rPr>
            <w:rStyle w:val="Collegamentoipertestuale"/>
            <w:rFonts w:cs="Times New Roman"/>
            <w:noProof/>
          </w:rPr>
          <w:t>(Piani di analisi e valutazione della spesa)</w:t>
        </w:r>
        <w:r>
          <w:rPr>
            <w:noProof/>
            <w:webHidden/>
          </w:rPr>
          <w:tab/>
        </w:r>
        <w:r>
          <w:rPr>
            <w:noProof/>
            <w:webHidden/>
          </w:rPr>
          <w:fldChar w:fldCharType="begin"/>
        </w:r>
        <w:r>
          <w:rPr>
            <w:noProof/>
            <w:webHidden/>
          </w:rPr>
          <w:instrText xml:space="preserve"> PAGEREF _Toc211718953 \h </w:instrText>
        </w:r>
        <w:r>
          <w:rPr>
            <w:noProof/>
            <w:webHidden/>
          </w:rPr>
        </w:r>
        <w:r>
          <w:rPr>
            <w:noProof/>
            <w:webHidden/>
          </w:rPr>
          <w:fldChar w:fldCharType="separate"/>
        </w:r>
        <w:r>
          <w:rPr>
            <w:noProof/>
            <w:webHidden/>
          </w:rPr>
          <w:t>103</w:t>
        </w:r>
        <w:r>
          <w:rPr>
            <w:noProof/>
            <w:webHidden/>
          </w:rPr>
          <w:fldChar w:fldCharType="end"/>
        </w:r>
      </w:hyperlink>
    </w:p>
    <w:p w14:paraId="43120674" w14:textId="773D0B27"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54" w:history="1">
        <w:r w:rsidRPr="00D66B48">
          <w:rPr>
            <w:rStyle w:val="Collegamentoipertestuale"/>
            <w:rFonts w:cs="Times New Roman"/>
            <w:noProof/>
          </w:rPr>
          <w:t xml:space="preserve">ART. </w:t>
        </w:r>
        <w:r w:rsidRPr="00D66B48">
          <w:rPr>
            <w:rStyle w:val="Collegamentoipertestuale"/>
            <w:noProof/>
          </w:rPr>
          <w:t xml:space="preserve">132. </w:t>
        </w:r>
        <w:r w:rsidRPr="00D66B48">
          <w:rPr>
            <w:rStyle w:val="Collegamentoipertestuale"/>
            <w:rFonts w:cs="Times New Roman"/>
            <w:noProof/>
          </w:rPr>
          <w:t>(Disposizioni per il controllo della spesa del Fondo per lo sviluppo della coesione)</w:t>
        </w:r>
        <w:r>
          <w:rPr>
            <w:noProof/>
            <w:webHidden/>
          </w:rPr>
          <w:tab/>
        </w:r>
        <w:r>
          <w:rPr>
            <w:noProof/>
            <w:webHidden/>
          </w:rPr>
          <w:fldChar w:fldCharType="begin"/>
        </w:r>
        <w:r>
          <w:rPr>
            <w:noProof/>
            <w:webHidden/>
          </w:rPr>
          <w:instrText xml:space="preserve"> PAGEREF _Toc211718954 \h </w:instrText>
        </w:r>
        <w:r>
          <w:rPr>
            <w:noProof/>
            <w:webHidden/>
          </w:rPr>
        </w:r>
        <w:r>
          <w:rPr>
            <w:noProof/>
            <w:webHidden/>
          </w:rPr>
          <w:fldChar w:fldCharType="separate"/>
        </w:r>
        <w:r>
          <w:rPr>
            <w:noProof/>
            <w:webHidden/>
          </w:rPr>
          <w:t>103</w:t>
        </w:r>
        <w:r>
          <w:rPr>
            <w:noProof/>
            <w:webHidden/>
          </w:rPr>
          <w:fldChar w:fldCharType="end"/>
        </w:r>
      </w:hyperlink>
    </w:p>
    <w:p w14:paraId="258E5B39" w14:textId="396A7DDF"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55" w:history="1">
        <w:r w:rsidRPr="00D66B48">
          <w:rPr>
            <w:rStyle w:val="Collegamentoipertestuale"/>
            <w:rFonts w:cs="Times New Roman"/>
            <w:noProof/>
          </w:rPr>
          <w:t>CAPO II</w:t>
        </w:r>
        <w:r w:rsidRPr="00D66B48">
          <w:rPr>
            <w:rStyle w:val="Collegamentoipertestuale"/>
            <w:noProof/>
          </w:rPr>
          <w:t xml:space="preserve"> </w:t>
        </w:r>
        <w:r w:rsidRPr="00D66B48">
          <w:rPr>
            <w:rStyle w:val="Collegamentoipertestuale"/>
            <w:rFonts w:cs="Times New Roman"/>
            <w:noProof/>
          </w:rPr>
          <w:t>FONDI</w:t>
        </w:r>
        <w:r>
          <w:rPr>
            <w:noProof/>
            <w:webHidden/>
          </w:rPr>
          <w:tab/>
        </w:r>
        <w:r>
          <w:rPr>
            <w:noProof/>
            <w:webHidden/>
          </w:rPr>
          <w:fldChar w:fldCharType="begin"/>
        </w:r>
        <w:r>
          <w:rPr>
            <w:noProof/>
            <w:webHidden/>
          </w:rPr>
          <w:instrText xml:space="preserve"> PAGEREF _Toc211718955 \h </w:instrText>
        </w:r>
        <w:r>
          <w:rPr>
            <w:noProof/>
            <w:webHidden/>
          </w:rPr>
        </w:r>
        <w:r>
          <w:rPr>
            <w:noProof/>
            <w:webHidden/>
          </w:rPr>
          <w:fldChar w:fldCharType="separate"/>
        </w:r>
        <w:r>
          <w:rPr>
            <w:noProof/>
            <w:webHidden/>
          </w:rPr>
          <w:t>104</w:t>
        </w:r>
        <w:r>
          <w:rPr>
            <w:noProof/>
            <w:webHidden/>
          </w:rPr>
          <w:fldChar w:fldCharType="end"/>
        </w:r>
      </w:hyperlink>
    </w:p>
    <w:p w14:paraId="614E4D55" w14:textId="46671776"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56" w:history="1">
        <w:r w:rsidRPr="00D66B48">
          <w:rPr>
            <w:rStyle w:val="Collegamentoipertestuale"/>
            <w:rFonts w:cs="Times New Roman"/>
            <w:noProof/>
          </w:rPr>
          <w:t xml:space="preserve">ART. </w:t>
        </w:r>
        <w:r w:rsidRPr="00D66B48">
          <w:rPr>
            <w:rStyle w:val="Collegamentoipertestuale"/>
            <w:noProof/>
          </w:rPr>
          <w:t xml:space="preserve">133. </w:t>
        </w:r>
        <w:r w:rsidRPr="00D66B48">
          <w:rPr>
            <w:rStyle w:val="Collegamentoipertestuale"/>
            <w:rFonts w:cs="Times New Roman"/>
            <w:noProof/>
          </w:rPr>
          <w:t>(Fondo per il finanziamento dei provvedimenti legislativi di parte corrente e di conto capitale e Fondo per il potenziamento delle finalità istituzionali delle amministrazioni dello Stato)</w:t>
        </w:r>
        <w:r>
          <w:rPr>
            <w:noProof/>
            <w:webHidden/>
          </w:rPr>
          <w:tab/>
        </w:r>
        <w:r>
          <w:rPr>
            <w:noProof/>
            <w:webHidden/>
          </w:rPr>
          <w:fldChar w:fldCharType="begin"/>
        </w:r>
        <w:r>
          <w:rPr>
            <w:noProof/>
            <w:webHidden/>
          </w:rPr>
          <w:instrText xml:space="preserve"> PAGEREF _Toc211718956 \h </w:instrText>
        </w:r>
        <w:r>
          <w:rPr>
            <w:noProof/>
            <w:webHidden/>
          </w:rPr>
        </w:r>
        <w:r>
          <w:rPr>
            <w:noProof/>
            <w:webHidden/>
          </w:rPr>
          <w:fldChar w:fldCharType="separate"/>
        </w:r>
        <w:r>
          <w:rPr>
            <w:noProof/>
            <w:webHidden/>
          </w:rPr>
          <w:t>104</w:t>
        </w:r>
        <w:r>
          <w:rPr>
            <w:noProof/>
            <w:webHidden/>
          </w:rPr>
          <w:fldChar w:fldCharType="end"/>
        </w:r>
      </w:hyperlink>
    </w:p>
    <w:p w14:paraId="13F9957E" w14:textId="26435435"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57" w:history="1">
        <w:r w:rsidRPr="00D66B48">
          <w:rPr>
            <w:rStyle w:val="Collegamentoipertestuale"/>
            <w:rFonts w:cs="Times New Roman"/>
            <w:noProof/>
          </w:rPr>
          <w:t xml:space="preserve">ART. </w:t>
        </w:r>
        <w:r w:rsidRPr="00D66B48">
          <w:rPr>
            <w:rStyle w:val="Collegamentoipertestuale"/>
            <w:noProof/>
          </w:rPr>
          <w:t xml:space="preserve">134. </w:t>
        </w:r>
        <w:r w:rsidRPr="00D66B48">
          <w:rPr>
            <w:rStyle w:val="Collegamentoipertestuale"/>
            <w:rFonts w:cs="Times New Roman"/>
            <w:noProof/>
          </w:rPr>
          <w:t>(Fondo sociale per il clima)</w:t>
        </w:r>
        <w:r>
          <w:rPr>
            <w:noProof/>
            <w:webHidden/>
          </w:rPr>
          <w:tab/>
        </w:r>
        <w:r>
          <w:rPr>
            <w:noProof/>
            <w:webHidden/>
          </w:rPr>
          <w:fldChar w:fldCharType="begin"/>
        </w:r>
        <w:r>
          <w:rPr>
            <w:noProof/>
            <w:webHidden/>
          </w:rPr>
          <w:instrText xml:space="preserve"> PAGEREF _Toc211718957 \h </w:instrText>
        </w:r>
        <w:r>
          <w:rPr>
            <w:noProof/>
            <w:webHidden/>
          </w:rPr>
        </w:r>
        <w:r>
          <w:rPr>
            <w:noProof/>
            <w:webHidden/>
          </w:rPr>
          <w:fldChar w:fldCharType="separate"/>
        </w:r>
        <w:r>
          <w:rPr>
            <w:noProof/>
            <w:webHidden/>
          </w:rPr>
          <w:t>104</w:t>
        </w:r>
        <w:r>
          <w:rPr>
            <w:noProof/>
            <w:webHidden/>
          </w:rPr>
          <w:fldChar w:fldCharType="end"/>
        </w:r>
      </w:hyperlink>
    </w:p>
    <w:p w14:paraId="68E8AD8E" w14:textId="295772A0"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58" w:history="1">
        <w:r w:rsidRPr="00D66B48">
          <w:rPr>
            <w:rStyle w:val="Collegamentoipertestuale"/>
            <w:rFonts w:cs="Times New Roman"/>
            <w:noProof/>
          </w:rPr>
          <w:t xml:space="preserve">ART. </w:t>
        </w:r>
        <w:r w:rsidRPr="00D66B48">
          <w:rPr>
            <w:rStyle w:val="Collegamentoipertestuale"/>
            <w:noProof/>
          </w:rPr>
          <w:t xml:space="preserve">135. </w:t>
        </w:r>
        <w:r w:rsidRPr="00D66B48">
          <w:rPr>
            <w:rStyle w:val="Collegamentoipertestuale"/>
            <w:rFonts w:cs="Times New Roman"/>
            <w:noProof/>
          </w:rPr>
          <w:t>(</w:t>
        </w:r>
        <w:r w:rsidRPr="00D66B48">
          <w:rPr>
            <w:rStyle w:val="Collegamentoipertestuale"/>
            <w:rFonts w:cs="Times New Roman"/>
            <w:bCs/>
            <w:noProof/>
          </w:rPr>
          <w:t>Disposizioni in materia di contenziosi europei e nazionali</w:t>
        </w:r>
        <w:r w:rsidRPr="00D66B48">
          <w:rPr>
            <w:rStyle w:val="Collegamentoipertestuale"/>
            <w:rFonts w:cs="Times New Roman"/>
            <w:noProof/>
          </w:rPr>
          <w:t>)</w:t>
        </w:r>
        <w:r>
          <w:rPr>
            <w:noProof/>
            <w:webHidden/>
          </w:rPr>
          <w:tab/>
        </w:r>
        <w:r>
          <w:rPr>
            <w:noProof/>
            <w:webHidden/>
          </w:rPr>
          <w:fldChar w:fldCharType="begin"/>
        </w:r>
        <w:r>
          <w:rPr>
            <w:noProof/>
            <w:webHidden/>
          </w:rPr>
          <w:instrText xml:space="preserve"> PAGEREF _Toc211718958 \h </w:instrText>
        </w:r>
        <w:r>
          <w:rPr>
            <w:noProof/>
            <w:webHidden/>
          </w:rPr>
        </w:r>
        <w:r>
          <w:rPr>
            <w:noProof/>
            <w:webHidden/>
          </w:rPr>
          <w:fldChar w:fldCharType="separate"/>
        </w:r>
        <w:r>
          <w:rPr>
            <w:noProof/>
            <w:webHidden/>
          </w:rPr>
          <w:t>106</w:t>
        </w:r>
        <w:r>
          <w:rPr>
            <w:noProof/>
            <w:webHidden/>
          </w:rPr>
          <w:fldChar w:fldCharType="end"/>
        </w:r>
      </w:hyperlink>
    </w:p>
    <w:p w14:paraId="415715ED" w14:textId="1E1EE504"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59" w:history="1">
        <w:r w:rsidRPr="00D66B48">
          <w:rPr>
            <w:rStyle w:val="Collegamentoipertestuale"/>
            <w:rFonts w:cs="Times New Roman"/>
            <w:noProof/>
          </w:rPr>
          <w:t xml:space="preserve">CAPO IV </w:t>
        </w:r>
        <w:r w:rsidRPr="00D66B48">
          <w:rPr>
            <w:rStyle w:val="Collegamentoipertestuale"/>
            <w:noProof/>
          </w:rPr>
          <w:t xml:space="preserve"> DISPOSIZIONI FINALI</w:t>
        </w:r>
        <w:r>
          <w:rPr>
            <w:noProof/>
            <w:webHidden/>
          </w:rPr>
          <w:tab/>
        </w:r>
        <w:r>
          <w:rPr>
            <w:noProof/>
            <w:webHidden/>
          </w:rPr>
          <w:fldChar w:fldCharType="begin"/>
        </w:r>
        <w:r>
          <w:rPr>
            <w:noProof/>
            <w:webHidden/>
          </w:rPr>
          <w:instrText xml:space="preserve"> PAGEREF _Toc211718959 \h </w:instrText>
        </w:r>
        <w:r>
          <w:rPr>
            <w:noProof/>
            <w:webHidden/>
          </w:rPr>
        </w:r>
        <w:r>
          <w:rPr>
            <w:noProof/>
            <w:webHidden/>
          </w:rPr>
          <w:fldChar w:fldCharType="separate"/>
        </w:r>
        <w:r>
          <w:rPr>
            <w:noProof/>
            <w:webHidden/>
          </w:rPr>
          <w:t>106</w:t>
        </w:r>
        <w:r>
          <w:rPr>
            <w:noProof/>
            <w:webHidden/>
          </w:rPr>
          <w:fldChar w:fldCharType="end"/>
        </w:r>
      </w:hyperlink>
    </w:p>
    <w:p w14:paraId="44F0E9CF" w14:textId="673F3EAD"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60" w:history="1">
        <w:r w:rsidRPr="00D66B48">
          <w:rPr>
            <w:rStyle w:val="Collegamentoipertestuale"/>
            <w:rFonts w:cs="Times New Roman"/>
            <w:noProof/>
          </w:rPr>
          <w:t xml:space="preserve">ART. </w:t>
        </w:r>
        <w:r w:rsidRPr="00D66B48">
          <w:rPr>
            <w:rStyle w:val="Collegamentoipertestuale"/>
            <w:noProof/>
          </w:rPr>
          <w:t xml:space="preserve">136. </w:t>
        </w:r>
        <w:r w:rsidRPr="00D66B48">
          <w:rPr>
            <w:rStyle w:val="Collegamentoipertestuale"/>
            <w:rFonts w:cs="Times New Roman"/>
            <w:noProof/>
          </w:rPr>
          <w:t>(Entrata in vigore)</w:t>
        </w:r>
        <w:r>
          <w:rPr>
            <w:noProof/>
            <w:webHidden/>
          </w:rPr>
          <w:tab/>
        </w:r>
        <w:r>
          <w:rPr>
            <w:noProof/>
            <w:webHidden/>
          </w:rPr>
          <w:fldChar w:fldCharType="begin"/>
        </w:r>
        <w:r>
          <w:rPr>
            <w:noProof/>
            <w:webHidden/>
          </w:rPr>
          <w:instrText xml:space="preserve"> PAGEREF _Toc211718960 \h </w:instrText>
        </w:r>
        <w:r>
          <w:rPr>
            <w:noProof/>
            <w:webHidden/>
          </w:rPr>
        </w:r>
        <w:r>
          <w:rPr>
            <w:noProof/>
            <w:webHidden/>
          </w:rPr>
          <w:fldChar w:fldCharType="separate"/>
        </w:r>
        <w:r>
          <w:rPr>
            <w:noProof/>
            <w:webHidden/>
          </w:rPr>
          <w:t>106</w:t>
        </w:r>
        <w:r>
          <w:rPr>
            <w:noProof/>
            <w:webHidden/>
          </w:rPr>
          <w:fldChar w:fldCharType="end"/>
        </w:r>
      </w:hyperlink>
    </w:p>
    <w:p w14:paraId="69467354" w14:textId="3AA1E9B6"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61" w:history="1">
        <w:r w:rsidRPr="00D66B48">
          <w:rPr>
            <w:rStyle w:val="Collegamentoipertestuale"/>
            <w:noProof/>
          </w:rPr>
          <w:t>Parte II - Sezione II</w:t>
        </w:r>
        <w:r>
          <w:rPr>
            <w:noProof/>
            <w:webHidden/>
          </w:rPr>
          <w:tab/>
        </w:r>
        <w:r>
          <w:rPr>
            <w:noProof/>
            <w:webHidden/>
          </w:rPr>
          <w:fldChar w:fldCharType="begin"/>
        </w:r>
        <w:r>
          <w:rPr>
            <w:noProof/>
            <w:webHidden/>
          </w:rPr>
          <w:instrText xml:space="preserve"> PAGEREF _Toc211718961 \h </w:instrText>
        </w:r>
        <w:r>
          <w:rPr>
            <w:noProof/>
            <w:webHidden/>
          </w:rPr>
        </w:r>
        <w:r>
          <w:rPr>
            <w:noProof/>
            <w:webHidden/>
          </w:rPr>
          <w:fldChar w:fldCharType="separate"/>
        </w:r>
        <w:r>
          <w:rPr>
            <w:noProof/>
            <w:webHidden/>
          </w:rPr>
          <w:t>107</w:t>
        </w:r>
        <w:r>
          <w:rPr>
            <w:noProof/>
            <w:webHidden/>
          </w:rPr>
          <w:fldChar w:fldCharType="end"/>
        </w:r>
      </w:hyperlink>
    </w:p>
    <w:p w14:paraId="4EC34225" w14:textId="26DBE164"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62" w:history="1">
        <w:r w:rsidRPr="00D66B48">
          <w:rPr>
            <w:rStyle w:val="Collegamentoipertestuale"/>
            <w:noProof/>
          </w:rPr>
          <w:t>Approvazione degli stati di previsione</w:t>
        </w:r>
        <w:r>
          <w:rPr>
            <w:noProof/>
            <w:webHidden/>
          </w:rPr>
          <w:tab/>
        </w:r>
        <w:r>
          <w:rPr>
            <w:noProof/>
            <w:webHidden/>
          </w:rPr>
          <w:fldChar w:fldCharType="begin"/>
        </w:r>
        <w:r>
          <w:rPr>
            <w:noProof/>
            <w:webHidden/>
          </w:rPr>
          <w:instrText xml:space="preserve"> PAGEREF _Toc211718962 \h </w:instrText>
        </w:r>
        <w:r>
          <w:rPr>
            <w:noProof/>
            <w:webHidden/>
          </w:rPr>
        </w:r>
        <w:r>
          <w:rPr>
            <w:noProof/>
            <w:webHidden/>
          </w:rPr>
          <w:fldChar w:fldCharType="separate"/>
        </w:r>
        <w:r>
          <w:rPr>
            <w:noProof/>
            <w:webHidden/>
          </w:rPr>
          <w:t>107</w:t>
        </w:r>
        <w:r>
          <w:rPr>
            <w:noProof/>
            <w:webHidden/>
          </w:rPr>
          <w:fldChar w:fldCharType="end"/>
        </w:r>
      </w:hyperlink>
    </w:p>
    <w:p w14:paraId="33CD5D1C" w14:textId="61E08F5D"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63" w:history="1">
        <w:r w:rsidRPr="00D66B48">
          <w:rPr>
            <w:rStyle w:val="Collegamentoipertestuale"/>
            <w:rFonts w:cs="Times New Roman"/>
            <w:noProof/>
          </w:rPr>
          <w:t xml:space="preserve">ART. </w:t>
        </w:r>
        <w:r w:rsidRPr="00D66B48">
          <w:rPr>
            <w:rStyle w:val="Collegamentoipertestuale"/>
            <w:noProof/>
          </w:rPr>
          <w:t xml:space="preserve">137. </w:t>
        </w:r>
        <w:r w:rsidRPr="00D66B48">
          <w:rPr>
            <w:rStyle w:val="Collegamentoipertestuale"/>
            <w:rFonts w:cs="Times New Roman"/>
            <w:noProof/>
          </w:rPr>
          <w:t>(Riordino assegnazione otto per mille)</w:t>
        </w:r>
        <w:r>
          <w:rPr>
            <w:noProof/>
            <w:webHidden/>
          </w:rPr>
          <w:tab/>
        </w:r>
        <w:r>
          <w:rPr>
            <w:noProof/>
            <w:webHidden/>
          </w:rPr>
          <w:fldChar w:fldCharType="begin"/>
        </w:r>
        <w:r>
          <w:rPr>
            <w:noProof/>
            <w:webHidden/>
          </w:rPr>
          <w:instrText xml:space="preserve"> PAGEREF _Toc211718963 \h </w:instrText>
        </w:r>
        <w:r>
          <w:rPr>
            <w:noProof/>
            <w:webHidden/>
          </w:rPr>
        </w:r>
        <w:r>
          <w:rPr>
            <w:noProof/>
            <w:webHidden/>
          </w:rPr>
          <w:fldChar w:fldCharType="separate"/>
        </w:r>
        <w:r>
          <w:rPr>
            <w:noProof/>
            <w:webHidden/>
          </w:rPr>
          <w:t>107</w:t>
        </w:r>
        <w:r>
          <w:rPr>
            <w:noProof/>
            <w:webHidden/>
          </w:rPr>
          <w:fldChar w:fldCharType="end"/>
        </w:r>
      </w:hyperlink>
    </w:p>
    <w:p w14:paraId="6879C294" w14:textId="75CDCB46" w:rsidR="00B57F2A" w:rsidRDefault="00B57F2A">
      <w:pPr>
        <w:pStyle w:val="Sommario3"/>
        <w:rPr>
          <w:rFonts w:asciiTheme="minorHAnsi" w:eastAsiaTheme="minorEastAsia" w:hAnsiTheme="minorHAnsi" w:cstheme="minorBidi"/>
          <w:iCs w:val="0"/>
          <w:noProof/>
          <w:kern w:val="2"/>
          <w:sz w:val="24"/>
          <w:szCs w:val="24"/>
          <w:lang w:eastAsia="it-IT"/>
          <w14:ligatures w14:val="standardContextual"/>
        </w:rPr>
      </w:pPr>
      <w:hyperlink w:anchor="_Toc211718964" w:history="1">
        <w:r w:rsidRPr="00D66B48">
          <w:rPr>
            <w:rStyle w:val="Collegamentoipertestuale"/>
            <w:noProof/>
          </w:rPr>
          <w:t>Allegati alla sezione I</w:t>
        </w:r>
        <w:r>
          <w:rPr>
            <w:noProof/>
            <w:webHidden/>
          </w:rPr>
          <w:tab/>
        </w:r>
        <w:r>
          <w:rPr>
            <w:noProof/>
            <w:webHidden/>
          </w:rPr>
          <w:fldChar w:fldCharType="begin"/>
        </w:r>
        <w:r>
          <w:rPr>
            <w:noProof/>
            <w:webHidden/>
          </w:rPr>
          <w:instrText xml:space="preserve"> PAGEREF _Toc211718964 \h </w:instrText>
        </w:r>
        <w:r>
          <w:rPr>
            <w:noProof/>
            <w:webHidden/>
          </w:rPr>
        </w:r>
        <w:r>
          <w:rPr>
            <w:noProof/>
            <w:webHidden/>
          </w:rPr>
          <w:fldChar w:fldCharType="separate"/>
        </w:r>
        <w:r>
          <w:rPr>
            <w:noProof/>
            <w:webHidden/>
          </w:rPr>
          <w:t>108</w:t>
        </w:r>
        <w:r>
          <w:rPr>
            <w:noProof/>
            <w:webHidden/>
          </w:rPr>
          <w:fldChar w:fldCharType="end"/>
        </w:r>
      </w:hyperlink>
    </w:p>
    <w:p w14:paraId="021315AE" w14:textId="222A8594" w:rsidR="4B391DD2" w:rsidRPr="000F4138" w:rsidRDefault="2DB718D0" w:rsidP="00B3138E">
      <w:pPr>
        <w:pStyle w:val="Sommario3"/>
        <w:rPr>
          <w:szCs w:val="22"/>
        </w:rPr>
      </w:pPr>
      <w:r w:rsidRPr="000F4138">
        <w:rPr>
          <w:szCs w:val="22"/>
        </w:rPr>
        <w:fldChar w:fldCharType="end"/>
      </w:r>
    </w:p>
    <w:p w14:paraId="009E0CAD" w14:textId="4C186CCF" w:rsidR="687D0F19" w:rsidRPr="000F4138" w:rsidRDefault="687D0F19" w:rsidP="00B3138E">
      <w:pPr>
        <w:pStyle w:val="Sommario3"/>
        <w:rPr>
          <w:szCs w:val="22"/>
        </w:rPr>
      </w:pPr>
    </w:p>
    <w:p w14:paraId="1C0B1F5B" w14:textId="6B8E6917" w:rsidR="46B80564" w:rsidRPr="000F4138" w:rsidRDefault="46B80564" w:rsidP="00B3138E">
      <w:pPr>
        <w:pStyle w:val="Sommario3"/>
        <w:rPr>
          <w:rStyle w:val="Collegamentoipertestuale"/>
          <w:szCs w:val="22"/>
        </w:rPr>
      </w:pPr>
    </w:p>
    <w:p w14:paraId="7A6D7683" w14:textId="13EFD6A5" w:rsidR="6F78804A" w:rsidRPr="000F4138" w:rsidRDefault="6F78804A" w:rsidP="00B3138E">
      <w:pPr>
        <w:pStyle w:val="Sommario3"/>
        <w:rPr>
          <w:rStyle w:val="Collegamentoipertestuale"/>
          <w:szCs w:val="22"/>
        </w:rPr>
      </w:pPr>
    </w:p>
    <w:p w14:paraId="57D50A18" w14:textId="53953A1E" w:rsidR="0072119B" w:rsidRPr="000F4138" w:rsidRDefault="0072119B" w:rsidP="004D4B64">
      <w:pPr>
        <w:spacing w:line="276" w:lineRule="auto"/>
        <w:rPr>
          <w:sz w:val="22"/>
        </w:rPr>
      </w:pPr>
    </w:p>
    <w:p w14:paraId="12FD1810" w14:textId="7FB1BA00" w:rsidR="004E1AF4" w:rsidRPr="000F4138" w:rsidRDefault="0015211C" w:rsidP="004D4B64">
      <w:pPr>
        <w:spacing w:after="160" w:line="276" w:lineRule="auto"/>
        <w:jc w:val="left"/>
        <w:rPr>
          <w:sz w:val="22"/>
        </w:rPr>
      </w:pPr>
      <w:r w:rsidRPr="000F4138">
        <w:rPr>
          <w:sz w:val="22"/>
        </w:rPr>
        <w:br w:type="page"/>
      </w:r>
    </w:p>
    <w:p w14:paraId="0C7AADAD" w14:textId="2A0F3C73" w:rsidR="0007001D" w:rsidRPr="000F4138" w:rsidRDefault="0007001D" w:rsidP="00D84351">
      <w:pPr>
        <w:pStyle w:val="Titolo1"/>
        <w:keepNext w:val="0"/>
        <w:keepLines w:val="0"/>
        <w:widowControl w:val="0"/>
        <w:spacing w:line="276" w:lineRule="auto"/>
        <w:rPr>
          <w:sz w:val="22"/>
          <w:szCs w:val="22"/>
        </w:rPr>
      </w:pPr>
      <w:bookmarkStart w:id="0" w:name="_Toc179644117"/>
      <w:bookmarkStart w:id="1" w:name="_Toc179649693"/>
      <w:bookmarkStart w:id="2" w:name="_Toc179912367"/>
      <w:bookmarkStart w:id="3" w:name="_Toc180053976"/>
      <w:bookmarkStart w:id="4" w:name="_Toc210408345"/>
      <w:bookmarkStart w:id="5" w:name="_Toc765452622"/>
      <w:bookmarkStart w:id="6" w:name="_Toc211085564"/>
      <w:bookmarkStart w:id="7" w:name="_Toc211107775"/>
      <w:bookmarkStart w:id="8" w:name="_Toc211561822"/>
      <w:bookmarkStart w:id="9" w:name="_Toc211699508"/>
      <w:bookmarkStart w:id="10" w:name="_Toc211718795"/>
      <w:r w:rsidRPr="000F4138">
        <w:rPr>
          <w:sz w:val="22"/>
          <w:szCs w:val="22"/>
        </w:rPr>
        <w:t>Sezione I</w:t>
      </w:r>
      <w:bookmarkEnd w:id="0"/>
      <w:bookmarkEnd w:id="1"/>
      <w:bookmarkEnd w:id="2"/>
      <w:bookmarkEnd w:id="3"/>
      <w:bookmarkEnd w:id="4"/>
      <w:bookmarkEnd w:id="5"/>
      <w:bookmarkEnd w:id="6"/>
      <w:bookmarkEnd w:id="7"/>
      <w:bookmarkEnd w:id="8"/>
      <w:bookmarkEnd w:id="9"/>
      <w:bookmarkEnd w:id="10"/>
    </w:p>
    <w:p w14:paraId="25583173" w14:textId="4FB0635E" w:rsidR="00924676" w:rsidRPr="000F4138" w:rsidRDefault="005E65FF" w:rsidP="004D4B64">
      <w:pPr>
        <w:pStyle w:val="Titolo1"/>
        <w:keepNext w:val="0"/>
        <w:keepLines w:val="0"/>
        <w:widowControl w:val="0"/>
        <w:spacing w:line="276" w:lineRule="auto"/>
        <w:rPr>
          <w:sz w:val="22"/>
          <w:szCs w:val="22"/>
        </w:rPr>
      </w:pPr>
      <w:bookmarkStart w:id="11" w:name="_Toc179644118"/>
      <w:bookmarkStart w:id="12" w:name="_Toc179649694"/>
      <w:bookmarkStart w:id="13" w:name="_Toc179912368"/>
      <w:bookmarkStart w:id="14" w:name="_Toc180053977"/>
      <w:bookmarkStart w:id="15" w:name="_Toc210408346"/>
      <w:bookmarkStart w:id="16" w:name="_Toc978759609"/>
      <w:bookmarkStart w:id="17" w:name="_Toc211085565"/>
      <w:bookmarkStart w:id="18" w:name="_Toc211107776"/>
      <w:bookmarkStart w:id="19" w:name="_Toc211561823"/>
      <w:bookmarkStart w:id="20" w:name="_Toc211699509"/>
      <w:bookmarkStart w:id="21" w:name="_Toc211718796"/>
      <w:bookmarkStart w:id="22" w:name="_Toc528744394"/>
      <w:bookmarkStart w:id="23" w:name="_Toc528744393"/>
      <w:r w:rsidRPr="000F4138">
        <w:rPr>
          <w:sz w:val="22"/>
          <w:szCs w:val="22"/>
        </w:rPr>
        <w:t>TITOLO I</w:t>
      </w:r>
      <w:r w:rsidRPr="000F4138">
        <w:rPr>
          <w:sz w:val="22"/>
          <w:szCs w:val="22"/>
        </w:rPr>
        <w:br/>
        <w:t>RISULTATI DIFFERENZIALI DEL BILANCIO DELLO STATO</w:t>
      </w:r>
      <w:bookmarkEnd w:id="11"/>
      <w:bookmarkEnd w:id="12"/>
      <w:bookmarkEnd w:id="13"/>
      <w:bookmarkEnd w:id="14"/>
      <w:bookmarkEnd w:id="15"/>
      <w:bookmarkEnd w:id="16"/>
      <w:bookmarkEnd w:id="17"/>
      <w:bookmarkEnd w:id="18"/>
      <w:bookmarkEnd w:id="19"/>
      <w:bookmarkEnd w:id="20"/>
      <w:bookmarkEnd w:id="21"/>
      <w:r w:rsidRPr="000F4138">
        <w:rPr>
          <w:sz w:val="22"/>
          <w:szCs w:val="22"/>
        </w:rPr>
        <w:t xml:space="preserve"> </w:t>
      </w:r>
    </w:p>
    <w:p w14:paraId="3DDC07D7" w14:textId="46AD11E7" w:rsidR="00EF1F70" w:rsidRPr="000F4138" w:rsidRDefault="00EF1F70" w:rsidP="004D4B64">
      <w:pPr>
        <w:pStyle w:val="Titolo3"/>
        <w:keepNext w:val="0"/>
        <w:keepLines w:val="0"/>
        <w:widowControl w:val="0"/>
        <w:spacing w:line="276" w:lineRule="auto"/>
        <w:rPr>
          <w:rFonts w:cs="Times New Roman"/>
          <w:sz w:val="22"/>
          <w:szCs w:val="22"/>
        </w:rPr>
      </w:pPr>
      <w:bookmarkStart w:id="24" w:name="_Toc179644119"/>
      <w:bookmarkStart w:id="25" w:name="_Toc179649695"/>
      <w:bookmarkStart w:id="26" w:name="_Toc179912369"/>
      <w:bookmarkStart w:id="27" w:name="_Toc180053978"/>
      <w:bookmarkStart w:id="28" w:name="_Toc210408347"/>
      <w:bookmarkStart w:id="29" w:name="_Toc286347457"/>
      <w:bookmarkStart w:id="30" w:name="_Toc211085566"/>
      <w:bookmarkStart w:id="31" w:name="_Toc211107777"/>
      <w:bookmarkStart w:id="32" w:name="_Toc211561824"/>
      <w:bookmarkStart w:id="33" w:name="_Toc211699510"/>
      <w:bookmarkStart w:id="34" w:name="_Toc211718797"/>
      <w:bookmarkStart w:id="35" w:name="_Hlk120357873"/>
      <w:bookmarkEnd w:id="22"/>
      <w:bookmarkEnd w:id="2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(Risultati differenziali</w:t>
      </w:r>
      <w:r w:rsidR="00EC5E09" w:rsidRPr="000F4138">
        <w:rPr>
          <w:rFonts w:cs="Times New Roman"/>
          <w:sz w:val="22"/>
          <w:szCs w:val="22"/>
        </w:rPr>
        <w:t xml:space="preserve"> del</w:t>
      </w:r>
      <w:r w:rsidRPr="000F4138">
        <w:rPr>
          <w:rFonts w:cs="Times New Roman"/>
          <w:sz w:val="22"/>
          <w:szCs w:val="22"/>
        </w:rPr>
        <w:t xml:space="preserve"> bilancio dello Stato)</w:t>
      </w:r>
      <w:bookmarkEnd w:id="24"/>
      <w:bookmarkEnd w:id="25"/>
      <w:bookmarkEnd w:id="26"/>
      <w:bookmarkEnd w:id="27"/>
      <w:bookmarkEnd w:id="28"/>
      <w:bookmarkEnd w:id="29"/>
      <w:bookmarkEnd w:id="30"/>
      <w:bookmarkEnd w:id="31"/>
      <w:bookmarkEnd w:id="32"/>
      <w:bookmarkEnd w:id="33"/>
      <w:bookmarkEnd w:id="34"/>
    </w:p>
    <w:bookmarkEnd w:id="35"/>
    <w:p w14:paraId="40973EC1" w14:textId="5304E335" w:rsidR="005F000B" w:rsidRPr="000F4138" w:rsidRDefault="005F000B" w:rsidP="004D4B64">
      <w:pPr>
        <w:spacing w:line="276" w:lineRule="auto"/>
        <w:rPr>
          <w:rFonts w:cs="Times New Roman"/>
          <w:i/>
          <w:iCs/>
          <w:color w:val="FF0000"/>
          <w:sz w:val="22"/>
        </w:rPr>
      </w:pPr>
      <w:r w:rsidRPr="000F4138">
        <w:rPr>
          <w:rFonts w:cs="Times New Roman"/>
          <w:sz w:val="22"/>
        </w:rPr>
        <w:t>1. I livelli massimi del saldo netto da finanziare, in termini di competenza e di cassa, e del ricorso al mercato finanziario, in termini di competenza, di cui all'articolo 21, comma 1-</w:t>
      </w:r>
      <w:r w:rsidRPr="000F4138">
        <w:rPr>
          <w:rFonts w:cs="Times New Roman"/>
          <w:i/>
          <w:iCs/>
          <w:sz w:val="22"/>
        </w:rPr>
        <w:t>ter</w:t>
      </w:r>
      <w:r w:rsidRPr="000F4138">
        <w:rPr>
          <w:rFonts w:cs="Times New Roman"/>
          <w:sz w:val="22"/>
        </w:rPr>
        <w:t>, lettera </w:t>
      </w:r>
      <w:r w:rsidRPr="000F4138">
        <w:rPr>
          <w:rFonts w:cs="Times New Roman"/>
          <w:i/>
          <w:iCs/>
          <w:sz w:val="22"/>
        </w:rPr>
        <w:t>a)</w:t>
      </w:r>
      <w:r w:rsidRPr="000F4138">
        <w:rPr>
          <w:rFonts w:cs="Times New Roman"/>
          <w:sz w:val="22"/>
        </w:rPr>
        <w:t>, della legge 31 dicembre 2009, n. 196, per gli anni 202</w:t>
      </w:r>
      <w:r w:rsidR="002F7C53" w:rsidRPr="000F4138">
        <w:rPr>
          <w:rFonts w:cs="Times New Roman"/>
          <w:sz w:val="22"/>
        </w:rPr>
        <w:t>6</w:t>
      </w:r>
      <w:r w:rsidRPr="000F4138">
        <w:rPr>
          <w:rFonts w:cs="Times New Roman"/>
          <w:sz w:val="22"/>
        </w:rPr>
        <w:t>,</w:t>
      </w:r>
      <w:r w:rsidR="00F21553" w:rsidRPr="000F4138">
        <w:rPr>
          <w:rFonts w:cs="Times New Roman"/>
          <w:sz w:val="22"/>
        </w:rPr>
        <w:t xml:space="preserve"> </w:t>
      </w:r>
      <w:r w:rsidRPr="000F4138">
        <w:rPr>
          <w:rFonts w:cs="Times New Roman"/>
          <w:sz w:val="22"/>
        </w:rPr>
        <w:t>202</w:t>
      </w:r>
      <w:r w:rsidR="002F7C53" w:rsidRPr="000F4138">
        <w:rPr>
          <w:rFonts w:cs="Times New Roman"/>
          <w:sz w:val="22"/>
        </w:rPr>
        <w:t>7</w:t>
      </w:r>
      <w:r w:rsidRPr="000F4138">
        <w:rPr>
          <w:rFonts w:cs="Times New Roman"/>
          <w:sz w:val="22"/>
        </w:rPr>
        <w:t xml:space="preserve"> e 202</w:t>
      </w:r>
      <w:r w:rsidR="002F7C53" w:rsidRPr="000F4138">
        <w:rPr>
          <w:rFonts w:cs="Times New Roman"/>
          <w:sz w:val="22"/>
        </w:rPr>
        <w:t>8</w:t>
      </w:r>
      <w:r w:rsidRPr="000F4138">
        <w:rPr>
          <w:rFonts w:cs="Times New Roman"/>
          <w:sz w:val="22"/>
        </w:rPr>
        <w:t xml:space="preserve">, sono indicati </w:t>
      </w:r>
      <w:r w:rsidRPr="000F4138">
        <w:rPr>
          <w:rFonts w:cs="Times New Roman"/>
          <w:sz w:val="22"/>
          <w:highlight w:val="yellow"/>
        </w:rPr>
        <w:t>nell'allegato I</w:t>
      </w:r>
      <w:r w:rsidRPr="000F4138">
        <w:rPr>
          <w:rFonts w:cs="Times New Roman"/>
          <w:sz w:val="22"/>
        </w:rPr>
        <w:t xml:space="preserve"> annesso alla presente legge. I livelli del ricorso al mercato si intendono al netto delle operazioni effettuate al fine di rimborsare prima della scadenza o di ristrutturare passività preesistenti con ammortamento a carico dello Stato.</w:t>
      </w:r>
    </w:p>
    <w:p w14:paraId="1EC96173" w14:textId="48386C19" w:rsidR="7D037DD2" w:rsidRPr="000F4138" w:rsidRDefault="7D037DD2" w:rsidP="004D4B64">
      <w:pPr>
        <w:spacing w:line="276" w:lineRule="auto"/>
        <w:rPr>
          <w:rFonts w:cs="Times New Roman"/>
          <w:i/>
          <w:iCs/>
          <w:color w:val="FF0000"/>
          <w:sz w:val="22"/>
        </w:rPr>
      </w:pPr>
    </w:p>
    <w:p w14:paraId="0818DF1C" w14:textId="2D9406E6" w:rsidR="00D63376" w:rsidRPr="000F4138" w:rsidRDefault="005E65FF" w:rsidP="004D4B64">
      <w:pPr>
        <w:pStyle w:val="Titolo1"/>
        <w:keepNext w:val="0"/>
        <w:keepLines w:val="0"/>
        <w:widowControl w:val="0"/>
        <w:spacing w:line="276" w:lineRule="auto"/>
        <w:rPr>
          <w:sz w:val="22"/>
          <w:szCs w:val="22"/>
        </w:rPr>
      </w:pPr>
      <w:bookmarkStart w:id="36" w:name="_Toc384912186"/>
      <w:bookmarkStart w:id="37" w:name="_Toc211085567"/>
      <w:bookmarkStart w:id="38" w:name="_Toc211107778"/>
      <w:bookmarkStart w:id="39" w:name="_Toc211561825"/>
      <w:bookmarkStart w:id="40" w:name="_Toc211699511"/>
      <w:bookmarkStart w:id="41" w:name="_Toc211718798"/>
      <w:bookmarkStart w:id="42" w:name="_Toc210408348"/>
      <w:bookmarkStart w:id="43" w:name="_Toc179644123"/>
      <w:bookmarkStart w:id="44" w:name="_Toc179649699"/>
      <w:bookmarkStart w:id="45" w:name="_Toc179912370"/>
      <w:bookmarkStart w:id="46" w:name="_Toc180053979"/>
      <w:r w:rsidRPr="000F4138">
        <w:rPr>
          <w:sz w:val="22"/>
          <w:szCs w:val="22"/>
        </w:rPr>
        <w:t>TITOLO II</w:t>
      </w:r>
      <w:r w:rsidRPr="000F4138">
        <w:rPr>
          <w:sz w:val="22"/>
          <w:szCs w:val="22"/>
        </w:rPr>
        <w:br/>
      </w:r>
      <w:r w:rsidR="00C556E5" w:rsidRPr="000F4138">
        <w:rPr>
          <w:sz w:val="22"/>
          <w:szCs w:val="22"/>
        </w:rPr>
        <w:t>MISURE IN MATERIA FISCALE</w:t>
      </w:r>
      <w:r w:rsidR="002613BA" w:rsidRPr="000F4138">
        <w:rPr>
          <w:sz w:val="22"/>
          <w:szCs w:val="22"/>
        </w:rPr>
        <w:t xml:space="preserve"> E</w:t>
      </w:r>
      <w:r w:rsidR="00C556E5" w:rsidRPr="000F4138">
        <w:rPr>
          <w:sz w:val="22"/>
          <w:szCs w:val="22"/>
        </w:rPr>
        <w:t xml:space="preserve"> PER SOSTENERE IL POTERE D’ACQUISTO DELLE FAMIGLIE</w:t>
      </w:r>
      <w:bookmarkEnd w:id="36"/>
      <w:bookmarkEnd w:id="37"/>
      <w:bookmarkEnd w:id="38"/>
      <w:bookmarkEnd w:id="39"/>
      <w:bookmarkEnd w:id="40"/>
      <w:bookmarkEnd w:id="41"/>
      <w:r w:rsidR="00C556E5" w:rsidRPr="000F4138">
        <w:rPr>
          <w:sz w:val="22"/>
          <w:szCs w:val="22"/>
        </w:rPr>
        <w:t xml:space="preserve"> </w:t>
      </w:r>
      <w:bookmarkEnd w:id="42"/>
      <w:bookmarkEnd w:id="43"/>
      <w:bookmarkEnd w:id="44"/>
      <w:bookmarkEnd w:id="45"/>
      <w:bookmarkEnd w:id="46"/>
    </w:p>
    <w:p w14:paraId="3CA523EE" w14:textId="20613730" w:rsidR="00C935A6" w:rsidRPr="000F4138" w:rsidRDefault="00C935A6" w:rsidP="004D4B64">
      <w:pPr>
        <w:pStyle w:val="Titolo3"/>
        <w:keepNext w:val="0"/>
        <w:keepLines w:val="0"/>
        <w:widowControl w:val="0"/>
        <w:spacing w:line="276" w:lineRule="auto"/>
        <w:rPr>
          <w:rFonts w:cs="Times New Roman"/>
          <w:sz w:val="22"/>
          <w:szCs w:val="22"/>
        </w:rPr>
      </w:pPr>
      <w:bookmarkStart w:id="47" w:name="_Toc210408357"/>
      <w:bookmarkStart w:id="48" w:name="_Toc534602152"/>
      <w:bookmarkStart w:id="49" w:name="_Toc211085568"/>
      <w:bookmarkStart w:id="50" w:name="_Toc211107779"/>
      <w:bookmarkStart w:id="51" w:name="_Toc211561826"/>
      <w:bookmarkStart w:id="52" w:name="_Toc211699512"/>
      <w:bookmarkStart w:id="53" w:name="_Toc211718799"/>
      <w:bookmarkStart w:id="54" w:name="_Toc179912375"/>
      <w:bookmarkStart w:id="55" w:name="_Toc210408350"/>
      <w:bookmarkStart w:id="56" w:name="_Toc180053984"/>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D23B64" w:rsidRPr="000F4138">
        <w:rPr>
          <w:sz w:val="22"/>
          <w:szCs w:val="22"/>
        </w:rPr>
        <w:t>Revisione della disciplina dell’imposta sul reddito delle persone fisiche</w:t>
      </w:r>
      <w:r w:rsidRPr="000F4138">
        <w:rPr>
          <w:rFonts w:cs="Times New Roman"/>
          <w:sz w:val="22"/>
          <w:szCs w:val="22"/>
        </w:rPr>
        <w:t>)</w:t>
      </w:r>
      <w:bookmarkEnd w:id="47"/>
      <w:bookmarkEnd w:id="48"/>
      <w:bookmarkEnd w:id="49"/>
      <w:bookmarkEnd w:id="50"/>
      <w:bookmarkEnd w:id="51"/>
      <w:bookmarkEnd w:id="52"/>
      <w:bookmarkEnd w:id="53"/>
    </w:p>
    <w:p w14:paraId="6266349F" w14:textId="77777777" w:rsidR="00C922C0" w:rsidRPr="000F4138" w:rsidRDefault="00C922C0" w:rsidP="00C922C0">
      <w:pPr>
        <w:spacing w:line="276" w:lineRule="auto"/>
        <w:rPr>
          <w:iCs/>
          <w:sz w:val="22"/>
        </w:rPr>
      </w:pPr>
      <w:r w:rsidRPr="000F4138">
        <w:rPr>
          <w:iCs/>
          <w:sz w:val="22"/>
        </w:rPr>
        <w:t xml:space="preserve">1. All’articolo 11, comma 1, lettera </w:t>
      </w:r>
      <w:r w:rsidRPr="000F4138">
        <w:rPr>
          <w:i/>
          <w:sz w:val="22"/>
        </w:rPr>
        <w:t>b),</w:t>
      </w:r>
      <w:r w:rsidRPr="000F4138">
        <w:rPr>
          <w:iCs/>
          <w:sz w:val="22"/>
        </w:rPr>
        <w:t xml:space="preserve"> del testo unico delle imposte sui redditi, di cui al decreto del Presidente della Repubblica 22 dicembre 1986, n. 917, le parole «35 per cento» sono sostituite dalle seguenti: «33 per cento».</w:t>
      </w:r>
    </w:p>
    <w:p w14:paraId="05FDAF34" w14:textId="77777777" w:rsidR="00C922C0" w:rsidRPr="000F4138" w:rsidRDefault="00C922C0" w:rsidP="00C922C0">
      <w:pPr>
        <w:spacing w:line="276" w:lineRule="auto"/>
        <w:rPr>
          <w:rFonts w:cs="Times New Roman"/>
          <w:sz w:val="22"/>
        </w:rPr>
      </w:pPr>
      <w:r w:rsidRPr="000F4138">
        <w:rPr>
          <w:rFonts w:cs="Times New Roman"/>
          <w:sz w:val="22"/>
        </w:rPr>
        <w:t>2. All’articolo 16-</w:t>
      </w:r>
      <w:r w:rsidRPr="000F4138">
        <w:rPr>
          <w:rFonts w:cs="Times New Roman"/>
          <w:i/>
          <w:iCs/>
          <w:sz w:val="22"/>
        </w:rPr>
        <w:t>ter</w:t>
      </w:r>
      <w:r w:rsidRPr="000F4138">
        <w:rPr>
          <w:rFonts w:cs="Times New Roman"/>
          <w:sz w:val="22"/>
        </w:rPr>
        <w:t xml:space="preserve"> del testo unico delle imposte sui redditi, di cui al decreto del Presidente della Repubblica 22 dicembre 1986, n. 917, dopo il comma 5, è inserito il seguente: «5-</w:t>
      </w:r>
      <w:r w:rsidRPr="000F4138">
        <w:rPr>
          <w:rFonts w:cs="Times New Roman"/>
          <w:i/>
          <w:iCs/>
          <w:sz w:val="22"/>
        </w:rPr>
        <w:t>bis</w:t>
      </w:r>
      <w:r w:rsidRPr="000F4138">
        <w:rPr>
          <w:rFonts w:cs="Times New Roman"/>
          <w:sz w:val="22"/>
        </w:rPr>
        <w:t>. Per i contribuenti titolari di un reddito complessivo superiore a 200.000 euro l’ammontare della detrazione dall’imposta lorda spettante in relazione ai seguenti oneri, determinato tenendo conto di quanto previsto dai commi precedenti e dall’articolo 15, comma 3-</w:t>
      </w:r>
      <w:r w:rsidRPr="000F4138">
        <w:rPr>
          <w:rFonts w:cs="Times New Roman"/>
          <w:i/>
          <w:iCs/>
          <w:sz w:val="22"/>
        </w:rPr>
        <w:t>bis</w:t>
      </w:r>
      <w:r w:rsidRPr="000F4138">
        <w:rPr>
          <w:rFonts w:cs="Times New Roman"/>
          <w:sz w:val="22"/>
        </w:rPr>
        <w:t>, è diminuito di un importo pari a 440 euro:</w:t>
      </w:r>
    </w:p>
    <w:p w14:paraId="7036FF88" w14:textId="77777777" w:rsidR="00C922C0" w:rsidRPr="000F4138" w:rsidRDefault="00C922C0" w:rsidP="00C922C0">
      <w:pPr>
        <w:spacing w:line="276" w:lineRule="auto"/>
        <w:rPr>
          <w:rFonts w:cs="Times New Roman"/>
          <w:sz w:val="22"/>
        </w:rPr>
      </w:pPr>
      <w:r w:rsidRPr="000F4138">
        <w:rPr>
          <w:rFonts w:cs="Times New Roman"/>
          <w:i/>
          <w:iCs/>
          <w:sz w:val="22"/>
        </w:rPr>
        <w:t>a)</w:t>
      </w:r>
      <w:r w:rsidRPr="000F4138">
        <w:rPr>
          <w:rFonts w:cs="Times New Roman"/>
          <w:sz w:val="22"/>
        </w:rPr>
        <w:t xml:space="preserve">  gli oneri la cui detraibilità è fissata nella misura del 19 per cento dal presente testo unico o da qualsiasi altra disposizione fiscale, fatta eccezione per le spese sanitarie di cui all’articolo 15, comma 1, lettera </w:t>
      </w:r>
      <w:r w:rsidRPr="000F4138">
        <w:rPr>
          <w:rFonts w:cs="Times New Roman"/>
          <w:i/>
          <w:iCs/>
          <w:sz w:val="22"/>
        </w:rPr>
        <w:t>c)</w:t>
      </w:r>
      <w:r w:rsidRPr="000F4138">
        <w:rPr>
          <w:rFonts w:cs="Times New Roman"/>
          <w:sz w:val="22"/>
        </w:rPr>
        <w:t>;</w:t>
      </w:r>
    </w:p>
    <w:p w14:paraId="08F5F39B" w14:textId="77777777" w:rsidR="00C922C0" w:rsidRPr="000F4138" w:rsidRDefault="00C922C0" w:rsidP="00C922C0">
      <w:pPr>
        <w:spacing w:line="276" w:lineRule="auto"/>
        <w:rPr>
          <w:rFonts w:cs="Times New Roman"/>
          <w:sz w:val="22"/>
        </w:rPr>
      </w:pPr>
      <w:r w:rsidRPr="000F4138">
        <w:rPr>
          <w:rFonts w:cs="Times New Roman"/>
          <w:i/>
          <w:iCs/>
          <w:sz w:val="22"/>
        </w:rPr>
        <w:t>b)</w:t>
      </w:r>
      <w:r w:rsidRPr="000F4138">
        <w:rPr>
          <w:rFonts w:cs="Times New Roman"/>
          <w:sz w:val="22"/>
        </w:rPr>
        <w:t xml:space="preserve">  le erogazioni liberali in favore dei partiti politici di cui all’articolo 11 del decreto-legge 28 dicembre 2013, n. 149, convertito, con modificazioni, dalla legge 21 febbraio 2014, n. 13;</w:t>
      </w:r>
    </w:p>
    <w:p w14:paraId="5E8F23B3" w14:textId="77777777" w:rsidR="00C922C0" w:rsidRPr="000F4138" w:rsidRDefault="00C922C0" w:rsidP="00C922C0">
      <w:pPr>
        <w:spacing w:line="276" w:lineRule="auto"/>
        <w:rPr>
          <w:rFonts w:cs="Times New Roman"/>
          <w:sz w:val="22"/>
        </w:rPr>
      </w:pPr>
      <w:r w:rsidRPr="000F4138">
        <w:rPr>
          <w:rFonts w:cs="Times New Roman"/>
          <w:i/>
          <w:iCs/>
          <w:sz w:val="22"/>
        </w:rPr>
        <w:t>c)</w:t>
      </w:r>
      <w:r w:rsidRPr="000F4138">
        <w:rPr>
          <w:rFonts w:cs="Times New Roman"/>
          <w:sz w:val="22"/>
        </w:rPr>
        <w:t xml:space="preserve">  i premi di assicurazione per rischio eventi calamitosi di cui all’articolo 119, comma 4, quinto periodo, del decreto-legge 19 maggio 2020, n. 34, convertito, con modificazioni, dalla legge 17 luglio 2020, n. 77.».</w:t>
      </w:r>
    </w:p>
    <w:p w14:paraId="483CDFE5" w14:textId="77777777" w:rsidR="00C922C0" w:rsidRPr="000F4138" w:rsidRDefault="00C922C0" w:rsidP="00331C37">
      <w:pPr>
        <w:spacing w:line="276" w:lineRule="auto"/>
        <w:rPr>
          <w:iCs/>
          <w:sz w:val="22"/>
        </w:rPr>
      </w:pPr>
    </w:p>
    <w:p w14:paraId="618B1525" w14:textId="5CED5574" w:rsidR="007111C2" w:rsidRPr="000F4138" w:rsidRDefault="007111C2" w:rsidP="004D4B64">
      <w:pPr>
        <w:pStyle w:val="Titolo3"/>
        <w:keepNext w:val="0"/>
        <w:keepLines w:val="0"/>
        <w:widowControl w:val="0"/>
        <w:spacing w:line="276" w:lineRule="auto"/>
        <w:rPr>
          <w:rFonts w:eastAsia="Bookman Old Style" w:cs="Bookman Old Style"/>
          <w:sz w:val="22"/>
          <w:szCs w:val="22"/>
        </w:rPr>
      </w:pPr>
      <w:bookmarkStart w:id="57" w:name="_Toc211561827"/>
      <w:bookmarkStart w:id="58" w:name="_Toc211699513"/>
      <w:bookmarkStart w:id="59" w:name="_Toc211718800"/>
      <w:r w:rsidRPr="000F4138">
        <w:rPr>
          <w:rFonts w:eastAsia="Bookman Old Style" w:cs="Bookman Old Style"/>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eastAsia="Bookman Old Style" w:cs="Bookman Old Style"/>
          <w:sz w:val="22"/>
          <w:szCs w:val="22"/>
        </w:rPr>
        <w:t>(</w:t>
      </w:r>
      <w:r w:rsidR="00CE431D" w:rsidRPr="000F4138">
        <w:rPr>
          <w:rFonts w:eastAsia="Bookman Old Style" w:cs="Bookman Old Style"/>
          <w:bCs/>
          <w:iCs/>
          <w:sz w:val="22"/>
          <w:szCs w:val="22"/>
        </w:rPr>
        <w:t xml:space="preserve">Carta </w:t>
      </w:r>
      <w:r w:rsidR="0052663D" w:rsidRPr="000F4138">
        <w:rPr>
          <w:rFonts w:eastAsia="Bookman Old Style" w:cs="Bookman Old Style"/>
          <w:bCs/>
          <w:iCs/>
          <w:sz w:val="22"/>
          <w:szCs w:val="22"/>
        </w:rPr>
        <w:t>«</w:t>
      </w:r>
      <w:r w:rsidR="002C7267" w:rsidRPr="000F4138">
        <w:rPr>
          <w:rFonts w:eastAsia="Bookman Old Style" w:cs="Bookman Old Style"/>
          <w:bCs/>
          <w:iCs/>
          <w:sz w:val="22"/>
          <w:szCs w:val="22"/>
        </w:rPr>
        <w:t>Dedicata a te»</w:t>
      </w:r>
      <w:r w:rsidR="00C60C26" w:rsidRPr="000F4138">
        <w:rPr>
          <w:rFonts w:eastAsia="Bookman Old Style" w:cs="Bookman Old Style"/>
          <w:bCs/>
          <w:iCs/>
          <w:sz w:val="22"/>
          <w:szCs w:val="22"/>
        </w:rPr>
        <w:t xml:space="preserve"> per l’acquisto di beni alimentari di prima necessità</w:t>
      </w:r>
      <w:r w:rsidRPr="000F4138">
        <w:rPr>
          <w:rFonts w:eastAsia="Bookman Old Style" w:cs="Bookman Old Style"/>
          <w:sz w:val="22"/>
          <w:szCs w:val="22"/>
        </w:rPr>
        <w:t>)</w:t>
      </w:r>
      <w:bookmarkEnd w:id="57"/>
      <w:bookmarkEnd w:id="58"/>
      <w:bookmarkEnd w:id="59"/>
      <w:r w:rsidRPr="000F4138">
        <w:rPr>
          <w:rFonts w:eastAsia="Bookman Old Style" w:cs="Bookman Old Style"/>
          <w:sz w:val="22"/>
          <w:szCs w:val="22"/>
        </w:rPr>
        <w:t xml:space="preserve"> </w:t>
      </w:r>
    </w:p>
    <w:p w14:paraId="4E132BEC" w14:textId="53CE1878" w:rsidR="00641F89" w:rsidRPr="000F4138" w:rsidRDefault="00641F89" w:rsidP="004D4B64">
      <w:pPr>
        <w:spacing w:line="276" w:lineRule="auto"/>
        <w:rPr>
          <w:rFonts w:eastAsia="Times New Roman" w:cs="Times New Roman"/>
          <w:sz w:val="22"/>
        </w:rPr>
      </w:pPr>
      <w:r w:rsidRPr="000F4138">
        <w:rPr>
          <w:rFonts w:eastAsia="Times New Roman" w:cs="Times New Roman"/>
          <w:sz w:val="22"/>
        </w:rPr>
        <w:t xml:space="preserve">1. La dotazione del fondo di cui all’articolo 1, comma 450, della legge 29 dicembre 2022, n. 197, è incrementata di 500.000.000 di euro per </w:t>
      </w:r>
      <w:r w:rsidR="3E05AFEA" w:rsidRPr="000F4138">
        <w:rPr>
          <w:rFonts w:eastAsia="Times New Roman" w:cs="Times New Roman"/>
          <w:sz w:val="22"/>
        </w:rPr>
        <w:t>ciascuno de</w:t>
      </w:r>
      <w:r w:rsidR="00483D74" w:rsidRPr="000F4138">
        <w:rPr>
          <w:rFonts w:eastAsia="Times New Roman" w:cs="Times New Roman"/>
          <w:sz w:val="22"/>
        </w:rPr>
        <w:t xml:space="preserve">gli anni </w:t>
      </w:r>
      <w:r w:rsidRPr="000F4138">
        <w:rPr>
          <w:rFonts w:eastAsia="Times New Roman" w:cs="Times New Roman"/>
          <w:sz w:val="22"/>
        </w:rPr>
        <w:t xml:space="preserve">2026 </w:t>
      </w:r>
      <w:r w:rsidR="00483D74" w:rsidRPr="000F4138">
        <w:rPr>
          <w:rFonts w:eastAsia="Times New Roman" w:cs="Times New Roman"/>
          <w:sz w:val="22"/>
        </w:rPr>
        <w:t xml:space="preserve">e 2027 </w:t>
      </w:r>
      <w:r w:rsidRPr="000F4138">
        <w:rPr>
          <w:rFonts w:eastAsia="Times New Roman" w:cs="Times New Roman"/>
          <w:sz w:val="22"/>
        </w:rPr>
        <w:t>per l’acquisto di beni alimentari di prima necessità. Con decreto del Ministro dell’agricoltura, della sovranità alimentare e delle foreste, adottato di concerto con il Ministro del lavoro e delle politiche sociali e con il Ministro dell’economia e delle finanze, sono ripartite le risorse del fondo di cui al primo periodo e sono individuati i termini e le modalità di erogazione.</w:t>
      </w:r>
    </w:p>
    <w:p w14:paraId="5BE2741A" w14:textId="1E2B4AA7" w:rsidR="007111C2" w:rsidRPr="000F4138" w:rsidRDefault="00641F89" w:rsidP="004D4B64">
      <w:pPr>
        <w:spacing w:line="276" w:lineRule="auto"/>
        <w:rPr>
          <w:iCs/>
          <w:sz w:val="22"/>
        </w:rPr>
      </w:pPr>
      <w:r w:rsidRPr="000F4138">
        <w:rPr>
          <w:rFonts w:eastAsia="Times New Roman" w:cs="Times New Roman"/>
          <w:sz w:val="22"/>
        </w:rPr>
        <w:t>2. Per le finalità di cui al comma 1, l’autorizzazione di spesa di cui all’articolo 1, comma 451-</w:t>
      </w:r>
      <w:r w:rsidRPr="000F4138">
        <w:rPr>
          <w:rFonts w:eastAsia="Times New Roman" w:cs="Times New Roman"/>
          <w:i/>
          <w:sz w:val="22"/>
        </w:rPr>
        <w:t>bis</w:t>
      </w:r>
      <w:r w:rsidRPr="000F4138">
        <w:rPr>
          <w:rFonts w:eastAsia="Times New Roman" w:cs="Times New Roman"/>
          <w:sz w:val="22"/>
        </w:rPr>
        <w:t xml:space="preserve">, della legge 29 dicembre 2022, n. 197, è incrementata di euro 2.231.000 per </w:t>
      </w:r>
      <w:r w:rsidR="699ACCD4" w:rsidRPr="000F4138">
        <w:rPr>
          <w:rFonts w:eastAsia="Times New Roman" w:cs="Times New Roman"/>
          <w:sz w:val="22"/>
        </w:rPr>
        <w:t>ciascuno de</w:t>
      </w:r>
      <w:r w:rsidR="008537DD" w:rsidRPr="000F4138">
        <w:rPr>
          <w:rFonts w:eastAsia="Times New Roman" w:cs="Times New Roman"/>
          <w:sz w:val="22"/>
        </w:rPr>
        <w:t xml:space="preserve">gli anni </w:t>
      </w:r>
      <w:r w:rsidRPr="000F4138">
        <w:rPr>
          <w:rFonts w:eastAsia="Times New Roman" w:cs="Times New Roman"/>
          <w:sz w:val="22"/>
        </w:rPr>
        <w:t>2026</w:t>
      </w:r>
      <w:r w:rsidR="008537DD" w:rsidRPr="000F4138">
        <w:rPr>
          <w:rFonts w:eastAsia="Times New Roman" w:cs="Times New Roman"/>
          <w:sz w:val="22"/>
        </w:rPr>
        <w:t xml:space="preserve"> e 2027</w:t>
      </w:r>
      <w:r w:rsidRPr="000F4138">
        <w:rPr>
          <w:rFonts w:eastAsia="Times New Roman" w:cs="Times New Roman"/>
          <w:sz w:val="22"/>
        </w:rPr>
        <w:t>, a valere sulle risorse del fondo di cui al medesimo comma 1.</w:t>
      </w:r>
    </w:p>
    <w:p w14:paraId="764BBC2C" w14:textId="53CCA757" w:rsidR="001F4010" w:rsidRPr="000F4138" w:rsidRDefault="00376026" w:rsidP="004D4B64">
      <w:pPr>
        <w:pStyle w:val="Titolo3"/>
        <w:keepNext w:val="0"/>
        <w:keepLines w:val="0"/>
        <w:widowControl w:val="0"/>
        <w:spacing w:line="276" w:lineRule="auto"/>
        <w:rPr>
          <w:rFonts w:eastAsia="Bookman Old Style" w:cs="Bookman Old Style"/>
          <w:sz w:val="22"/>
          <w:szCs w:val="22"/>
        </w:rPr>
      </w:pPr>
      <w:bookmarkStart w:id="60" w:name="_Toc211561828"/>
      <w:bookmarkStart w:id="61" w:name="_Toc211699514"/>
      <w:bookmarkStart w:id="62" w:name="_Toc211718801"/>
      <w:r w:rsidRPr="000F4138">
        <w:rPr>
          <w:rFonts w:eastAsia="Bookman Old Style" w:cs="Bookman Old Style"/>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eastAsia="Bookman Old Style" w:cs="Bookman Old Style"/>
          <w:sz w:val="22"/>
          <w:szCs w:val="22"/>
        </w:rPr>
        <w:t>(D</w:t>
      </w:r>
      <w:r w:rsidR="0042747E" w:rsidRPr="000F4138">
        <w:rPr>
          <w:rFonts w:eastAsia="Bookman Old Style" w:cs="Bookman Old Style"/>
          <w:sz w:val="22"/>
          <w:szCs w:val="22"/>
        </w:rPr>
        <w:t xml:space="preserve">isposizioni sulla </w:t>
      </w:r>
      <w:r w:rsidRPr="000F4138">
        <w:rPr>
          <w:rFonts w:eastAsia="Bookman Old Style" w:cs="Bookman Old Style"/>
          <w:sz w:val="22"/>
          <w:szCs w:val="22"/>
        </w:rPr>
        <w:t>tassazione</w:t>
      </w:r>
      <w:r w:rsidR="003F2B2D" w:rsidRPr="000F4138">
        <w:rPr>
          <w:rFonts w:eastAsia="Bookman Old Style" w:cs="Bookman Old Style"/>
          <w:sz w:val="22"/>
          <w:szCs w:val="22"/>
        </w:rPr>
        <w:t xml:space="preserve"> dei</w:t>
      </w:r>
      <w:r w:rsidRPr="000F4138">
        <w:rPr>
          <w:rFonts w:eastAsia="Bookman Old Style" w:cs="Bookman Old Style"/>
          <w:sz w:val="22"/>
          <w:szCs w:val="22"/>
        </w:rPr>
        <w:t xml:space="preserve"> rinnovi contrattuali</w:t>
      </w:r>
      <w:r w:rsidR="0010380D" w:rsidRPr="000F4138">
        <w:rPr>
          <w:rFonts w:eastAsia="Bookman Old Style" w:cs="Bookman Old Style"/>
          <w:sz w:val="22"/>
          <w:szCs w:val="22"/>
        </w:rPr>
        <w:t xml:space="preserve">, </w:t>
      </w:r>
      <w:r w:rsidR="00494708" w:rsidRPr="000F4138">
        <w:rPr>
          <w:rFonts w:eastAsia="Bookman Old Style" w:cs="Bookman Old Style"/>
          <w:sz w:val="22"/>
          <w:szCs w:val="22"/>
        </w:rPr>
        <w:t>dei premi di produttività</w:t>
      </w:r>
      <w:r w:rsidR="00877EEB" w:rsidRPr="000F4138">
        <w:rPr>
          <w:rFonts w:eastAsia="Bookman Old Style" w:cs="Bookman Old Style"/>
          <w:sz w:val="22"/>
          <w:szCs w:val="22"/>
        </w:rPr>
        <w:t xml:space="preserve"> e del trattamento accessorio</w:t>
      </w:r>
      <w:r w:rsidRPr="000F4138">
        <w:rPr>
          <w:rFonts w:eastAsia="Bookman Old Style" w:cs="Bookman Old Style"/>
          <w:sz w:val="22"/>
          <w:szCs w:val="22"/>
        </w:rPr>
        <w:t>)</w:t>
      </w:r>
      <w:bookmarkEnd w:id="60"/>
      <w:bookmarkEnd w:id="61"/>
      <w:bookmarkEnd w:id="62"/>
    </w:p>
    <w:p w14:paraId="5D02A97F" w14:textId="407E6B45" w:rsidR="006D0763" w:rsidRPr="000F4138" w:rsidRDefault="006D0763" w:rsidP="0070444B">
      <w:pPr>
        <w:spacing w:line="276" w:lineRule="auto"/>
        <w:rPr>
          <w:sz w:val="22"/>
        </w:rPr>
      </w:pPr>
      <w:r w:rsidRPr="000F4138">
        <w:rPr>
          <w:sz w:val="22"/>
        </w:rPr>
        <w:t>1.</w:t>
      </w:r>
      <w:r w:rsidR="002D4100" w:rsidRPr="000F4138">
        <w:rPr>
          <w:sz w:val="22"/>
        </w:rPr>
        <w:t xml:space="preserve"> </w:t>
      </w:r>
      <w:r w:rsidRPr="000F4138">
        <w:rPr>
          <w:sz w:val="22"/>
        </w:rPr>
        <w:t>Al fine di favorire l’adeguamento salariale al costo della vita e rafforzare il legame tra produttività e salario, gli incrementi retributivi corrisposti ai dipendenti del settore privato nell’anno 2026, in attuazione di rinnovi contrattuali sottoscritti ne</w:t>
      </w:r>
      <w:r w:rsidR="00C01EB1" w:rsidRPr="000F4138">
        <w:rPr>
          <w:sz w:val="22"/>
        </w:rPr>
        <w:t>gli anni 2025 e 2026</w:t>
      </w:r>
      <w:r w:rsidRPr="000F4138">
        <w:rPr>
          <w:sz w:val="22"/>
        </w:rPr>
        <w:t>, sono assoggettati, salvo espressa rinuncia scritta del prestatore di lavoro, a una imposta sostitutiva dell’imposta sul reddito delle persone fisiche e delle addizionali regionali e comunali pari al 5 per cento. Le disposizioni di cui al primo periodo trovano applicazione con riferimento ai titolari di reddito di lavoro dipendente di importo non superiore a euro 28.000.</w:t>
      </w:r>
    </w:p>
    <w:p w14:paraId="0AF81EFF" w14:textId="7D95A87B" w:rsidR="003E7C43" w:rsidRPr="000F4138" w:rsidRDefault="003E7C43" w:rsidP="003E7C43">
      <w:pPr>
        <w:spacing w:line="276" w:lineRule="auto"/>
        <w:rPr>
          <w:color w:val="000000" w:themeColor="text1"/>
          <w:sz w:val="22"/>
        </w:rPr>
      </w:pPr>
      <w:r w:rsidRPr="000F4138">
        <w:rPr>
          <w:sz w:val="22"/>
        </w:rPr>
        <w:t xml:space="preserve">2. All’articolo </w:t>
      </w:r>
      <w:r w:rsidRPr="000F4138">
        <w:rPr>
          <w:color w:val="000000" w:themeColor="text1"/>
          <w:sz w:val="22"/>
        </w:rPr>
        <w:t>1, comma 385, della legge 30 dicembre 2024, n. 207, le parole «negli anni 2025, 2026 e 2027,» sono sostituite dalle seguenti: «nell’anno 2025».</w:t>
      </w:r>
    </w:p>
    <w:p w14:paraId="6BC9C578" w14:textId="5B275D3A" w:rsidR="003E7C43" w:rsidRPr="000F4138" w:rsidRDefault="003E7C43" w:rsidP="003E7C43">
      <w:pPr>
        <w:spacing w:line="276" w:lineRule="auto"/>
        <w:rPr>
          <w:color w:val="000000" w:themeColor="text1"/>
          <w:sz w:val="22"/>
        </w:rPr>
      </w:pPr>
      <w:r w:rsidRPr="000F4138">
        <w:rPr>
          <w:color w:val="000000" w:themeColor="text1"/>
          <w:sz w:val="22"/>
        </w:rPr>
        <w:t xml:space="preserve">3. Ai premi e alle somme di cui all'articolo 1, comma 182, della legge 28 dicembre 2015, n. 208, erogati negli anni 2026 e 2027, l'imposta sostitutiva sui premi di produttività ivi prevista è applicabile entro il limite di importo complessivo di 5.000 euro con l’aliquota ridotta all’1 per cento. </w:t>
      </w:r>
    </w:p>
    <w:p w14:paraId="1465DAF2" w14:textId="77777777" w:rsidR="00E22968" w:rsidRPr="000F4138" w:rsidRDefault="00E22968" w:rsidP="00E22968">
      <w:pPr>
        <w:spacing w:line="276" w:lineRule="auto"/>
        <w:rPr>
          <w:color w:val="000000" w:themeColor="text1"/>
          <w:sz w:val="22"/>
        </w:rPr>
      </w:pPr>
      <w:r w:rsidRPr="000F4138">
        <w:rPr>
          <w:color w:val="000000" w:themeColor="text1"/>
          <w:sz w:val="22"/>
        </w:rPr>
        <w:t>4. Per il periodo d’imposta 2026, salva espressa rinuncia scritta del prestatore di lavoro, sono assoggettate ad una imposta sostitutiva dell’imposta sul reddito delle persone fisiche e delle addizionali regionali e comunali pari al 15 per cento le somme corrisposte, entro il limite annuo di 1.500 euro, ai lavoratori dipendenti a titolo di:</w:t>
      </w:r>
    </w:p>
    <w:p w14:paraId="228D372E" w14:textId="77777777" w:rsidR="00E22968" w:rsidRPr="000F4138" w:rsidRDefault="00E22968" w:rsidP="00E22968">
      <w:pPr>
        <w:spacing w:line="276" w:lineRule="auto"/>
        <w:rPr>
          <w:color w:val="000000" w:themeColor="text1"/>
          <w:sz w:val="22"/>
        </w:rPr>
      </w:pPr>
      <w:r w:rsidRPr="000F4138">
        <w:rPr>
          <w:color w:val="000000" w:themeColor="text1"/>
          <w:sz w:val="22"/>
        </w:rPr>
        <w:t>a) maggiorazioni e indennità per lavoro notturno ai sensi dell’articolo 1, comma 2, del decreto legislativo n. 66 del 2003 e dei CCNL;</w:t>
      </w:r>
    </w:p>
    <w:p w14:paraId="1E8A9B35" w14:textId="77777777" w:rsidR="00E22968" w:rsidRPr="000F4138" w:rsidRDefault="00E22968" w:rsidP="00E22968">
      <w:pPr>
        <w:spacing w:line="276" w:lineRule="auto"/>
        <w:rPr>
          <w:color w:val="000000" w:themeColor="text1"/>
          <w:sz w:val="22"/>
        </w:rPr>
      </w:pPr>
      <w:r w:rsidRPr="000F4138">
        <w:rPr>
          <w:color w:val="000000" w:themeColor="text1"/>
          <w:sz w:val="22"/>
        </w:rPr>
        <w:t>b) maggiorazioni e indennità per lavoro prestato nei giorni festivi e nei giorni di riposo settimanale, come individuati dai CCNL;</w:t>
      </w:r>
    </w:p>
    <w:p w14:paraId="778ACFDC" w14:textId="13EAFE08" w:rsidR="00E22968" w:rsidRPr="000F4138" w:rsidRDefault="00E22968" w:rsidP="00E22968">
      <w:pPr>
        <w:spacing w:line="276" w:lineRule="auto"/>
        <w:rPr>
          <w:color w:val="000000" w:themeColor="text1"/>
          <w:sz w:val="22"/>
        </w:rPr>
      </w:pPr>
      <w:r w:rsidRPr="000F4138">
        <w:rPr>
          <w:color w:val="000000" w:themeColor="text1"/>
          <w:sz w:val="22"/>
        </w:rPr>
        <w:t xml:space="preserve">c) indennità di turno e ulteriori emolumenti connessi al lavoro a turni previsti dai CCNL. </w:t>
      </w:r>
    </w:p>
    <w:p w14:paraId="13E8CD72" w14:textId="2C9F7757" w:rsidR="00E22968" w:rsidRPr="000F4138" w:rsidRDefault="00E22968" w:rsidP="00E22968">
      <w:pPr>
        <w:spacing w:line="276" w:lineRule="auto"/>
        <w:rPr>
          <w:color w:val="000000" w:themeColor="text1"/>
          <w:sz w:val="22"/>
        </w:rPr>
      </w:pPr>
      <w:r w:rsidRPr="000F4138">
        <w:rPr>
          <w:color w:val="000000" w:themeColor="text1"/>
          <w:sz w:val="22"/>
        </w:rPr>
        <w:t>5. Le disposizioni del comma 4 sono applicate dai sostituti d’imposta del settore privato, escluse le attività di cui all’articolo 8, nei confronti dei titolari di reddito di lavoro dipendente di importo non superiore, nell'anno 2025, a 40.000 euro. Se il sostituto d'imposta tenuto ad applicare l'imposta sostitutiva non è lo stesso che ha rilasciato la certificazione unica dei redditi per l'anno precedente, il lavoratore attesta per iscritto l'importo del reddito di lavoro dipendente conseguito nel medesimo anno. Non rientrano nell’ambito di applicazione dell’imposta sostitutiva i compensi che, ancorché denominati come maggiorazioni o indennità, sostituiscono in tutto o in parte la retribuzione ordinaria. Ai fini del limite annuo di cui al comma 4 non concorrono i premi di risultato e le somme erogate a titolo di partecipazione agli utili assoggettati alle disposizioni dell’articolo 1, commi 182 e seguenti, della legge 28 dicembre 2015, n. 208. Restano ferme le ordinarie regole contributive in materia previdenziale e assistenziale, salvo quanto diversamente previsto dai CCNL e dalla normativa vigente.</w:t>
      </w:r>
    </w:p>
    <w:p w14:paraId="40919AC3" w14:textId="106F79A4" w:rsidR="00E13D69" w:rsidRPr="000F4138" w:rsidRDefault="00E22968" w:rsidP="002F5581">
      <w:pPr>
        <w:spacing w:line="276" w:lineRule="auto"/>
        <w:rPr>
          <w:rFonts w:eastAsia="Aptos" w:cs="Times New Roman"/>
          <w:strike/>
          <w:color w:val="EE0000"/>
          <w:kern w:val="2"/>
          <w:sz w:val="22"/>
          <w14:ligatures w14:val="standardContextual"/>
        </w:rPr>
      </w:pPr>
      <w:r w:rsidRPr="000F4138">
        <w:rPr>
          <w:color w:val="000000" w:themeColor="text1"/>
          <w:sz w:val="22"/>
        </w:rPr>
        <w:t>6. Per l'accertamento, la riscossione, le sanzioni e il contenzioso riguardo le imposte sostitutive di cui ai commi 1, 4 e 5, si applicano, in quanto compatibili, le disposizioni in materia di imposte sui redditi.</w:t>
      </w:r>
      <w:r w:rsidR="00E13D69" w:rsidRPr="000F4138">
        <w:rPr>
          <w:rFonts w:eastAsia="Aptos" w:cs="Times New Roman"/>
          <w:strike/>
          <w:color w:val="EE0000"/>
          <w:kern w:val="2"/>
          <w:sz w:val="22"/>
          <w14:ligatures w14:val="standardContextual"/>
        </w:rPr>
        <w:t xml:space="preserve"> </w:t>
      </w:r>
    </w:p>
    <w:p w14:paraId="5A4968F5" w14:textId="603C29FE" w:rsidR="4BC5B396" w:rsidRPr="000F4138" w:rsidRDefault="007605A0" w:rsidP="224E26FC">
      <w:pPr>
        <w:pStyle w:val="Titolo3"/>
        <w:keepNext w:val="0"/>
        <w:keepLines w:val="0"/>
        <w:widowControl w:val="0"/>
        <w:spacing w:line="276" w:lineRule="auto"/>
        <w:rPr>
          <w:rFonts w:cs="Times New Roman"/>
          <w:sz w:val="22"/>
          <w:szCs w:val="22"/>
        </w:rPr>
      </w:pPr>
      <w:bookmarkStart w:id="63" w:name="_Toc210408355"/>
      <w:bookmarkStart w:id="64" w:name="_Toc720428158"/>
      <w:bookmarkStart w:id="65" w:name="_Toc211085571"/>
      <w:bookmarkStart w:id="66" w:name="_Toc211107782"/>
      <w:bookmarkStart w:id="67" w:name="_Toc211561829"/>
      <w:bookmarkStart w:id="68" w:name="_Toc211699515"/>
      <w:bookmarkStart w:id="69" w:name="_Toc21171880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bookmarkEnd w:id="63"/>
      <w:bookmarkEnd w:id="64"/>
      <w:bookmarkEnd w:id="65"/>
      <w:bookmarkEnd w:id="66"/>
      <w:r w:rsidR="4BC5B396" w:rsidRPr="000F4138">
        <w:rPr>
          <w:sz w:val="22"/>
          <w:szCs w:val="22"/>
        </w:rPr>
        <w:br/>
      </w:r>
      <w:r w:rsidR="5E8BBC0D" w:rsidRPr="000F4138">
        <w:rPr>
          <w:rFonts w:cs="Times New Roman"/>
          <w:sz w:val="22"/>
          <w:szCs w:val="22"/>
        </w:rPr>
        <w:t>(</w:t>
      </w:r>
      <w:r w:rsidR="5E8BBC0D" w:rsidRPr="000F4138">
        <w:rPr>
          <w:rFonts w:eastAsia="Yu Gothic Light" w:cs="Times New Roman"/>
          <w:sz w:val="22"/>
          <w:szCs w:val="22"/>
        </w:rPr>
        <w:t>Modifica alla disciplina fiscale delle prestazioni sostitutive del vitto rese in forma elettronica)</w:t>
      </w:r>
      <w:bookmarkEnd w:id="67"/>
      <w:bookmarkEnd w:id="68"/>
      <w:bookmarkEnd w:id="69"/>
    </w:p>
    <w:p w14:paraId="45EAB3FC" w14:textId="302C0F7C" w:rsidR="4BC5B396" w:rsidRPr="000F4138" w:rsidRDefault="5E8BBC0D" w:rsidP="224E26FC">
      <w:pPr>
        <w:spacing w:after="240" w:line="276" w:lineRule="auto"/>
        <w:rPr>
          <w:rFonts w:eastAsia="Bookman Old Style" w:cs="Times New Roman"/>
          <w:sz w:val="22"/>
        </w:rPr>
      </w:pPr>
      <w:r w:rsidRPr="000F4138">
        <w:rPr>
          <w:rFonts w:eastAsia="Bookman Old Style" w:cs="Times New Roman"/>
          <w:sz w:val="22"/>
        </w:rPr>
        <w:t xml:space="preserve">1. All’articolo 51, comma 2, lettera </w:t>
      </w:r>
      <w:r w:rsidRPr="000F4138">
        <w:rPr>
          <w:rFonts w:eastAsia="Bookman Old Style" w:cs="Times New Roman"/>
          <w:i/>
          <w:iCs/>
          <w:sz w:val="22"/>
        </w:rPr>
        <w:t>c),</w:t>
      </w:r>
      <w:r w:rsidRPr="000F4138">
        <w:rPr>
          <w:rFonts w:eastAsia="Bookman Old Style" w:cs="Times New Roman"/>
          <w:sz w:val="22"/>
        </w:rPr>
        <w:t xml:space="preserve"> del testo unico delle imposte sui redditi, di cui al decreto del Presidente della Repubblica 22 dicembre 1986, n. 917, le parole «euro 8» sono sostituite dalle seguenti: «euro 10».</w:t>
      </w:r>
    </w:p>
    <w:p w14:paraId="1348C461" w14:textId="249C6657" w:rsidR="007605A0" w:rsidRPr="000F4138" w:rsidRDefault="007605A0" w:rsidP="004D4B64">
      <w:pPr>
        <w:pStyle w:val="Titolo3"/>
        <w:keepNext w:val="0"/>
        <w:keepLines w:val="0"/>
        <w:widowControl w:val="0"/>
        <w:spacing w:line="276" w:lineRule="auto"/>
        <w:rPr>
          <w:rFonts w:cs="Times New Roman"/>
          <w:sz w:val="22"/>
          <w:szCs w:val="22"/>
        </w:rPr>
      </w:pPr>
      <w:bookmarkStart w:id="70" w:name="_Toc211561830"/>
      <w:bookmarkStart w:id="71" w:name="_Toc211699516"/>
      <w:bookmarkStart w:id="72" w:name="_Toc21171880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B321D7" w:rsidRPr="000F4138">
        <w:rPr>
          <w:rFonts w:cs="Times New Roman"/>
          <w:sz w:val="22"/>
          <w:szCs w:val="22"/>
        </w:rPr>
        <w:t xml:space="preserve">Misure </w:t>
      </w:r>
      <w:r w:rsidR="0084031E" w:rsidRPr="000F4138">
        <w:rPr>
          <w:rFonts w:cs="Times New Roman"/>
          <w:sz w:val="22"/>
          <w:szCs w:val="22"/>
        </w:rPr>
        <w:t>in favore delle imprese del settore agricolo</w:t>
      </w:r>
      <w:r w:rsidRPr="000F4138">
        <w:rPr>
          <w:rFonts w:cs="Times New Roman"/>
          <w:sz w:val="22"/>
          <w:szCs w:val="22"/>
        </w:rPr>
        <w:t>)</w:t>
      </w:r>
      <w:bookmarkEnd w:id="70"/>
      <w:bookmarkEnd w:id="71"/>
      <w:bookmarkEnd w:id="72"/>
    </w:p>
    <w:p w14:paraId="69A27369" w14:textId="77777777" w:rsidR="007605A0" w:rsidRPr="000F4138" w:rsidRDefault="007605A0" w:rsidP="004D4B64">
      <w:pPr>
        <w:spacing w:line="276" w:lineRule="auto"/>
        <w:rPr>
          <w:sz w:val="22"/>
        </w:rPr>
      </w:pPr>
      <w:r w:rsidRPr="000F4138">
        <w:rPr>
          <w:sz w:val="22"/>
        </w:rPr>
        <w:t>1. All'articolo 1, comma 44, secondo periodo, della legge 11 dicembre 2016, n. 232, le parole «2024 e 2025» sono sostituite dalle seguenti: «2024, 2025 e 2026».</w:t>
      </w:r>
    </w:p>
    <w:p w14:paraId="23A1E2EC" w14:textId="628FD688" w:rsidR="00B20835" w:rsidRPr="000F4138" w:rsidRDefault="00B20835" w:rsidP="004D4B64">
      <w:pPr>
        <w:pStyle w:val="Titolo3"/>
        <w:keepNext w:val="0"/>
        <w:keepLines w:val="0"/>
        <w:widowControl w:val="0"/>
        <w:spacing w:line="276" w:lineRule="auto"/>
        <w:rPr>
          <w:rFonts w:cs="Times New Roman"/>
          <w:sz w:val="22"/>
          <w:szCs w:val="22"/>
        </w:rPr>
      </w:pPr>
      <w:bookmarkStart w:id="73" w:name="_Toc211561832"/>
      <w:bookmarkStart w:id="74" w:name="_Toc211699517"/>
      <w:bookmarkStart w:id="75" w:name="_Toc211718804"/>
      <w:bookmarkStart w:id="76" w:name="_Toc2084993865"/>
      <w:bookmarkStart w:id="77" w:name="_Toc211085569"/>
      <w:bookmarkStart w:id="78" w:name="_Toc21110778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A37217" w:rsidRPr="000F4138">
        <w:rPr>
          <w:rFonts w:cs="Times New Roman"/>
          <w:sz w:val="22"/>
          <w:szCs w:val="22"/>
        </w:rPr>
        <w:t>Modifiche alla disciplina sulle locazioni brevi</w:t>
      </w:r>
      <w:r w:rsidRPr="000F4138">
        <w:rPr>
          <w:rFonts w:cs="Times New Roman"/>
          <w:sz w:val="22"/>
          <w:szCs w:val="22"/>
        </w:rPr>
        <w:t>)</w:t>
      </w:r>
      <w:bookmarkEnd w:id="73"/>
      <w:bookmarkEnd w:id="74"/>
      <w:bookmarkEnd w:id="75"/>
    </w:p>
    <w:p w14:paraId="0FF61CBB" w14:textId="77777777" w:rsidR="00585D0C" w:rsidRPr="000F4138" w:rsidRDefault="00585D0C" w:rsidP="004D4B64">
      <w:pPr>
        <w:spacing w:line="276" w:lineRule="auto"/>
        <w:rPr>
          <w:rFonts w:eastAsia="Yu Gothic Light" w:cs="Times New Roman"/>
          <w:sz w:val="22"/>
        </w:rPr>
      </w:pPr>
      <w:r w:rsidRPr="000F4138">
        <w:rPr>
          <w:rFonts w:eastAsia="Yu Gothic Light" w:cs="Times New Roman"/>
          <w:sz w:val="22"/>
        </w:rPr>
        <w:t>1. All’articolo 4 del decreto-legge 24 aprile 2017, n. 50, convertito, con modificazioni, dalla legge 21 giugno 2017, n. 96, sono apportate le seguenti modificazioni:</w:t>
      </w:r>
    </w:p>
    <w:p w14:paraId="6FB8E734" w14:textId="77777777" w:rsidR="00585D0C" w:rsidRPr="000F4138" w:rsidRDefault="00585D0C" w:rsidP="004D4B64">
      <w:pPr>
        <w:spacing w:line="276" w:lineRule="auto"/>
        <w:rPr>
          <w:rFonts w:eastAsia="Yu Gothic Light" w:cs="Times New Roman"/>
          <w:sz w:val="22"/>
        </w:rPr>
      </w:pPr>
      <w:r w:rsidRPr="000F4138">
        <w:rPr>
          <w:rFonts w:eastAsia="Yu Gothic Light" w:cs="Times New Roman"/>
          <w:i/>
          <w:sz w:val="22"/>
        </w:rPr>
        <w:t>a)</w:t>
      </w:r>
      <w:r w:rsidRPr="000F4138">
        <w:rPr>
          <w:rFonts w:eastAsia="Yu Gothic Light" w:cs="Times New Roman"/>
          <w:sz w:val="22"/>
        </w:rPr>
        <w:t xml:space="preserve"> al comma 2, il secondo periodo è soppresso;</w:t>
      </w:r>
    </w:p>
    <w:p w14:paraId="238ABBB7" w14:textId="0AB1E01D" w:rsidR="00585D0C" w:rsidRPr="000F4138" w:rsidRDefault="00585D0C" w:rsidP="004D4B64">
      <w:pPr>
        <w:spacing w:line="276" w:lineRule="auto"/>
        <w:rPr>
          <w:rFonts w:eastAsia="Yu Gothic Light" w:cs="Times New Roman"/>
          <w:sz w:val="22"/>
        </w:rPr>
      </w:pPr>
      <w:r w:rsidRPr="000F4138">
        <w:rPr>
          <w:rFonts w:eastAsia="Yu Gothic Light" w:cs="Times New Roman"/>
          <w:i/>
          <w:sz w:val="22"/>
        </w:rPr>
        <w:t>b)</w:t>
      </w:r>
      <w:r w:rsidRPr="000F4138">
        <w:rPr>
          <w:rFonts w:eastAsia="Yu Gothic Light" w:cs="Times New Roman"/>
          <w:sz w:val="22"/>
        </w:rPr>
        <w:t xml:space="preserve"> al comma 5</w:t>
      </w:r>
      <w:r w:rsidR="00F27B9E" w:rsidRPr="000F4138">
        <w:rPr>
          <w:rFonts w:eastAsia="Yu Gothic Light" w:cs="Times New Roman"/>
          <w:sz w:val="22"/>
        </w:rPr>
        <w:t>,</w:t>
      </w:r>
      <w:r w:rsidRPr="000F4138">
        <w:rPr>
          <w:rFonts w:eastAsia="Yu Gothic Light" w:cs="Times New Roman"/>
          <w:sz w:val="22"/>
        </w:rPr>
        <w:t xml:space="preserve"> le parole «una ritenuta, a titolo d’acconto del 21 per cento» sono sostituite dalle </w:t>
      </w:r>
      <w:r w:rsidR="001C12DC" w:rsidRPr="000F4138">
        <w:rPr>
          <w:rFonts w:eastAsia="Yu Gothic Light" w:cs="Times New Roman"/>
          <w:sz w:val="22"/>
        </w:rPr>
        <w:t>seguenti:</w:t>
      </w:r>
      <w:r w:rsidRPr="000F4138">
        <w:rPr>
          <w:rFonts w:eastAsia="Yu Gothic Light" w:cs="Times New Roman"/>
          <w:sz w:val="22"/>
        </w:rPr>
        <w:t xml:space="preserve"> «una ritenuta del 26 per cento</w:t>
      </w:r>
      <w:r w:rsidR="00F27B9E" w:rsidRPr="000F4138">
        <w:rPr>
          <w:rFonts w:eastAsia="Yu Gothic Light" w:cs="Times New Roman"/>
          <w:sz w:val="22"/>
        </w:rPr>
        <w:t xml:space="preserve">» e, in fine, </w:t>
      </w:r>
      <w:r w:rsidRPr="000F4138">
        <w:rPr>
          <w:rFonts w:eastAsia="Yu Gothic Light" w:cs="Times New Roman"/>
          <w:sz w:val="22"/>
        </w:rPr>
        <w:t>è aggiunto il seguente periodo: «Nel caso in cui non sia esercitata l’opzione per l’applicazione del regime di cui al comma 2, la ritenuta si considera operata a titolo di acconto.».</w:t>
      </w:r>
    </w:p>
    <w:p w14:paraId="2AD91DAD" w14:textId="291ADC11" w:rsidR="007605A0" w:rsidRPr="000F4138" w:rsidRDefault="00585D0C" w:rsidP="004D4B64">
      <w:pPr>
        <w:spacing w:after="240" w:line="276" w:lineRule="auto"/>
        <w:rPr>
          <w:rFonts w:eastAsia="Yu Gothic Light" w:cs="Times New Roman"/>
          <w:sz w:val="22"/>
        </w:rPr>
      </w:pPr>
      <w:r w:rsidRPr="000F4138">
        <w:rPr>
          <w:rFonts w:eastAsia="Yu Gothic Light" w:cs="Times New Roman"/>
          <w:sz w:val="22"/>
        </w:rPr>
        <w:t>2. Le disposizioni d</w:t>
      </w:r>
      <w:r w:rsidR="00810362" w:rsidRPr="000F4138">
        <w:rPr>
          <w:rFonts w:eastAsia="Yu Gothic Light" w:cs="Times New Roman"/>
          <w:sz w:val="22"/>
        </w:rPr>
        <w:t>i cui al</w:t>
      </w:r>
      <w:r w:rsidRPr="000F4138">
        <w:rPr>
          <w:rFonts w:eastAsia="Yu Gothic Light" w:cs="Times New Roman"/>
          <w:sz w:val="22"/>
        </w:rPr>
        <w:t xml:space="preserve"> comma 1, lettera </w:t>
      </w:r>
      <w:r w:rsidRPr="000F4138">
        <w:rPr>
          <w:rFonts w:eastAsia="Yu Gothic Light" w:cs="Times New Roman"/>
          <w:i/>
          <w:iCs/>
          <w:sz w:val="22"/>
        </w:rPr>
        <w:t>a),</w:t>
      </w:r>
      <w:r w:rsidRPr="000F4138">
        <w:rPr>
          <w:rFonts w:eastAsia="Yu Gothic Light" w:cs="Times New Roman"/>
          <w:sz w:val="22"/>
        </w:rPr>
        <w:t xml:space="preserve"> si applicano a decorrere dal periodo d’imposta 2026. Le disposizioni di cui al comma 1, lettera </w:t>
      </w:r>
      <w:r w:rsidRPr="000F4138">
        <w:rPr>
          <w:rFonts w:eastAsia="Yu Gothic Light" w:cs="Times New Roman"/>
          <w:i/>
          <w:iCs/>
          <w:sz w:val="22"/>
        </w:rPr>
        <w:t>b),</w:t>
      </w:r>
      <w:r w:rsidRPr="000F4138">
        <w:rPr>
          <w:rFonts w:eastAsia="Yu Gothic Light" w:cs="Times New Roman"/>
          <w:sz w:val="22"/>
        </w:rPr>
        <w:t xml:space="preserve"> si applicano a decorrere dal 1° febbraio 2026.</w:t>
      </w:r>
    </w:p>
    <w:p w14:paraId="66BE50CF" w14:textId="12AB2456" w:rsidR="008A49BF" w:rsidRPr="000F4138" w:rsidRDefault="008A49BF" w:rsidP="004D4B64">
      <w:pPr>
        <w:pStyle w:val="Titolo3"/>
        <w:keepNext w:val="0"/>
        <w:keepLines w:val="0"/>
        <w:widowControl w:val="0"/>
        <w:spacing w:line="276" w:lineRule="auto"/>
        <w:rPr>
          <w:rFonts w:cs="Times New Roman"/>
          <w:sz w:val="22"/>
          <w:szCs w:val="22"/>
        </w:rPr>
      </w:pPr>
      <w:bookmarkStart w:id="79" w:name="_Toc210408358"/>
      <w:bookmarkStart w:id="80" w:name="_Toc774241666"/>
      <w:bookmarkStart w:id="81" w:name="_Toc211085575"/>
      <w:bookmarkStart w:id="82" w:name="_Toc211561833"/>
      <w:bookmarkStart w:id="83" w:name="_Toc211699518"/>
      <w:bookmarkStart w:id="84" w:name="_Toc211718805"/>
      <w:bookmarkStart w:id="85" w:name="_Toc211107785"/>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EF27B6" w:rsidRPr="000F4138">
        <w:rPr>
          <w:sz w:val="22"/>
          <w:szCs w:val="22"/>
        </w:rPr>
        <w:t>Misure in favore dei</w:t>
      </w:r>
      <w:r w:rsidRPr="000F4138">
        <w:rPr>
          <w:sz w:val="22"/>
          <w:szCs w:val="22"/>
        </w:rPr>
        <w:t xml:space="preserve"> dipendenti di strutture turistico-alberghiere</w:t>
      </w:r>
      <w:r w:rsidRPr="000F4138">
        <w:rPr>
          <w:rFonts w:cs="Times New Roman"/>
          <w:sz w:val="22"/>
          <w:szCs w:val="22"/>
        </w:rPr>
        <w:t>)</w:t>
      </w:r>
      <w:bookmarkEnd w:id="79"/>
      <w:bookmarkEnd w:id="80"/>
      <w:bookmarkEnd w:id="81"/>
      <w:bookmarkEnd w:id="82"/>
      <w:bookmarkEnd w:id="83"/>
      <w:bookmarkEnd w:id="84"/>
      <w:r w:rsidRPr="000F4138">
        <w:rPr>
          <w:rFonts w:cs="Times New Roman"/>
          <w:sz w:val="22"/>
          <w:szCs w:val="22"/>
        </w:rPr>
        <w:t xml:space="preserve"> </w:t>
      </w:r>
      <w:bookmarkEnd w:id="85"/>
    </w:p>
    <w:p w14:paraId="541DEA2B" w14:textId="77777777" w:rsidR="00B5054B" w:rsidRPr="000F4138" w:rsidRDefault="00B5054B" w:rsidP="004D4B64">
      <w:pPr>
        <w:spacing w:line="276" w:lineRule="auto"/>
        <w:rPr>
          <w:rFonts w:eastAsia="Calibri" w:cs="Times New Roman"/>
          <w:sz w:val="22"/>
        </w:rPr>
      </w:pPr>
      <w:r w:rsidRPr="000F4138">
        <w:rPr>
          <w:rFonts w:eastAsia="Calibri" w:cs="Times New Roman"/>
          <w:sz w:val="22"/>
        </w:rPr>
        <w:t>1. Al fine di garantire la stabilità occupazionale e di sopperire all’eccezionale mancanza di offerta di lavoro nel settore turistico, ricettivo e termale, per il periodo dal 1° gennaio al 30 settembre 2026 ai lavoratori degli esercizi di somministrazione di alimenti e bevande, di  cui all’</w:t>
      </w:r>
      <w:hyperlink r:id="rId11">
        <w:r w:rsidRPr="000F4138">
          <w:rPr>
            <w:rFonts w:eastAsia="Calibri" w:cs="Times New Roman"/>
            <w:sz w:val="22"/>
          </w:rPr>
          <w:t>articolo 5 della legge 25 agosto 1991, n. 287</w:t>
        </w:r>
      </w:hyperlink>
      <w:r w:rsidRPr="000F4138">
        <w:rPr>
          <w:rFonts w:eastAsia="Calibri" w:cs="Times New Roman"/>
          <w:sz w:val="22"/>
        </w:rPr>
        <w:t>, e ai lavoratori del comparto del turismo, ivi inclusi gli stabilimenti termali, è riconosciuto un trattamento integrativo speciale, che non concorre alla formazione del reddito, pari al 15 per cento delle retribuzioni lorde corrisposte in relazione al lavoro notturno e alle prestazioni di lavoro straordinario, ai sensi del </w:t>
      </w:r>
      <w:hyperlink r:id="rId12">
        <w:r w:rsidRPr="000F4138">
          <w:rPr>
            <w:rFonts w:eastAsia="Calibri" w:cs="Times New Roman"/>
            <w:sz w:val="22"/>
          </w:rPr>
          <w:t>decreto legislativo 8 aprile 2003, n. 66</w:t>
        </w:r>
      </w:hyperlink>
      <w:r w:rsidRPr="000F4138">
        <w:rPr>
          <w:rFonts w:eastAsia="Calibri" w:cs="Times New Roman"/>
          <w:sz w:val="22"/>
        </w:rPr>
        <w:t>, effettuate nei giorni festivi.</w:t>
      </w:r>
    </w:p>
    <w:p w14:paraId="1AAD6896" w14:textId="77777777" w:rsidR="00B5054B" w:rsidRPr="000F4138" w:rsidRDefault="00B5054B" w:rsidP="004D4B64">
      <w:pPr>
        <w:spacing w:line="276" w:lineRule="auto"/>
        <w:rPr>
          <w:rFonts w:eastAsia="Calibri" w:cs="Times New Roman"/>
          <w:sz w:val="22"/>
        </w:rPr>
      </w:pPr>
      <w:r w:rsidRPr="000F4138">
        <w:rPr>
          <w:rFonts w:eastAsia="Calibri" w:cs="Times New Roman"/>
          <w:sz w:val="22"/>
        </w:rPr>
        <w:t>2. Le disposizioni di cui al comma 1 si applicano a favore dei lavoratori dipendenti del settore privato titolari di reddito di lavoro dipendente di importo non superiore, nel periodo d’imposta 2025, a 40.000 euro.</w:t>
      </w:r>
    </w:p>
    <w:p w14:paraId="4DDCD965" w14:textId="71183BDC" w:rsidR="00812FC6" w:rsidRPr="000F4138" w:rsidRDefault="00B5054B" w:rsidP="004D4B64">
      <w:pPr>
        <w:spacing w:line="276" w:lineRule="auto"/>
        <w:rPr>
          <w:rFonts w:eastAsia="Calibri" w:cs="Times New Roman"/>
          <w:sz w:val="22"/>
        </w:rPr>
      </w:pPr>
      <w:r w:rsidRPr="000F4138">
        <w:rPr>
          <w:rFonts w:eastAsia="Calibri" w:cs="Times New Roman"/>
          <w:sz w:val="22"/>
        </w:rPr>
        <w:t xml:space="preserve">3. Il sostituto d’imposta riconosce il trattamento integrativo speciale di cui al comma 1 su richiesta del lavoratore, che attesta per iscritto l’importo del reddito di lavoro dipendente conseguito nell’anno 2025. </w:t>
      </w:r>
      <w:r w:rsidR="00812FC6" w:rsidRPr="000F4138">
        <w:rPr>
          <w:rFonts w:eastAsia="Calibri" w:cs="Times New Roman"/>
          <w:sz w:val="22"/>
        </w:rPr>
        <w:t>Le somme erogate sono indicate nella certificazione unica prevista dall’</w:t>
      </w:r>
      <w:hyperlink r:id="rId13" w:tooltip="URL originale: https://onelegale.wolterskluwer.it/normativa/10LX0000109820ART5. Fare clic o toccare se si considera attendibile questo collegamento." w:history="1">
        <w:r w:rsidR="00812FC6" w:rsidRPr="000F4138">
          <w:rPr>
            <w:rFonts w:eastAsia="Calibri" w:cs="Times New Roman"/>
            <w:sz w:val="22"/>
          </w:rPr>
          <w:t>articolo 4, comma 6-</w:t>
        </w:r>
        <w:r w:rsidR="00812FC6" w:rsidRPr="000F4138">
          <w:rPr>
            <w:rFonts w:eastAsia="Calibri" w:cs="Times New Roman"/>
            <w:i/>
            <w:sz w:val="22"/>
          </w:rPr>
          <w:t>ter</w:t>
        </w:r>
        <w:r w:rsidR="00812FC6" w:rsidRPr="000F4138">
          <w:rPr>
            <w:rFonts w:eastAsia="Calibri" w:cs="Times New Roman"/>
            <w:sz w:val="22"/>
          </w:rPr>
          <w:t>, del regolamento di cui al decreto del Presidente della Repubblica 22 luglio 1998, n. 322</w:t>
        </w:r>
      </w:hyperlink>
      <w:r w:rsidR="00812FC6" w:rsidRPr="000F4138">
        <w:rPr>
          <w:rFonts w:eastAsia="Calibri" w:cs="Times New Roman"/>
          <w:sz w:val="22"/>
        </w:rPr>
        <w:t>.</w:t>
      </w:r>
    </w:p>
    <w:p w14:paraId="42B238F1" w14:textId="35D45607" w:rsidR="00B5054B" w:rsidRPr="000F4138" w:rsidRDefault="00B5054B" w:rsidP="004D4B64">
      <w:pPr>
        <w:spacing w:line="276" w:lineRule="auto"/>
        <w:rPr>
          <w:rFonts w:eastAsia="Calibri" w:cs="Times New Roman"/>
          <w:sz w:val="22"/>
        </w:rPr>
      </w:pPr>
      <w:r w:rsidRPr="000F4138">
        <w:rPr>
          <w:rFonts w:eastAsia="Calibri" w:cs="Times New Roman"/>
          <w:sz w:val="22"/>
        </w:rPr>
        <w:t>4. Il sostituto d’imposta compensa il credito maturato per effetto dell’erogazione del trattamento integrativo speciale di cui al comma 1 ai sensi dell’</w:t>
      </w:r>
      <w:hyperlink r:id="rId14">
        <w:r w:rsidRPr="000F4138">
          <w:rPr>
            <w:rFonts w:eastAsia="Calibri" w:cs="Times New Roman"/>
            <w:sz w:val="22"/>
          </w:rPr>
          <w:t>articolo 17 del decreto legislativo 9 luglio 1997, n. 241</w:t>
        </w:r>
      </w:hyperlink>
      <w:r w:rsidRPr="000F4138">
        <w:rPr>
          <w:rFonts w:eastAsia="Calibri" w:cs="Times New Roman"/>
          <w:sz w:val="22"/>
        </w:rPr>
        <w:t>.</w:t>
      </w:r>
    </w:p>
    <w:p w14:paraId="7A19AE18" w14:textId="48AF1B43" w:rsidR="00812FC6" w:rsidRPr="000F4138" w:rsidRDefault="00812FC6" w:rsidP="004D4B64">
      <w:pPr>
        <w:pStyle w:val="Titolo3"/>
        <w:keepNext w:val="0"/>
        <w:keepLines w:val="0"/>
        <w:widowControl w:val="0"/>
        <w:spacing w:line="276" w:lineRule="auto"/>
        <w:rPr>
          <w:rFonts w:eastAsia="Calibri" w:cs="Times New Roman"/>
          <w:sz w:val="22"/>
          <w:szCs w:val="22"/>
        </w:rPr>
      </w:pPr>
      <w:r w:rsidRPr="000F4138">
        <w:rPr>
          <w:rFonts w:cs="Times New Roman"/>
          <w:sz w:val="22"/>
          <w:szCs w:val="22"/>
        </w:rPr>
        <w:t xml:space="preserve"> </w:t>
      </w:r>
      <w:bookmarkStart w:id="86" w:name="_Toc179912379"/>
      <w:bookmarkStart w:id="87" w:name="_Toc180053988"/>
      <w:bookmarkStart w:id="88" w:name="_Toc210408354"/>
      <w:bookmarkStart w:id="89" w:name="_Toc1294647878"/>
      <w:bookmarkStart w:id="90" w:name="_Toc211085576"/>
      <w:bookmarkStart w:id="91" w:name="_Toc211107786"/>
      <w:bookmarkStart w:id="92" w:name="_Toc211561834"/>
      <w:bookmarkStart w:id="93" w:name="_Toc211699519"/>
      <w:bookmarkStart w:id="94" w:name="_Toc211718806"/>
      <w:r w:rsidR="00FC0B61" w:rsidRPr="000F4138">
        <w:rPr>
          <w:rFonts w:cs="Times New Roman"/>
          <w:sz w:val="22"/>
          <w:szCs w:val="22"/>
        </w:rPr>
        <w:t xml:space="preserve">ART. </w:t>
      </w:r>
      <w:r w:rsidR="00FC0B61" w:rsidRPr="000F4138">
        <w:rPr>
          <w:sz w:val="22"/>
          <w:szCs w:val="22"/>
        </w:rPr>
        <w:fldChar w:fldCharType="begin"/>
      </w:r>
      <w:r w:rsidR="00FC0B61" w:rsidRPr="000F4138">
        <w:rPr>
          <w:rFonts w:cs="Times New Roman"/>
          <w:sz w:val="22"/>
          <w:szCs w:val="22"/>
        </w:rPr>
        <w:instrText xml:space="preserve"> AUTONUM  \* Arabic </w:instrText>
      </w:r>
      <w:r w:rsidR="00FC0B61" w:rsidRPr="000F4138">
        <w:rPr>
          <w:sz w:val="22"/>
          <w:szCs w:val="22"/>
        </w:rPr>
        <w:fldChar w:fldCharType="end"/>
      </w:r>
      <w:r w:rsidR="00FC0B61" w:rsidRPr="000F4138">
        <w:rPr>
          <w:sz w:val="22"/>
          <w:szCs w:val="22"/>
        </w:rPr>
        <w:br/>
      </w:r>
      <w:r w:rsidR="00FC0B61" w:rsidRPr="000F4138">
        <w:rPr>
          <w:rFonts w:cs="Times New Roman"/>
          <w:sz w:val="22"/>
          <w:szCs w:val="22"/>
        </w:rPr>
        <w:t>(</w:t>
      </w:r>
      <w:r w:rsidR="003B3BF1" w:rsidRPr="000F4138">
        <w:rPr>
          <w:sz w:val="22"/>
          <w:szCs w:val="22"/>
        </w:rPr>
        <w:t>Detrazioni delle spese per interventi di recupero del patrimonio edilizio e di riqualificazione energetica degli edifici</w:t>
      </w:r>
      <w:r w:rsidR="00FC0B61" w:rsidRPr="000F4138">
        <w:rPr>
          <w:rFonts w:cs="Times New Roman"/>
          <w:sz w:val="22"/>
          <w:szCs w:val="22"/>
        </w:rPr>
        <w:t>)</w:t>
      </w:r>
      <w:bookmarkEnd w:id="86"/>
      <w:bookmarkEnd w:id="87"/>
      <w:bookmarkEnd w:id="88"/>
      <w:bookmarkEnd w:id="89"/>
      <w:bookmarkEnd w:id="90"/>
      <w:bookmarkEnd w:id="91"/>
      <w:bookmarkEnd w:id="92"/>
      <w:bookmarkEnd w:id="93"/>
      <w:bookmarkEnd w:id="94"/>
    </w:p>
    <w:p w14:paraId="51437CFE" w14:textId="77777777" w:rsidR="00294A91" w:rsidRPr="000F4138" w:rsidRDefault="00294A91" w:rsidP="004D4B64">
      <w:pPr>
        <w:spacing w:line="276" w:lineRule="auto"/>
        <w:rPr>
          <w:rFonts w:eastAsia="Yu Gothic Light" w:cs="Times New Roman"/>
          <w:sz w:val="22"/>
        </w:rPr>
      </w:pPr>
      <w:r w:rsidRPr="000F4138">
        <w:rPr>
          <w:rFonts w:eastAsia="Yu Gothic Light" w:cs="Times New Roman"/>
          <w:sz w:val="22"/>
        </w:rPr>
        <w:t xml:space="preserve">1. Al decreto-legge 4 giugno 2013, n. 63, convertito, con modificazioni, dalla legge 3 agosto 2013, n. 90, sono apportate le seguenti modificazioni: </w:t>
      </w:r>
    </w:p>
    <w:p w14:paraId="251EEDF2" w14:textId="04597A91" w:rsidR="00294A91" w:rsidRPr="000F4138" w:rsidRDefault="00294A91" w:rsidP="004D4B64">
      <w:pPr>
        <w:spacing w:line="276" w:lineRule="auto"/>
        <w:rPr>
          <w:rFonts w:eastAsia="Yu Gothic Light" w:cs="Times New Roman"/>
          <w:sz w:val="22"/>
        </w:rPr>
      </w:pPr>
      <w:r w:rsidRPr="000F4138">
        <w:rPr>
          <w:rFonts w:eastAsia="Yu Gothic Light" w:cs="Times New Roman"/>
          <w:i/>
          <w:sz w:val="22"/>
        </w:rPr>
        <w:t xml:space="preserve">a) </w:t>
      </w:r>
      <w:r w:rsidRPr="000F4138">
        <w:rPr>
          <w:rFonts w:eastAsia="Yu Gothic Light" w:cs="Times New Roman"/>
          <w:sz w:val="22"/>
        </w:rPr>
        <w:t>all’articolo 14, comma 3-</w:t>
      </w:r>
      <w:r w:rsidRPr="000F4138">
        <w:rPr>
          <w:rFonts w:eastAsia="Yu Gothic Light" w:cs="Times New Roman"/>
          <w:i/>
          <w:sz w:val="22"/>
        </w:rPr>
        <w:t>quinquies</w:t>
      </w:r>
      <w:r w:rsidRPr="000F4138">
        <w:rPr>
          <w:rFonts w:eastAsia="Yu Gothic Light" w:cs="Times New Roman"/>
          <w:sz w:val="22"/>
        </w:rPr>
        <w:t>:</w:t>
      </w:r>
    </w:p>
    <w:p w14:paraId="2E9B364E" w14:textId="77777777" w:rsidR="00294A91" w:rsidRPr="000F4138" w:rsidRDefault="00294A91" w:rsidP="004D4B64">
      <w:pPr>
        <w:spacing w:line="276" w:lineRule="auto"/>
        <w:rPr>
          <w:rFonts w:eastAsia="Yu Gothic Light" w:cs="Times New Roman"/>
          <w:sz w:val="22"/>
        </w:rPr>
      </w:pPr>
      <w:r w:rsidRPr="000F4138">
        <w:rPr>
          <w:rFonts w:eastAsia="Yu Gothic Light" w:cs="Times New Roman"/>
          <w:sz w:val="22"/>
        </w:rPr>
        <w:t>1) al primo periodo, le parole «al 36 per cento delle spese sostenute nell’anno 2025 e al 30 per cento delle spese sostenute negli anni 2026 e 2027» sono sostituite dalle seguenti: «al 36 per cento delle spese sostenute negli anni 2025 e 2026 e al 30 per cento delle spese sostenute nell’anno 2027»;</w:t>
      </w:r>
    </w:p>
    <w:p w14:paraId="137F1C90" w14:textId="77777777" w:rsidR="00294A91" w:rsidRPr="000F4138" w:rsidRDefault="00294A91" w:rsidP="004D4B64">
      <w:pPr>
        <w:spacing w:line="276" w:lineRule="auto"/>
        <w:rPr>
          <w:rFonts w:eastAsia="Yu Gothic Light" w:cs="Times New Roman"/>
          <w:sz w:val="22"/>
        </w:rPr>
      </w:pPr>
      <w:r w:rsidRPr="000F4138">
        <w:rPr>
          <w:rFonts w:eastAsia="Yu Gothic Light" w:cs="Times New Roman"/>
          <w:sz w:val="22"/>
        </w:rPr>
        <w:t xml:space="preserve">2) al secondo periodo, le parole «al 50 per cento delle spese, per l’anno 2025, e al 36 per cento delle spese, per gli anni 2026 e 2027» sono sostituite dalle seguenti: «al 50 per cento delle spese, per gli anni 2025 e 2026, e al 36 per cento delle spese, per l’anno 2027»; </w:t>
      </w:r>
    </w:p>
    <w:p w14:paraId="1B453428" w14:textId="77777777" w:rsidR="00294A91" w:rsidRPr="000F4138" w:rsidRDefault="00294A91" w:rsidP="004D4B64">
      <w:pPr>
        <w:spacing w:line="276" w:lineRule="auto"/>
        <w:rPr>
          <w:rFonts w:eastAsia="Yu Gothic Light" w:cs="Times New Roman"/>
          <w:sz w:val="22"/>
        </w:rPr>
      </w:pPr>
      <w:r w:rsidRPr="000F4138">
        <w:rPr>
          <w:rFonts w:eastAsia="Yu Gothic Light" w:cs="Times New Roman"/>
          <w:i/>
          <w:sz w:val="22"/>
        </w:rPr>
        <w:t xml:space="preserve">b) </w:t>
      </w:r>
      <w:r w:rsidRPr="000F4138">
        <w:rPr>
          <w:rFonts w:eastAsia="Yu Gothic Light" w:cs="Times New Roman"/>
          <w:sz w:val="22"/>
        </w:rPr>
        <w:t>all’articolo 16 sono apportate le seguenti modificazioni:</w:t>
      </w:r>
    </w:p>
    <w:p w14:paraId="48EE9D0D" w14:textId="77777777" w:rsidR="00294A91" w:rsidRPr="000F4138" w:rsidRDefault="00294A91" w:rsidP="004D4B64">
      <w:pPr>
        <w:spacing w:line="276" w:lineRule="auto"/>
        <w:rPr>
          <w:rFonts w:eastAsia="Yu Gothic Light" w:cs="Times New Roman"/>
          <w:sz w:val="22"/>
        </w:rPr>
      </w:pPr>
      <w:r w:rsidRPr="000F4138">
        <w:rPr>
          <w:rFonts w:eastAsia="Yu Gothic Light" w:cs="Times New Roman"/>
          <w:sz w:val="22"/>
        </w:rPr>
        <w:t>1) al comma 1:</w:t>
      </w:r>
    </w:p>
    <w:p w14:paraId="050BD03F" w14:textId="77777777" w:rsidR="00294A91" w:rsidRPr="000F4138" w:rsidRDefault="00294A91" w:rsidP="004D4B64">
      <w:pPr>
        <w:spacing w:line="276" w:lineRule="auto"/>
        <w:rPr>
          <w:rFonts w:eastAsia="Yu Gothic Light" w:cs="Times New Roman"/>
          <w:sz w:val="22"/>
        </w:rPr>
      </w:pPr>
      <w:r w:rsidRPr="000F4138">
        <w:rPr>
          <w:rFonts w:eastAsia="Yu Gothic Light" w:cs="Times New Roman"/>
          <w:sz w:val="22"/>
        </w:rPr>
        <w:t>1.1) al primo periodo, le parole «al 36 per cento delle spese sostenute nell’anno 2025 e al 30 per cento delle spese sostenute negli anni 2026 e 2027» sono sostituite dalle seguenti: «al 36 per cento delle spese sostenute negli anni 2025 e 2026 e al 30 per cento delle spese sostenute nell’anno 2027»;</w:t>
      </w:r>
    </w:p>
    <w:p w14:paraId="5565E0F8" w14:textId="77777777" w:rsidR="003913FC" w:rsidRPr="000F4138" w:rsidRDefault="003913FC" w:rsidP="004D4B64">
      <w:pPr>
        <w:spacing w:line="276" w:lineRule="auto"/>
        <w:rPr>
          <w:rFonts w:eastAsia="Yu Gothic Light" w:cs="Times New Roman"/>
          <w:iCs/>
          <w:sz w:val="22"/>
        </w:rPr>
      </w:pPr>
      <w:r w:rsidRPr="000F4138">
        <w:rPr>
          <w:rFonts w:eastAsia="Yu Gothic Light" w:cs="Times New Roman"/>
          <w:iCs/>
          <w:sz w:val="22"/>
        </w:rPr>
        <w:t xml:space="preserve">1.2) al secondo periodo, le parole «al 50 per cento delle spese sostenute nell’anno 2025 e al 36 per cento delle spese sostenute negli anni 2026 e 2027» sono sostituite dalle seguenti: «al 50 per cento delle spese sostenute negli anni 2025 e 2026 e al 36 per cento delle spese sostenute nell’anno 2027»; </w:t>
      </w:r>
    </w:p>
    <w:p w14:paraId="4D8669D9" w14:textId="77777777" w:rsidR="003913FC" w:rsidRPr="000F4138" w:rsidRDefault="003913FC" w:rsidP="004D4B64">
      <w:pPr>
        <w:spacing w:line="276" w:lineRule="auto"/>
        <w:rPr>
          <w:rFonts w:eastAsia="Yu Gothic Light" w:cs="Times New Roman"/>
          <w:iCs/>
          <w:sz w:val="22"/>
        </w:rPr>
      </w:pPr>
      <w:r w:rsidRPr="000F4138">
        <w:rPr>
          <w:rFonts w:eastAsia="Yu Gothic Light" w:cs="Times New Roman"/>
          <w:iCs/>
          <w:sz w:val="22"/>
        </w:rPr>
        <w:t>2) al comma 1-</w:t>
      </w:r>
      <w:r w:rsidRPr="000F4138">
        <w:rPr>
          <w:rFonts w:eastAsia="Yu Gothic Light" w:cs="Times New Roman"/>
          <w:i/>
          <w:sz w:val="22"/>
        </w:rPr>
        <w:t>septies</w:t>
      </w:r>
      <w:r w:rsidRPr="000F4138">
        <w:rPr>
          <w:rFonts w:eastAsia="Yu Gothic Light" w:cs="Times New Roman"/>
          <w:iCs/>
          <w:sz w:val="22"/>
        </w:rPr>
        <w:t>.1:</w:t>
      </w:r>
    </w:p>
    <w:p w14:paraId="3897834C" w14:textId="77777777" w:rsidR="003913FC" w:rsidRPr="000F4138" w:rsidRDefault="003913FC" w:rsidP="004D4B64">
      <w:pPr>
        <w:spacing w:line="276" w:lineRule="auto"/>
        <w:rPr>
          <w:rFonts w:eastAsia="Yu Gothic Light" w:cs="Times New Roman"/>
          <w:iCs/>
          <w:sz w:val="22"/>
        </w:rPr>
      </w:pPr>
      <w:r w:rsidRPr="000F4138">
        <w:rPr>
          <w:rFonts w:eastAsia="Yu Gothic Light" w:cs="Times New Roman"/>
          <w:iCs/>
          <w:sz w:val="22"/>
        </w:rPr>
        <w:t>2.1) al primo periodo, le parole «al 36 per cento delle spese sostenute nell’anno 2025 e al 30 per cento delle spese sostenute negli anni 2026 e 2027» sono sostituite dalle seguenti: «al 36 per cento delle spese sostenute negli anni 2025 e 2026 e al 30 per cento delle spese sostenute nell’anno 2027»;</w:t>
      </w:r>
    </w:p>
    <w:p w14:paraId="2794CFCE" w14:textId="77777777" w:rsidR="003913FC" w:rsidRPr="000F4138" w:rsidRDefault="003913FC" w:rsidP="004D4B64">
      <w:pPr>
        <w:spacing w:line="276" w:lineRule="auto"/>
        <w:rPr>
          <w:rFonts w:eastAsia="Yu Gothic Light" w:cs="Times New Roman"/>
          <w:iCs/>
          <w:sz w:val="22"/>
        </w:rPr>
      </w:pPr>
      <w:r w:rsidRPr="000F4138">
        <w:rPr>
          <w:rFonts w:eastAsia="Yu Gothic Light" w:cs="Times New Roman"/>
          <w:iCs/>
          <w:sz w:val="22"/>
        </w:rPr>
        <w:t xml:space="preserve">2.2) al secondo periodo, le parole «al 50 per cento delle spese sostenute per l’anno 2025 e al 36 per cento delle spese sostenute per gli anni 2026 e 2027» sono sostituite dalle seguenti: «al 50 per cento delle spese sostenute per gli anni 2025 e 2026 e al 36 per cento delle spese sostenute per l’anno 2027»; </w:t>
      </w:r>
    </w:p>
    <w:p w14:paraId="56479CF2" w14:textId="77777777" w:rsidR="003913FC" w:rsidRPr="000F4138" w:rsidRDefault="003913FC" w:rsidP="0CAA94B2">
      <w:pPr>
        <w:spacing w:line="276" w:lineRule="auto"/>
        <w:rPr>
          <w:rFonts w:eastAsia="Yu Gothic Light" w:cs="Times New Roman"/>
          <w:sz w:val="22"/>
        </w:rPr>
      </w:pPr>
      <w:r w:rsidRPr="000F4138">
        <w:rPr>
          <w:rFonts w:eastAsia="Yu Gothic Light" w:cs="Times New Roman"/>
          <w:sz w:val="22"/>
        </w:rPr>
        <w:t xml:space="preserve">3) al comma 2, primo e secondo periodo, le parole «2024 e 2025» sono sostituite dalle seguenti: «2024, 2025 e 2026». </w:t>
      </w:r>
    </w:p>
    <w:p w14:paraId="4638C88D" w14:textId="77777777" w:rsidR="00812FC6" w:rsidRPr="000F4138" w:rsidRDefault="00812FC6" w:rsidP="004D4B64">
      <w:pPr>
        <w:spacing w:line="276" w:lineRule="auto"/>
        <w:rPr>
          <w:sz w:val="22"/>
        </w:rPr>
      </w:pPr>
    </w:p>
    <w:p w14:paraId="2AD15C27" w14:textId="12EC15BF" w:rsidR="00F973C3" w:rsidRPr="000F4138" w:rsidRDefault="00F973C3" w:rsidP="004D4B64">
      <w:pPr>
        <w:pStyle w:val="Titolo3"/>
        <w:keepNext w:val="0"/>
        <w:keepLines w:val="0"/>
        <w:widowControl w:val="0"/>
        <w:spacing w:line="276" w:lineRule="auto"/>
        <w:rPr>
          <w:rFonts w:cs="Times New Roman"/>
          <w:sz w:val="22"/>
          <w:szCs w:val="22"/>
        </w:rPr>
      </w:pPr>
      <w:bookmarkStart w:id="95" w:name="_Toc210408362"/>
      <w:bookmarkStart w:id="96" w:name="_Toc497386626"/>
      <w:bookmarkStart w:id="97" w:name="_Toc211085578"/>
      <w:bookmarkStart w:id="98" w:name="_Toc211107788"/>
      <w:bookmarkStart w:id="99" w:name="_Toc211561835"/>
      <w:bookmarkStart w:id="100" w:name="_Toc211699520"/>
      <w:bookmarkStart w:id="101" w:name="_Toc211718807"/>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 xml:space="preserve">(Adeguamento dell’autorizzazione di spesa relativa alla quota </w:t>
      </w:r>
      <w:r w:rsidR="00A91CEE" w:rsidRPr="000F4138">
        <w:rPr>
          <w:rFonts w:cs="Times New Roman"/>
          <w:sz w:val="22"/>
          <w:szCs w:val="22"/>
        </w:rPr>
        <w:t>cinque</w:t>
      </w:r>
      <w:r w:rsidRPr="000F4138">
        <w:rPr>
          <w:rFonts w:cs="Times New Roman"/>
          <w:sz w:val="22"/>
          <w:szCs w:val="22"/>
        </w:rPr>
        <w:t xml:space="preserve"> per mille)</w:t>
      </w:r>
      <w:bookmarkEnd w:id="95"/>
      <w:bookmarkEnd w:id="96"/>
      <w:bookmarkEnd w:id="97"/>
      <w:bookmarkEnd w:id="98"/>
      <w:bookmarkEnd w:id="99"/>
      <w:bookmarkEnd w:id="100"/>
      <w:bookmarkEnd w:id="101"/>
      <w:r w:rsidRPr="000F4138">
        <w:rPr>
          <w:rFonts w:cs="Times New Roman"/>
          <w:sz w:val="22"/>
          <w:szCs w:val="22"/>
        </w:rPr>
        <w:t xml:space="preserve"> </w:t>
      </w:r>
    </w:p>
    <w:p w14:paraId="067AB37A" w14:textId="211B1609" w:rsidR="00F973C3" w:rsidRPr="000F4138" w:rsidRDefault="00F973C3" w:rsidP="004D4B64">
      <w:pPr>
        <w:spacing w:line="276" w:lineRule="auto"/>
        <w:rPr>
          <w:color w:val="000000" w:themeColor="text1"/>
          <w:sz w:val="22"/>
        </w:rPr>
      </w:pPr>
      <w:r w:rsidRPr="000F4138">
        <w:rPr>
          <w:color w:val="000000" w:themeColor="text1"/>
          <w:sz w:val="22"/>
        </w:rPr>
        <w:t>1. All'</w:t>
      </w:r>
      <w:hyperlink r:id="rId15">
        <w:r w:rsidRPr="000F4138">
          <w:rPr>
            <w:rStyle w:val="Collegamentoipertestuale"/>
            <w:color w:val="000000" w:themeColor="text1"/>
            <w:sz w:val="22"/>
            <w:u w:val="none"/>
          </w:rPr>
          <w:t>articolo 1, comma 154, della legge 23 dicembre 2014, n. 190</w:t>
        </w:r>
      </w:hyperlink>
      <w:r w:rsidRPr="000F4138">
        <w:rPr>
          <w:color w:val="000000" w:themeColor="text1"/>
          <w:sz w:val="22"/>
        </w:rPr>
        <w:t xml:space="preserve">, il quinto periodo è sostituito dal seguente: «Per la liquidazione della quota del cinque per mille è autorizzata la spesa di 500 milioni di euro </w:t>
      </w:r>
      <w:r w:rsidR="7A40AD69" w:rsidRPr="000F4138">
        <w:rPr>
          <w:color w:val="000000" w:themeColor="text1"/>
          <w:sz w:val="22"/>
        </w:rPr>
        <w:t>per ciascuno degli anni</w:t>
      </w:r>
      <w:r w:rsidRPr="000F4138">
        <w:rPr>
          <w:color w:val="000000" w:themeColor="text1"/>
          <w:sz w:val="22"/>
        </w:rPr>
        <w:t xml:space="preserve"> </w:t>
      </w:r>
      <w:r w:rsidR="001E70B8" w:rsidRPr="000F4138">
        <w:rPr>
          <w:color w:val="000000" w:themeColor="text1"/>
          <w:sz w:val="22"/>
        </w:rPr>
        <w:t>dal</w:t>
      </w:r>
      <w:r w:rsidRPr="000F4138">
        <w:rPr>
          <w:color w:val="000000" w:themeColor="text1"/>
          <w:sz w:val="22"/>
        </w:rPr>
        <w:t xml:space="preserve"> 2015</w:t>
      </w:r>
      <w:r w:rsidR="001E70B8" w:rsidRPr="000F4138">
        <w:rPr>
          <w:color w:val="000000" w:themeColor="text1"/>
          <w:sz w:val="22"/>
        </w:rPr>
        <w:t xml:space="preserve"> al </w:t>
      </w:r>
      <w:r w:rsidRPr="000F4138">
        <w:rPr>
          <w:color w:val="000000" w:themeColor="text1"/>
          <w:sz w:val="22"/>
        </w:rPr>
        <w:t xml:space="preserve">2019, di 510 milioni di euro per l'anno 2020, di 520 milioni di euro per l'anno 2021, di 525 milioni di euro </w:t>
      </w:r>
      <w:r w:rsidR="53A10F79" w:rsidRPr="000F4138">
        <w:rPr>
          <w:color w:val="000000" w:themeColor="text1"/>
          <w:sz w:val="22"/>
        </w:rPr>
        <w:t xml:space="preserve">per ciascuno degli </w:t>
      </w:r>
      <w:r w:rsidR="001E70B8" w:rsidRPr="000F4138">
        <w:rPr>
          <w:color w:val="000000" w:themeColor="text1"/>
          <w:sz w:val="22"/>
        </w:rPr>
        <w:t>ann</w:t>
      </w:r>
      <w:r w:rsidR="2AE382E7" w:rsidRPr="000F4138">
        <w:rPr>
          <w:color w:val="000000" w:themeColor="text1"/>
          <w:sz w:val="22"/>
        </w:rPr>
        <w:t>i dal</w:t>
      </w:r>
      <w:r w:rsidR="001E70B8" w:rsidRPr="000F4138">
        <w:rPr>
          <w:color w:val="000000" w:themeColor="text1"/>
          <w:sz w:val="22"/>
        </w:rPr>
        <w:t xml:space="preserve"> </w:t>
      </w:r>
      <w:r w:rsidRPr="000F4138">
        <w:rPr>
          <w:color w:val="000000" w:themeColor="text1"/>
          <w:sz w:val="22"/>
        </w:rPr>
        <w:t>2022</w:t>
      </w:r>
      <w:r w:rsidR="001E70B8" w:rsidRPr="000F4138">
        <w:rPr>
          <w:color w:val="000000" w:themeColor="text1"/>
          <w:sz w:val="22"/>
        </w:rPr>
        <w:t xml:space="preserve"> al </w:t>
      </w:r>
      <w:r w:rsidRPr="000F4138">
        <w:rPr>
          <w:color w:val="000000" w:themeColor="text1"/>
          <w:sz w:val="22"/>
        </w:rPr>
        <w:t>2025 e di 610 milioni di euro annui a decorrere dall'anno 2026».</w:t>
      </w:r>
    </w:p>
    <w:p w14:paraId="604BE3DF" w14:textId="428DD0EA" w:rsidR="00972928" w:rsidRPr="000F4138" w:rsidRDefault="00972928" w:rsidP="004D4B64">
      <w:pPr>
        <w:pStyle w:val="Titolo3"/>
        <w:keepNext w:val="0"/>
        <w:keepLines w:val="0"/>
        <w:widowControl w:val="0"/>
        <w:spacing w:line="276" w:lineRule="auto"/>
        <w:rPr>
          <w:rFonts w:cs="Times New Roman"/>
          <w:sz w:val="22"/>
          <w:szCs w:val="22"/>
        </w:rPr>
      </w:pPr>
      <w:bookmarkStart w:id="102" w:name="_Toc1591519685"/>
      <w:bookmarkStart w:id="103" w:name="_Toc211085579"/>
      <w:bookmarkStart w:id="104" w:name="_Toc211107790"/>
      <w:bookmarkStart w:id="105" w:name="_Toc211561836"/>
      <w:bookmarkStart w:id="106" w:name="_Toc211699521"/>
      <w:bookmarkStart w:id="107" w:name="_Toc211718808"/>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bookmarkEnd w:id="102"/>
      <w:bookmarkEnd w:id="103"/>
      <w:r w:rsidRPr="000F4138">
        <w:rPr>
          <w:sz w:val="22"/>
          <w:szCs w:val="22"/>
        </w:rPr>
        <w:br/>
      </w:r>
      <w:r w:rsidRPr="000F4138">
        <w:rPr>
          <w:rFonts w:cs="Times New Roman"/>
          <w:sz w:val="22"/>
          <w:szCs w:val="22"/>
        </w:rPr>
        <w:t>(</w:t>
      </w:r>
      <w:r w:rsidRPr="000F4138">
        <w:rPr>
          <w:rFonts w:eastAsia="Bookman Old Style" w:cs="Bookman Old Style"/>
          <w:sz w:val="22"/>
          <w:szCs w:val="22"/>
        </w:rPr>
        <w:t>Misure in materia di imposta sostitutiva sui redditi prodotti all'estero realizzati da persone fisiche che trasferiscono la propria residenza fiscale in Italia</w:t>
      </w:r>
      <w:r w:rsidRPr="000F4138">
        <w:rPr>
          <w:rFonts w:cs="Times New Roman"/>
          <w:sz w:val="22"/>
          <w:szCs w:val="22"/>
        </w:rPr>
        <w:t>)</w:t>
      </w:r>
      <w:bookmarkEnd w:id="104"/>
      <w:bookmarkEnd w:id="105"/>
      <w:bookmarkEnd w:id="106"/>
      <w:bookmarkEnd w:id="107"/>
    </w:p>
    <w:p w14:paraId="5A786A37" w14:textId="37F908D0" w:rsidR="00076C86" w:rsidRPr="000F4138" w:rsidRDefault="00076C86" w:rsidP="004D4B64">
      <w:pPr>
        <w:spacing w:line="276" w:lineRule="auto"/>
        <w:rPr>
          <w:rFonts w:eastAsia="Bookman Old Style" w:cs="Times New Roman"/>
          <w:sz w:val="22"/>
        </w:rPr>
      </w:pPr>
      <w:r w:rsidRPr="000F4138">
        <w:rPr>
          <w:rFonts w:eastAsia="Bookman Old Style" w:cs="Times New Roman"/>
          <w:sz w:val="22"/>
        </w:rPr>
        <w:t>1. All’articolo 24-</w:t>
      </w:r>
      <w:r w:rsidRPr="000F4138">
        <w:rPr>
          <w:rFonts w:eastAsia="Bookman Old Style" w:cs="Times New Roman"/>
          <w:i/>
          <w:sz w:val="22"/>
        </w:rPr>
        <w:t>bis</w:t>
      </w:r>
      <w:r w:rsidRPr="000F4138">
        <w:rPr>
          <w:rFonts w:eastAsia="Bookman Old Style" w:cs="Times New Roman"/>
          <w:sz w:val="22"/>
        </w:rPr>
        <w:t>, comma 2, del testo unico delle imposte sui redditi, di cui al decreto del Presidente della Repubblica 22 dicembre 1986, n. 917, sono apportate le seguenti modificazioni:</w:t>
      </w:r>
    </w:p>
    <w:p w14:paraId="588FAB0D" w14:textId="77777777" w:rsidR="00076C86" w:rsidRPr="000F4138" w:rsidRDefault="00076C86" w:rsidP="004D4B64">
      <w:pPr>
        <w:spacing w:line="276" w:lineRule="auto"/>
        <w:rPr>
          <w:rFonts w:eastAsia="Bookman Old Style" w:cs="Times New Roman"/>
          <w:sz w:val="22"/>
        </w:rPr>
      </w:pPr>
      <w:r w:rsidRPr="000F4138">
        <w:rPr>
          <w:rFonts w:eastAsia="Bookman Old Style" w:cs="Times New Roman"/>
          <w:i/>
          <w:iCs/>
          <w:sz w:val="22"/>
        </w:rPr>
        <w:t>a)</w:t>
      </w:r>
      <w:r w:rsidRPr="000F4138">
        <w:rPr>
          <w:rFonts w:eastAsia="Bookman Old Style" w:cs="Times New Roman"/>
          <w:sz w:val="22"/>
        </w:rPr>
        <w:t xml:space="preserve"> al primo periodo le parole «euro 200.000» sono sostituite dalle seguenti: «euro 300.000»;</w:t>
      </w:r>
    </w:p>
    <w:p w14:paraId="71A9C089" w14:textId="10E91E8B" w:rsidR="00972928" w:rsidRPr="000F4138" w:rsidRDefault="00972928" w:rsidP="004D4B64">
      <w:pPr>
        <w:spacing w:line="276" w:lineRule="auto"/>
        <w:rPr>
          <w:rFonts w:eastAsia="Bookman Old Style" w:cs="Bookman Old Style"/>
          <w:sz w:val="22"/>
        </w:rPr>
      </w:pPr>
      <w:r w:rsidRPr="000F4138">
        <w:rPr>
          <w:rFonts w:eastAsia="Bookman Old Style" w:cs="Bookman Old Style"/>
          <w:i/>
          <w:sz w:val="22"/>
        </w:rPr>
        <w:t>b)</w:t>
      </w:r>
      <w:r w:rsidRPr="000F4138">
        <w:rPr>
          <w:rFonts w:eastAsia="Bookman Old Style" w:cs="Bookman Old Style"/>
          <w:sz w:val="22"/>
        </w:rPr>
        <w:t xml:space="preserve"> al secondo periodo le parole «euro 25.000</w:t>
      </w:r>
      <w:r w:rsidRPr="000F4138">
        <w:rPr>
          <w:rFonts w:eastAsia="Bookman Old Style" w:cs="Georgia"/>
          <w:sz w:val="22"/>
        </w:rPr>
        <w:t>»</w:t>
      </w:r>
      <w:r w:rsidRPr="000F4138">
        <w:rPr>
          <w:rFonts w:eastAsia="Bookman Old Style" w:cs="Bookman Old Style"/>
          <w:sz w:val="22"/>
        </w:rPr>
        <w:t xml:space="preserve"> sono sostituite dalle seguenti: </w:t>
      </w:r>
      <w:r w:rsidRPr="000F4138">
        <w:rPr>
          <w:rFonts w:eastAsia="Bookman Old Style" w:cs="Georgia"/>
          <w:sz w:val="22"/>
        </w:rPr>
        <w:t>«</w:t>
      </w:r>
      <w:r w:rsidRPr="000F4138">
        <w:rPr>
          <w:rFonts w:eastAsia="Bookman Old Style" w:cs="Bookman Old Style"/>
          <w:sz w:val="22"/>
        </w:rPr>
        <w:t>euro 50.000</w:t>
      </w:r>
      <w:r w:rsidRPr="000F4138">
        <w:rPr>
          <w:rFonts w:eastAsia="Bookman Old Style" w:cs="Georgia"/>
          <w:sz w:val="22"/>
        </w:rPr>
        <w:t>».</w:t>
      </w:r>
    </w:p>
    <w:p w14:paraId="3DE875DE" w14:textId="27A473BF" w:rsidR="00972928" w:rsidRPr="000F4138" w:rsidRDefault="00972928" w:rsidP="004D4B64">
      <w:pPr>
        <w:spacing w:line="276" w:lineRule="auto"/>
        <w:rPr>
          <w:sz w:val="22"/>
        </w:rPr>
      </w:pPr>
      <w:r w:rsidRPr="000F4138">
        <w:rPr>
          <w:rFonts w:eastAsia="Bookman Old Style" w:cs="Bookman Old Style"/>
          <w:sz w:val="22"/>
        </w:rPr>
        <w:t xml:space="preserve">2. Le disposizioni di cui al comma 1 si applicano ai soggetti che hanno trasferito nel territorio dello Stato la residenza ai fini </w:t>
      </w:r>
      <w:r w:rsidR="00076C86" w:rsidRPr="000F4138">
        <w:rPr>
          <w:rFonts w:eastAsia="Bookman Old Style" w:cs="Times New Roman"/>
          <w:sz w:val="22"/>
        </w:rPr>
        <w:t>dell’articolo</w:t>
      </w:r>
      <w:r w:rsidRPr="000F4138">
        <w:rPr>
          <w:rFonts w:eastAsia="Bookman Old Style" w:cs="Times New Roman"/>
          <w:sz w:val="22"/>
        </w:rPr>
        <w:t xml:space="preserve"> 43 del </w:t>
      </w:r>
      <w:r w:rsidR="00986A7A" w:rsidRPr="000F4138">
        <w:rPr>
          <w:rFonts w:eastAsia="Bookman Old Style" w:cs="Times New Roman"/>
          <w:sz w:val="22"/>
        </w:rPr>
        <w:t>c</w:t>
      </w:r>
      <w:r w:rsidR="005B2EB1" w:rsidRPr="000F4138">
        <w:rPr>
          <w:rFonts w:eastAsia="Bookman Old Style" w:cs="Times New Roman"/>
          <w:sz w:val="22"/>
        </w:rPr>
        <w:t>odice</w:t>
      </w:r>
      <w:r w:rsidR="005B2EB1" w:rsidRPr="000F4138">
        <w:rPr>
          <w:rFonts w:eastAsia="Bookman Old Style" w:cs="Bookman Old Style"/>
          <w:sz w:val="22"/>
        </w:rPr>
        <w:t xml:space="preserve"> civile</w:t>
      </w:r>
      <w:r w:rsidRPr="000F4138">
        <w:rPr>
          <w:rFonts w:eastAsia="Bookman Old Style" w:cs="Bookman Old Style"/>
          <w:sz w:val="22"/>
        </w:rPr>
        <w:t xml:space="preserve"> a partire dalla data di entrata in vigore della presente legge.</w:t>
      </w:r>
    </w:p>
    <w:p w14:paraId="185A3CE2" w14:textId="77777777" w:rsidR="005146A5" w:rsidRPr="000F4138" w:rsidRDefault="005146A5" w:rsidP="004D4B64">
      <w:pPr>
        <w:spacing w:line="276" w:lineRule="auto"/>
        <w:rPr>
          <w:rFonts w:eastAsia="Bookman Old Style" w:cs="Bookman Old Style"/>
          <w:sz w:val="22"/>
        </w:rPr>
      </w:pPr>
    </w:p>
    <w:p w14:paraId="6DAC225A" w14:textId="1071862B" w:rsidR="24478B4F" w:rsidRPr="000F4138" w:rsidRDefault="00714A5D" w:rsidP="004D4B64">
      <w:pPr>
        <w:pStyle w:val="Titolo3"/>
        <w:keepNext w:val="0"/>
        <w:keepLines w:val="0"/>
        <w:widowControl w:val="0"/>
        <w:spacing w:line="276" w:lineRule="auto"/>
        <w:rPr>
          <w:rFonts w:eastAsia="Bookman Old Style" w:cs="Bookman Old Style"/>
          <w:sz w:val="22"/>
          <w:szCs w:val="22"/>
        </w:rPr>
      </w:pPr>
      <w:bookmarkStart w:id="108" w:name="_Toc211561837"/>
      <w:bookmarkStart w:id="109" w:name="_Toc211699522"/>
      <w:bookmarkStart w:id="110" w:name="_Toc211718809"/>
      <w:r w:rsidRPr="000F4138">
        <w:rPr>
          <w:rFonts w:eastAsia="Bookman Old Style" w:cs="Bookman Old Style"/>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bookmarkEnd w:id="54"/>
      <w:bookmarkEnd w:id="55"/>
      <w:bookmarkEnd w:id="56"/>
      <w:r w:rsidRPr="000F4138">
        <w:rPr>
          <w:sz w:val="22"/>
          <w:szCs w:val="22"/>
        </w:rPr>
        <w:br/>
      </w:r>
      <w:r w:rsidRPr="000F4138">
        <w:rPr>
          <w:rFonts w:eastAsia="Bookman Old Style" w:cs="Bookman Old Style"/>
          <w:sz w:val="22"/>
          <w:szCs w:val="22"/>
        </w:rPr>
        <w:t>(</w:t>
      </w:r>
      <w:r w:rsidR="48A5EED1" w:rsidRPr="000F4138">
        <w:rPr>
          <w:rFonts w:eastAsia="Bookman Old Style" w:cs="Bookman Old Style"/>
          <w:sz w:val="22"/>
          <w:szCs w:val="22"/>
        </w:rPr>
        <w:t>Condizioni di accesso al regime forfetario</w:t>
      </w:r>
      <w:r w:rsidRPr="000F4138">
        <w:rPr>
          <w:rFonts w:eastAsia="Bookman Old Style" w:cs="Bookman Old Style"/>
          <w:sz w:val="22"/>
          <w:szCs w:val="22"/>
        </w:rPr>
        <w:t>)</w:t>
      </w:r>
      <w:bookmarkEnd w:id="76"/>
      <w:bookmarkEnd w:id="77"/>
      <w:bookmarkEnd w:id="78"/>
      <w:bookmarkEnd w:id="108"/>
      <w:bookmarkEnd w:id="109"/>
      <w:bookmarkEnd w:id="110"/>
      <w:r w:rsidR="00E67F36" w:rsidRPr="000F4138">
        <w:rPr>
          <w:rFonts w:eastAsia="Bookman Old Style" w:cs="Bookman Old Style"/>
          <w:sz w:val="22"/>
          <w:szCs w:val="22"/>
        </w:rPr>
        <w:t xml:space="preserve"> </w:t>
      </w:r>
    </w:p>
    <w:p w14:paraId="2840A0FA" w14:textId="7759305F" w:rsidR="09B0F48F" w:rsidRPr="000F4138" w:rsidRDefault="003E1982" w:rsidP="004D4B64">
      <w:pPr>
        <w:spacing w:after="240" w:line="276" w:lineRule="auto"/>
        <w:rPr>
          <w:rFonts w:eastAsia="Bookman Old Style" w:cs="Bookman Old Style"/>
          <w:b/>
          <w:sz w:val="22"/>
        </w:rPr>
      </w:pPr>
      <w:r w:rsidRPr="000F4138">
        <w:rPr>
          <w:rFonts w:eastAsia="Bookman Old Style" w:cs="Bookman Old Style"/>
          <w:sz w:val="22"/>
        </w:rPr>
        <w:t xml:space="preserve">1. </w:t>
      </w:r>
      <w:r w:rsidR="09B0F48F" w:rsidRPr="000F4138">
        <w:rPr>
          <w:rFonts w:eastAsia="Bookman Old Style" w:cs="Bookman Old Style"/>
          <w:sz w:val="22"/>
        </w:rPr>
        <w:t xml:space="preserve">All’articolo 1, comma 12, della legge 30 dicembre 2024, n. 207, le parole </w:t>
      </w:r>
      <w:r w:rsidR="00905025" w:rsidRPr="000F4138">
        <w:rPr>
          <w:rFonts w:eastAsia="Bookman Old Style" w:cs="Bookman Old Style"/>
          <w:sz w:val="22"/>
        </w:rPr>
        <w:t>«</w:t>
      </w:r>
      <w:r w:rsidR="09B0F48F" w:rsidRPr="000F4138">
        <w:rPr>
          <w:rFonts w:eastAsia="Bookman Old Style" w:cs="Bookman Old Style"/>
          <w:sz w:val="22"/>
        </w:rPr>
        <w:t>l’anno 2025</w:t>
      </w:r>
      <w:r w:rsidR="00905025" w:rsidRPr="000F4138">
        <w:rPr>
          <w:rFonts w:eastAsia="Bookman Old Style" w:cs="Bookman Old Style"/>
          <w:sz w:val="22"/>
        </w:rPr>
        <w:t>»</w:t>
      </w:r>
      <w:r w:rsidR="09B0F48F" w:rsidRPr="000F4138">
        <w:rPr>
          <w:rFonts w:eastAsia="Bookman Old Style" w:cs="Bookman Old Style"/>
          <w:sz w:val="22"/>
        </w:rPr>
        <w:t xml:space="preserve"> sono sostituite dalle seguenti parole: «gli anni 2025 e 2026».</w:t>
      </w:r>
      <w:r w:rsidR="4A9A0F7D" w:rsidRPr="000F4138">
        <w:rPr>
          <w:rFonts w:eastAsia="Bookman Old Style" w:cs="Bookman Old Style"/>
          <w:sz w:val="22"/>
        </w:rPr>
        <w:t xml:space="preserve"> </w:t>
      </w:r>
    </w:p>
    <w:p w14:paraId="120C9CFD" w14:textId="3453A997" w:rsidR="006F692B" w:rsidRPr="000F4138" w:rsidRDefault="006F692B" w:rsidP="006F692B">
      <w:pPr>
        <w:pStyle w:val="Titolo3"/>
        <w:keepNext w:val="0"/>
        <w:keepLines w:val="0"/>
        <w:widowControl w:val="0"/>
        <w:spacing w:line="276" w:lineRule="auto"/>
        <w:rPr>
          <w:rFonts w:eastAsia="Bookman Old Style" w:cs="Bookman Old Style"/>
          <w:sz w:val="22"/>
          <w:szCs w:val="22"/>
        </w:rPr>
      </w:pPr>
      <w:bookmarkStart w:id="111" w:name="_Toc211561838"/>
      <w:bookmarkStart w:id="112" w:name="_Toc211699523"/>
      <w:bookmarkStart w:id="113" w:name="_Toc211718810"/>
      <w:r w:rsidRPr="000F4138">
        <w:rPr>
          <w:rFonts w:eastAsia="Bookman Old Style" w:cs="Bookman Old Style"/>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eastAsia="Bookman Old Style" w:cs="Bookman Old Style"/>
          <w:sz w:val="22"/>
          <w:szCs w:val="22"/>
        </w:rPr>
        <w:t>(Disposizioni in materia di criptovalute)</w:t>
      </w:r>
      <w:bookmarkEnd w:id="111"/>
      <w:bookmarkEnd w:id="112"/>
      <w:bookmarkEnd w:id="113"/>
      <w:r w:rsidRPr="000F4138">
        <w:rPr>
          <w:rFonts w:eastAsia="Bookman Old Style" w:cs="Bookman Old Style"/>
          <w:sz w:val="22"/>
          <w:szCs w:val="22"/>
        </w:rPr>
        <w:t xml:space="preserve"> </w:t>
      </w:r>
    </w:p>
    <w:p w14:paraId="59223E41" w14:textId="12867601" w:rsidR="00D277AB" w:rsidRPr="000F4138" w:rsidRDefault="00D277AB" w:rsidP="0070444B">
      <w:pPr>
        <w:spacing w:line="276" w:lineRule="auto"/>
        <w:rPr>
          <w:sz w:val="22"/>
        </w:rPr>
      </w:pPr>
      <w:r w:rsidRPr="000F4138">
        <w:rPr>
          <w:sz w:val="22"/>
        </w:rPr>
        <w:t>1. All’articolo 1 della legge 30 dicembre 2024, n. 207, sono apportate le seguenti modificazioni:</w:t>
      </w:r>
    </w:p>
    <w:p w14:paraId="11BB3163" w14:textId="77777777" w:rsidR="00D277AB" w:rsidRPr="000F4138" w:rsidRDefault="00D277AB" w:rsidP="0070444B">
      <w:pPr>
        <w:spacing w:line="276" w:lineRule="auto"/>
        <w:rPr>
          <w:sz w:val="22"/>
        </w:rPr>
      </w:pPr>
      <w:r w:rsidRPr="000F4138">
        <w:rPr>
          <w:i/>
          <w:sz w:val="22"/>
        </w:rPr>
        <w:t>a)</w:t>
      </w:r>
      <w:r w:rsidRPr="000F4138">
        <w:rPr>
          <w:sz w:val="22"/>
        </w:rPr>
        <w:tab/>
        <w:t xml:space="preserve">al comma 24, dopo il primo periodo, è aggiunto il seguente: «Le disposizioni di cui al primo periodo si applicano con l’aliquota del 26 per cento, in luogo di quella ordinaria del 33 per cento, ai redditi diversi e agli altri proventi di cui alla lettera </w:t>
      </w:r>
      <w:r w:rsidRPr="000F4138">
        <w:rPr>
          <w:i/>
          <w:sz w:val="22"/>
        </w:rPr>
        <w:t>c-</w:t>
      </w:r>
      <w:r w:rsidRPr="000F4138">
        <w:rPr>
          <w:sz w:val="22"/>
        </w:rPr>
        <w:t>sexies</w:t>
      </w:r>
      <w:r w:rsidRPr="000F4138">
        <w:rPr>
          <w:i/>
          <w:sz w:val="22"/>
        </w:rPr>
        <w:t>)</w:t>
      </w:r>
      <w:r w:rsidRPr="000F4138">
        <w:rPr>
          <w:sz w:val="22"/>
        </w:rPr>
        <w:t xml:space="preserve"> del comma 1 dell’articolo 67 del testo unico delle imposte sui redditi, approvato con decreto del Presidente della Repubblica 22 dicembre 1986, n. 917, derivanti da operazioni di detenzione, cessione o impiego di </w:t>
      </w:r>
      <w:r w:rsidRPr="000F4138">
        <w:rPr>
          <w:i/>
          <w:sz w:val="22"/>
        </w:rPr>
        <w:t>token</w:t>
      </w:r>
      <w:r w:rsidRPr="000F4138">
        <w:rPr>
          <w:sz w:val="22"/>
        </w:rPr>
        <w:t xml:space="preserve"> di moneta elettronica denominati in euro, di cui all’articolo 3, paragrafo 1, numero 7), del Regolamento (UE) 2023/1114 del Parlamento europeo e del Consiglio del 31 maggio 2023. Ai fini del presente comma, per </w:t>
      </w:r>
      <w:r w:rsidRPr="000F4138">
        <w:rPr>
          <w:i/>
          <w:sz w:val="22"/>
        </w:rPr>
        <w:t>token</w:t>
      </w:r>
      <w:r w:rsidRPr="000F4138">
        <w:rPr>
          <w:sz w:val="22"/>
        </w:rPr>
        <w:t xml:space="preserve"> di moneta elettronica denominati in euro si intendono i </w:t>
      </w:r>
      <w:r w:rsidRPr="000F4138">
        <w:rPr>
          <w:i/>
          <w:sz w:val="22"/>
        </w:rPr>
        <w:t>token</w:t>
      </w:r>
      <w:r w:rsidRPr="000F4138">
        <w:rPr>
          <w:sz w:val="22"/>
        </w:rPr>
        <w:t xml:space="preserve"> il cui valore è stabilmente ancorato all’euro e i cui fondi di riserva sono detenuti integralmente in attività denominate in euro presso soggetti autorizzati nell’Unione europea. Non costituisce realizzo di plusvalenza o minusvalenza la mera conversione tra euro e </w:t>
      </w:r>
      <w:r w:rsidRPr="000F4138">
        <w:rPr>
          <w:i/>
          <w:sz w:val="22"/>
        </w:rPr>
        <w:t>token</w:t>
      </w:r>
      <w:r w:rsidRPr="000F4138">
        <w:rPr>
          <w:sz w:val="22"/>
        </w:rPr>
        <w:t xml:space="preserve"> di moneta elettronica denominati in euro, né il rimborso in euro del relativo valore nominale.»;</w:t>
      </w:r>
    </w:p>
    <w:p w14:paraId="55625A69" w14:textId="4BA7959F" w:rsidR="00D277AB" w:rsidRPr="000F4138" w:rsidRDefault="00D277AB" w:rsidP="0070444B">
      <w:pPr>
        <w:spacing w:line="276" w:lineRule="auto"/>
        <w:rPr>
          <w:sz w:val="22"/>
        </w:rPr>
      </w:pPr>
      <w:r w:rsidRPr="000F4138">
        <w:rPr>
          <w:i/>
          <w:sz w:val="22"/>
        </w:rPr>
        <w:t>b)</w:t>
      </w:r>
      <w:r w:rsidRPr="000F4138">
        <w:rPr>
          <w:sz w:val="22"/>
        </w:rPr>
        <w:tab/>
        <w:t>dopo il comma 24, sono aggiunti i seguenti: «24-</w:t>
      </w:r>
      <w:r w:rsidRPr="000F4138">
        <w:rPr>
          <w:i/>
          <w:sz w:val="22"/>
        </w:rPr>
        <w:t>bis</w:t>
      </w:r>
      <w:r w:rsidRPr="000F4138">
        <w:rPr>
          <w:sz w:val="22"/>
        </w:rPr>
        <w:t>. È istituito, con decreto del Ministro dell’</w:t>
      </w:r>
      <w:r w:rsidR="006F39BD" w:rsidRPr="000F4138">
        <w:rPr>
          <w:sz w:val="22"/>
        </w:rPr>
        <w:t>e</w:t>
      </w:r>
      <w:r w:rsidRPr="000F4138">
        <w:rPr>
          <w:sz w:val="22"/>
        </w:rPr>
        <w:t xml:space="preserve">conomia e delle </w:t>
      </w:r>
      <w:r w:rsidR="006F39BD" w:rsidRPr="000F4138">
        <w:rPr>
          <w:sz w:val="22"/>
        </w:rPr>
        <w:t>f</w:t>
      </w:r>
      <w:r w:rsidRPr="000F4138">
        <w:rPr>
          <w:sz w:val="22"/>
        </w:rPr>
        <w:t>inanze da adottare entro sessanta giorni dall’entrata in vigore della presente legge, un Tavolo permanente di controllo e vigilanza sulle cripto-attività e la finanza innovativa, volto altresì a favorire uno sviluppo ordinato e legale del settore. Il Tavolo sarà composto da rappresentanti del Ministero dell’</w:t>
      </w:r>
      <w:r w:rsidR="006F39BD" w:rsidRPr="000F4138">
        <w:rPr>
          <w:sz w:val="22"/>
        </w:rPr>
        <w:t>e</w:t>
      </w:r>
      <w:r w:rsidRPr="000F4138">
        <w:rPr>
          <w:sz w:val="22"/>
        </w:rPr>
        <w:t xml:space="preserve">conomia e delle </w:t>
      </w:r>
      <w:r w:rsidR="006F39BD" w:rsidRPr="000F4138">
        <w:rPr>
          <w:sz w:val="22"/>
        </w:rPr>
        <w:t>f</w:t>
      </w:r>
      <w:r w:rsidRPr="000F4138">
        <w:rPr>
          <w:sz w:val="22"/>
        </w:rPr>
        <w:t xml:space="preserve">inanze, della Guardia di </w:t>
      </w:r>
      <w:r w:rsidR="006F39BD" w:rsidRPr="000F4138">
        <w:rPr>
          <w:sz w:val="22"/>
        </w:rPr>
        <w:t>f</w:t>
      </w:r>
      <w:r w:rsidRPr="000F4138">
        <w:rPr>
          <w:sz w:val="22"/>
        </w:rPr>
        <w:t xml:space="preserve">inanza, della CONSOB, della Banca d’Italia, dell’Unità di </w:t>
      </w:r>
      <w:r w:rsidR="006F39BD" w:rsidRPr="000F4138">
        <w:rPr>
          <w:sz w:val="22"/>
        </w:rPr>
        <w:t>i</w:t>
      </w:r>
      <w:r w:rsidRPr="000F4138">
        <w:rPr>
          <w:sz w:val="22"/>
        </w:rPr>
        <w:t xml:space="preserve">nformazione </w:t>
      </w:r>
      <w:r w:rsidR="006F39BD" w:rsidRPr="000F4138">
        <w:rPr>
          <w:sz w:val="22"/>
        </w:rPr>
        <w:t>f</w:t>
      </w:r>
      <w:r w:rsidRPr="000F4138">
        <w:rPr>
          <w:sz w:val="22"/>
        </w:rPr>
        <w:t>inanziaria, nonché delle associazioni più rappresentative del settore ed esperti accademici individuati in base a criteri di competenza. Il Tavolo ha i seguenti compiti:</w:t>
      </w:r>
    </w:p>
    <w:p w14:paraId="393357DE" w14:textId="77777777" w:rsidR="00D277AB" w:rsidRPr="000F4138" w:rsidRDefault="00D277AB" w:rsidP="0070444B">
      <w:pPr>
        <w:spacing w:line="276" w:lineRule="auto"/>
        <w:rPr>
          <w:sz w:val="22"/>
        </w:rPr>
      </w:pPr>
      <w:r w:rsidRPr="000F4138">
        <w:rPr>
          <w:i/>
          <w:sz w:val="22"/>
        </w:rPr>
        <w:t>a)</w:t>
      </w:r>
      <w:r w:rsidRPr="000F4138">
        <w:rPr>
          <w:sz w:val="22"/>
        </w:rPr>
        <w:t xml:space="preserve"> monitorare costantemente i rischi connessi al settore e favorire la collaborazione tra le istituzioni di controllo e gli operatori;</w:t>
      </w:r>
    </w:p>
    <w:p w14:paraId="01BEC4CE" w14:textId="77777777" w:rsidR="00D277AB" w:rsidRPr="000F4138" w:rsidRDefault="00D277AB" w:rsidP="0070444B">
      <w:pPr>
        <w:spacing w:line="276" w:lineRule="auto"/>
        <w:rPr>
          <w:sz w:val="22"/>
        </w:rPr>
      </w:pPr>
      <w:r w:rsidRPr="000F4138">
        <w:rPr>
          <w:i/>
          <w:sz w:val="22"/>
        </w:rPr>
        <w:t>b)</w:t>
      </w:r>
      <w:r w:rsidRPr="000F4138">
        <w:rPr>
          <w:sz w:val="22"/>
        </w:rPr>
        <w:t xml:space="preserve"> elaborare indirizzi strategici nazionali in materia di prevenzione di frodi, abusi e rischi sistemici;</w:t>
      </w:r>
    </w:p>
    <w:p w14:paraId="0E90CE8F" w14:textId="48A8C474" w:rsidR="00D277AB" w:rsidRPr="000F4138" w:rsidRDefault="00D277AB" w:rsidP="0070444B">
      <w:pPr>
        <w:spacing w:line="276" w:lineRule="auto"/>
        <w:rPr>
          <w:sz w:val="22"/>
        </w:rPr>
      </w:pPr>
      <w:r w:rsidRPr="000F4138">
        <w:rPr>
          <w:i/>
          <w:sz w:val="22"/>
        </w:rPr>
        <w:t>c)</w:t>
      </w:r>
      <w:r w:rsidRPr="000F4138">
        <w:rPr>
          <w:sz w:val="22"/>
        </w:rPr>
        <w:t xml:space="preserve"> predisporre un </w:t>
      </w:r>
      <w:r w:rsidR="008A7699" w:rsidRPr="000F4138">
        <w:rPr>
          <w:sz w:val="22"/>
        </w:rPr>
        <w:t>p</w:t>
      </w:r>
      <w:r w:rsidRPr="000F4138">
        <w:rPr>
          <w:sz w:val="22"/>
        </w:rPr>
        <w:t>rotocollo di legalità tra le istituzioni e gli operatori del settore finalizzato a contrastare il riciclaggio e il finanziamento del terrorismo;</w:t>
      </w:r>
    </w:p>
    <w:p w14:paraId="6450EE82" w14:textId="16408A7A" w:rsidR="00D277AB" w:rsidRPr="000F4138" w:rsidRDefault="00D277AB" w:rsidP="0070444B">
      <w:pPr>
        <w:spacing w:line="276" w:lineRule="auto"/>
        <w:rPr>
          <w:sz w:val="22"/>
        </w:rPr>
      </w:pPr>
      <w:r w:rsidRPr="000F4138">
        <w:rPr>
          <w:i/>
          <w:sz w:val="22"/>
        </w:rPr>
        <w:t>d)</w:t>
      </w:r>
      <w:r w:rsidRPr="000F4138">
        <w:rPr>
          <w:sz w:val="22"/>
        </w:rPr>
        <w:t xml:space="preserve"> redigere un </w:t>
      </w:r>
      <w:r w:rsidR="008A7699" w:rsidRPr="000F4138">
        <w:rPr>
          <w:sz w:val="22"/>
        </w:rPr>
        <w:t>r</w:t>
      </w:r>
      <w:r w:rsidRPr="000F4138">
        <w:rPr>
          <w:sz w:val="22"/>
        </w:rPr>
        <w:t>apporto periodico di analisi sulle evoluzioni tecnologiche e finanziarie del comparto, con particolare attenzione agli impatti sulla stabilità del sistema e sulla tutela dei consumatori;</w:t>
      </w:r>
    </w:p>
    <w:p w14:paraId="0FDAE8AA" w14:textId="77777777" w:rsidR="00D277AB" w:rsidRPr="000F4138" w:rsidRDefault="00D277AB" w:rsidP="0070444B">
      <w:pPr>
        <w:spacing w:line="276" w:lineRule="auto"/>
        <w:rPr>
          <w:sz w:val="22"/>
        </w:rPr>
      </w:pPr>
      <w:r w:rsidRPr="000F4138">
        <w:rPr>
          <w:i/>
          <w:sz w:val="22"/>
        </w:rPr>
        <w:t>e)</w:t>
      </w:r>
      <w:r w:rsidRPr="000F4138">
        <w:rPr>
          <w:sz w:val="22"/>
        </w:rPr>
        <w:t xml:space="preserve"> promuovere iniziative per l’educazione finanziaria dei consumatori, al fine di incentivare un utilizzo consapevole delle cripto-attività e degli strumenti di finanza innovativa.</w:t>
      </w:r>
    </w:p>
    <w:p w14:paraId="258EF6CF" w14:textId="00EC83DE" w:rsidR="00D277AB" w:rsidRPr="000F4138" w:rsidRDefault="00D277AB" w:rsidP="2BBBE343">
      <w:pPr>
        <w:spacing w:line="276" w:lineRule="auto"/>
        <w:rPr>
          <w:sz w:val="22"/>
        </w:rPr>
      </w:pPr>
      <w:r w:rsidRPr="2BBBE343">
        <w:rPr>
          <w:sz w:val="22"/>
        </w:rPr>
        <w:t>24-</w:t>
      </w:r>
      <w:r w:rsidRPr="2BBBE343">
        <w:rPr>
          <w:i/>
          <w:iCs/>
          <w:sz w:val="22"/>
        </w:rPr>
        <w:t>ter</w:t>
      </w:r>
      <w:r w:rsidRPr="2BBBE343">
        <w:rPr>
          <w:sz w:val="22"/>
        </w:rPr>
        <w:t>. Ai componenti del Tavolo non spettano compensi, gettoni di presenza, rimborsi di spese o altri emolumenti comunque denominati</w:t>
      </w:r>
      <w:r w:rsidR="664110E5" w:rsidRPr="2BBBE343">
        <w:rPr>
          <w:sz w:val="22"/>
        </w:rPr>
        <w:t xml:space="preserve"> </w:t>
      </w:r>
      <w:r w:rsidRPr="2BBBE343">
        <w:rPr>
          <w:sz w:val="22"/>
        </w:rPr>
        <w:t>.».</w:t>
      </w:r>
    </w:p>
    <w:p w14:paraId="6DCC7BB5" w14:textId="77777777" w:rsidR="009F22D8" w:rsidRPr="000F4138" w:rsidRDefault="009F22D8" w:rsidP="0070444B">
      <w:pPr>
        <w:spacing w:line="276" w:lineRule="auto"/>
        <w:rPr>
          <w:sz w:val="22"/>
        </w:rPr>
      </w:pPr>
    </w:p>
    <w:p w14:paraId="345A04C5" w14:textId="64BC5A4F" w:rsidR="00D241C3" w:rsidRPr="000F4138" w:rsidRDefault="00D241C3" w:rsidP="004D4B64">
      <w:pPr>
        <w:pStyle w:val="Titolo3"/>
        <w:keepNext w:val="0"/>
        <w:keepLines w:val="0"/>
        <w:widowControl w:val="0"/>
        <w:spacing w:line="276" w:lineRule="auto"/>
        <w:rPr>
          <w:rFonts w:eastAsia="Bookman Old Style" w:cs="Bookman Old Style"/>
          <w:sz w:val="22"/>
          <w:szCs w:val="22"/>
        </w:rPr>
      </w:pPr>
      <w:bookmarkStart w:id="114" w:name="_Toc211561839"/>
      <w:bookmarkStart w:id="115" w:name="_Toc211699524"/>
      <w:bookmarkStart w:id="116" w:name="_Toc211718811"/>
      <w:r w:rsidRPr="000F4138">
        <w:rPr>
          <w:rFonts w:eastAsia="Bookman Old Style" w:cs="Bookman Old Style"/>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eastAsia="Bookman Old Style" w:cs="Bookman Old Style"/>
          <w:sz w:val="22"/>
          <w:szCs w:val="22"/>
        </w:rPr>
        <w:t>(</w:t>
      </w:r>
      <w:r w:rsidR="00E43118" w:rsidRPr="000F4138">
        <w:rPr>
          <w:rFonts w:eastAsia="Bookman Old Style" w:cs="Bookman Old Style"/>
          <w:sz w:val="22"/>
          <w:szCs w:val="22"/>
        </w:rPr>
        <w:t xml:space="preserve">Disposizioni in materia di </w:t>
      </w:r>
      <w:r w:rsidR="00175788" w:rsidRPr="000F4138">
        <w:rPr>
          <w:rFonts w:eastAsia="Bookman Old Style" w:cs="Bookman Old Style"/>
          <w:sz w:val="22"/>
          <w:szCs w:val="22"/>
        </w:rPr>
        <w:t xml:space="preserve">assegnazione agevolata </w:t>
      </w:r>
      <w:r w:rsidR="0061786F" w:rsidRPr="000F4138">
        <w:rPr>
          <w:rFonts w:eastAsia="Bookman Old Style" w:cs="Bookman Old Style"/>
          <w:sz w:val="22"/>
          <w:szCs w:val="22"/>
        </w:rPr>
        <w:t xml:space="preserve">di beni ai soci </w:t>
      </w:r>
      <w:r w:rsidR="00175788" w:rsidRPr="000F4138">
        <w:rPr>
          <w:rFonts w:eastAsia="Bookman Old Style" w:cs="Bookman Old Style"/>
          <w:sz w:val="22"/>
          <w:szCs w:val="22"/>
        </w:rPr>
        <w:t>e d</w:t>
      </w:r>
      <w:r w:rsidR="00682699" w:rsidRPr="000F4138">
        <w:rPr>
          <w:rFonts w:eastAsia="Bookman Old Style" w:cs="Bookman Old Style"/>
          <w:sz w:val="22"/>
          <w:szCs w:val="22"/>
        </w:rPr>
        <w:t>i</w:t>
      </w:r>
      <w:r w:rsidR="00175788" w:rsidRPr="000F4138">
        <w:rPr>
          <w:rFonts w:eastAsia="Bookman Old Style" w:cs="Bookman Old Style"/>
          <w:sz w:val="22"/>
          <w:szCs w:val="22"/>
        </w:rPr>
        <w:t xml:space="preserve"> estromissioni</w:t>
      </w:r>
      <w:r w:rsidR="00AC1FF6" w:rsidRPr="000F4138">
        <w:rPr>
          <w:rFonts w:eastAsia="Bookman Old Style" w:cs="Bookman Old Style"/>
          <w:sz w:val="22"/>
          <w:szCs w:val="22"/>
        </w:rPr>
        <w:t xml:space="preserve"> dei beni delle imprese individuali</w:t>
      </w:r>
      <w:r w:rsidRPr="000F4138">
        <w:rPr>
          <w:rFonts w:eastAsia="Bookman Old Style" w:cs="Bookman Old Style"/>
          <w:sz w:val="22"/>
          <w:szCs w:val="22"/>
        </w:rPr>
        <w:t>)</w:t>
      </w:r>
      <w:bookmarkEnd w:id="114"/>
      <w:bookmarkEnd w:id="115"/>
      <w:bookmarkEnd w:id="116"/>
      <w:r w:rsidRPr="000F4138">
        <w:rPr>
          <w:rFonts w:eastAsia="Bookman Old Style" w:cs="Bookman Old Style"/>
          <w:sz w:val="22"/>
          <w:szCs w:val="22"/>
        </w:rPr>
        <w:t xml:space="preserve"> </w:t>
      </w:r>
    </w:p>
    <w:p w14:paraId="5E90D99A" w14:textId="3F5FF3C3" w:rsidR="00F96B42" w:rsidRPr="000F4138" w:rsidRDefault="00F96B42" w:rsidP="0CAA94B2">
      <w:pPr>
        <w:spacing w:line="276" w:lineRule="auto"/>
        <w:rPr>
          <w:rFonts w:eastAsia="Yu Gothic Light" w:cs="Times New Roman"/>
          <w:sz w:val="22"/>
        </w:rPr>
      </w:pPr>
      <w:bookmarkStart w:id="117" w:name="_Toc210408356"/>
      <w:bookmarkStart w:id="118" w:name="_Toc953072212"/>
      <w:bookmarkStart w:id="119" w:name="_Toc211085570"/>
      <w:bookmarkStart w:id="120" w:name="_Toc211107781"/>
      <w:bookmarkStart w:id="121" w:name="_Toc179912376"/>
      <w:bookmarkStart w:id="122" w:name="_Toc180053985"/>
      <w:bookmarkStart w:id="123" w:name="_Toc210408351"/>
      <w:r w:rsidRPr="000F4138">
        <w:rPr>
          <w:rFonts w:eastAsia="Yu Gothic Light" w:cs="Times New Roman"/>
          <w:sz w:val="22"/>
        </w:rPr>
        <w:t>1. Le società in nome collettivo, in accomandita semplice, a responsabilità limitata</w:t>
      </w:r>
      <w:r w:rsidRPr="000F4138" w:rsidDel="00F96B42">
        <w:rPr>
          <w:rFonts w:eastAsia="Yu Gothic Light" w:cs="Times New Roman"/>
          <w:sz w:val="22"/>
        </w:rPr>
        <w:t xml:space="preserve"> </w:t>
      </w:r>
      <w:r w:rsidRPr="000F4138">
        <w:rPr>
          <w:rFonts w:eastAsia="Yu Gothic Light" w:cs="Times New Roman"/>
          <w:sz w:val="22"/>
        </w:rPr>
        <w:t xml:space="preserve">per azioni e in accomandita per azioni che, entro il 30 settembre 2026, assegnano o cedono ai soci beni immobili, diversi da quelli indicati nell’articolo 43, comma 2, primo periodo, del testo unico delle imposte sui redditi, di cui al decreto del Presidente della Repubblica 22 dicembre 1986, n. 917, o beni mobili iscritti in pubblici registri non utilizzati come beni strumentali nell’attività propria dell’impresa, possono applicare le disposizioni del presente comma e dei commi da 2 a 6 a condizione che tutti i soci risultino iscritti nel libro dei soci, ove prescritto, alla data del 30 settembre 2025 </w:t>
      </w:r>
      <w:r w:rsidR="00F420E3" w:rsidRPr="000F4138">
        <w:rPr>
          <w:rFonts w:eastAsia="Yu Gothic Light" w:cs="Times New Roman"/>
          <w:sz w:val="22"/>
        </w:rPr>
        <w:t>o</w:t>
      </w:r>
      <w:r w:rsidRPr="000F4138">
        <w:rPr>
          <w:rFonts w:eastAsia="Yu Gothic Light" w:cs="Times New Roman"/>
          <w:sz w:val="22"/>
        </w:rPr>
        <w:t xml:space="preserve"> che siano iscritti entro trenta giorni dalla data di entrata in vigore della presente legge, in forza di titolo di trasferimento avente data certa anteriore al 1° ottobre 2025. Le medesime disposizioni si applicano alle società che hanno per oggetto esclusivo o principale la gestione dei predetti beni e che entro il 30 settembre 2026 si trasformano in società semplici. </w:t>
      </w:r>
    </w:p>
    <w:p w14:paraId="75F8C0C2" w14:textId="4628C2B0" w:rsidR="00F96B42" w:rsidRPr="000F4138" w:rsidRDefault="00F96B42" w:rsidP="004D4B64">
      <w:pPr>
        <w:spacing w:line="276" w:lineRule="auto"/>
        <w:rPr>
          <w:rFonts w:eastAsia="Yu Gothic Light" w:cs="Times New Roman"/>
          <w:sz w:val="22"/>
        </w:rPr>
      </w:pPr>
      <w:r w:rsidRPr="000F4138">
        <w:rPr>
          <w:rFonts w:eastAsia="Yu Gothic Light" w:cs="Times New Roman"/>
          <w:sz w:val="22"/>
        </w:rPr>
        <w:t xml:space="preserve">2. Sulla differenza tra il valore normale dei beni assegnati, o, in caso di trasformazione, quello dei beni posseduti all’atto della trasformazione, e il loro costo fiscalmente riconosciuto si applica un’imposta sostitutiva delle imposte sui redditi e dell’imposta regionale sulle attività produttive nella misura dell’8 per cento </w:t>
      </w:r>
      <w:r w:rsidR="00DE1788" w:rsidRPr="000F4138">
        <w:rPr>
          <w:rFonts w:eastAsia="Yu Gothic Light" w:cs="Times New Roman"/>
          <w:sz w:val="22"/>
        </w:rPr>
        <w:t>o</w:t>
      </w:r>
      <w:r w:rsidRPr="000F4138">
        <w:rPr>
          <w:rFonts w:eastAsia="Yu Gothic Light" w:cs="Times New Roman"/>
          <w:sz w:val="22"/>
        </w:rPr>
        <w:t xml:space="preserve"> del 10,5 per cento per le società considerate non operative in almeno due dei tre periodi di imposta precedenti a quello in corso al momento dell’assegnazione, della cessione o della trasformazione. Le riserve in sospensione d’imposta annullate per effetto dell’assegnazione dei beni ai soci e quelle delle società che si trasformano sono assoggettate a imposta sostitutiva nella misura del 13 per cento. </w:t>
      </w:r>
    </w:p>
    <w:p w14:paraId="6307CE2E" w14:textId="5963685D" w:rsidR="00F96B42" w:rsidRPr="000F4138" w:rsidRDefault="00F96B42" w:rsidP="004D4B64">
      <w:pPr>
        <w:spacing w:line="276" w:lineRule="auto"/>
        <w:rPr>
          <w:rFonts w:eastAsia="Yu Gothic Light" w:cs="Times New Roman"/>
          <w:sz w:val="22"/>
        </w:rPr>
      </w:pPr>
      <w:r w:rsidRPr="000F4138">
        <w:rPr>
          <w:rFonts w:eastAsia="Yu Gothic Light" w:cs="Times New Roman"/>
          <w:sz w:val="22"/>
        </w:rPr>
        <w:t>3. Per gli immobili, su richiesta della società e nel rispetto delle condizioni prescritte, il valore normale può essere determinato in misura pari a quello risultante dall’applicazione all’ammontare delle rendite risultanti in catasto dei moltiplicatori determinati con i criteri e le modalità previsti dal primo periodo del comma 4 dell’articolo 52 del testo unico delle disposizioni concernenti l’imposta di registro, di cui al decreto del Presidente della Repubblica 26 aprile 1986, n. 131. In caso di cessione, ai fini dell</w:t>
      </w:r>
      <w:r w:rsidR="7C6CA25A" w:rsidRPr="000F4138">
        <w:rPr>
          <w:rFonts w:eastAsia="Yu Gothic Light" w:cs="Times New Roman"/>
          <w:sz w:val="22"/>
        </w:rPr>
        <w:t>a</w:t>
      </w:r>
      <w:r w:rsidR="00C160EA" w:rsidRPr="000F4138">
        <w:rPr>
          <w:rFonts w:eastAsia="Yu Gothic Light" w:cs="Times New Roman"/>
          <w:sz w:val="22"/>
        </w:rPr>
        <w:t xml:space="preserve"> </w:t>
      </w:r>
      <w:r w:rsidRPr="000F4138">
        <w:rPr>
          <w:rFonts w:eastAsia="Yu Gothic Light" w:cs="Times New Roman"/>
          <w:sz w:val="22"/>
        </w:rPr>
        <w:t>determinazione dell’imposta sostitutiva, il corrispettivo della cessione, se inferiore al valore normale del bene, determinato ai sensi dell’articolo 9 del testo unico delle imposte sui redditi, di cui al decreto del Presidente della Repubblica 22 dicembre 1986, n. 917, o, in alternativa, ai sensi del primo periodo del presente comma, è computato in misura non inferiore a uno dei due valori. </w:t>
      </w:r>
    </w:p>
    <w:p w14:paraId="3D7DB6B8" w14:textId="77777777" w:rsidR="00F96B42" w:rsidRPr="000F4138" w:rsidRDefault="00F96B42" w:rsidP="004D4B64">
      <w:pPr>
        <w:spacing w:line="276" w:lineRule="auto"/>
        <w:rPr>
          <w:rFonts w:eastAsia="Yu Gothic Light" w:cs="Times New Roman"/>
          <w:sz w:val="22"/>
        </w:rPr>
      </w:pPr>
      <w:r w:rsidRPr="000F4138">
        <w:rPr>
          <w:rFonts w:eastAsia="Yu Gothic Light" w:cs="Times New Roman"/>
          <w:sz w:val="22"/>
        </w:rPr>
        <w:t>4. Il costo fiscalmente riconosciuto delle azioni o quote possedute dai soci delle società trasformate deve essere aumentato della differenza assoggettata a imposta sostitutiva. Nei confronti dei soci assegnatari non si applicano le disposizioni dei commi 1 e da 5 a 8 dell’articolo 47 del testo unico delle imposte sui redditi, di cui al decreto del Presidente della Repubblica 22 dicembre 1986, n. 917. Tuttavia, il valore normale dei beni ricevuti, al netto dei debiti accollati, riduce il costo fiscalmente riconosciuto delle azioni o delle quote possedute. </w:t>
      </w:r>
    </w:p>
    <w:p w14:paraId="1AD77BED" w14:textId="77777777" w:rsidR="00F96B42" w:rsidRPr="000F4138" w:rsidRDefault="00F96B42" w:rsidP="004D4B64">
      <w:pPr>
        <w:spacing w:line="276" w:lineRule="auto"/>
        <w:rPr>
          <w:rFonts w:eastAsia="Yu Gothic Light" w:cs="Times New Roman"/>
          <w:sz w:val="22"/>
        </w:rPr>
      </w:pPr>
      <w:r w:rsidRPr="000F4138">
        <w:rPr>
          <w:rFonts w:eastAsia="Yu Gothic Light" w:cs="Times New Roman"/>
          <w:sz w:val="22"/>
        </w:rPr>
        <w:t>5. Per le assegnazioni e le cessioni ai soci di cui ai commi da 1 a 3, le aliquote dell’imposta proporzionale di registro eventualmente applicabili sono ridotte alla metà e le imposte ipotecarie e catastali si applicano in misura fissa. </w:t>
      </w:r>
    </w:p>
    <w:p w14:paraId="57B9E6B9" w14:textId="77777777" w:rsidR="00F96B42" w:rsidRPr="000F4138" w:rsidRDefault="00F96B42" w:rsidP="004D4B64">
      <w:pPr>
        <w:spacing w:line="276" w:lineRule="auto"/>
        <w:rPr>
          <w:rFonts w:eastAsia="Yu Gothic Light" w:cs="Times New Roman"/>
          <w:sz w:val="22"/>
        </w:rPr>
      </w:pPr>
      <w:r w:rsidRPr="000F4138">
        <w:rPr>
          <w:rFonts w:eastAsia="Yu Gothic Light" w:cs="Times New Roman"/>
          <w:sz w:val="22"/>
        </w:rPr>
        <w:t>6. Le società che si avvalgono delle disposizioni dei commi da 1 a 5 devono versare il 60 per cento dell’imposta sostitutiva entro il 30 settembre 2026 e la restante parte entro il 30 novembre 2026, con i criteri di cui al decreto legislativo 9 luglio 1997, n. 241. Per la riscossione, i rimborsi e il contenzioso si applicano le disposizioni previste per le imposte sui redditi.</w:t>
      </w:r>
    </w:p>
    <w:p w14:paraId="672487EC" w14:textId="203ACCDC" w:rsidR="005146A5" w:rsidRPr="000F4138" w:rsidRDefault="00AC1FF6" w:rsidP="004D4B64">
      <w:pPr>
        <w:spacing w:line="276" w:lineRule="auto"/>
        <w:rPr>
          <w:rFonts w:eastAsia="Yu Gothic Light" w:cs="Times New Roman"/>
          <w:sz w:val="22"/>
        </w:rPr>
      </w:pPr>
      <w:r w:rsidRPr="000F4138">
        <w:rPr>
          <w:rFonts w:eastAsia="Yu Gothic Light" w:cs="Times New Roman"/>
          <w:sz w:val="22"/>
        </w:rPr>
        <w:t xml:space="preserve">7. Le disposizioni dell’articolo 1, comma 121, della legge 28 dicembre 2015, n. 208, si applicano anche alle esclusioni dal patrimonio dell’impresa dei beni ivi indicati, posseduti alla data del 30 settembre 2025, poste in essere dal 1° gennaio 2026 al 31 maggio 2026. I versamenti rateali dell’imposta sostitutiva di cui al citato comma 121 dell’articolo 1 della legge n. 208 del 2015 sono effettuati, rispettivamente, entro il 30 novembre 2026 e il 30 giugno 2027. Per i soggetti che si avvalgono delle disposizioni del presente comma gli effetti dell’estromissione decorrono dal 1° gennaio 2026. </w:t>
      </w:r>
    </w:p>
    <w:p w14:paraId="264D539B" w14:textId="62D73DFE" w:rsidR="0037182B" w:rsidRPr="000F4138" w:rsidRDefault="0037182B" w:rsidP="6981820F">
      <w:pPr>
        <w:pStyle w:val="Titolo3"/>
        <w:keepNext w:val="0"/>
        <w:keepLines w:val="0"/>
        <w:widowControl w:val="0"/>
        <w:spacing w:line="276" w:lineRule="auto"/>
        <w:rPr>
          <w:rFonts w:eastAsia="Bookman Old Style" w:cs="Bookman Old Style"/>
          <w:sz w:val="22"/>
          <w:szCs w:val="22"/>
        </w:rPr>
      </w:pPr>
      <w:bookmarkStart w:id="124" w:name="_Toc211561840"/>
      <w:bookmarkStart w:id="125" w:name="_Toc211699525"/>
      <w:bookmarkStart w:id="126" w:name="_Toc211718812"/>
      <w:bookmarkStart w:id="127" w:name="_Toc1313666134"/>
      <w:bookmarkStart w:id="128" w:name="_Toc211085591"/>
      <w:bookmarkStart w:id="129" w:name="_Toc211107801"/>
      <w:r w:rsidRPr="000F4138">
        <w:rPr>
          <w:rFonts w:eastAsia="Bookman Old Style" w:cs="Bookman Old Style"/>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eastAsia="Bookman Old Style" w:cs="Bookman Old Style"/>
          <w:sz w:val="22"/>
          <w:szCs w:val="22"/>
        </w:rPr>
        <w:t xml:space="preserve">(Razionalizzazione della </w:t>
      </w:r>
      <w:r w:rsidR="0006594A" w:rsidRPr="000F4138">
        <w:rPr>
          <w:rFonts w:eastAsia="Bookman Old Style" w:cs="Bookman Old Style"/>
          <w:sz w:val="22"/>
          <w:szCs w:val="22"/>
        </w:rPr>
        <w:t xml:space="preserve">disciplina </w:t>
      </w:r>
      <w:r w:rsidR="00F16F8C" w:rsidRPr="000F4138">
        <w:rPr>
          <w:rFonts w:eastAsia="Bookman Old Style" w:cs="Bookman Old Style"/>
          <w:sz w:val="22"/>
          <w:szCs w:val="22"/>
        </w:rPr>
        <w:t>in materia di</w:t>
      </w:r>
      <w:r w:rsidRPr="000F4138">
        <w:rPr>
          <w:rFonts w:eastAsia="Bookman Old Style" w:cs="Bookman Old Style"/>
          <w:sz w:val="22"/>
          <w:szCs w:val="22"/>
        </w:rPr>
        <w:t xml:space="preserve"> rateizzazione per la tassazione delle plusvalenze sui beni strumentali)</w:t>
      </w:r>
      <w:bookmarkEnd w:id="124"/>
      <w:bookmarkEnd w:id="125"/>
      <w:bookmarkEnd w:id="126"/>
    </w:p>
    <w:bookmarkEnd w:id="127"/>
    <w:bookmarkEnd w:id="128"/>
    <w:bookmarkEnd w:id="129"/>
    <w:p w14:paraId="30518D99" w14:textId="7F604B92" w:rsidR="00D0300A" w:rsidRPr="000F4138" w:rsidRDefault="00D0300A" w:rsidP="004D4B64">
      <w:pPr>
        <w:spacing w:line="276" w:lineRule="auto"/>
        <w:rPr>
          <w:rFonts w:eastAsia="Yu Gothic Light" w:cs="Times New Roman"/>
          <w:iCs/>
          <w:sz w:val="22"/>
        </w:rPr>
      </w:pPr>
      <w:r w:rsidRPr="000F4138">
        <w:rPr>
          <w:rFonts w:eastAsia="Yu Gothic Light" w:cs="Times New Roman"/>
          <w:iCs/>
          <w:sz w:val="22"/>
        </w:rPr>
        <w:t>1. All’articolo 86 del testo unico delle imposte sui redditi, di cui al decreto del Presidente della Repubblica 22 dicembre 1986, n. 917, il comma 4 è sostituito dal seguente: </w:t>
      </w:r>
    </w:p>
    <w:p w14:paraId="43B1E7B2" w14:textId="087AA6E6" w:rsidR="00D0300A" w:rsidRPr="000F4138" w:rsidRDefault="00D0300A" w:rsidP="004D4B64">
      <w:pPr>
        <w:spacing w:line="276" w:lineRule="auto"/>
        <w:rPr>
          <w:rFonts w:eastAsia="Yu Gothic Light" w:cs="Times New Roman"/>
          <w:iCs/>
          <w:sz w:val="22"/>
        </w:rPr>
      </w:pPr>
      <w:r w:rsidRPr="000F4138">
        <w:rPr>
          <w:rFonts w:eastAsia="Yu Gothic Light" w:cs="Times New Roman"/>
          <w:iCs/>
          <w:sz w:val="22"/>
        </w:rPr>
        <w:t xml:space="preserve">«4. Le plusvalenze realizzate, diverse da quelle di cui al successivo articolo 87, determinate a norma del comma 2, concorrono a formare il reddito, per l’intero ammontare nell’esercizio in cui sono state realizzate </w:t>
      </w:r>
      <w:r w:rsidR="00DE1788" w:rsidRPr="000F4138">
        <w:rPr>
          <w:rFonts w:eastAsia="Yu Gothic Light" w:cs="Times New Roman"/>
          <w:iCs/>
          <w:sz w:val="22"/>
        </w:rPr>
        <w:t>o</w:t>
      </w:r>
      <w:r w:rsidRPr="000F4138">
        <w:rPr>
          <w:rFonts w:eastAsia="Yu Gothic Light" w:cs="Times New Roman"/>
          <w:iCs/>
          <w:sz w:val="22"/>
        </w:rPr>
        <w:t xml:space="preserve">, se i beni sono stati posseduti per un periodo non inferiore a cinque anni, a scelta del contribuente, in quote costanti nell’esercizio stesso e nei successivi, ma non oltre il secondo. Per i beni che costituiscono immobilizzazioni finanziarie, diverse da quelle di cui al successivo articolo 87, le disposizioni del periodo precedente si applicano per quelli iscritti come tali negli ultimi cinque bilanci; si considerano ceduti per primi i beni acquisiti in data più recente. Le plusvalenze realizzate per le cessioni di azienda o rami d’azienda concorrono a formare il reddito per l’intero ammontare nell’esercizio in cui sono state realizzate </w:t>
      </w:r>
      <w:r w:rsidR="00DE1788" w:rsidRPr="000F4138">
        <w:rPr>
          <w:rFonts w:eastAsia="Yu Gothic Light" w:cs="Times New Roman"/>
          <w:iCs/>
          <w:sz w:val="22"/>
        </w:rPr>
        <w:t>o</w:t>
      </w:r>
      <w:r w:rsidRPr="000F4138">
        <w:rPr>
          <w:rFonts w:eastAsia="Yu Gothic Light" w:cs="Times New Roman"/>
          <w:iCs/>
          <w:sz w:val="22"/>
        </w:rPr>
        <w:t xml:space="preserve">, se l’azienda o il ramo d’azienda è stato posseduto per un periodo non inferiore a tre anni, a scelta del contribuente, in quote costanti nell’esercizio stesso e nei successivi, ma non oltre il quarto. Le plusvalenze realizzate mediante cessione dei diritti all’utilizzo esclusivo della prestazione dell’atleta per le società sportive professionistiche concorrono a formare il reddito, per l’intero ammontare nell’esercizio in cui sono state realizzate </w:t>
      </w:r>
      <w:r w:rsidR="00DE1788" w:rsidRPr="000F4138">
        <w:rPr>
          <w:rFonts w:eastAsia="Yu Gothic Light" w:cs="Times New Roman"/>
          <w:iCs/>
          <w:sz w:val="22"/>
        </w:rPr>
        <w:t>o</w:t>
      </w:r>
      <w:r w:rsidRPr="000F4138">
        <w:rPr>
          <w:rFonts w:eastAsia="Yu Gothic Light" w:cs="Times New Roman"/>
          <w:iCs/>
          <w:sz w:val="22"/>
        </w:rPr>
        <w:t>, se i diritti sono stati posseduti per un periodo non inferiore a due anni, a scelta del contribuente, in quote costanti nell’esercizio stesso e nei successivi, ma non oltre il quarto, nei limiti della parte proporzionalmente corrispondente al corrispettivo eventualmente conseguito in denaro; la residua parte della plusvalenza concorre a formare il reddito nell’esercizio in cui è stata realizzata. Le scelte di cui al presente comma devono risultare dalla dichiarazione dei redditi; se questa non è presentata la plusvalenza concorre a formare il reddito per l’intero ammontare nell’esercizio in cui è stata realizzata.».</w:t>
      </w:r>
    </w:p>
    <w:p w14:paraId="6AE5EFEC" w14:textId="4456517B" w:rsidR="00B6346E" w:rsidRPr="000F4138" w:rsidRDefault="0C798E45" w:rsidP="00BD008F">
      <w:pPr>
        <w:spacing w:line="276" w:lineRule="auto"/>
        <w:rPr>
          <w:rFonts w:eastAsia="Aptos" w:cs="Aptos"/>
          <w:sz w:val="22"/>
        </w:rPr>
      </w:pPr>
      <w:r w:rsidRPr="000F4138">
        <w:rPr>
          <w:rFonts w:eastAsia="Aptos" w:cs="Aptos"/>
          <w:color w:val="000000" w:themeColor="text1"/>
          <w:sz w:val="22"/>
        </w:rPr>
        <w:t xml:space="preserve"> </w:t>
      </w:r>
      <w:r w:rsidR="4B6B4595" w:rsidRPr="000F4138">
        <w:rPr>
          <w:rFonts w:eastAsia="Aptos" w:cs="Aptos"/>
          <w:color w:val="000000" w:themeColor="text1"/>
          <w:sz w:val="22"/>
        </w:rPr>
        <w:t xml:space="preserve">2. Le disposizioni di cui al comma 1 si applicano </w:t>
      </w:r>
      <w:r w:rsidR="000C75C4" w:rsidRPr="000F4138">
        <w:rPr>
          <w:rFonts w:eastAsia="Aptos" w:cs="Aptos"/>
          <w:color w:val="000000" w:themeColor="text1"/>
          <w:sz w:val="22"/>
        </w:rPr>
        <w:t xml:space="preserve">alle plusvalenze realizzate </w:t>
      </w:r>
      <w:r w:rsidR="4B6B4595" w:rsidRPr="000F4138">
        <w:rPr>
          <w:rFonts w:eastAsia="Aptos" w:cs="Aptos"/>
          <w:color w:val="000000" w:themeColor="text1"/>
          <w:sz w:val="22"/>
        </w:rPr>
        <w:t>a decorrere dal periodo di imposta successivo a quello in corso al 31 dicembre 2025.</w:t>
      </w:r>
      <w:r w:rsidRPr="000F4138">
        <w:rPr>
          <w:rFonts w:eastAsia="Aptos" w:cs="Aptos"/>
          <w:color w:val="000000" w:themeColor="text1"/>
          <w:sz w:val="22"/>
        </w:rPr>
        <w:t xml:space="preserve"> </w:t>
      </w:r>
      <w:r w:rsidR="1044FDBB" w:rsidRPr="000F4138">
        <w:rPr>
          <w:rFonts w:eastAsia="Aptos" w:cs="Aptos"/>
          <w:color w:val="000000" w:themeColor="text1"/>
          <w:sz w:val="22"/>
        </w:rPr>
        <w:t xml:space="preserve"> Nella determinazione dell’acconto dovuto per il periodo d’imposta successivo a quello in corso al 31 dicembre 2025 si assume, quale imposta del periodo precedente, quella che si sarebbe determinata applicando le disposizioni di cui al presente articolo.</w:t>
      </w:r>
    </w:p>
    <w:p w14:paraId="6CC05054" w14:textId="77777777" w:rsidR="00BD008F" w:rsidRPr="000F4138" w:rsidRDefault="00BD008F" w:rsidP="00BD008F">
      <w:pPr>
        <w:spacing w:line="276" w:lineRule="auto"/>
        <w:rPr>
          <w:rFonts w:eastAsia="Aptos" w:cs="Aptos"/>
          <w:sz w:val="22"/>
        </w:rPr>
      </w:pPr>
    </w:p>
    <w:p w14:paraId="439BF6E7" w14:textId="0E316B15" w:rsidR="735803D0" w:rsidRPr="000F4138" w:rsidRDefault="00F719A2" w:rsidP="008C2AFD">
      <w:pPr>
        <w:pStyle w:val="Titolo3"/>
        <w:keepNext w:val="0"/>
        <w:keepLines w:val="0"/>
        <w:widowControl w:val="0"/>
        <w:spacing w:line="276" w:lineRule="auto"/>
        <w:rPr>
          <w:rFonts w:cs="Times New Roman"/>
          <w:sz w:val="22"/>
          <w:szCs w:val="22"/>
        </w:rPr>
      </w:pPr>
      <w:bookmarkStart w:id="130" w:name="_Toc745700448"/>
      <w:bookmarkStart w:id="131" w:name="_Toc211085594"/>
      <w:bookmarkStart w:id="132" w:name="_Toc211107803"/>
      <w:bookmarkStart w:id="133" w:name="_Toc211561841"/>
      <w:bookmarkStart w:id="134" w:name="_Toc211699526"/>
      <w:bookmarkStart w:id="135" w:name="_Toc21171881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(Affrancamento straordinario delle riserve in sospensione di imposta</w:t>
      </w:r>
      <w:bookmarkEnd w:id="130"/>
      <w:bookmarkEnd w:id="131"/>
      <w:r w:rsidRPr="000F4138">
        <w:rPr>
          <w:rFonts w:cs="Times New Roman"/>
          <w:sz w:val="22"/>
          <w:szCs w:val="22"/>
        </w:rPr>
        <w:t>)</w:t>
      </w:r>
      <w:bookmarkEnd w:id="132"/>
      <w:bookmarkEnd w:id="133"/>
      <w:bookmarkEnd w:id="134"/>
      <w:bookmarkEnd w:id="135"/>
    </w:p>
    <w:p w14:paraId="40127A8B" w14:textId="77777777" w:rsidR="00627040" w:rsidRPr="000F4138" w:rsidRDefault="00627040" w:rsidP="00611EF6">
      <w:pPr>
        <w:spacing w:line="276" w:lineRule="auto"/>
        <w:rPr>
          <w:sz w:val="22"/>
        </w:rPr>
      </w:pPr>
      <w:r w:rsidRPr="000F4138">
        <w:rPr>
          <w:sz w:val="22"/>
        </w:rPr>
        <w:t>1. I saldi attivi di rivalutazione, le riserve e i fondi, in sospensione di imposta, esistenti nel bilancio dell’esercizio in corso al 31 dicembre 2024, che residuano al termine dell’esercizio in corso al 31 dicembre 2025, possono essere affrancati, in tutto o in parte, con l’applicazione di un’imposta sostitutiva delle imposte sui redditi e dell’imposta regionale sulle attività produttive nella misura del 10 per cento. L’imposta sostitutiva è liquidata nella dichiarazione dei redditi relativa al periodo d’imposta in corso al 31 dicembre 2025 ed è versata obbligatoriamente in quattro rate di pari importo, di cui la prima con scadenza entro il termine previsto per il versamento a saldo delle imposte sui redditi relative al medesimo periodo d’imposta e le altre con scadenza entro il termine rispettivamente previsto per il versamento a saldo delle imposte sui redditi relative ai periodi d’imposta successivi. </w:t>
      </w:r>
    </w:p>
    <w:p w14:paraId="705022CE" w14:textId="06D66244" w:rsidR="00F719A2" w:rsidRPr="000F4138" w:rsidRDefault="00627040" w:rsidP="00611EF6">
      <w:pPr>
        <w:spacing w:line="276" w:lineRule="auto"/>
        <w:rPr>
          <w:sz w:val="22"/>
        </w:rPr>
      </w:pPr>
      <w:r w:rsidRPr="000F4138">
        <w:rPr>
          <w:sz w:val="22"/>
        </w:rPr>
        <w:t>2</w:t>
      </w:r>
      <w:r w:rsidR="00611EF6" w:rsidRPr="000F4138">
        <w:rPr>
          <w:rFonts w:eastAsia="Yu Gothic Light" w:cs="Times New Roman"/>
          <w:iCs/>
          <w:sz w:val="22"/>
        </w:rPr>
        <w:t>.</w:t>
      </w:r>
      <w:r w:rsidRPr="000F4138">
        <w:rPr>
          <w:sz w:val="22"/>
        </w:rPr>
        <w:t xml:space="preserve"> Ai fini del comma 1, si applicano le disposizioni del decreto del Ministro dell’economia e delle finanze 27 giugno 2025, di attuazione dell’articolo 14 del decreto legislativo 13 dicembre 2024, n. 192. </w:t>
      </w:r>
    </w:p>
    <w:p w14:paraId="1480742F" w14:textId="4022BCC8" w:rsidR="00582A94" w:rsidRPr="000F4138" w:rsidRDefault="00F56FA6" w:rsidP="004D4B64">
      <w:pPr>
        <w:pStyle w:val="Titolo3"/>
        <w:keepNext w:val="0"/>
        <w:keepLines w:val="0"/>
        <w:widowControl w:val="0"/>
        <w:spacing w:line="276" w:lineRule="auto"/>
        <w:rPr>
          <w:rFonts w:cs="Times New Roman"/>
          <w:sz w:val="22"/>
          <w:szCs w:val="22"/>
        </w:rPr>
      </w:pPr>
      <w:bookmarkStart w:id="136" w:name="_Toc856791355"/>
      <w:bookmarkStart w:id="137" w:name="_Toc211085592"/>
      <w:bookmarkStart w:id="138" w:name="_Toc211107802"/>
      <w:bookmarkStart w:id="139" w:name="_Toc211561842"/>
      <w:bookmarkStart w:id="140" w:name="_Toc211699527"/>
      <w:bookmarkStart w:id="141" w:name="_Toc211718814"/>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CC7E24" w:rsidRPr="000F4138">
        <w:rPr>
          <w:rFonts w:eastAsia="Yu Gothic Light" w:cs="Times New Roman"/>
          <w:sz w:val="22"/>
          <w:szCs w:val="22"/>
        </w:rPr>
        <w:t>Revisione disciplina dividendi infra-UE IRAP e disciplina delle istanze di rimborso</w:t>
      </w:r>
      <w:r w:rsidRPr="000F4138">
        <w:rPr>
          <w:rFonts w:cs="Times New Roman"/>
          <w:sz w:val="22"/>
          <w:szCs w:val="22"/>
        </w:rPr>
        <w:t>)</w:t>
      </w:r>
      <w:bookmarkEnd w:id="136"/>
      <w:bookmarkEnd w:id="137"/>
      <w:bookmarkEnd w:id="138"/>
      <w:bookmarkEnd w:id="139"/>
      <w:bookmarkEnd w:id="140"/>
      <w:bookmarkEnd w:id="141"/>
    </w:p>
    <w:p w14:paraId="6D6A5BC5" w14:textId="77777777" w:rsidR="000303AA" w:rsidRPr="000F4138" w:rsidRDefault="000303AA" w:rsidP="004D4B64">
      <w:pPr>
        <w:spacing w:line="276" w:lineRule="auto"/>
        <w:rPr>
          <w:rFonts w:eastAsia="Yu Gothic Light" w:cs="Times New Roman"/>
          <w:iCs/>
          <w:sz w:val="22"/>
        </w:rPr>
      </w:pPr>
      <w:r w:rsidRPr="000F4138">
        <w:rPr>
          <w:rFonts w:eastAsia="Yu Gothic Light" w:cs="Times New Roman"/>
          <w:iCs/>
          <w:sz w:val="22"/>
        </w:rPr>
        <w:t>1. All’articolo 6 del decreto legislativo 15 dicembre 1997, n. 446, sono apportate le seguenti modificazioni:</w:t>
      </w:r>
    </w:p>
    <w:p w14:paraId="244F92F9" w14:textId="350E0A10" w:rsidR="000303AA" w:rsidRPr="000F4138" w:rsidRDefault="00B45B82" w:rsidP="004D4B64">
      <w:pPr>
        <w:spacing w:line="276" w:lineRule="auto"/>
        <w:rPr>
          <w:rFonts w:eastAsia="Yu Gothic Light" w:cs="Times New Roman"/>
          <w:iCs/>
          <w:sz w:val="22"/>
        </w:rPr>
      </w:pPr>
      <w:r w:rsidRPr="000F4138">
        <w:rPr>
          <w:rFonts w:eastAsia="Yu Gothic Light" w:cs="Times New Roman"/>
          <w:i/>
          <w:sz w:val="22"/>
        </w:rPr>
        <w:t xml:space="preserve">a) </w:t>
      </w:r>
      <w:r w:rsidR="000303AA" w:rsidRPr="000F4138">
        <w:rPr>
          <w:rFonts w:eastAsia="Yu Gothic Light" w:cs="Times New Roman"/>
          <w:iCs/>
          <w:sz w:val="22"/>
        </w:rPr>
        <w:t>all’articolo 6, dopo il comma 6, è inserito il seguente: «6-</w:t>
      </w:r>
      <w:r w:rsidR="000303AA" w:rsidRPr="000F4138">
        <w:rPr>
          <w:rFonts w:eastAsia="Yu Gothic Light" w:cs="Times New Roman"/>
          <w:i/>
          <w:sz w:val="22"/>
        </w:rPr>
        <w:t>bis</w:t>
      </w:r>
      <w:r w:rsidR="000303AA" w:rsidRPr="000F4138">
        <w:rPr>
          <w:rFonts w:eastAsia="Yu Gothic Light" w:cs="Times New Roman"/>
          <w:iCs/>
          <w:sz w:val="22"/>
        </w:rPr>
        <w:t>. A condizione che sussistano i requisiti di cui all’articolo 27-</w:t>
      </w:r>
      <w:r w:rsidR="000303AA" w:rsidRPr="000F4138">
        <w:rPr>
          <w:rFonts w:eastAsia="Yu Gothic Light" w:cs="Times New Roman"/>
          <w:i/>
          <w:sz w:val="22"/>
        </w:rPr>
        <w:t>bis</w:t>
      </w:r>
      <w:r w:rsidR="000303AA" w:rsidRPr="000F4138">
        <w:rPr>
          <w:rFonts w:eastAsia="Yu Gothic Light" w:cs="Times New Roman"/>
          <w:iCs/>
          <w:sz w:val="22"/>
        </w:rPr>
        <w:t xml:space="preserve"> del decreto del presidente della Repubblica 29 settembre 1973, n. 600, i dividendi provenienti da società o enti residenti o localizzati in uno Stato membro dell’Unione europea, verificandosi la condizione dell’articolo 44, comma 2, lettera </w:t>
      </w:r>
      <w:r w:rsidR="000303AA" w:rsidRPr="000F4138">
        <w:rPr>
          <w:rFonts w:eastAsia="Yu Gothic Light" w:cs="Times New Roman"/>
          <w:i/>
          <w:sz w:val="22"/>
        </w:rPr>
        <w:t>a),</w:t>
      </w:r>
      <w:r w:rsidR="000303AA" w:rsidRPr="000F4138">
        <w:rPr>
          <w:rFonts w:eastAsia="Yu Gothic Light" w:cs="Times New Roman"/>
          <w:iCs/>
          <w:sz w:val="22"/>
        </w:rPr>
        <w:t xml:space="preserve"> ultimo periodo, del testo unico delle imposte sui redditi, di cui al decreto del Presidente della Repubblica 22 dicembre 1986, n. 917, non concorrono a formare il margine di intermediazione dell’esercizio in cui sono imputati a conto economico, in quanto esclusi dalla formazione del valore della produzione netta della società o dell’ente ricevente per il 95 per cento del loro ammontare.»;</w:t>
      </w:r>
    </w:p>
    <w:p w14:paraId="417D6E18" w14:textId="3B917EEF" w:rsidR="000303AA" w:rsidRPr="000F4138" w:rsidRDefault="00B45B82" w:rsidP="4FDD284D">
      <w:pPr>
        <w:spacing w:line="276" w:lineRule="auto"/>
        <w:rPr>
          <w:rFonts w:eastAsia="Yu Gothic Light" w:cs="Times New Roman"/>
          <w:sz w:val="22"/>
        </w:rPr>
      </w:pPr>
      <w:r w:rsidRPr="000F4138">
        <w:rPr>
          <w:rFonts w:eastAsia="Yu Gothic Light" w:cs="Times New Roman"/>
          <w:i/>
          <w:sz w:val="22"/>
        </w:rPr>
        <w:t xml:space="preserve">b) </w:t>
      </w:r>
      <w:r w:rsidR="000303AA" w:rsidRPr="000F4138">
        <w:rPr>
          <w:rFonts w:eastAsia="Yu Gothic Light" w:cs="Times New Roman"/>
          <w:iCs/>
          <w:sz w:val="22"/>
        </w:rPr>
        <w:t>all’articolo 7, dopo il comma 1, è inserito il seguente: «1-</w:t>
      </w:r>
      <w:r w:rsidR="000303AA" w:rsidRPr="000F4138">
        <w:rPr>
          <w:rFonts w:eastAsia="Yu Gothic Light" w:cs="Times New Roman"/>
          <w:i/>
          <w:sz w:val="22"/>
        </w:rPr>
        <w:t>bis</w:t>
      </w:r>
      <w:r w:rsidR="000303AA" w:rsidRPr="000F4138">
        <w:rPr>
          <w:rFonts w:eastAsia="Yu Gothic Light" w:cs="Times New Roman"/>
          <w:iCs/>
          <w:sz w:val="22"/>
        </w:rPr>
        <w:t>. A condizione che sussistano i requisiti di cui all’articolo 27-bis del decreto del presidente della</w:t>
      </w:r>
      <w:r w:rsidR="000303AA" w:rsidRPr="000F4138">
        <w:rPr>
          <w:rFonts w:eastAsia="Yu Gothic Light" w:cs="Times New Roman"/>
          <w:i/>
          <w:iCs/>
          <w:sz w:val="22"/>
        </w:rPr>
        <w:t xml:space="preserve"> </w:t>
      </w:r>
      <w:r w:rsidR="000303AA" w:rsidRPr="000F4138">
        <w:rPr>
          <w:rFonts w:eastAsia="Yu Gothic Light" w:cs="Times New Roman"/>
          <w:sz w:val="22"/>
        </w:rPr>
        <w:t xml:space="preserve">Repubblica 29 settembre 1973, n. 600, i dividendi provenienti da società o enti residenti o localizzati in uno Stato membro dell’Unione europea, verificandosi la condizione dell’articolo 44, comma 2, lettera </w:t>
      </w:r>
      <w:r w:rsidR="000303AA" w:rsidRPr="000F4138">
        <w:rPr>
          <w:rFonts w:eastAsia="Yu Gothic Light" w:cs="Times New Roman"/>
          <w:i/>
          <w:sz w:val="22"/>
        </w:rPr>
        <w:t>a),</w:t>
      </w:r>
      <w:r w:rsidR="000303AA" w:rsidRPr="000F4138">
        <w:rPr>
          <w:rFonts w:eastAsia="Yu Gothic Light" w:cs="Times New Roman"/>
          <w:sz w:val="22"/>
        </w:rPr>
        <w:t xml:space="preserve"> ultimo periodo, del testo unico delle imposte sui redditi, di cui al decreto del Presidente della Repubblica 22 dicembre 1986, n. 917, non concorrono a formare la base imponibile della società o dell’ente ricevente per il 95 per cento del loro ammontare.».</w:t>
      </w:r>
    </w:p>
    <w:p w14:paraId="1A89BF0C" w14:textId="6B2DA39B" w:rsidR="000303AA" w:rsidRPr="000F4138" w:rsidRDefault="000303AA" w:rsidP="0CAA94B2">
      <w:pPr>
        <w:spacing w:line="276" w:lineRule="auto"/>
        <w:rPr>
          <w:rFonts w:eastAsia="Yu Gothic Light" w:cs="Times New Roman"/>
          <w:sz w:val="22"/>
        </w:rPr>
      </w:pPr>
      <w:r w:rsidRPr="000F4138">
        <w:rPr>
          <w:rFonts w:eastAsia="Yu Gothic Light" w:cs="Times New Roman"/>
          <w:sz w:val="22"/>
        </w:rPr>
        <w:t>2. Le disposizioni di cui al comma 1 si applicano dal periodo d’imposta in corso al 31 dicembre 2025; in relazione ai periodi d’imposta anteriori, la quota dell’imposta regionale sulle attività produttive riferita ai dividendi che hanno concorso alla formazione del valore della produzione netta, ai sensi degli articoli 6 e 7 del decreto legislativo 15 dicembre 1997, n. 446, in misura eccedente rispetto a quanto disposto dal comma 1, può essere esclusivamente chiesta a rimborso ai sensi dell’articolo 38 del decreto del Presidente della Repubblica 29 settembre 1973, n. 602.</w:t>
      </w:r>
    </w:p>
    <w:p w14:paraId="69A4AC14" w14:textId="56045BFE" w:rsidR="000303AA" w:rsidRPr="000F4138" w:rsidRDefault="000303AA" w:rsidP="004D4B64">
      <w:pPr>
        <w:spacing w:line="276" w:lineRule="auto"/>
        <w:rPr>
          <w:rFonts w:eastAsia="Yu Gothic Light" w:cs="Times New Roman"/>
          <w:sz w:val="22"/>
        </w:rPr>
      </w:pPr>
      <w:r w:rsidRPr="000F4138">
        <w:rPr>
          <w:rFonts w:eastAsia="Yu Gothic Light" w:cs="Times New Roman"/>
          <w:sz w:val="22"/>
        </w:rPr>
        <w:t>3. Fatte salve le istanze di rimborso già presentate alla data di entrata in vigore della presente legge, i contribuenti, per i quali sia ancora pendente alla medesima data il termine di cui all’articolo 38 del decreto del Presidente della Repubblica 29 settembre 1973, n. 602, hanno diritto al rimborso previa presentazione dell’istanza all’Agenzia delle entrat</w:t>
      </w:r>
      <w:r w:rsidR="00CC5A01" w:rsidRPr="000F4138">
        <w:rPr>
          <w:rFonts w:eastAsia="Yu Gothic Light" w:cs="Times New Roman"/>
          <w:sz w:val="22"/>
        </w:rPr>
        <w:t>e.</w:t>
      </w:r>
    </w:p>
    <w:p w14:paraId="43E7FFA0" w14:textId="004297C0" w:rsidR="002541B6" w:rsidRPr="000F4138" w:rsidRDefault="002541B6" w:rsidP="002541B6">
      <w:pPr>
        <w:spacing w:line="276" w:lineRule="auto"/>
        <w:rPr>
          <w:rFonts w:eastAsia="Yu Gothic Light" w:cs="Times New Roman"/>
          <w:sz w:val="22"/>
        </w:rPr>
      </w:pPr>
      <w:r w:rsidRPr="000F4138">
        <w:rPr>
          <w:rFonts w:eastAsia="Yu Gothic Light" w:cs="Times New Roman"/>
          <w:sz w:val="22"/>
        </w:rPr>
        <w:t>4. Con l’istanza di cui al comma 3 è, altresì, ammessa la facoltà di optare per l’utilizzo delle somme rimborsabili in compensazione, ai sensi dell’articolo 17 del decreto legislativo 9 luglio 1997, n. 241, con l’imposta sostitutiva di cui all’articolo 20 della presente legge, e nei termini ivi disciplinati. L’utilizzo del credito in compensazione è ammesso a decorrere dal decimo giorno del mese successivo alla presentazione dell’istanza. L’opzione può essere esercitata anche dai soggetti che, alla data di entrata in vigore della presente legge, hanno già presentato le istanze di rimborso. Non si applicano i limiti di cui all'articolo 31, comma 1, del decreto-legge 31 maggio 2010, n. 78, convertito, con modificazioni, dalla legge 30 luglio 2010, n. 122, all’articolo 37, comma 49-quinquies, del decreto-legge 4 luglio 2006 n. 223, convertito, con modificazioni, dalla legge 4 agosto 2006, n. 248 e all'articolo 34 della legge 23 dicembre 2000, n. 388.</w:t>
      </w:r>
    </w:p>
    <w:p w14:paraId="36466608" w14:textId="77777777" w:rsidR="002541B6" w:rsidRPr="000F4138" w:rsidRDefault="002541B6" w:rsidP="002541B6">
      <w:pPr>
        <w:spacing w:line="276" w:lineRule="auto"/>
        <w:rPr>
          <w:rFonts w:eastAsia="Yu Gothic Light" w:cs="Times New Roman"/>
          <w:sz w:val="22"/>
        </w:rPr>
      </w:pPr>
      <w:r w:rsidRPr="000F4138">
        <w:rPr>
          <w:rFonts w:eastAsia="Yu Gothic Light" w:cs="Times New Roman"/>
          <w:sz w:val="22"/>
        </w:rPr>
        <w:t>5. Con provvedimento del Direttore dell’Agenzia delle entrate sono stabilite le modalità di attuazione dei commi 3 e 4.</w:t>
      </w:r>
    </w:p>
    <w:p w14:paraId="65C0548E" w14:textId="77777777" w:rsidR="00424591" w:rsidRPr="000F4138" w:rsidRDefault="00424591" w:rsidP="004D4B64">
      <w:pPr>
        <w:spacing w:line="276" w:lineRule="auto"/>
        <w:rPr>
          <w:rFonts w:eastAsia="Yu Gothic Light" w:cs="Times New Roman"/>
          <w:sz w:val="22"/>
        </w:rPr>
      </w:pPr>
    </w:p>
    <w:p w14:paraId="571D9220" w14:textId="4000D0D6" w:rsidR="00582A94" w:rsidRPr="000F4138" w:rsidRDefault="00582A94" w:rsidP="004D4B64">
      <w:pPr>
        <w:pStyle w:val="Titolo3"/>
        <w:keepNext w:val="0"/>
        <w:keepLines w:val="0"/>
        <w:widowControl w:val="0"/>
        <w:spacing w:line="276" w:lineRule="auto"/>
        <w:rPr>
          <w:rFonts w:cs="Times New Roman"/>
          <w:sz w:val="22"/>
          <w:szCs w:val="22"/>
        </w:rPr>
      </w:pPr>
      <w:bookmarkStart w:id="142" w:name="_Toc211561843"/>
      <w:bookmarkStart w:id="143" w:name="_Toc211699528"/>
      <w:bookmarkStart w:id="144" w:name="_Toc211718815"/>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6557FD" w:rsidRPr="000F4138">
        <w:rPr>
          <w:rFonts w:eastAsia="Calibri" w:cs="Times New Roman"/>
          <w:iCs/>
          <w:sz w:val="22"/>
          <w:szCs w:val="22"/>
        </w:rPr>
        <w:t>Modifiche alla disciplina dei dividendi</w:t>
      </w:r>
      <w:r w:rsidRPr="000F4138">
        <w:rPr>
          <w:rFonts w:cs="Times New Roman"/>
          <w:sz w:val="22"/>
          <w:szCs w:val="22"/>
        </w:rPr>
        <w:t>)</w:t>
      </w:r>
      <w:bookmarkEnd w:id="142"/>
      <w:bookmarkEnd w:id="143"/>
      <w:bookmarkEnd w:id="144"/>
    </w:p>
    <w:p w14:paraId="4B5C41F8" w14:textId="71928877" w:rsidR="00B34DD2" w:rsidRPr="000F4138" w:rsidRDefault="00B45B82" w:rsidP="004D4B64">
      <w:pPr>
        <w:spacing w:line="276" w:lineRule="auto"/>
        <w:rPr>
          <w:rFonts w:eastAsia="Yu Gothic Light" w:cs="Times New Roman"/>
          <w:iCs/>
          <w:sz w:val="22"/>
        </w:rPr>
      </w:pPr>
      <w:r w:rsidRPr="000F4138">
        <w:rPr>
          <w:rFonts w:eastAsia="Yu Gothic Light" w:cs="Times New Roman"/>
          <w:iCs/>
          <w:sz w:val="22"/>
        </w:rPr>
        <w:t xml:space="preserve">1. </w:t>
      </w:r>
      <w:r w:rsidR="00B34DD2" w:rsidRPr="000F4138">
        <w:rPr>
          <w:rFonts w:eastAsia="Yu Gothic Light" w:cs="Times New Roman"/>
          <w:iCs/>
          <w:sz w:val="22"/>
        </w:rPr>
        <w:t xml:space="preserve">Al </w:t>
      </w:r>
      <w:r w:rsidR="007232C1" w:rsidRPr="000F4138">
        <w:rPr>
          <w:rFonts w:eastAsia="Yu Gothic Light" w:cs="Times New Roman"/>
          <w:iCs/>
          <w:sz w:val="22"/>
        </w:rPr>
        <w:t>T</w:t>
      </w:r>
      <w:r w:rsidR="00B34DD2" w:rsidRPr="000F4138">
        <w:rPr>
          <w:rFonts w:eastAsia="Yu Gothic Light" w:cs="Times New Roman"/>
          <w:iCs/>
          <w:sz w:val="22"/>
        </w:rPr>
        <w:t>esto unico delle imposte sui redditi, di cui al decreto del Presidente della Repubblica 22 dicembre 1986, n. 917, sono apportate le seguenti modificazioni:</w:t>
      </w:r>
    </w:p>
    <w:p w14:paraId="2D5BB730" w14:textId="7610AF06" w:rsidR="00B34DD2" w:rsidRPr="000F4138" w:rsidRDefault="00B45B82" w:rsidP="004D4B64">
      <w:pPr>
        <w:spacing w:line="276" w:lineRule="auto"/>
        <w:rPr>
          <w:rFonts w:eastAsia="Yu Gothic Light" w:cs="Times New Roman"/>
          <w:iCs/>
          <w:sz w:val="22"/>
        </w:rPr>
      </w:pPr>
      <w:r w:rsidRPr="000F4138">
        <w:rPr>
          <w:rFonts w:eastAsia="Yu Gothic Light" w:cs="Times New Roman"/>
          <w:i/>
          <w:sz w:val="22"/>
        </w:rPr>
        <w:t xml:space="preserve">a) </w:t>
      </w:r>
      <w:r w:rsidR="00B34DD2" w:rsidRPr="000F4138">
        <w:rPr>
          <w:rFonts w:eastAsia="Yu Gothic Light" w:cs="Times New Roman"/>
          <w:iCs/>
          <w:sz w:val="22"/>
        </w:rPr>
        <w:t xml:space="preserve">all’articolo 59, al comma 1, dopo le parole </w:t>
      </w:r>
      <w:r w:rsidRPr="000F4138">
        <w:rPr>
          <w:rFonts w:eastAsia="Yu Gothic Light" w:cs="Times New Roman"/>
          <w:iCs/>
          <w:sz w:val="22"/>
        </w:rPr>
        <w:t>«</w:t>
      </w:r>
      <w:r w:rsidR="00B34DD2" w:rsidRPr="000F4138">
        <w:rPr>
          <w:rFonts w:eastAsia="Yu Gothic Light" w:cs="Times New Roman"/>
          <w:iCs/>
          <w:sz w:val="22"/>
        </w:rPr>
        <w:t>articolo 73</w:t>
      </w:r>
      <w:r w:rsidRPr="000F4138">
        <w:rPr>
          <w:rFonts w:eastAsia="Yu Gothic Light" w:cs="Times New Roman"/>
          <w:iCs/>
          <w:sz w:val="22"/>
        </w:rPr>
        <w:t>»,</w:t>
      </w:r>
      <w:r w:rsidR="00B34DD2" w:rsidRPr="000F4138">
        <w:rPr>
          <w:rFonts w:eastAsia="Yu Gothic Light" w:cs="Times New Roman"/>
          <w:iCs/>
          <w:sz w:val="22"/>
        </w:rPr>
        <w:t xml:space="preserve"> sono inserite le seguenti: «, nei quali è detenuta una partecipazione diretta nel capitale non inferiore al 10 per cento,» e il secondo periodo è sostituito dai seguenti: «Ai fini della percentuale di cui al primo periodo si considerano anche le partecipazioni detenute indirettamente tramite società controllate ai sensi dell’articolo 2359, primo comma, numero 1), del </w:t>
      </w:r>
      <w:r w:rsidR="00986A7A" w:rsidRPr="000F4138">
        <w:rPr>
          <w:rFonts w:eastAsia="Yu Gothic Light" w:cs="Times New Roman"/>
          <w:iCs/>
          <w:sz w:val="22"/>
        </w:rPr>
        <w:t>c</w:t>
      </w:r>
      <w:r w:rsidR="00B34DD2" w:rsidRPr="000F4138">
        <w:rPr>
          <w:rFonts w:eastAsia="Yu Gothic Light" w:cs="Times New Roman"/>
          <w:iCs/>
          <w:sz w:val="22"/>
        </w:rPr>
        <w:t>odice civile, tenendo conto della eventuale demoltiplicazione prodotta dalla catena partecipativa di controllo. Si applica l’articolo 47, per quanto non diversamente previsto dal primo e secondo periodo.»;</w:t>
      </w:r>
    </w:p>
    <w:p w14:paraId="328F7C16" w14:textId="6A4601E9" w:rsidR="00B34DD2" w:rsidRPr="000F4138" w:rsidRDefault="00B45B82" w:rsidP="004D4B64">
      <w:pPr>
        <w:spacing w:line="276" w:lineRule="auto"/>
        <w:rPr>
          <w:rFonts w:eastAsia="Yu Gothic Light" w:cs="Times New Roman"/>
          <w:iCs/>
          <w:sz w:val="22"/>
        </w:rPr>
      </w:pPr>
      <w:r w:rsidRPr="000F4138">
        <w:rPr>
          <w:rFonts w:eastAsia="Yu Gothic Light" w:cs="Times New Roman"/>
          <w:i/>
          <w:sz w:val="22"/>
        </w:rPr>
        <w:t xml:space="preserve">b) </w:t>
      </w:r>
      <w:r w:rsidR="00B34DD2" w:rsidRPr="000F4138">
        <w:rPr>
          <w:rFonts w:eastAsia="Yu Gothic Light" w:cs="Times New Roman"/>
          <w:iCs/>
          <w:sz w:val="22"/>
        </w:rPr>
        <w:t xml:space="preserve">all’articolo 89: </w:t>
      </w:r>
    </w:p>
    <w:p w14:paraId="4598350E" w14:textId="15B7E96B" w:rsidR="00B34DD2" w:rsidRPr="000F4138" w:rsidRDefault="00B45B82" w:rsidP="004D4B64">
      <w:pPr>
        <w:spacing w:line="276" w:lineRule="auto"/>
        <w:rPr>
          <w:rFonts w:eastAsia="Yu Gothic Light" w:cs="Times New Roman"/>
          <w:iCs/>
          <w:sz w:val="22"/>
        </w:rPr>
      </w:pPr>
      <w:r w:rsidRPr="000F4138">
        <w:rPr>
          <w:rFonts w:eastAsia="Yu Gothic Light" w:cs="Times New Roman"/>
          <w:iCs/>
          <w:sz w:val="22"/>
        </w:rPr>
        <w:t xml:space="preserve">1) </w:t>
      </w:r>
      <w:r w:rsidR="00B34DD2" w:rsidRPr="000F4138">
        <w:rPr>
          <w:rFonts w:eastAsia="Yu Gothic Light" w:cs="Times New Roman"/>
          <w:iCs/>
          <w:sz w:val="22"/>
        </w:rPr>
        <w:t xml:space="preserve">al comma 2, primo periodo, dopo le parole </w:t>
      </w:r>
      <w:r w:rsidRPr="000F4138">
        <w:rPr>
          <w:rFonts w:eastAsia="Yu Gothic Light" w:cs="Times New Roman"/>
          <w:iCs/>
          <w:sz w:val="22"/>
        </w:rPr>
        <w:t>«</w:t>
      </w:r>
      <w:r w:rsidR="00B34DD2" w:rsidRPr="000F4138">
        <w:rPr>
          <w:rFonts w:eastAsia="Yu Gothic Light" w:cs="Times New Roman"/>
          <w:iCs/>
          <w:sz w:val="22"/>
        </w:rPr>
        <w:t xml:space="preserve">lettere </w:t>
      </w:r>
      <w:r w:rsidR="00B34DD2" w:rsidRPr="000F4138">
        <w:rPr>
          <w:rFonts w:eastAsia="Yu Gothic Light" w:cs="Times New Roman"/>
          <w:i/>
          <w:sz w:val="22"/>
        </w:rPr>
        <w:t>a), b)</w:t>
      </w:r>
      <w:r w:rsidR="00B34DD2" w:rsidRPr="000F4138">
        <w:rPr>
          <w:rFonts w:eastAsia="Yu Gothic Light" w:cs="Times New Roman"/>
          <w:iCs/>
          <w:sz w:val="22"/>
        </w:rPr>
        <w:t xml:space="preserve"> e </w:t>
      </w:r>
      <w:r w:rsidR="00B34DD2" w:rsidRPr="000F4138">
        <w:rPr>
          <w:rFonts w:eastAsia="Yu Gothic Light" w:cs="Times New Roman"/>
          <w:i/>
          <w:sz w:val="22"/>
        </w:rPr>
        <w:t>c)</w:t>
      </w:r>
      <w:r w:rsidRPr="000F4138">
        <w:rPr>
          <w:rFonts w:eastAsia="Yu Gothic Light" w:cs="Times New Roman"/>
          <w:iCs/>
          <w:sz w:val="22"/>
        </w:rPr>
        <w:t>»,</w:t>
      </w:r>
      <w:r w:rsidR="00B34DD2" w:rsidRPr="000F4138">
        <w:rPr>
          <w:rFonts w:eastAsia="Yu Gothic Light" w:cs="Times New Roman"/>
          <w:iCs/>
          <w:sz w:val="22"/>
        </w:rPr>
        <w:t xml:space="preserve"> sono inserite le seguenti: «, nei quali è detenuta una partecipazione diretta nel capitale non inferiore al 10 per cento,» e</w:t>
      </w:r>
      <w:r w:rsidRPr="000F4138">
        <w:rPr>
          <w:rFonts w:eastAsia="Yu Gothic Light" w:cs="Times New Roman"/>
          <w:iCs/>
          <w:sz w:val="22"/>
        </w:rPr>
        <w:t>,</w:t>
      </w:r>
      <w:r w:rsidR="00B34DD2" w:rsidRPr="000F4138">
        <w:rPr>
          <w:rFonts w:eastAsia="Yu Gothic Light" w:cs="Times New Roman"/>
          <w:iCs/>
          <w:sz w:val="22"/>
        </w:rPr>
        <w:t xml:space="preserve"> dopo il primo periodo</w:t>
      </w:r>
      <w:r w:rsidRPr="000F4138">
        <w:rPr>
          <w:rFonts w:eastAsia="Yu Gothic Light" w:cs="Times New Roman"/>
          <w:iCs/>
          <w:sz w:val="22"/>
        </w:rPr>
        <w:t>,</w:t>
      </w:r>
      <w:r w:rsidR="00B34DD2" w:rsidRPr="000F4138">
        <w:rPr>
          <w:rFonts w:eastAsia="Yu Gothic Light" w:cs="Times New Roman"/>
          <w:iCs/>
          <w:sz w:val="22"/>
        </w:rPr>
        <w:t xml:space="preserve"> è inserito il seguente: «Ai fini della percentuale di cui al primo periodo si considerano anche le partecipazioni detenute indirettamente tramite società controllate ai sensi dell’articolo 2359, primo comma, numero 1), del </w:t>
      </w:r>
      <w:r w:rsidR="00986A7A" w:rsidRPr="000F4138">
        <w:rPr>
          <w:rFonts w:eastAsia="Yu Gothic Light" w:cs="Times New Roman"/>
          <w:iCs/>
          <w:sz w:val="22"/>
        </w:rPr>
        <w:t>c</w:t>
      </w:r>
      <w:r w:rsidR="00B34DD2" w:rsidRPr="000F4138">
        <w:rPr>
          <w:rFonts w:eastAsia="Yu Gothic Light" w:cs="Times New Roman"/>
          <w:iCs/>
          <w:sz w:val="22"/>
        </w:rPr>
        <w:t>odice civile, tenendo conto della eventuale demoltiplicazione prodotta dalla catena partecipativa di controllo.»;</w:t>
      </w:r>
    </w:p>
    <w:p w14:paraId="12623798" w14:textId="6655C88D" w:rsidR="00B34DD2" w:rsidRPr="000F4138" w:rsidRDefault="00B45B82" w:rsidP="004D4B64">
      <w:pPr>
        <w:spacing w:line="276" w:lineRule="auto"/>
        <w:rPr>
          <w:rFonts w:eastAsia="Yu Gothic Light" w:cs="Times New Roman"/>
          <w:iCs/>
          <w:sz w:val="22"/>
        </w:rPr>
      </w:pPr>
      <w:r w:rsidRPr="000F4138">
        <w:rPr>
          <w:rFonts w:eastAsia="Yu Gothic Light" w:cs="Times New Roman"/>
          <w:iCs/>
          <w:sz w:val="22"/>
        </w:rPr>
        <w:t xml:space="preserve">2) </w:t>
      </w:r>
      <w:r w:rsidR="00B34DD2" w:rsidRPr="000F4138">
        <w:rPr>
          <w:rFonts w:eastAsia="Yu Gothic Light" w:cs="Times New Roman"/>
          <w:iCs/>
          <w:sz w:val="22"/>
        </w:rPr>
        <w:t xml:space="preserve">al comma 3, secondo periodo, dopo le parole </w:t>
      </w:r>
      <w:r w:rsidRPr="000F4138">
        <w:rPr>
          <w:rFonts w:eastAsia="Yu Gothic Light" w:cs="Times New Roman"/>
          <w:iCs/>
          <w:sz w:val="22"/>
        </w:rPr>
        <w:t>«</w:t>
      </w:r>
      <w:r w:rsidR="00B34DD2" w:rsidRPr="000F4138">
        <w:rPr>
          <w:rFonts w:eastAsia="Yu Gothic Light" w:cs="Times New Roman"/>
          <w:iCs/>
          <w:sz w:val="22"/>
        </w:rPr>
        <w:t>lettera</w:t>
      </w:r>
      <w:r w:rsidR="00B34DD2" w:rsidRPr="000F4138">
        <w:rPr>
          <w:rFonts w:eastAsia="Yu Gothic Light" w:cs="Times New Roman"/>
          <w:i/>
          <w:sz w:val="22"/>
        </w:rPr>
        <w:t xml:space="preserve"> d)</w:t>
      </w:r>
      <w:r w:rsidRPr="000F4138">
        <w:rPr>
          <w:rFonts w:eastAsia="Yu Gothic Light" w:cs="Times New Roman"/>
          <w:iCs/>
          <w:sz w:val="22"/>
        </w:rPr>
        <w:t>»</w:t>
      </w:r>
      <w:r w:rsidR="00B34DD2" w:rsidRPr="000F4138">
        <w:rPr>
          <w:rFonts w:eastAsia="Yu Gothic Light" w:cs="Times New Roman"/>
          <w:iCs/>
          <w:sz w:val="22"/>
        </w:rPr>
        <w:t xml:space="preserve"> sono inserite le seguenti: «, nei quali è detenuta una partecipazione diretta nel capitale non inferiore al 10 per cento,» e</w:t>
      </w:r>
      <w:r w:rsidRPr="000F4138">
        <w:rPr>
          <w:rFonts w:eastAsia="Yu Gothic Light" w:cs="Times New Roman"/>
          <w:iCs/>
          <w:sz w:val="22"/>
        </w:rPr>
        <w:t>,</w:t>
      </w:r>
      <w:r w:rsidR="00B34DD2" w:rsidRPr="000F4138">
        <w:rPr>
          <w:rFonts w:eastAsia="Yu Gothic Light" w:cs="Times New Roman"/>
          <w:iCs/>
          <w:sz w:val="22"/>
        </w:rPr>
        <w:t xml:space="preserve"> dopo il quarto periodo</w:t>
      </w:r>
      <w:r w:rsidRPr="000F4138">
        <w:rPr>
          <w:rFonts w:eastAsia="Yu Gothic Light" w:cs="Times New Roman"/>
          <w:iCs/>
          <w:sz w:val="22"/>
        </w:rPr>
        <w:t>,</w:t>
      </w:r>
      <w:r w:rsidR="00B34DD2" w:rsidRPr="000F4138">
        <w:rPr>
          <w:rFonts w:eastAsia="Yu Gothic Light" w:cs="Times New Roman"/>
          <w:iCs/>
          <w:sz w:val="22"/>
        </w:rPr>
        <w:t xml:space="preserve"> è inserito il seguente: «Ai fini della percentuale di cui al secondo periodo si considerano anche le partecipazioni detenute indirettamente tramite società controllate ai sensi dell’articolo 2359, primo comma, numero 1), del </w:t>
      </w:r>
      <w:r w:rsidR="00986A7A" w:rsidRPr="000F4138">
        <w:rPr>
          <w:rFonts w:eastAsia="Yu Gothic Light" w:cs="Times New Roman"/>
          <w:iCs/>
          <w:sz w:val="22"/>
        </w:rPr>
        <w:t>c</w:t>
      </w:r>
      <w:r w:rsidR="00B34DD2" w:rsidRPr="000F4138">
        <w:rPr>
          <w:rFonts w:eastAsia="Yu Gothic Light" w:cs="Times New Roman"/>
          <w:iCs/>
          <w:sz w:val="22"/>
        </w:rPr>
        <w:t>odice civile, tenendo conto della eventuale demoltiplicazione prodotta dalla catena partecipativa di controllo.»;</w:t>
      </w:r>
    </w:p>
    <w:p w14:paraId="5CFB8401" w14:textId="77777777" w:rsidR="00B34DD2" w:rsidRPr="000F4138" w:rsidRDefault="00B34DD2" w:rsidP="004D4B64">
      <w:pPr>
        <w:spacing w:line="276" w:lineRule="auto"/>
        <w:rPr>
          <w:rFonts w:eastAsia="Yu Gothic Light" w:cs="Times New Roman"/>
          <w:iCs/>
          <w:sz w:val="22"/>
        </w:rPr>
      </w:pPr>
      <w:r w:rsidRPr="000F4138">
        <w:rPr>
          <w:rFonts w:eastAsia="Yu Gothic Light" w:cs="Times New Roman"/>
          <w:iCs/>
          <w:sz w:val="22"/>
        </w:rPr>
        <w:t>2. Le disposizioni di cui al comma 1 si applicano alle distribuzioni dell’utile di esercizio, delle riserve e degli altri fondi, deliberate a decorrere dal 1° gennaio 2026.</w:t>
      </w:r>
    </w:p>
    <w:p w14:paraId="5E289D0B" w14:textId="48709761" w:rsidR="00582A94" w:rsidRPr="000F4138" w:rsidRDefault="00B34DD2" w:rsidP="004D4B64">
      <w:pPr>
        <w:spacing w:line="276" w:lineRule="auto"/>
        <w:rPr>
          <w:rFonts w:eastAsia="Yu Gothic Light" w:cs="Times New Roman"/>
          <w:sz w:val="22"/>
        </w:rPr>
      </w:pPr>
      <w:r w:rsidRPr="000F4138">
        <w:rPr>
          <w:rFonts w:eastAsia="Yu Gothic Light" w:cs="Times New Roman"/>
          <w:sz w:val="22"/>
        </w:rPr>
        <w:t>3. Nella determinazione dell’acconto dovuto per il periodo d’imposta successivo a quello in corso al 31 dicembre 2025 si assume, quale imposta del periodo precedente, quella che si sarebbe determinata applicando le disposizioni di cui al presente articolo. </w:t>
      </w:r>
    </w:p>
    <w:p w14:paraId="55DBE85F" w14:textId="77777777" w:rsidR="00FF3579" w:rsidRPr="000F4138" w:rsidRDefault="00FF3579" w:rsidP="00FF3579">
      <w:pPr>
        <w:spacing w:line="276" w:lineRule="auto"/>
        <w:rPr>
          <w:rFonts w:eastAsia="Yu Gothic Light" w:cs="Times New Roman"/>
          <w:sz w:val="22"/>
        </w:rPr>
      </w:pPr>
      <w:r w:rsidRPr="000F4138">
        <w:rPr>
          <w:rFonts w:eastAsia="Yu Gothic Light" w:cs="Times New Roman"/>
          <w:sz w:val="22"/>
        </w:rPr>
        <w:t>4. Con uno o più decreti del Ministro dell’economia e delle finanze sono eventualmente adottate le disposizioni di coordinamento con altre norme dell’ordinamento tributario.</w:t>
      </w:r>
    </w:p>
    <w:p w14:paraId="1B1E5112" w14:textId="77777777" w:rsidR="00FF3579" w:rsidRPr="000F4138" w:rsidRDefault="00FF3579" w:rsidP="004D4B64">
      <w:pPr>
        <w:spacing w:line="276" w:lineRule="auto"/>
        <w:rPr>
          <w:rFonts w:eastAsia="Yu Gothic Light" w:cs="Times New Roman"/>
          <w:sz w:val="22"/>
        </w:rPr>
      </w:pPr>
    </w:p>
    <w:p w14:paraId="0635792D" w14:textId="6A504991" w:rsidR="000B6393" w:rsidRPr="000F4138" w:rsidRDefault="00B252EB" w:rsidP="004D4B64">
      <w:pPr>
        <w:pStyle w:val="Titolo3"/>
        <w:keepNext w:val="0"/>
        <w:keepLines w:val="0"/>
        <w:widowControl w:val="0"/>
        <w:spacing w:line="276" w:lineRule="auto"/>
        <w:rPr>
          <w:rFonts w:cs="Times New Roman"/>
          <w:sz w:val="22"/>
          <w:szCs w:val="22"/>
        </w:rPr>
      </w:pPr>
      <w:bookmarkStart w:id="145" w:name="_Toc1253919855"/>
      <w:bookmarkStart w:id="146" w:name="_Toc211085587"/>
      <w:bookmarkStart w:id="147" w:name="_Toc211107797"/>
      <w:bookmarkStart w:id="148" w:name="_Toc211561844"/>
      <w:bookmarkStart w:id="149" w:name="_Toc211699529"/>
      <w:bookmarkStart w:id="150" w:name="_Toc211718816"/>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981E5C" w:rsidRPr="000F4138">
        <w:rPr>
          <w:rFonts w:eastAsia="Yu Gothic Light" w:cs="Times New Roman"/>
          <w:iCs/>
          <w:sz w:val="22"/>
          <w:szCs w:val="22"/>
        </w:rPr>
        <w:t xml:space="preserve">Regime della deducibilità delle svalutazioni sui crediti </w:t>
      </w:r>
      <w:bookmarkEnd w:id="145"/>
      <w:bookmarkEnd w:id="146"/>
      <w:bookmarkEnd w:id="147"/>
      <w:r w:rsidR="00710A32" w:rsidRPr="000F4138">
        <w:rPr>
          <w:rFonts w:eastAsia="Yu Gothic Light" w:cs="Times New Roman"/>
          <w:iCs/>
          <w:sz w:val="22"/>
          <w:szCs w:val="22"/>
        </w:rPr>
        <w:t>verso la clientela per perdite attese</w:t>
      </w:r>
      <w:r w:rsidRPr="000F4138">
        <w:rPr>
          <w:rFonts w:cs="Times New Roman"/>
          <w:sz w:val="22"/>
          <w:szCs w:val="22"/>
        </w:rPr>
        <w:t>)</w:t>
      </w:r>
      <w:bookmarkEnd w:id="148"/>
      <w:bookmarkEnd w:id="149"/>
      <w:bookmarkEnd w:id="150"/>
    </w:p>
    <w:p w14:paraId="497786B6" w14:textId="2C54CF8B" w:rsidR="00FB39D3" w:rsidRPr="000F4138" w:rsidRDefault="00FB39D3" w:rsidP="004D4B64">
      <w:pPr>
        <w:spacing w:line="276" w:lineRule="auto"/>
        <w:rPr>
          <w:rFonts w:eastAsia="Yu Gothic Light" w:cs="Times New Roman"/>
          <w:iCs/>
          <w:sz w:val="22"/>
        </w:rPr>
      </w:pPr>
      <w:r w:rsidRPr="000F4138">
        <w:rPr>
          <w:rFonts w:eastAsia="Yu Gothic Light" w:cs="Times New Roman"/>
          <w:iCs/>
          <w:sz w:val="22"/>
        </w:rPr>
        <w:t>1. All’articolo 106, comma 3, del testo unico delle imposte sui redditi, di cui al decreto del Presidente della Repubblica 22 dicembre 1986, n. 917, dopo il primo periodo</w:t>
      </w:r>
      <w:r w:rsidR="00B45B82" w:rsidRPr="000F4138">
        <w:rPr>
          <w:rFonts w:eastAsia="Yu Gothic Light" w:cs="Times New Roman"/>
          <w:iCs/>
          <w:sz w:val="22"/>
        </w:rPr>
        <w:t>,</w:t>
      </w:r>
      <w:r w:rsidRPr="000F4138">
        <w:rPr>
          <w:rFonts w:eastAsia="Yu Gothic Light" w:cs="Times New Roman"/>
          <w:iCs/>
          <w:sz w:val="22"/>
        </w:rPr>
        <w:t xml:space="preserve"> è inserito il seguente: «</w:t>
      </w:r>
      <w:r w:rsidRPr="000F4138">
        <w:rPr>
          <w:rFonts w:eastAsia="Yu Gothic Light" w:cs="Times New Roman"/>
          <w:sz w:val="22"/>
        </w:rPr>
        <w:t>Tuttavia, per i crediti del primo e secondo stadio di rischio di credito, le svalutazioni derivanti esclusivamente dall’adozione del modello di rilevazione del fondo a copertura delle perdite per perdite attese su crediti sono deducibili, in quote costanti, nell’esercizio in cui le stesse sono iscritte in bilancio, e nei quattro successivi</w:t>
      </w:r>
      <w:r w:rsidRPr="000F4138">
        <w:rPr>
          <w:rFonts w:eastAsia="Yu Gothic Light" w:cs="Times New Roman"/>
          <w:i/>
          <w:iCs/>
          <w:sz w:val="22"/>
        </w:rPr>
        <w:t>.</w:t>
      </w:r>
      <w:r w:rsidRPr="000F4138">
        <w:rPr>
          <w:rFonts w:eastAsia="Yu Gothic Light" w:cs="Times New Roman"/>
          <w:iCs/>
          <w:sz w:val="22"/>
        </w:rPr>
        <w:t>». </w:t>
      </w:r>
    </w:p>
    <w:p w14:paraId="1E1993A8" w14:textId="06A4BDC6" w:rsidR="2264AB99" w:rsidRPr="000F4138" w:rsidRDefault="00FB39D3" w:rsidP="00785C7D">
      <w:pPr>
        <w:spacing w:line="276" w:lineRule="auto"/>
        <w:rPr>
          <w:rFonts w:eastAsia="Yu Gothic Light" w:cs="Times New Roman"/>
          <w:sz w:val="22"/>
        </w:rPr>
      </w:pPr>
      <w:r w:rsidRPr="000F4138">
        <w:rPr>
          <w:rFonts w:eastAsia="Yu Gothic Light" w:cs="Times New Roman"/>
          <w:sz w:val="22"/>
        </w:rPr>
        <w:t>2.</w:t>
      </w:r>
      <w:r w:rsidRPr="000F4138">
        <w:rPr>
          <w:rFonts w:eastAsia="Times New Roman" w:cs="Times New Roman"/>
          <w:sz w:val="22"/>
        </w:rPr>
        <w:t xml:space="preserve"> </w:t>
      </w:r>
      <w:r w:rsidR="2264AB99" w:rsidRPr="000F4138">
        <w:rPr>
          <w:rFonts w:eastAsia="Times New Roman" w:cs="Times New Roman"/>
          <w:sz w:val="22"/>
        </w:rPr>
        <w:t>I commi 55, 56-</w:t>
      </w:r>
      <w:r w:rsidR="2264AB99" w:rsidRPr="000F4138">
        <w:rPr>
          <w:rFonts w:eastAsia="Times New Roman" w:cs="Times New Roman"/>
          <w:i/>
          <w:sz w:val="22"/>
        </w:rPr>
        <w:t>bis</w:t>
      </w:r>
      <w:r w:rsidR="2264AB99" w:rsidRPr="000F4138">
        <w:rPr>
          <w:rFonts w:eastAsia="Times New Roman" w:cs="Times New Roman"/>
          <w:sz w:val="22"/>
        </w:rPr>
        <w:t>, 56-</w:t>
      </w:r>
      <w:r w:rsidR="2264AB99" w:rsidRPr="000F4138">
        <w:rPr>
          <w:rFonts w:eastAsia="Times New Roman" w:cs="Times New Roman"/>
          <w:i/>
          <w:sz w:val="22"/>
        </w:rPr>
        <w:t>bis</w:t>
      </w:r>
      <w:r w:rsidR="2264AB99" w:rsidRPr="000F4138">
        <w:rPr>
          <w:rFonts w:eastAsia="Times New Roman" w:cs="Times New Roman"/>
          <w:sz w:val="22"/>
        </w:rPr>
        <w:t>.1 e 56-</w:t>
      </w:r>
      <w:r w:rsidR="2264AB99" w:rsidRPr="000F4138">
        <w:rPr>
          <w:rFonts w:eastAsia="Times New Roman" w:cs="Times New Roman"/>
          <w:i/>
          <w:sz w:val="22"/>
        </w:rPr>
        <w:t>ter</w:t>
      </w:r>
      <w:r w:rsidR="2264AB99" w:rsidRPr="000F4138">
        <w:rPr>
          <w:rFonts w:eastAsia="Times New Roman" w:cs="Times New Roman"/>
          <w:sz w:val="22"/>
        </w:rPr>
        <w:t xml:space="preserve"> dell’articolo 2 del decreto-legge 29 dicembre 2010, n. 225, convertito, con modificazioni, dalla legge 26 febbraio 2011, n. 10, non sono applicabili alle attività per imposte anticipate iscritte in bilancio, a seguito dell’applicazione delle disposizioni di cui al presente articolo. Le imposte anticipate di cui al </w:t>
      </w:r>
      <w:r w:rsidR="00860E78" w:rsidRPr="000F4138">
        <w:rPr>
          <w:rFonts w:eastAsia="Times New Roman" w:cs="Times New Roman"/>
          <w:sz w:val="22"/>
        </w:rPr>
        <w:t xml:space="preserve">primo </w:t>
      </w:r>
      <w:r w:rsidR="2264AB99" w:rsidRPr="000F4138">
        <w:rPr>
          <w:rFonts w:eastAsia="Times New Roman" w:cs="Times New Roman"/>
          <w:sz w:val="22"/>
        </w:rPr>
        <w:t>periodo non rilevano, altresì, ai fini della differenza di cui all’articolo 11,</w:t>
      </w:r>
      <w:r w:rsidRPr="000F4138">
        <w:rPr>
          <w:rFonts w:eastAsia="Times New Roman" w:cs="Times New Roman"/>
          <w:sz w:val="22"/>
        </w:rPr>
        <w:t xml:space="preserve"> comma </w:t>
      </w:r>
      <w:r w:rsidR="2264AB99" w:rsidRPr="000F4138">
        <w:rPr>
          <w:rFonts w:eastAsia="Times New Roman" w:cs="Times New Roman"/>
          <w:sz w:val="22"/>
        </w:rPr>
        <w:t>2, del decreto-legge 3 maggio 2016, n. 59 convertito, con modificazioni, dalla legge 30 giugno 2016, n. 119.</w:t>
      </w:r>
    </w:p>
    <w:p w14:paraId="5F0E7A52" w14:textId="489DC128" w:rsidR="00FB39D3" w:rsidRPr="000F4138" w:rsidRDefault="6D192C74" w:rsidP="004D4B64">
      <w:pPr>
        <w:spacing w:line="276" w:lineRule="auto"/>
        <w:rPr>
          <w:rFonts w:eastAsia="Yu Gothic Light" w:cs="Times New Roman"/>
          <w:iCs/>
          <w:sz w:val="22"/>
        </w:rPr>
      </w:pPr>
      <w:r w:rsidRPr="000F4138">
        <w:rPr>
          <w:rFonts w:eastAsia="Yu Gothic Light" w:cs="Times New Roman"/>
          <w:sz w:val="22"/>
        </w:rPr>
        <w:t>3</w:t>
      </w:r>
      <w:r w:rsidR="00FB39D3" w:rsidRPr="000F4138">
        <w:rPr>
          <w:rFonts w:eastAsia="Yu Gothic Light" w:cs="Times New Roman"/>
          <w:sz w:val="22"/>
        </w:rPr>
        <w:t xml:space="preserve">. Le disposizioni di cui al </w:t>
      </w:r>
      <w:r w:rsidR="2A00D4B0" w:rsidRPr="000F4138">
        <w:rPr>
          <w:rFonts w:eastAsia="Yu Gothic Light" w:cs="Times New Roman"/>
          <w:sz w:val="22"/>
        </w:rPr>
        <w:t>presente articolo</w:t>
      </w:r>
      <w:r w:rsidR="00FB39D3" w:rsidRPr="000F4138">
        <w:rPr>
          <w:rFonts w:eastAsia="Yu Gothic Light" w:cs="Times New Roman"/>
          <w:iCs/>
          <w:sz w:val="22"/>
        </w:rPr>
        <w:t xml:space="preserve"> si applicano a decorrere dal periodo d’imposta successivo a quello in corso al 31 dicembre 2025. Nella determinazione dell’acconto dovuto per il periodo d’imposta successivo a quello in corso al 31 dicembre 2025 si assume, quale imposta del periodo precedente, quella che si sarebbe determinata applicando le disposizioni di cui al presente articolo. </w:t>
      </w:r>
    </w:p>
    <w:p w14:paraId="3341724B" w14:textId="6FE5E6FE" w:rsidR="000A5457" w:rsidRPr="000F4138" w:rsidRDefault="00577498" w:rsidP="004D4B64">
      <w:pPr>
        <w:pStyle w:val="Titolo3"/>
        <w:keepNext w:val="0"/>
        <w:keepLines w:val="0"/>
        <w:widowControl w:val="0"/>
        <w:spacing w:line="276" w:lineRule="auto"/>
        <w:rPr>
          <w:rFonts w:cs="Times New Roman"/>
          <w:sz w:val="22"/>
          <w:szCs w:val="22"/>
        </w:rPr>
      </w:pPr>
      <w:bookmarkStart w:id="151" w:name="_Toc211561845"/>
      <w:bookmarkStart w:id="152" w:name="_Toc211699530"/>
      <w:bookmarkStart w:id="153" w:name="_Toc211718817"/>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FE1864" w:rsidRPr="000F4138">
        <w:rPr>
          <w:rFonts w:cs="Times New Roman"/>
          <w:sz w:val="22"/>
          <w:szCs w:val="22"/>
        </w:rPr>
        <w:t>Revisione del contributo straordinario e affrancamento della riserva</w:t>
      </w:r>
      <w:bookmarkEnd w:id="151"/>
      <w:r w:rsidRPr="000F4138">
        <w:rPr>
          <w:rFonts w:cs="Times New Roman"/>
          <w:sz w:val="22"/>
          <w:szCs w:val="22"/>
        </w:rPr>
        <w:t>)</w:t>
      </w:r>
      <w:bookmarkEnd w:id="152"/>
      <w:bookmarkEnd w:id="153"/>
    </w:p>
    <w:p w14:paraId="72731438" w14:textId="1167EB70" w:rsidR="00A109E5" w:rsidRPr="000F4138" w:rsidRDefault="00B23470" w:rsidP="00DF361E">
      <w:pPr>
        <w:spacing w:line="276" w:lineRule="auto"/>
        <w:rPr>
          <w:b/>
          <w:bCs/>
          <w:sz w:val="22"/>
        </w:rPr>
      </w:pPr>
      <w:r w:rsidRPr="000F4138">
        <w:rPr>
          <w:sz w:val="22"/>
        </w:rPr>
        <w:t>1.</w:t>
      </w:r>
      <w:r w:rsidR="00F955B8" w:rsidRPr="000F4138">
        <w:rPr>
          <w:sz w:val="22"/>
        </w:rPr>
        <w:t xml:space="preserve"> </w:t>
      </w:r>
      <w:r w:rsidR="00A109E5" w:rsidRPr="000F4138">
        <w:rPr>
          <w:sz w:val="22"/>
        </w:rPr>
        <w:t>All’articolo 26 del decreto-legge 10 agosto 2023, n. 104</w:t>
      </w:r>
      <w:r w:rsidR="00B45B82" w:rsidRPr="000F4138">
        <w:rPr>
          <w:sz w:val="22"/>
        </w:rPr>
        <w:t>,</w:t>
      </w:r>
      <w:r w:rsidR="00A109E5" w:rsidRPr="000F4138">
        <w:rPr>
          <w:sz w:val="22"/>
        </w:rPr>
        <w:t xml:space="preserve"> convertito, con modificazioni, dalla legge 9 ottobre 2023, n. 136</w:t>
      </w:r>
      <w:r w:rsidR="00B45B82" w:rsidRPr="000F4138">
        <w:rPr>
          <w:sz w:val="22"/>
        </w:rPr>
        <w:t>,</w:t>
      </w:r>
      <w:r w:rsidR="00A109E5" w:rsidRPr="000F4138">
        <w:rPr>
          <w:sz w:val="22"/>
        </w:rPr>
        <w:t xml:space="preserve"> dopo il comma 5-</w:t>
      </w:r>
      <w:r w:rsidR="00A109E5" w:rsidRPr="000F4138">
        <w:rPr>
          <w:i/>
          <w:sz w:val="22"/>
        </w:rPr>
        <w:t>bis</w:t>
      </w:r>
      <w:r w:rsidR="00B45B82" w:rsidRPr="000F4138">
        <w:rPr>
          <w:i/>
          <w:sz w:val="22"/>
        </w:rPr>
        <w:t>,</w:t>
      </w:r>
      <w:r w:rsidR="00A109E5" w:rsidRPr="000F4138">
        <w:rPr>
          <w:sz w:val="22"/>
        </w:rPr>
        <w:t xml:space="preserve"> è aggiunto il seguente: «5-</w:t>
      </w:r>
      <w:r w:rsidR="00A109E5" w:rsidRPr="000F4138">
        <w:rPr>
          <w:i/>
          <w:iCs/>
          <w:sz w:val="22"/>
        </w:rPr>
        <w:t>bis</w:t>
      </w:r>
      <w:r w:rsidR="00A109E5" w:rsidRPr="000F4138">
        <w:rPr>
          <w:sz w:val="22"/>
        </w:rPr>
        <w:t xml:space="preserve">.1. </w:t>
      </w:r>
      <w:r w:rsidR="00F955B8" w:rsidRPr="000F4138">
        <w:rPr>
          <w:sz w:val="22"/>
        </w:rPr>
        <w:t>A partire dall’esercizio avente inizio successivamente al 1° gennaio 2028, per</w:t>
      </w:r>
      <w:r w:rsidR="00A109E5" w:rsidRPr="000F4138">
        <w:rPr>
          <w:sz w:val="22"/>
        </w:rPr>
        <w:t xml:space="preserve"> i soggetti di cui al comma 1, nel caso di distribuzione di utili, inclusi gli acconti sui dividendi, o di riserve, indipendentemente dalla delibera assembleare, si presume prioritariamente distribuita la riserva di cui al comma 5-</w:t>
      </w:r>
      <w:r w:rsidR="00A109E5" w:rsidRPr="000F4138">
        <w:rPr>
          <w:i/>
          <w:iCs/>
          <w:sz w:val="22"/>
        </w:rPr>
        <w:t>bis</w:t>
      </w:r>
      <w:r w:rsidR="00A109E5" w:rsidRPr="000F4138">
        <w:rPr>
          <w:sz w:val="22"/>
        </w:rPr>
        <w:t>.».</w:t>
      </w:r>
      <w:r w:rsidR="00F955B8" w:rsidRPr="000F4138">
        <w:rPr>
          <w:rFonts w:ascii="Times New Roman" w:hAnsi="Times New Roman" w:cs="Times New Roman"/>
          <w:sz w:val="22"/>
        </w:rPr>
        <w:t> </w:t>
      </w:r>
      <w:r w:rsidR="00A109E5" w:rsidRPr="000F4138">
        <w:rPr>
          <w:sz w:val="22"/>
        </w:rPr>
        <w:t> </w:t>
      </w:r>
    </w:p>
    <w:p w14:paraId="43DB8BC6" w14:textId="189814DB" w:rsidR="00A109E5" w:rsidRPr="000F4138" w:rsidRDefault="00B23470" w:rsidP="00DF361E">
      <w:pPr>
        <w:spacing w:line="276" w:lineRule="auto"/>
        <w:rPr>
          <w:sz w:val="22"/>
        </w:rPr>
      </w:pPr>
      <w:r w:rsidRPr="000F4138">
        <w:rPr>
          <w:sz w:val="22"/>
        </w:rPr>
        <w:t>2.</w:t>
      </w:r>
      <w:r w:rsidR="00B45B82" w:rsidRPr="000F4138">
        <w:rPr>
          <w:sz w:val="22"/>
        </w:rPr>
        <w:t xml:space="preserve"> </w:t>
      </w:r>
      <w:r w:rsidR="00EA609E" w:rsidRPr="000F4138">
        <w:rPr>
          <w:sz w:val="22"/>
        </w:rPr>
        <w:t>Fino all’esercizio in corso al 31 dicembre 2028, l</w:t>
      </w:r>
      <w:r w:rsidR="00A109E5" w:rsidRPr="000F4138">
        <w:rPr>
          <w:sz w:val="22"/>
        </w:rPr>
        <w:t>e riserve di cui all’articolo 26, comma 5-</w:t>
      </w:r>
      <w:r w:rsidR="00A109E5" w:rsidRPr="000F4138">
        <w:rPr>
          <w:i/>
          <w:sz w:val="22"/>
        </w:rPr>
        <w:t>bis</w:t>
      </w:r>
      <w:r w:rsidR="00A109E5" w:rsidRPr="000F4138">
        <w:rPr>
          <w:sz w:val="22"/>
        </w:rPr>
        <w:t xml:space="preserve">, del decreto-legge 10 agosto 2023, n. 104, convertito, con modificazioni, dalla legge 9 ottobre 2023, n. </w:t>
      </w:r>
      <w:r w:rsidR="00F955B8" w:rsidRPr="000F4138">
        <w:rPr>
          <w:sz w:val="22"/>
        </w:rPr>
        <w:t>136</w:t>
      </w:r>
      <w:r w:rsidR="00A109E5" w:rsidRPr="000F4138">
        <w:rPr>
          <w:sz w:val="22"/>
        </w:rPr>
        <w:t xml:space="preserve">, possono essere assoggettate ad un’imposta sostitutiva dell’imposta straordinaria di cui al medesimo articolo 26 del decreto-legge n. 104 del 2023, </w:t>
      </w:r>
      <w:r w:rsidR="00F955B8" w:rsidRPr="000F4138">
        <w:rPr>
          <w:sz w:val="22"/>
        </w:rPr>
        <w:t>ai sensi del</w:t>
      </w:r>
      <w:r w:rsidR="0048605D" w:rsidRPr="000F4138">
        <w:rPr>
          <w:sz w:val="22"/>
        </w:rPr>
        <w:t xml:space="preserve"> successivo </w:t>
      </w:r>
      <w:r w:rsidR="00A109E5" w:rsidRPr="000F4138">
        <w:rPr>
          <w:sz w:val="22"/>
        </w:rPr>
        <w:t>comma</w:t>
      </w:r>
      <w:r w:rsidR="0048605D" w:rsidRPr="000F4138">
        <w:rPr>
          <w:sz w:val="22"/>
        </w:rPr>
        <w:t xml:space="preserve"> </w:t>
      </w:r>
      <w:r w:rsidR="00A109E5" w:rsidRPr="000F4138">
        <w:rPr>
          <w:sz w:val="22"/>
        </w:rPr>
        <w:t>3.</w:t>
      </w:r>
      <w:r w:rsidR="00F955B8" w:rsidRPr="000F4138">
        <w:rPr>
          <w:sz w:val="22"/>
        </w:rPr>
        <w:t> </w:t>
      </w:r>
    </w:p>
    <w:p w14:paraId="7EFEC136" w14:textId="77777777" w:rsidR="00F955B8" w:rsidRPr="000F4138" w:rsidRDefault="00F955B8" w:rsidP="00DF361E">
      <w:pPr>
        <w:spacing w:line="276" w:lineRule="auto"/>
        <w:rPr>
          <w:sz w:val="22"/>
        </w:rPr>
      </w:pPr>
      <w:r w:rsidRPr="000F4138">
        <w:rPr>
          <w:sz w:val="22"/>
        </w:rPr>
        <w:t>3. L’aliquota dell’imposta sostitutiva di cui al comma 2 è stabilita nella misura del 27,5 per cento per l’affrancamento delle riserve esistenti al termine dell’esercizio in corso al 31 dicembre 2025 e del 33 per cento per l’affrancamento delle riserve esistenti al termine dell’esercizio successivo.  </w:t>
      </w:r>
    </w:p>
    <w:p w14:paraId="0E472C95" w14:textId="77777777" w:rsidR="00F955B8" w:rsidRPr="000F4138" w:rsidRDefault="00F955B8" w:rsidP="00DF361E">
      <w:pPr>
        <w:spacing w:line="276" w:lineRule="auto"/>
        <w:rPr>
          <w:sz w:val="22"/>
        </w:rPr>
      </w:pPr>
      <w:r w:rsidRPr="000F4138">
        <w:rPr>
          <w:sz w:val="22"/>
        </w:rPr>
        <w:t>4. Le riserve di cui al comma 2, assoggettate all’imposta sostitutiva, in caso di distribuzione non determinano l’applicazione delle disposizioni di cui all’articolo 26, comma 5-</w:t>
      </w:r>
      <w:r w:rsidRPr="000F4138">
        <w:rPr>
          <w:i/>
          <w:iCs/>
          <w:sz w:val="22"/>
        </w:rPr>
        <w:t>bis</w:t>
      </w:r>
      <w:r w:rsidRPr="000F4138">
        <w:rPr>
          <w:sz w:val="22"/>
        </w:rPr>
        <w:t>, ultimo periodo, del decreto-legge 10 agosto 2023, n. 104, convertito, con modificazioni, dalla legge 9 ottobre 2023, n. 136.</w:t>
      </w:r>
      <w:r w:rsidRPr="000F4138">
        <w:rPr>
          <w:rFonts w:ascii="Times New Roman" w:hAnsi="Times New Roman" w:cs="Times New Roman"/>
          <w:sz w:val="22"/>
        </w:rPr>
        <w:t> </w:t>
      </w:r>
      <w:r w:rsidRPr="000F4138">
        <w:rPr>
          <w:sz w:val="22"/>
        </w:rPr>
        <w:t> </w:t>
      </w:r>
    </w:p>
    <w:p w14:paraId="5B85FC43" w14:textId="77777777" w:rsidR="00F955B8" w:rsidRPr="000F4138" w:rsidRDefault="00F955B8" w:rsidP="00DF361E">
      <w:pPr>
        <w:spacing w:line="276" w:lineRule="auto"/>
        <w:rPr>
          <w:sz w:val="22"/>
        </w:rPr>
      </w:pPr>
      <w:r w:rsidRPr="000F4138">
        <w:rPr>
          <w:sz w:val="22"/>
        </w:rPr>
        <w:t>5. L’imposta sostitutiva, liquidata nella dichiarazione dei redditi relativa al periodo d’imposta con riferimento al quale le riserve di cui al comma 2 sono affrancate, è indeducibile ed è versata obbligatoriamente entro il termine previsto per il versamento a saldo delle imposte sui redditi relative al medesimo periodo d’imposta.  </w:t>
      </w:r>
    </w:p>
    <w:p w14:paraId="3E2B6FA8" w14:textId="77777777" w:rsidR="00F955B8" w:rsidRPr="000F4138" w:rsidRDefault="00F955B8" w:rsidP="00DF361E">
      <w:pPr>
        <w:spacing w:line="276" w:lineRule="auto"/>
        <w:rPr>
          <w:sz w:val="22"/>
        </w:rPr>
      </w:pPr>
      <w:r w:rsidRPr="000F4138">
        <w:rPr>
          <w:sz w:val="22"/>
        </w:rPr>
        <w:t>6. Ai fini dell’accertamento, delle sanzioni e della riscossione dell’imposta sostitutiva, nonché del contenzioso, si applicano le disposizioni in materia di imposte sui redditi.</w:t>
      </w:r>
    </w:p>
    <w:p w14:paraId="44F6AB39" w14:textId="77777777" w:rsidR="00BE5592" w:rsidRPr="000F4138" w:rsidRDefault="00BE5592" w:rsidP="00DF361E">
      <w:pPr>
        <w:spacing w:line="276" w:lineRule="auto"/>
        <w:rPr>
          <w:sz w:val="22"/>
        </w:rPr>
      </w:pPr>
    </w:p>
    <w:p w14:paraId="24C063E5" w14:textId="7DEF92C2" w:rsidR="00E134ED" w:rsidRPr="000F4138" w:rsidRDefault="000A5457" w:rsidP="004D4B64">
      <w:pPr>
        <w:pStyle w:val="Titolo3"/>
        <w:keepNext w:val="0"/>
        <w:keepLines w:val="0"/>
        <w:widowControl w:val="0"/>
        <w:spacing w:line="276" w:lineRule="auto"/>
        <w:rPr>
          <w:sz w:val="22"/>
          <w:szCs w:val="22"/>
        </w:rPr>
      </w:pPr>
      <w:bookmarkStart w:id="154" w:name="_Toc211561846"/>
      <w:bookmarkStart w:id="155" w:name="_Toc211699531"/>
      <w:bookmarkStart w:id="156" w:name="_Toc211718818"/>
      <w:r w:rsidRPr="000F4138">
        <w:rPr>
          <w:rFonts w:cs="Times New Roman"/>
          <w:sz w:val="22"/>
          <w:szCs w:val="22"/>
        </w:rPr>
        <w:t>ART.</w:t>
      </w:r>
      <w:r w:rsidRPr="000F4138">
        <w:rPr>
          <w:rFonts w:cs="Times New Roman"/>
          <w:color w:val="FF0000"/>
          <w:sz w:val="22"/>
          <w:szCs w:val="22"/>
        </w:rPr>
        <w:t xml:space="preserve">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0B6393" w:rsidRPr="000F4138">
        <w:rPr>
          <w:rFonts w:cs="Times New Roman"/>
          <w:sz w:val="22"/>
          <w:szCs w:val="22"/>
        </w:rPr>
        <w:t>Incremento dell’aliquota IRAP per gli enti creditizi</w:t>
      </w:r>
      <w:r w:rsidR="000B37C4" w:rsidRPr="000F4138">
        <w:rPr>
          <w:rFonts w:cs="Times New Roman"/>
          <w:sz w:val="22"/>
          <w:szCs w:val="22"/>
        </w:rPr>
        <w:t xml:space="preserve"> e</w:t>
      </w:r>
      <w:r w:rsidR="00B779B6" w:rsidRPr="000F4138">
        <w:rPr>
          <w:rFonts w:cs="Times New Roman"/>
          <w:sz w:val="22"/>
          <w:szCs w:val="22"/>
        </w:rPr>
        <w:t xml:space="preserve"> le</w:t>
      </w:r>
      <w:r w:rsidR="000B37C4" w:rsidRPr="000F4138">
        <w:rPr>
          <w:rFonts w:cs="Times New Roman"/>
          <w:sz w:val="22"/>
          <w:szCs w:val="22"/>
        </w:rPr>
        <w:t xml:space="preserve"> imprese di assicurazione</w:t>
      </w:r>
      <w:r w:rsidRPr="000F4138">
        <w:rPr>
          <w:rFonts w:cs="Times New Roman"/>
          <w:sz w:val="22"/>
          <w:szCs w:val="22"/>
        </w:rPr>
        <w:t>)</w:t>
      </w:r>
      <w:bookmarkEnd w:id="154"/>
      <w:bookmarkEnd w:id="155"/>
      <w:bookmarkEnd w:id="156"/>
    </w:p>
    <w:p w14:paraId="13D324B5" w14:textId="77777777" w:rsidR="007C5811" w:rsidRPr="000F4138" w:rsidRDefault="007C5811" w:rsidP="004D4B64">
      <w:pPr>
        <w:spacing w:line="276" w:lineRule="auto"/>
        <w:rPr>
          <w:rFonts w:eastAsia="Yu Gothic Light" w:cs="Times New Roman"/>
          <w:iCs/>
          <w:sz w:val="22"/>
        </w:rPr>
      </w:pPr>
      <w:r w:rsidRPr="000F4138">
        <w:rPr>
          <w:rFonts w:eastAsia="Yu Gothic Light" w:cs="Times New Roman"/>
          <w:iCs/>
          <w:sz w:val="22"/>
        </w:rPr>
        <w:t>1. Per il periodo d’imposta successivo a quello in corso al 31 dicembre 2025 e i due successivi, le aliquote di cui all’articolo 16, comma 1-</w:t>
      </w:r>
      <w:r w:rsidRPr="000F4138">
        <w:rPr>
          <w:rFonts w:eastAsia="Yu Gothic Light" w:cs="Times New Roman"/>
          <w:i/>
          <w:iCs/>
          <w:sz w:val="22"/>
        </w:rPr>
        <w:t>bis</w:t>
      </w:r>
      <w:r w:rsidRPr="000F4138">
        <w:rPr>
          <w:rFonts w:eastAsia="Yu Gothic Light" w:cs="Times New Roman"/>
          <w:iCs/>
          <w:sz w:val="22"/>
        </w:rPr>
        <w:t xml:space="preserve">, lettere </w:t>
      </w:r>
      <w:r w:rsidRPr="000F4138">
        <w:rPr>
          <w:rFonts w:eastAsia="Yu Gothic Light" w:cs="Times New Roman"/>
          <w:i/>
          <w:sz w:val="22"/>
        </w:rPr>
        <w:t>b)</w:t>
      </w:r>
      <w:r w:rsidRPr="000F4138">
        <w:rPr>
          <w:rFonts w:eastAsia="Yu Gothic Light" w:cs="Times New Roman"/>
          <w:iCs/>
          <w:sz w:val="22"/>
        </w:rPr>
        <w:t xml:space="preserve"> e </w:t>
      </w:r>
      <w:r w:rsidRPr="000F4138">
        <w:rPr>
          <w:rFonts w:eastAsia="Yu Gothic Light" w:cs="Times New Roman"/>
          <w:i/>
          <w:sz w:val="22"/>
        </w:rPr>
        <w:t>c)</w:t>
      </w:r>
      <w:r w:rsidRPr="000F4138">
        <w:rPr>
          <w:rFonts w:eastAsia="Yu Gothic Light" w:cs="Times New Roman"/>
          <w:iCs/>
          <w:sz w:val="22"/>
        </w:rPr>
        <w:t>, del decreto legislativo 15 dicembre 1997, n. 446, sono incrementate di due punti percentuali.</w:t>
      </w:r>
    </w:p>
    <w:p w14:paraId="49B730AC" w14:textId="694F6F2D" w:rsidR="007C5811" w:rsidRPr="000F4138" w:rsidRDefault="007C5811" w:rsidP="004D4B64">
      <w:pPr>
        <w:spacing w:line="276" w:lineRule="auto"/>
        <w:rPr>
          <w:rFonts w:eastAsia="Yu Gothic Light" w:cs="Times New Roman"/>
          <w:iCs/>
          <w:sz w:val="22"/>
        </w:rPr>
      </w:pPr>
      <w:r w:rsidRPr="000F4138">
        <w:rPr>
          <w:rFonts w:eastAsia="Yu Gothic Light" w:cs="Times New Roman"/>
          <w:iCs/>
          <w:sz w:val="22"/>
        </w:rPr>
        <w:t>2. Nella determinazione dell’acconto dovuto per il periodo d’imposta successivo a quello in corso al 31 dicembre 2025 si assume, quale imposta del periodo precedente, quella che si sarebbe determinata applicando le disposizioni di cui al presente articolo. </w:t>
      </w:r>
    </w:p>
    <w:p w14:paraId="1E884133" w14:textId="5952D5A0" w:rsidR="00FD60C2" w:rsidRPr="000F4138" w:rsidRDefault="00FD60C2" w:rsidP="004D4B64">
      <w:pPr>
        <w:spacing w:line="276" w:lineRule="auto"/>
        <w:rPr>
          <w:rFonts w:eastAsia="Yu Gothic Light" w:cs="Times New Roman"/>
          <w:iCs/>
          <w:sz w:val="22"/>
        </w:rPr>
      </w:pPr>
    </w:p>
    <w:p w14:paraId="4862341C" w14:textId="38445299" w:rsidR="005A48CC" w:rsidRPr="000F4138" w:rsidRDefault="005A48CC" w:rsidP="004D4B64">
      <w:pPr>
        <w:pStyle w:val="Titolo3"/>
        <w:keepNext w:val="0"/>
        <w:keepLines w:val="0"/>
        <w:widowControl w:val="0"/>
        <w:spacing w:line="276" w:lineRule="auto"/>
        <w:rPr>
          <w:rFonts w:cs="Times New Roman"/>
          <w:sz w:val="22"/>
          <w:szCs w:val="22"/>
        </w:rPr>
      </w:pPr>
      <w:bookmarkStart w:id="157" w:name="_Toc2119673777"/>
      <w:bookmarkStart w:id="158" w:name="_Toc211085582"/>
      <w:bookmarkStart w:id="159" w:name="_Toc211107793"/>
      <w:bookmarkStart w:id="160" w:name="_Toc211517006"/>
      <w:bookmarkStart w:id="161" w:name="_Toc211561848"/>
      <w:bookmarkStart w:id="162" w:name="_Toc211699532"/>
      <w:bookmarkStart w:id="163" w:name="_Toc211718819"/>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024DE1" w:rsidRPr="000F4138">
        <w:rPr>
          <w:rFonts w:eastAsia="Yu Gothic Light" w:cs="Times New Roman"/>
          <w:sz w:val="22"/>
          <w:szCs w:val="22"/>
        </w:rPr>
        <w:t xml:space="preserve">Sospensione </w:t>
      </w:r>
      <w:r w:rsidR="006F53B9" w:rsidRPr="000F4138">
        <w:rPr>
          <w:rFonts w:eastAsia="Yu Gothic Light" w:cs="Times New Roman"/>
          <w:sz w:val="22"/>
          <w:szCs w:val="22"/>
        </w:rPr>
        <w:t>dell</w:t>
      </w:r>
      <w:r w:rsidR="00EC2172" w:rsidRPr="000F4138">
        <w:rPr>
          <w:rFonts w:eastAsia="Yu Gothic Light" w:cs="Times New Roman"/>
          <w:sz w:val="22"/>
          <w:szCs w:val="22"/>
        </w:rPr>
        <w:t>a</w:t>
      </w:r>
      <w:r w:rsidR="006F53B9" w:rsidRPr="000F4138">
        <w:rPr>
          <w:rFonts w:eastAsia="Yu Gothic Light" w:cs="Times New Roman"/>
          <w:sz w:val="22"/>
          <w:szCs w:val="22"/>
        </w:rPr>
        <w:t xml:space="preserve"> </w:t>
      </w:r>
      <w:r w:rsidR="00024DE1" w:rsidRPr="000F4138">
        <w:rPr>
          <w:rFonts w:eastAsia="Yu Gothic Light" w:cs="Times New Roman"/>
          <w:sz w:val="22"/>
          <w:szCs w:val="22"/>
        </w:rPr>
        <w:t xml:space="preserve">deduzione </w:t>
      </w:r>
      <w:r w:rsidR="006F53B9" w:rsidRPr="000F4138">
        <w:rPr>
          <w:rFonts w:eastAsia="Yu Gothic Light" w:cs="Times New Roman"/>
          <w:sz w:val="22"/>
          <w:szCs w:val="22"/>
        </w:rPr>
        <w:t xml:space="preserve">dei </w:t>
      </w:r>
      <w:r w:rsidR="00024DE1" w:rsidRPr="000F4138">
        <w:rPr>
          <w:rFonts w:eastAsia="Yu Gothic Light" w:cs="Times New Roman"/>
          <w:sz w:val="22"/>
          <w:szCs w:val="22"/>
        </w:rPr>
        <w:t>componenti negativi connessi alle DTA</w:t>
      </w:r>
      <w:r w:rsidRPr="000F4138">
        <w:rPr>
          <w:rFonts w:cs="Times New Roman"/>
          <w:sz w:val="22"/>
          <w:szCs w:val="22"/>
        </w:rPr>
        <w:t>)</w:t>
      </w:r>
      <w:bookmarkEnd w:id="157"/>
      <w:bookmarkEnd w:id="158"/>
      <w:bookmarkEnd w:id="159"/>
      <w:bookmarkEnd w:id="160"/>
      <w:bookmarkEnd w:id="161"/>
      <w:bookmarkEnd w:id="162"/>
      <w:bookmarkEnd w:id="163"/>
    </w:p>
    <w:p w14:paraId="10546C67" w14:textId="1F1FC881" w:rsidR="00231741" w:rsidRPr="000F4138" w:rsidRDefault="00231741" w:rsidP="004D4B64">
      <w:pPr>
        <w:spacing w:line="276" w:lineRule="auto"/>
        <w:rPr>
          <w:rFonts w:eastAsia="Yu Gothic Light" w:cs="Times New Roman"/>
          <w:iCs/>
          <w:sz w:val="22"/>
        </w:rPr>
      </w:pPr>
      <w:r w:rsidRPr="000F4138">
        <w:rPr>
          <w:rFonts w:eastAsia="Yu Gothic Light" w:cs="Times New Roman"/>
          <w:iCs/>
          <w:sz w:val="22"/>
        </w:rPr>
        <w:t>1. La deduzione di una quota pari al 3,80 per cento, per il periodo d’imposta in corso al 31 dicembre 2027, dell’ammontare dei componenti negativi, previst</w:t>
      </w:r>
      <w:r w:rsidR="007369A8" w:rsidRPr="000F4138">
        <w:rPr>
          <w:rFonts w:eastAsia="Yu Gothic Light" w:cs="Times New Roman"/>
          <w:iCs/>
          <w:sz w:val="22"/>
        </w:rPr>
        <w:t>a</w:t>
      </w:r>
      <w:r w:rsidRPr="000F4138">
        <w:rPr>
          <w:rFonts w:eastAsia="Yu Gothic Light" w:cs="Times New Roman"/>
          <w:iCs/>
          <w:sz w:val="22"/>
        </w:rPr>
        <w:t>, ai fini dell’imposta sul reddito delle società e dell’imposta regionale sulle attività produttive, sulla base dei commi 4 e 9 dell’articolo 16 del decreto-legge 27 giugno 2015, n. 83, convertito, con modificazioni, dalla legge 6 agosto 2015, n. 132, è differita, in quote costanti, al periodo d’imposta in corso al 31 dicembre 2028 e a quello successivo.</w:t>
      </w:r>
    </w:p>
    <w:p w14:paraId="11CF55FB" w14:textId="28FCC597" w:rsidR="00231741" w:rsidRPr="000F4138" w:rsidRDefault="00231741" w:rsidP="004D4B64">
      <w:pPr>
        <w:spacing w:line="276" w:lineRule="auto"/>
        <w:rPr>
          <w:rFonts w:eastAsia="Yu Gothic Light" w:cs="Times New Roman"/>
          <w:iCs/>
          <w:sz w:val="22"/>
        </w:rPr>
      </w:pPr>
      <w:r w:rsidRPr="000F4138">
        <w:rPr>
          <w:rFonts w:eastAsia="Yu Gothic Light" w:cs="Times New Roman"/>
          <w:iCs/>
          <w:sz w:val="22"/>
        </w:rPr>
        <w:t>2. La deduzione di una quota pari al 12,36 per cento, per il periodo d’imposta in corso al 31 dicembre 2027, dell’ammontare dei componenti negativi</w:t>
      </w:r>
      <w:r w:rsidR="007369A8" w:rsidRPr="000F4138">
        <w:rPr>
          <w:rFonts w:eastAsia="Yu Gothic Light" w:cs="Times New Roman"/>
          <w:iCs/>
          <w:sz w:val="22"/>
        </w:rPr>
        <w:t>,</w:t>
      </w:r>
      <w:r w:rsidRPr="000F4138">
        <w:rPr>
          <w:rFonts w:eastAsia="Yu Gothic Light" w:cs="Times New Roman"/>
          <w:iCs/>
          <w:sz w:val="22"/>
        </w:rPr>
        <w:t xml:space="preserve"> prevista dall’articolo 1, comma 1079, della legge 30 dicembre 2018, n. 145, è differita, in quote costanti, al periodo d’imposta in corso al 31 dicembre 2028 e a quello successivo.</w:t>
      </w:r>
    </w:p>
    <w:p w14:paraId="5A223840" w14:textId="1E318861" w:rsidR="00231741" w:rsidRPr="000F4138" w:rsidRDefault="00231741" w:rsidP="004D4B64">
      <w:pPr>
        <w:spacing w:line="276" w:lineRule="auto"/>
        <w:rPr>
          <w:rFonts w:eastAsia="Yu Gothic Light" w:cs="Times New Roman"/>
          <w:iCs/>
          <w:sz w:val="22"/>
        </w:rPr>
      </w:pPr>
      <w:r w:rsidRPr="000F4138">
        <w:rPr>
          <w:rFonts w:eastAsia="Yu Gothic Light" w:cs="Times New Roman"/>
          <w:iCs/>
          <w:sz w:val="22"/>
        </w:rPr>
        <w:t>3.  La deduzione di una quota pari al 9,50 per cento, per il periodo d’imposta in corso al 31 dicembre 2027, dell’ammontare dei componenti negativi</w:t>
      </w:r>
      <w:r w:rsidR="00B1116C" w:rsidRPr="000F4138">
        <w:rPr>
          <w:rFonts w:eastAsia="Yu Gothic Light" w:cs="Times New Roman"/>
          <w:iCs/>
          <w:sz w:val="22"/>
        </w:rPr>
        <w:t>,</w:t>
      </w:r>
      <w:r w:rsidRPr="000F4138">
        <w:rPr>
          <w:rFonts w:eastAsia="Yu Gothic Light" w:cs="Times New Roman"/>
          <w:iCs/>
          <w:sz w:val="22"/>
        </w:rPr>
        <w:t xml:space="preserve"> prevista, ai fini dell’imposta sul reddito delle società e dell’imposta regionale sulle attività produttive, dai commi 1067 e 1068 dell’articolo 1 della legge 30 dicembre 2018, n. 145, è differita, in quote costanti, al periodo d’imposta in corso al 31 dicembre 2028 e a quello successivo.</w:t>
      </w:r>
    </w:p>
    <w:p w14:paraId="6DD4E6AF" w14:textId="51F11C23" w:rsidR="00231741" w:rsidRPr="000F4138" w:rsidRDefault="00231741" w:rsidP="004D4B64">
      <w:pPr>
        <w:spacing w:line="276" w:lineRule="auto"/>
        <w:rPr>
          <w:rFonts w:eastAsia="Yu Gothic Light" w:cs="Times New Roman"/>
          <w:iCs/>
          <w:sz w:val="22"/>
        </w:rPr>
      </w:pPr>
      <w:r w:rsidRPr="000F4138">
        <w:rPr>
          <w:rFonts w:eastAsia="Yu Gothic Light" w:cs="Times New Roman"/>
          <w:iCs/>
          <w:sz w:val="22"/>
        </w:rPr>
        <w:t>4.  Il computo delle perdite, ai sensi dell’articolo 84 del testo unico delle imposte sui redditi, di cui al decreto del Presidente della Repubblica 22 dicembre 1986, n. 917, e dell’eccedenza, ai sensi dell’articolo 5 del decreto legislativo 30 dicembre 2023, n. 216, relativa all’aiuto alla crescita economica di cui all’articolo 1, comma 4, del decreto-legge 6 dicembre 2011, n. 201, convertito, con modificazioni, dalla legge 22 dicembre 2011, n. 214, in diminuzione del reddito:</w:t>
      </w:r>
    </w:p>
    <w:p w14:paraId="1BA2B5F2" w14:textId="5761D11E" w:rsidR="00231741" w:rsidRPr="000F4138" w:rsidRDefault="00231741" w:rsidP="004D4B64">
      <w:pPr>
        <w:spacing w:line="276" w:lineRule="auto"/>
        <w:rPr>
          <w:rFonts w:eastAsia="Yu Gothic Light" w:cs="Times New Roman"/>
          <w:iCs/>
          <w:sz w:val="22"/>
        </w:rPr>
      </w:pPr>
      <w:r w:rsidRPr="000F4138">
        <w:rPr>
          <w:rFonts w:eastAsia="Yu Gothic Light" w:cs="Times New Roman"/>
          <w:i/>
          <w:sz w:val="22"/>
        </w:rPr>
        <w:t>a)</w:t>
      </w:r>
      <w:r w:rsidRPr="000F4138">
        <w:rPr>
          <w:rFonts w:eastAsia="Yu Gothic Light" w:cs="Times New Roman"/>
          <w:iCs/>
          <w:sz w:val="22"/>
        </w:rPr>
        <w:t xml:space="preserve"> del periodo d’imposta in corso al 31 dicembre 2026 è effettuato limitatamente al maggior reddito imponibile del medesimo periodo d’imposta determinato per effetto delle disposizioni di cui all’articolo 1, commi da 14 a 17, della legge 30 dicembre 2024, n. 207, in misura non superiore al </w:t>
      </w:r>
      <w:r w:rsidR="00787934">
        <w:rPr>
          <w:rFonts w:eastAsia="Yu Gothic Light" w:cs="Times New Roman"/>
          <w:sz w:val="22"/>
        </w:rPr>
        <w:t>45</w:t>
      </w:r>
      <w:r w:rsidR="00145412" w:rsidRPr="000F4138">
        <w:rPr>
          <w:rFonts w:eastAsia="Yu Gothic Light" w:cs="Times New Roman"/>
          <w:sz w:val="22"/>
        </w:rPr>
        <w:t xml:space="preserve"> </w:t>
      </w:r>
      <w:r w:rsidRPr="000F4138">
        <w:rPr>
          <w:rFonts w:eastAsia="Yu Gothic Light" w:cs="Times New Roman"/>
          <w:sz w:val="22"/>
        </w:rPr>
        <w:t>per cento</w:t>
      </w:r>
      <w:r w:rsidRPr="000F4138">
        <w:rPr>
          <w:rFonts w:eastAsia="Yu Gothic Light" w:cs="Times New Roman"/>
          <w:iCs/>
          <w:sz w:val="22"/>
        </w:rPr>
        <w:t xml:space="preserve"> dello stesso maggior reddito imponibile;</w:t>
      </w:r>
    </w:p>
    <w:p w14:paraId="4C2ACDD2" w14:textId="053999BD" w:rsidR="00231741" w:rsidRPr="000F4138" w:rsidRDefault="00231741" w:rsidP="004D4B64">
      <w:pPr>
        <w:spacing w:line="276" w:lineRule="auto"/>
        <w:rPr>
          <w:rFonts w:eastAsia="Yu Gothic Light" w:cs="Times New Roman"/>
          <w:iCs/>
          <w:sz w:val="22"/>
        </w:rPr>
      </w:pPr>
      <w:r w:rsidRPr="000F4138">
        <w:rPr>
          <w:rFonts w:eastAsia="Yu Gothic Light" w:cs="Times New Roman"/>
          <w:i/>
          <w:sz w:val="22"/>
        </w:rPr>
        <w:t>b)</w:t>
      </w:r>
      <w:r w:rsidRPr="000F4138">
        <w:rPr>
          <w:rFonts w:eastAsia="Yu Gothic Light" w:cs="Times New Roman"/>
          <w:iCs/>
          <w:sz w:val="22"/>
        </w:rPr>
        <w:t xml:space="preserve"> del periodo d’imposta in corso al 31 dicembre 2027 è effettuato limitatamente al maggior reddito imponibile del medesimo periodo d’imposta determinato per effetto delle disposizioni di cui ai commi da 1 a 3 del presente articolo in misura non superiore al </w:t>
      </w:r>
      <w:r w:rsidRPr="000F4138">
        <w:rPr>
          <w:rFonts w:eastAsia="Yu Gothic Light" w:cs="Times New Roman"/>
          <w:sz w:val="22"/>
        </w:rPr>
        <w:t>54 per cento</w:t>
      </w:r>
      <w:r w:rsidRPr="000F4138">
        <w:rPr>
          <w:rFonts w:eastAsia="Yu Gothic Light" w:cs="Times New Roman"/>
          <w:iCs/>
          <w:sz w:val="22"/>
        </w:rPr>
        <w:t xml:space="preserve"> dello stesso maggior reddito imponibile.</w:t>
      </w:r>
    </w:p>
    <w:p w14:paraId="2126C104" w14:textId="77777777" w:rsidR="00231741" w:rsidRPr="000F4138" w:rsidRDefault="00231741" w:rsidP="004D4B64">
      <w:pPr>
        <w:spacing w:line="276" w:lineRule="auto"/>
        <w:rPr>
          <w:rFonts w:eastAsia="Yu Gothic Light" w:cs="Times New Roman"/>
          <w:iCs/>
          <w:sz w:val="22"/>
        </w:rPr>
      </w:pPr>
      <w:r w:rsidRPr="000F4138">
        <w:rPr>
          <w:rFonts w:eastAsia="Yu Gothic Light" w:cs="Times New Roman"/>
          <w:iCs/>
          <w:sz w:val="22"/>
        </w:rPr>
        <w:t xml:space="preserve">5. Le disposizioni di cui al comma 4 si applicano anche ai fini della determinazione del reddito dei soggetti partecipanti al consolidato nazionale e mondiale di cui agli articoli 117 e seguenti del testo unico delle imposte sui redditi, di cui al decreto del Presidente della Repubblica 22 dicembre 1986, n. 917; a tale fine, il reddito complessivo globale dei periodi d’imposta in corso al 31 dicembre 2026 e al 31 dicembre 2027 si considerano prioritariamente formati dal maggior reddito imponibile che si determina, rispettivamente, ai sensi delle disposizioni di cui all’articolo 1, commi da 14 a 17, della legge 30 dicembre 2024, n. 207 e delle disposizioni di cui al comma 4, lettera </w:t>
      </w:r>
      <w:r w:rsidRPr="000F4138">
        <w:rPr>
          <w:rFonts w:eastAsia="Yu Gothic Light" w:cs="Times New Roman"/>
          <w:i/>
          <w:sz w:val="22"/>
        </w:rPr>
        <w:t>a),</w:t>
      </w:r>
      <w:r w:rsidRPr="000F4138">
        <w:rPr>
          <w:rFonts w:eastAsia="Yu Gothic Light" w:cs="Times New Roman"/>
          <w:iCs/>
          <w:sz w:val="22"/>
        </w:rPr>
        <w:t xml:space="preserve"> nonché ai sensi delle disposizioni di cui ai commi da 1 a 4, lettera </w:t>
      </w:r>
      <w:r w:rsidRPr="000F4138">
        <w:rPr>
          <w:rFonts w:eastAsia="Yu Gothic Light" w:cs="Times New Roman"/>
          <w:i/>
          <w:sz w:val="22"/>
        </w:rPr>
        <w:t>b),</w:t>
      </w:r>
      <w:r w:rsidRPr="000F4138">
        <w:rPr>
          <w:rFonts w:eastAsia="Yu Gothic Light" w:cs="Times New Roman"/>
          <w:iCs/>
          <w:sz w:val="22"/>
        </w:rPr>
        <w:t xml:space="preserve"> del presente articolo.</w:t>
      </w:r>
    </w:p>
    <w:p w14:paraId="66C7741E" w14:textId="77777777" w:rsidR="00231741" w:rsidRPr="000F4138" w:rsidRDefault="00231741" w:rsidP="004D4B64">
      <w:pPr>
        <w:spacing w:line="276" w:lineRule="auto"/>
        <w:rPr>
          <w:rFonts w:eastAsia="Yu Gothic Light" w:cs="Times New Roman"/>
          <w:iCs/>
          <w:sz w:val="22"/>
        </w:rPr>
      </w:pPr>
      <w:r w:rsidRPr="000F4138">
        <w:rPr>
          <w:rFonts w:eastAsia="Yu Gothic Light" w:cs="Times New Roman"/>
          <w:iCs/>
          <w:sz w:val="22"/>
        </w:rPr>
        <w:t>6. Nella determinazione degli acconti dovuti per il periodo d’imposta in corso:</w:t>
      </w:r>
    </w:p>
    <w:p w14:paraId="0CBE8F8C" w14:textId="658A18AF" w:rsidR="00231741" w:rsidRPr="000F4138" w:rsidRDefault="00FA5554" w:rsidP="004D4B64">
      <w:pPr>
        <w:spacing w:line="276" w:lineRule="auto"/>
        <w:rPr>
          <w:rFonts w:eastAsia="Yu Gothic Light" w:cs="Times New Roman"/>
          <w:iCs/>
          <w:sz w:val="22"/>
        </w:rPr>
      </w:pPr>
      <w:r w:rsidRPr="000F4138">
        <w:rPr>
          <w:rFonts w:eastAsia="Yu Gothic Light" w:cs="Times New Roman"/>
          <w:i/>
          <w:sz w:val="22"/>
        </w:rPr>
        <w:t xml:space="preserve">a) </w:t>
      </w:r>
      <w:r w:rsidR="00231741" w:rsidRPr="000F4138">
        <w:rPr>
          <w:rFonts w:eastAsia="Yu Gothic Light" w:cs="Times New Roman"/>
          <w:iCs/>
          <w:sz w:val="22"/>
        </w:rPr>
        <w:t xml:space="preserve">al 31 dicembre 2026, si assume, quale imposta del periodo precedente, quella che si sarebbe determinata applicando i commi 4, lettera </w:t>
      </w:r>
      <w:r w:rsidR="00231741" w:rsidRPr="000F4138">
        <w:rPr>
          <w:rFonts w:eastAsia="Yu Gothic Light" w:cs="Times New Roman"/>
          <w:i/>
          <w:sz w:val="22"/>
        </w:rPr>
        <w:t>a)</w:t>
      </w:r>
      <w:r w:rsidR="00231741" w:rsidRPr="000F4138">
        <w:rPr>
          <w:rFonts w:eastAsia="Yu Gothic Light" w:cs="Times New Roman"/>
          <w:iCs/>
          <w:sz w:val="22"/>
        </w:rPr>
        <w:t>, e 5 del presente articolo;</w:t>
      </w:r>
    </w:p>
    <w:p w14:paraId="0595AFE0" w14:textId="43D50563" w:rsidR="00231741" w:rsidRPr="000F4138" w:rsidRDefault="00FA5554" w:rsidP="004D4B64">
      <w:pPr>
        <w:spacing w:line="276" w:lineRule="auto"/>
        <w:rPr>
          <w:rFonts w:eastAsia="Yu Gothic Light" w:cs="Times New Roman"/>
          <w:iCs/>
          <w:sz w:val="22"/>
        </w:rPr>
      </w:pPr>
      <w:r w:rsidRPr="000F4138">
        <w:rPr>
          <w:rFonts w:eastAsia="Yu Gothic Light" w:cs="Times New Roman"/>
          <w:i/>
          <w:sz w:val="22"/>
        </w:rPr>
        <w:t xml:space="preserve">b) </w:t>
      </w:r>
      <w:r w:rsidR="00231741" w:rsidRPr="000F4138">
        <w:rPr>
          <w:rFonts w:eastAsia="Yu Gothic Light" w:cs="Times New Roman"/>
          <w:iCs/>
          <w:sz w:val="22"/>
        </w:rPr>
        <w:t xml:space="preserve">al 31 dicembre 2027, si assume, quale imposta del periodo precedente, quella che si sarebbe determinata non applicando l’articolo 16, commi 4 e 9, del decreto-legge 27 giugno 2015, n. 83, convertito, con modificazioni, dalla legge 6 agosto 2015, n. 132, l’articolo 1, comma 1079, della legge 30 dicembre 2018, n. 145, nonché l’articolo 1, commi 1067 e 1068, della medesima legge 30 dicembre 2018, n. 145, e applicando i commi 1, 2, 3, comma 4, lettera </w:t>
      </w:r>
      <w:r w:rsidR="00231741" w:rsidRPr="000F4138">
        <w:rPr>
          <w:rFonts w:eastAsia="Yu Gothic Light" w:cs="Times New Roman"/>
          <w:i/>
          <w:sz w:val="22"/>
        </w:rPr>
        <w:t>b)</w:t>
      </w:r>
      <w:r w:rsidR="00231741" w:rsidRPr="000F4138">
        <w:rPr>
          <w:rFonts w:eastAsia="Yu Gothic Light" w:cs="Times New Roman"/>
          <w:iCs/>
          <w:sz w:val="22"/>
        </w:rPr>
        <w:t>, e 5 del presente articolo;</w:t>
      </w:r>
    </w:p>
    <w:p w14:paraId="5A88D8D3" w14:textId="371BB3EB" w:rsidR="00231741" w:rsidRPr="000F4138" w:rsidRDefault="007A288E" w:rsidP="004D4B64">
      <w:pPr>
        <w:spacing w:line="276" w:lineRule="auto"/>
        <w:rPr>
          <w:rFonts w:eastAsia="Yu Gothic Light" w:cs="Times New Roman"/>
          <w:iCs/>
          <w:sz w:val="22"/>
        </w:rPr>
      </w:pPr>
      <w:r w:rsidRPr="000F4138">
        <w:rPr>
          <w:rFonts w:eastAsia="Yu Gothic Light" w:cs="Times New Roman"/>
          <w:i/>
          <w:sz w:val="22"/>
        </w:rPr>
        <w:t xml:space="preserve">c) </w:t>
      </w:r>
      <w:r w:rsidR="00231741" w:rsidRPr="000F4138">
        <w:rPr>
          <w:rFonts w:eastAsia="Yu Gothic Light" w:cs="Times New Roman"/>
          <w:iCs/>
          <w:sz w:val="22"/>
        </w:rPr>
        <w:t>al 31 dicembre 2028 e a quello successivo, non si tiene conto delle quote differite ai sensi dei commi da 1 a 3 del presente articolo.</w:t>
      </w:r>
    </w:p>
    <w:p w14:paraId="58A7E3FD" w14:textId="372BD690" w:rsidR="0061161A" w:rsidRPr="000F4138" w:rsidRDefault="0061161A" w:rsidP="00C37EEB">
      <w:pPr>
        <w:pStyle w:val="Titolo3"/>
        <w:keepNext w:val="0"/>
        <w:keepLines w:val="0"/>
        <w:widowControl w:val="0"/>
        <w:spacing w:line="276" w:lineRule="auto"/>
        <w:rPr>
          <w:rFonts w:cs="Times New Roman"/>
          <w:sz w:val="22"/>
          <w:szCs w:val="22"/>
        </w:rPr>
      </w:pPr>
      <w:bookmarkStart w:id="164" w:name="_Toc211517007"/>
      <w:bookmarkStart w:id="165" w:name="_Toc211561849"/>
      <w:bookmarkStart w:id="166" w:name="_Toc211699533"/>
      <w:bookmarkStart w:id="167" w:name="_Toc21171882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bookmarkEnd w:id="117"/>
      <w:bookmarkEnd w:id="118"/>
      <w:bookmarkEnd w:id="119"/>
      <w:bookmarkEnd w:id="120"/>
      <w:bookmarkEnd w:id="164"/>
      <w:r w:rsidRPr="000F4138">
        <w:rPr>
          <w:sz w:val="22"/>
          <w:szCs w:val="22"/>
        </w:rPr>
        <w:br/>
      </w:r>
      <w:r w:rsidRPr="000F4138">
        <w:rPr>
          <w:rFonts w:cs="Times New Roman"/>
          <w:sz w:val="22"/>
          <w:szCs w:val="22"/>
        </w:rPr>
        <w:t>(</w:t>
      </w:r>
      <w:r w:rsidR="00E86187" w:rsidRPr="000F4138">
        <w:rPr>
          <w:rFonts w:cs="Times New Roman"/>
          <w:sz w:val="22"/>
          <w:szCs w:val="22"/>
        </w:rPr>
        <w:t>Definizione agevolata dei carichi affidati all’agente della riscossione</w:t>
      </w:r>
      <w:r w:rsidRPr="000F4138">
        <w:rPr>
          <w:rFonts w:cs="Times New Roman"/>
          <w:sz w:val="22"/>
          <w:szCs w:val="22"/>
        </w:rPr>
        <w:t>)</w:t>
      </w:r>
      <w:bookmarkEnd w:id="165"/>
      <w:bookmarkEnd w:id="166"/>
      <w:bookmarkEnd w:id="167"/>
    </w:p>
    <w:p w14:paraId="24F35714" w14:textId="63343E5E" w:rsidR="00C37EEB" w:rsidRPr="00C37EEB" w:rsidRDefault="00C37EEB" w:rsidP="00C37EEB">
      <w:pPr>
        <w:spacing w:line="276" w:lineRule="auto"/>
        <w:rPr>
          <w:iCs/>
          <w:sz w:val="22"/>
        </w:rPr>
      </w:pPr>
      <w:r w:rsidRPr="00C37EEB">
        <w:rPr>
          <w:iCs/>
          <w:sz w:val="22"/>
        </w:rPr>
        <w:t>1. I debiti risultanti dai singoli carichi affidati agli agenti della riscossione dal 1° gennaio 2000 al 31 dicembre 2023, derivanti dall'omesso versamento di imposte risultanti dalle dichiarazioni annuali e dalle attività di cui agli articoli 36-</w:t>
      </w:r>
      <w:r w:rsidRPr="00C37EEB">
        <w:rPr>
          <w:i/>
          <w:sz w:val="22"/>
        </w:rPr>
        <w:t>bis</w:t>
      </w:r>
      <w:r w:rsidRPr="00C37EEB">
        <w:rPr>
          <w:iCs/>
          <w:sz w:val="22"/>
        </w:rPr>
        <w:t xml:space="preserve"> e 36-</w:t>
      </w:r>
      <w:r w:rsidRPr="00C37EEB">
        <w:rPr>
          <w:i/>
          <w:sz w:val="22"/>
        </w:rPr>
        <w:t>ter</w:t>
      </w:r>
      <w:r w:rsidRPr="00C37EEB">
        <w:rPr>
          <w:iCs/>
          <w:sz w:val="22"/>
        </w:rPr>
        <w:t xml:space="preserve"> del decreto del Presidente della Repubblica 29 settembre 1973, n. 600, e agli articoli 54-</w:t>
      </w:r>
      <w:r w:rsidRPr="00C37EEB">
        <w:rPr>
          <w:i/>
          <w:sz w:val="22"/>
        </w:rPr>
        <w:t>bis</w:t>
      </w:r>
      <w:r w:rsidRPr="00C37EEB">
        <w:rPr>
          <w:iCs/>
          <w:sz w:val="22"/>
        </w:rPr>
        <w:t xml:space="preserve"> e 54-</w:t>
      </w:r>
      <w:r w:rsidRPr="00C37EEB">
        <w:rPr>
          <w:i/>
          <w:sz w:val="22"/>
        </w:rPr>
        <w:t>ter</w:t>
      </w:r>
      <w:r w:rsidRPr="00C37EEB">
        <w:rPr>
          <w:iCs/>
          <w:sz w:val="22"/>
        </w:rPr>
        <w:t xml:space="preserve"> del decreto del Presidente della Repubblica 26 ottobre 1972, n. 633, </w:t>
      </w:r>
      <w:r w:rsidR="00C36C31" w:rsidRPr="000F4138">
        <w:rPr>
          <w:iCs/>
          <w:sz w:val="22"/>
        </w:rPr>
        <w:t>o</w:t>
      </w:r>
      <w:r w:rsidRPr="00C37EEB">
        <w:rPr>
          <w:iCs/>
          <w:sz w:val="22"/>
        </w:rPr>
        <w:t xml:space="preserve"> derivanti dall'omesso versamento di contributi previdenziali dovuti all’Istituto Nazionale della Previdenza Sociale, con esclusione di quelli richiesti a seguito di accertamento, possono essere estinti senza corrispondere le somme affidate all'agente della riscossione a titolo di interessi e di sanzioni, gli interessi di mora di cui all'articolo 30, comma 1, del decreto del Presidente della Repubblica 29 settembre 1973, n. 602, </w:t>
      </w:r>
      <w:r w:rsidR="00CC4AC7" w:rsidRPr="000F4138">
        <w:rPr>
          <w:iCs/>
          <w:sz w:val="22"/>
        </w:rPr>
        <w:t>o</w:t>
      </w:r>
      <w:r w:rsidRPr="00C37EEB">
        <w:rPr>
          <w:iCs/>
          <w:sz w:val="22"/>
        </w:rPr>
        <w:t xml:space="preserve"> le sanzioni e le somme aggiuntive di cui all'articolo 27, comma 1, del decreto legislativo 26 febbraio 1999, n. 46, e le somme maturate a titolo di aggio ai sensi dell'articolo 17 del decreto legislativo 13 aprile 1999, n. 112, versando le somme dovute a titolo di capitale e quelle maturate a titolo di rimborso delle spese per le procedure esecutive e di notificazione della cartella di pagamento. </w:t>
      </w:r>
    </w:p>
    <w:p w14:paraId="266068DE" w14:textId="2E177BDD" w:rsidR="00C37EEB" w:rsidRPr="00C37EEB" w:rsidRDefault="00C37EEB" w:rsidP="00C37EEB">
      <w:pPr>
        <w:spacing w:line="276" w:lineRule="auto"/>
        <w:rPr>
          <w:iCs/>
          <w:sz w:val="22"/>
        </w:rPr>
      </w:pPr>
      <w:r w:rsidRPr="00C37EEB">
        <w:rPr>
          <w:iCs/>
          <w:sz w:val="22"/>
        </w:rPr>
        <w:t xml:space="preserve">2. Il pagamento delle somme di cui al comma 1 è effettuato in unica soluzione, entro il 31 luglio 2026, </w:t>
      </w:r>
      <w:r w:rsidR="00CC4AC7" w:rsidRPr="000F4138">
        <w:rPr>
          <w:iCs/>
          <w:sz w:val="22"/>
        </w:rPr>
        <w:t>o</w:t>
      </w:r>
      <w:r w:rsidRPr="00C37EEB">
        <w:rPr>
          <w:iCs/>
          <w:sz w:val="22"/>
        </w:rPr>
        <w:t xml:space="preserve"> nel numero massimo di cinquantaquattro rate bimestrali, di pari ammontare, con scadenza:</w:t>
      </w:r>
    </w:p>
    <w:p w14:paraId="5BA3D4E1" w14:textId="77777777" w:rsidR="00C37EEB" w:rsidRPr="00C37EEB" w:rsidRDefault="00C37EEB" w:rsidP="00C37EEB">
      <w:pPr>
        <w:spacing w:line="276" w:lineRule="auto"/>
        <w:rPr>
          <w:iCs/>
          <w:sz w:val="22"/>
        </w:rPr>
      </w:pPr>
      <w:r w:rsidRPr="00C37EEB">
        <w:rPr>
          <w:i/>
          <w:sz w:val="22"/>
        </w:rPr>
        <w:t>a)</w:t>
      </w:r>
      <w:r w:rsidRPr="00C37EEB">
        <w:rPr>
          <w:iCs/>
          <w:sz w:val="22"/>
        </w:rPr>
        <w:t xml:space="preserve"> la prima, la seconda e la terza, rispettivamente, il 31 luglio 2026, il 30 settembre 2026 e il 30 novembre 2026;</w:t>
      </w:r>
    </w:p>
    <w:p w14:paraId="372A9979" w14:textId="77777777" w:rsidR="00C37EEB" w:rsidRPr="00C37EEB" w:rsidRDefault="00C37EEB" w:rsidP="00C37EEB">
      <w:pPr>
        <w:spacing w:line="276" w:lineRule="auto"/>
        <w:rPr>
          <w:iCs/>
          <w:sz w:val="22"/>
        </w:rPr>
      </w:pPr>
      <w:r w:rsidRPr="00C37EEB">
        <w:rPr>
          <w:i/>
          <w:sz w:val="22"/>
        </w:rPr>
        <w:t xml:space="preserve">b) </w:t>
      </w:r>
      <w:r w:rsidRPr="00C37EEB">
        <w:rPr>
          <w:iCs/>
          <w:sz w:val="22"/>
        </w:rPr>
        <w:t xml:space="preserve">dalla quarta alla cinquantunesima, rispettivamente, il 31 gennaio, il 31 marzo, il 31 maggio, il 31 luglio, il 30 settembre e il 30 novembre di ciascun anno a decorrere dal 2027; </w:t>
      </w:r>
    </w:p>
    <w:p w14:paraId="784E99B6" w14:textId="77777777" w:rsidR="00C37EEB" w:rsidRPr="00C37EEB" w:rsidRDefault="00C37EEB" w:rsidP="00C37EEB">
      <w:pPr>
        <w:spacing w:line="276" w:lineRule="auto"/>
        <w:rPr>
          <w:iCs/>
          <w:sz w:val="22"/>
        </w:rPr>
      </w:pPr>
      <w:r w:rsidRPr="00C37EEB">
        <w:rPr>
          <w:i/>
          <w:sz w:val="22"/>
        </w:rPr>
        <w:t>c)</w:t>
      </w:r>
      <w:r w:rsidRPr="00C37EEB">
        <w:rPr>
          <w:iCs/>
          <w:sz w:val="22"/>
        </w:rPr>
        <w:t xml:space="preserve"> dalla cinquantaduesima alla cinquantaquattresima, rispettivamente, il 31 gennaio 2035, il 31 marzo 2035 e il 31 maggio 2035.</w:t>
      </w:r>
    </w:p>
    <w:p w14:paraId="7A6BC463" w14:textId="5C59AA21" w:rsidR="00C37EEB" w:rsidRPr="00C37EEB" w:rsidRDefault="00C37EEB" w:rsidP="00C37EEB">
      <w:pPr>
        <w:spacing w:line="276" w:lineRule="auto"/>
        <w:rPr>
          <w:iCs/>
          <w:sz w:val="22"/>
        </w:rPr>
      </w:pPr>
      <w:r w:rsidRPr="00C37EEB">
        <w:rPr>
          <w:iCs/>
          <w:sz w:val="22"/>
        </w:rPr>
        <w:t xml:space="preserve">3. In caso di pagamento rateale, sono dovuti, a decorrere dal 1° agosto 2026, gli interessi al tasso del </w:t>
      </w:r>
      <w:r w:rsidR="00A417FB" w:rsidRPr="000F4138">
        <w:rPr>
          <w:iCs/>
          <w:sz w:val="22"/>
        </w:rPr>
        <w:t>4</w:t>
      </w:r>
      <w:r w:rsidRPr="00C37EEB">
        <w:rPr>
          <w:iCs/>
          <w:sz w:val="22"/>
        </w:rPr>
        <w:t xml:space="preserve"> per cento annuo; non si applicano le disposizioni dell'articolo 19 del decreto del Presidente della Repubblica 29 settembre 1973, n. 602.</w:t>
      </w:r>
    </w:p>
    <w:p w14:paraId="135A121D" w14:textId="77777777" w:rsidR="00C37EEB" w:rsidRPr="00C37EEB" w:rsidRDefault="00C37EEB" w:rsidP="00C37EEB">
      <w:pPr>
        <w:spacing w:line="276" w:lineRule="auto"/>
        <w:rPr>
          <w:iCs/>
          <w:sz w:val="22"/>
        </w:rPr>
      </w:pPr>
      <w:r w:rsidRPr="00C37EEB">
        <w:rPr>
          <w:iCs/>
          <w:sz w:val="22"/>
        </w:rPr>
        <w:t>4. L'agente della riscossione rende disponibili ai debitori, nell'area riservata del proprio sito internet istituzionale, i dati necessari a individuare i carichi definibili.</w:t>
      </w:r>
    </w:p>
    <w:p w14:paraId="017597AA" w14:textId="77777777" w:rsidR="00C37EEB" w:rsidRPr="00C37EEB" w:rsidRDefault="00C37EEB" w:rsidP="00C37EEB">
      <w:pPr>
        <w:spacing w:line="276" w:lineRule="auto"/>
        <w:rPr>
          <w:iCs/>
          <w:sz w:val="22"/>
        </w:rPr>
      </w:pPr>
      <w:r w:rsidRPr="00C37EEB">
        <w:rPr>
          <w:iCs/>
          <w:sz w:val="22"/>
        </w:rPr>
        <w:t xml:space="preserve">5. Il debitore manifesta all'agente della riscossione la sua volontà di procedere alla definizione di cui al comma 1 rendendo, entro il 30 aprile 2026, apposita dichiarazione, con le modalità, esclusivamente telematiche, che lo stesso agente pubblica nel proprio sito internet entro venti giorni dalla data di entrata in vigore della presente legge; in tale dichiarazione il debitore sceglie altresì il numero di rate nel quale intende effettuare il pagamento, entro il limite massimo previsto dal comma 2. </w:t>
      </w:r>
    </w:p>
    <w:p w14:paraId="1747FFEB" w14:textId="17BC74D8" w:rsidR="00C37EEB" w:rsidRPr="00C37EEB" w:rsidRDefault="00C37EEB" w:rsidP="00C37EEB">
      <w:pPr>
        <w:spacing w:line="276" w:lineRule="auto"/>
        <w:rPr>
          <w:iCs/>
          <w:sz w:val="22"/>
        </w:rPr>
      </w:pPr>
      <w:r w:rsidRPr="00C37EEB">
        <w:rPr>
          <w:iCs/>
          <w:sz w:val="22"/>
        </w:rPr>
        <w:t xml:space="preserve">6. Nella dichiarazione di cui al comma 5 il debitore indica l'eventuale pendenza di giudizi aventi ad oggetto i carichi in essa ricompresi e assume l'impegno a rinunciare agli stessi giudizi, che, dietro presentazione di copia della dichiarazione e nelle more del pagamento della prima o unica rata delle somme dovute, sono sospesi dal giudice. Ai soli fini dell’estinzione dei predetti giudizi l’effettivo perfezionamento della definizione si realizza con il versamento della prima o unica rata delle somme dovute e l’estinzione è dichiarata dal giudice d’ufficio dietro presentazione, da parte del debitore o dell’Agenzia delle entrate Riscossione che sia parte nel giudizio </w:t>
      </w:r>
      <w:r w:rsidR="00CC4AC7" w:rsidRPr="000F4138">
        <w:rPr>
          <w:iCs/>
          <w:sz w:val="22"/>
        </w:rPr>
        <w:t>o</w:t>
      </w:r>
      <w:r w:rsidRPr="00C37EEB">
        <w:rPr>
          <w:iCs/>
          <w:sz w:val="22"/>
        </w:rPr>
        <w:t xml:space="preserve">, in sua assenza, da parte dell’ente creditore della dichiarazione prevista dal comma 5 e della comunicazione prevista dal comma 11, nonché della documentazione attestante il versamento della prima o unica rata. L’estinzione del giudizio comporta l’inefficacia delle sentenze di merito e dei provvedimenti pronunciati nel corso del processo e non passati in giudicato. </w:t>
      </w:r>
    </w:p>
    <w:p w14:paraId="4031A5D3" w14:textId="77777777" w:rsidR="00C37EEB" w:rsidRPr="00C37EEB" w:rsidRDefault="00C37EEB" w:rsidP="00C37EEB">
      <w:pPr>
        <w:spacing w:line="276" w:lineRule="auto"/>
        <w:rPr>
          <w:iCs/>
          <w:sz w:val="22"/>
        </w:rPr>
      </w:pPr>
      <w:r w:rsidRPr="00C37EEB">
        <w:rPr>
          <w:iCs/>
          <w:sz w:val="22"/>
        </w:rPr>
        <w:t>7. Entro il 30 aprile 2026 il debitore può integrare, con le modalità previste dal comma 5, la dichiarazione presentata anteriormente a tale data.</w:t>
      </w:r>
    </w:p>
    <w:p w14:paraId="4BB3719F" w14:textId="77777777" w:rsidR="00C37EEB" w:rsidRPr="00C37EEB" w:rsidRDefault="00C37EEB" w:rsidP="00C37EEB">
      <w:pPr>
        <w:spacing w:line="276" w:lineRule="auto"/>
        <w:rPr>
          <w:iCs/>
          <w:sz w:val="22"/>
        </w:rPr>
      </w:pPr>
      <w:r w:rsidRPr="00C37EEB">
        <w:rPr>
          <w:iCs/>
          <w:sz w:val="22"/>
        </w:rPr>
        <w:t>8. Ai fini della determinazione dell'ammontare delle somme da versare ai sensi del comma 1, si tiene conto esclusivamente degli importi già versati a titolo di capitale compreso nei carichi affidati e a titolo di rimborso delle spese per le procedure esecutive e di notificazione della cartella di pagamento. Il debitore, se, per effetto di precedenti pagamenti parziali, ha già integralmente corrisposto quanto dovuto ai sensi del comma 1, per beneficiare degli effetti della definizione deve comunque manifestare la sua volontà di aderirvi con le modalità previste dal comma 5.</w:t>
      </w:r>
    </w:p>
    <w:p w14:paraId="3E1ABA60" w14:textId="77777777" w:rsidR="00C37EEB" w:rsidRPr="00C37EEB" w:rsidRDefault="00C37EEB" w:rsidP="00C37EEB">
      <w:pPr>
        <w:spacing w:line="276" w:lineRule="auto"/>
        <w:rPr>
          <w:iCs/>
          <w:sz w:val="22"/>
        </w:rPr>
      </w:pPr>
      <w:r w:rsidRPr="00C37EEB">
        <w:rPr>
          <w:iCs/>
          <w:sz w:val="22"/>
        </w:rPr>
        <w:t>9. Le somme relative ai debiti definibili, versate a qualsiasi titolo, anche anteriormente alla definizione, restano definitivamente acquisite e non sono rimborsabili.</w:t>
      </w:r>
    </w:p>
    <w:p w14:paraId="226CD802" w14:textId="77777777" w:rsidR="00C37EEB" w:rsidRPr="00C37EEB" w:rsidRDefault="00C37EEB" w:rsidP="00C37EEB">
      <w:pPr>
        <w:spacing w:line="276" w:lineRule="auto"/>
        <w:rPr>
          <w:iCs/>
          <w:sz w:val="22"/>
        </w:rPr>
      </w:pPr>
      <w:r w:rsidRPr="00C37EEB">
        <w:rPr>
          <w:iCs/>
          <w:sz w:val="22"/>
        </w:rPr>
        <w:t>10. A seguito della presentazione della dichiarazione, relativamente ai carichi definibili che ne costituiscono oggetto:</w:t>
      </w:r>
    </w:p>
    <w:p w14:paraId="44A7841E" w14:textId="77777777" w:rsidR="00C37EEB" w:rsidRPr="00C37EEB" w:rsidRDefault="00C37EEB" w:rsidP="00C37EEB">
      <w:pPr>
        <w:spacing w:line="276" w:lineRule="auto"/>
        <w:rPr>
          <w:iCs/>
          <w:sz w:val="22"/>
        </w:rPr>
      </w:pPr>
      <w:r w:rsidRPr="00C37EEB">
        <w:rPr>
          <w:i/>
          <w:sz w:val="22"/>
        </w:rPr>
        <w:t>a)</w:t>
      </w:r>
      <w:r w:rsidRPr="00C37EEB">
        <w:rPr>
          <w:iCs/>
          <w:sz w:val="22"/>
        </w:rPr>
        <w:t xml:space="preserve"> sono sospesi i termini di prescrizione e decadenza;</w:t>
      </w:r>
    </w:p>
    <w:p w14:paraId="69843FFF" w14:textId="77777777" w:rsidR="00C37EEB" w:rsidRPr="00C37EEB" w:rsidRDefault="00C37EEB" w:rsidP="00C37EEB">
      <w:pPr>
        <w:spacing w:line="276" w:lineRule="auto"/>
        <w:rPr>
          <w:iCs/>
          <w:sz w:val="22"/>
        </w:rPr>
      </w:pPr>
      <w:r w:rsidRPr="00C37EEB">
        <w:rPr>
          <w:i/>
          <w:sz w:val="22"/>
        </w:rPr>
        <w:t>b)</w:t>
      </w:r>
      <w:r w:rsidRPr="00C37EEB">
        <w:rPr>
          <w:iCs/>
          <w:sz w:val="22"/>
        </w:rPr>
        <w:t xml:space="preserve"> sono sospesi, fino alla scadenza della prima o unica rata delle somme dovute a titolo di definizione, gli obblighi di pagamento derivanti da precedenti dilazioni in essere alla data di presentazione;</w:t>
      </w:r>
    </w:p>
    <w:p w14:paraId="11981652" w14:textId="77777777" w:rsidR="00C37EEB" w:rsidRPr="00C37EEB" w:rsidRDefault="00C37EEB" w:rsidP="00C37EEB">
      <w:pPr>
        <w:spacing w:line="276" w:lineRule="auto"/>
        <w:rPr>
          <w:iCs/>
          <w:sz w:val="22"/>
        </w:rPr>
      </w:pPr>
      <w:r w:rsidRPr="00C37EEB">
        <w:rPr>
          <w:i/>
          <w:sz w:val="22"/>
        </w:rPr>
        <w:t>c)</w:t>
      </w:r>
      <w:r w:rsidRPr="00C37EEB">
        <w:rPr>
          <w:iCs/>
          <w:sz w:val="22"/>
        </w:rPr>
        <w:t xml:space="preserve"> non possono essere iscritti nuovi fermi amministrativi e ipoteche, fatti salvi quelli già iscritti alla data di presentazione;</w:t>
      </w:r>
    </w:p>
    <w:p w14:paraId="129D04DC" w14:textId="77777777" w:rsidR="00C37EEB" w:rsidRPr="00C37EEB" w:rsidRDefault="00C37EEB" w:rsidP="00C37EEB">
      <w:pPr>
        <w:spacing w:line="276" w:lineRule="auto"/>
        <w:rPr>
          <w:iCs/>
          <w:sz w:val="22"/>
        </w:rPr>
      </w:pPr>
      <w:r w:rsidRPr="00C37EEB">
        <w:rPr>
          <w:i/>
          <w:sz w:val="22"/>
        </w:rPr>
        <w:t>d)</w:t>
      </w:r>
      <w:r w:rsidRPr="00C37EEB">
        <w:rPr>
          <w:iCs/>
          <w:sz w:val="22"/>
        </w:rPr>
        <w:t xml:space="preserve"> non possono essere avviate nuove procedure esecutive;</w:t>
      </w:r>
    </w:p>
    <w:p w14:paraId="2CD020D3" w14:textId="77777777" w:rsidR="00C37EEB" w:rsidRPr="00C37EEB" w:rsidRDefault="00C37EEB" w:rsidP="00C37EEB">
      <w:pPr>
        <w:spacing w:line="276" w:lineRule="auto"/>
        <w:rPr>
          <w:iCs/>
          <w:sz w:val="22"/>
        </w:rPr>
      </w:pPr>
      <w:r w:rsidRPr="00C37EEB">
        <w:rPr>
          <w:i/>
          <w:sz w:val="22"/>
        </w:rPr>
        <w:t>e)</w:t>
      </w:r>
      <w:r w:rsidRPr="00C37EEB">
        <w:rPr>
          <w:iCs/>
          <w:sz w:val="22"/>
        </w:rPr>
        <w:t xml:space="preserve"> non possono essere proseguite le procedure esecutive precedentemente avviate, salvo che non si sia tenuto il primo incanto con esito positivo;</w:t>
      </w:r>
    </w:p>
    <w:p w14:paraId="4787FB45" w14:textId="77777777" w:rsidR="00C37EEB" w:rsidRPr="00C37EEB" w:rsidRDefault="00C37EEB" w:rsidP="00C37EEB">
      <w:pPr>
        <w:spacing w:line="276" w:lineRule="auto"/>
        <w:rPr>
          <w:iCs/>
          <w:sz w:val="22"/>
        </w:rPr>
      </w:pPr>
      <w:r w:rsidRPr="00C37EEB">
        <w:rPr>
          <w:i/>
          <w:sz w:val="22"/>
        </w:rPr>
        <w:t>f)</w:t>
      </w:r>
      <w:r w:rsidRPr="00C37EEB">
        <w:rPr>
          <w:iCs/>
          <w:sz w:val="22"/>
        </w:rPr>
        <w:t xml:space="preserve"> il debitore non è considerato inadempiente ai fini di cui agli articoli 28-ter e 48-bis del decreto del Presidente della Repubblica 29 settembre 1973, n. 602;</w:t>
      </w:r>
    </w:p>
    <w:p w14:paraId="46BF5DE2" w14:textId="77777777" w:rsidR="00C37EEB" w:rsidRPr="00C37EEB" w:rsidRDefault="00C37EEB" w:rsidP="00C37EEB">
      <w:pPr>
        <w:spacing w:line="276" w:lineRule="auto"/>
        <w:rPr>
          <w:iCs/>
          <w:sz w:val="22"/>
        </w:rPr>
      </w:pPr>
      <w:r w:rsidRPr="00C37EEB">
        <w:rPr>
          <w:i/>
          <w:sz w:val="22"/>
        </w:rPr>
        <w:t>g)</w:t>
      </w:r>
      <w:r w:rsidRPr="00C37EEB">
        <w:rPr>
          <w:iCs/>
          <w:sz w:val="22"/>
        </w:rPr>
        <w:t xml:space="preserve"> si applica la disposizione di cui all'articolo 54 del decreto-legge 24 aprile 2017, n. 50, convertito, con modificazioni, dalla legge 21 giugno 2017, n. 96, ai fini del rilascio del documento unico di regolarità contributiva (DURC), di cui al decreto del Ministro del lavoro e delle politiche sociali 30 gennaio 2015, pubblicato nella Gazzetta Ufficiale n. 125 del 1° giugno 2015. </w:t>
      </w:r>
    </w:p>
    <w:p w14:paraId="36817C72" w14:textId="77777777" w:rsidR="00C37EEB" w:rsidRPr="00C37EEB" w:rsidRDefault="00C37EEB" w:rsidP="00C37EEB">
      <w:pPr>
        <w:spacing w:line="276" w:lineRule="auto"/>
        <w:rPr>
          <w:iCs/>
          <w:sz w:val="22"/>
        </w:rPr>
      </w:pPr>
      <w:r w:rsidRPr="00C37EEB">
        <w:rPr>
          <w:iCs/>
          <w:sz w:val="22"/>
        </w:rPr>
        <w:t>11. Entro il 30 giugno 2026, l'agente della riscossione comunica ai debitori che hanno presentato la dichiarazione di cui al comma 5 l'ammontare complessivo delle somme dovute ai fini della definizione, nonché quello delle singole rate, che non può essere inferiore a cento euro, e la data di scadenza di ciascuna di esse. Ai debitori che hanno presentato la dichiarazione di cui al comma 1 nell'area riservata del sito internet istituzionale dell'agente della riscossione, la comunicazione è resa disponibile esclusivamente in tale area.</w:t>
      </w:r>
    </w:p>
    <w:p w14:paraId="208FF6FC" w14:textId="77777777" w:rsidR="00C37EEB" w:rsidRPr="00C37EEB" w:rsidRDefault="00C37EEB" w:rsidP="00C37EEB">
      <w:pPr>
        <w:spacing w:line="276" w:lineRule="auto"/>
        <w:rPr>
          <w:iCs/>
          <w:sz w:val="22"/>
        </w:rPr>
      </w:pPr>
      <w:r w:rsidRPr="00C37EEB">
        <w:rPr>
          <w:iCs/>
          <w:sz w:val="22"/>
        </w:rPr>
        <w:t>12. Il pagamento delle somme dovute per la definizione può essere effettuato:</w:t>
      </w:r>
    </w:p>
    <w:p w14:paraId="4E02E5A8" w14:textId="77777777" w:rsidR="00C37EEB" w:rsidRPr="00C37EEB" w:rsidRDefault="00C37EEB" w:rsidP="00C37EEB">
      <w:pPr>
        <w:spacing w:line="276" w:lineRule="auto"/>
        <w:rPr>
          <w:iCs/>
          <w:sz w:val="22"/>
        </w:rPr>
      </w:pPr>
      <w:r w:rsidRPr="00C37EEB">
        <w:rPr>
          <w:i/>
          <w:sz w:val="22"/>
        </w:rPr>
        <w:t>a)</w:t>
      </w:r>
      <w:r w:rsidRPr="00C37EEB">
        <w:rPr>
          <w:iCs/>
          <w:sz w:val="22"/>
        </w:rPr>
        <w:t xml:space="preserve"> mediante domiciliazione sul conto corrente eventualmente indicato dal debitore con le modalità determinate dall'agente della riscossione nella comunicazione di cui al comma 11;</w:t>
      </w:r>
    </w:p>
    <w:p w14:paraId="60313C24" w14:textId="77777777" w:rsidR="00C37EEB" w:rsidRPr="00C37EEB" w:rsidRDefault="00C37EEB" w:rsidP="00C37EEB">
      <w:pPr>
        <w:spacing w:line="276" w:lineRule="auto"/>
        <w:rPr>
          <w:iCs/>
          <w:sz w:val="22"/>
        </w:rPr>
      </w:pPr>
      <w:r w:rsidRPr="00C37EEB">
        <w:rPr>
          <w:i/>
          <w:sz w:val="22"/>
        </w:rPr>
        <w:t>b)</w:t>
      </w:r>
      <w:r w:rsidRPr="00C37EEB">
        <w:rPr>
          <w:iCs/>
          <w:sz w:val="22"/>
        </w:rPr>
        <w:t xml:space="preserve"> mediante moduli di pagamento precompilati, che l'agente della riscossione è tenuto a rendere disponibili, mediante apposito servizio, sul proprio sito internet istituzionale;</w:t>
      </w:r>
    </w:p>
    <w:p w14:paraId="5BDD1050" w14:textId="77777777" w:rsidR="00C37EEB" w:rsidRPr="00C37EEB" w:rsidRDefault="00C37EEB" w:rsidP="00C37EEB">
      <w:pPr>
        <w:spacing w:line="276" w:lineRule="auto"/>
        <w:rPr>
          <w:iCs/>
          <w:sz w:val="22"/>
        </w:rPr>
      </w:pPr>
      <w:r w:rsidRPr="00C37EEB">
        <w:rPr>
          <w:i/>
          <w:sz w:val="22"/>
        </w:rPr>
        <w:t>c)</w:t>
      </w:r>
      <w:r w:rsidRPr="00C37EEB">
        <w:rPr>
          <w:iCs/>
          <w:sz w:val="22"/>
        </w:rPr>
        <w:t xml:space="preserve"> presso gli sportelli dell'agente della riscossione.</w:t>
      </w:r>
    </w:p>
    <w:p w14:paraId="4AC7A1BB" w14:textId="77777777" w:rsidR="00C37EEB" w:rsidRPr="00C37EEB" w:rsidRDefault="00C37EEB" w:rsidP="00C37EEB">
      <w:pPr>
        <w:spacing w:line="276" w:lineRule="auto"/>
        <w:rPr>
          <w:iCs/>
          <w:sz w:val="22"/>
        </w:rPr>
      </w:pPr>
      <w:r w:rsidRPr="00C37EEB">
        <w:rPr>
          <w:iCs/>
          <w:sz w:val="22"/>
        </w:rPr>
        <w:t>13. Limitatamente ai debiti definibili per i quali è stata presentata la dichiarazione di cui al comma 5:</w:t>
      </w:r>
    </w:p>
    <w:p w14:paraId="67946683" w14:textId="77777777" w:rsidR="00C37EEB" w:rsidRPr="00C37EEB" w:rsidRDefault="00C37EEB" w:rsidP="00C37EEB">
      <w:pPr>
        <w:spacing w:line="276" w:lineRule="auto"/>
        <w:rPr>
          <w:iCs/>
          <w:sz w:val="22"/>
        </w:rPr>
      </w:pPr>
      <w:r w:rsidRPr="00C37EEB">
        <w:rPr>
          <w:i/>
          <w:sz w:val="22"/>
        </w:rPr>
        <w:t>a)</w:t>
      </w:r>
      <w:r w:rsidRPr="00C37EEB">
        <w:rPr>
          <w:iCs/>
          <w:sz w:val="22"/>
        </w:rPr>
        <w:t xml:space="preserve"> alla data del 31 luglio 2026 le dilazioni sospese ai sensi del comma 10, lettera b), sono automaticamente revocate e non possono essere accordate nuove dilazioni ai sensi dell’articolo 19 del decreto del Presidente della Repubblica 29 settembre 1973, n. 602;</w:t>
      </w:r>
    </w:p>
    <w:p w14:paraId="432D98CA" w14:textId="77777777" w:rsidR="00C37EEB" w:rsidRPr="00C37EEB" w:rsidRDefault="00C37EEB" w:rsidP="00C37EEB">
      <w:pPr>
        <w:spacing w:line="276" w:lineRule="auto"/>
        <w:rPr>
          <w:iCs/>
          <w:sz w:val="22"/>
        </w:rPr>
      </w:pPr>
      <w:r w:rsidRPr="00C37EEB">
        <w:rPr>
          <w:i/>
          <w:sz w:val="22"/>
        </w:rPr>
        <w:t>b)</w:t>
      </w:r>
      <w:r w:rsidRPr="00C37EEB">
        <w:rPr>
          <w:iCs/>
          <w:sz w:val="22"/>
        </w:rPr>
        <w:t xml:space="preserve"> il pagamento della prima o unica rata delle somme dovute a titolo di definizione determina l'estinzione delle procedure esecutive precedentemente avviate, salvo che non si sia tenuto il primo incanto con esito positivo.</w:t>
      </w:r>
    </w:p>
    <w:p w14:paraId="474B581F" w14:textId="7E0A1B8E" w:rsidR="00C37EEB" w:rsidRPr="00C37EEB" w:rsidRDefault="00C37EEB" w:rsidP="00C37EEB">
      <w:pPr>
        <w:spacing w:line="276" w:lineRule="auto"/>
        <w:rPr>
          <w:iCs/>
          <w:sz w:val="22"/>
        </w:rPr>
      </w:pPr>
      <w:r w:rsidRPr="00C37EEB">
        <w:rPr>
          <w:iCs/>
          <w:sz w:val="22"/>
        </w:rPr>
        <w:t xml:space="preserve">14. La definizione non produce effetti, riprendono a decorrere i termini di prescrizione e di decadenza per il recupero dei carichi oggetto di dichiarazione, che prosegue a cura dell’agente della riscossione, e i versamenti effettuati sono acquisiti a titolo di acconto dell'importo complessivamente dovuto a seguito dell'affidamento del carico, senza che si determini l'estinzione del debito residuo, in caso di mancato </w:t>
      </w:r>
      <w:r w:rsidR="00CC4AC7" w:rsidRPr="000F4138">
        <w:rPr>
          <w:iCs/>
          <w:sz w:val="22"/>
        </w:rPr>
        <w:t>o</w:t>
      </w:r>
      <w:r w:rsidRPr="00C37EEB">
        <w:rPr>
          <w:iCs/>
          <w:sz w:val="22"/>
        </w:rPr>
        <w:t xml:space="preserve"> di insufficiente versamento:</w:t>
      </w:r>
    </w:p>
    <w:p w14:paraId="308075D4" w14:textId="77777777" w:rsidR="00C37EEB" w:rsidRPr="00C37EEB" w:rsidRDefault="00C37EEB" w:rsidP="00C37EEB">
      <w:pPr>
        <w:spacing w:line="276" w:lineRule="auto"/>
        <w:rPr>
          <w:iCs/>
          <w:sz w:val="22"/>
        </w:rPr>
      </w:pPr>
      <w:r w:rsidRPr="00C37EEB">
        <w:rPr>
          <w:i/>
          <w:sz w:val="22"/>
        </w:rPr>
        <w:t>a)</w:t>
      </w:r>
      <w:r w:rsidRPr="00C37EEB">
        <w:rPr>
          <w:iCs/>
          <w:sz w:val="22"/>
        </w:rPr>
        <w:t xml:space="preserve"> dell'unica rata scelta dal debitore per effettuare il pagamento;</w:t>
      </w:r>
    </w:p>
    <w:p w14:paraId="4B351451" w14:textId="77777777" w:rsidR="00C37EEB" w:rsidRPr="00C37EEB" w:rsidRDefault="00C37EEB" w:rsidP="00C37EEB">
      <w:pPr>
        <w:spacing w:line="276" w:lineRule="auto"/>
        <w:rPr>
          <w:iCs/>
          <w:sz w:val="22"/>
        </w:rPr>
      </w:pPr>
      <w:r w:rsidRPr="00C37EEB">
        <w:rPr>
          <w:i/>
          <w:sz w:val="22"/>
        </w:rPr>
        <w:t>b)</w:t>
      </w:r>
      <w:r w:rsidRPr="00C37EEB">
        <w:rPr>
          <w:iCs/>
          <w:sz w:val="22"/>
        </w:rPr>
        <w:t xml:space="preserve"> di due rate, anche non consecutive, di quelle nelle quali il debitore ha scelto di dilazionare il pagamento;</w:t>
      </w:r>
    </w:p>
    <w:p w14:paraId="4E593A25" w14:textId="77777777" w:rsidR="00C37EEB" w:rsidRPr="00C37EEB" w:rsidRDefault="00C37EEB" w:rsidP="00C37EEB">
      <w:pPr>
        <w:spacing w:line="276" w:lineRule="auto"/>
        <w:rPr>
          <w:iCs/>
          <w:sz w:val="22"/>
        </w:rPr>
      </w:pPr>
      <w:r w:rsidRPr="00C37EEB">
        <w:rPr>
          <w:i/>
          <w:sz w:val="22"/>
        </w:rPr>
        <w:t>c)</w:t>
      </w:r>
      <w:r w:rsidRPr="00C37EEB">
        <w:rPr>
          <w:iCs/>
          <w:sz w:val="22"/>
        </w:rPr>
        <w:t xml:space="preserve"> dell’ultima rata di quelle nelle quali il debitore ha scelto di dilazionare il pagamento. </w:t>
      </w:r>
    </w:p>
    <w:p w14:paraId="50188BA9" w14:textId="77777777" w:rsidR="00C37EEB" w:rsidRPr="00C37EEB" w:rsidRDefault="00C37EEB" w:rsidP="00C37EEB">
      <w:pPr>
        <w:spacing w:line="276" w:lineRule="auto"/>
        <w:rPr>
          <w:iCs/>
          <w:sz w:val="22"/>
        </w:rPr>
      </w:pPr>
      <w:r w:rsidRPr="00C37EEB">
        <w:rPr>
          <w:iCs/>
          <w:sz w:val="22"/>
        </w:rPr>
        <w:t>15. Possono essere compresi nella definizione agevolata di cui al comma 1 anche i debiti risultanti dai carichi affidati agli agenti della riscossione che rientrano nei procedimenti instaurati a seguito di istanza presentata dai debitori ai sensi del capo II, sezione prima, della legge 27 gennaio 2012, n. 3, o della parte prima, titolo IV, capo II, sezioni seconda e terza, del codice della crisi d'impresa e dell'insolvenza, di cui al decreto legislativo 12 gennaio 2019, n. 14, con la possibilità di effettuare il pagamento del debito, anche falcidiato, con le modalità e nei tempi eventualmente previsti nel decreto di omologazione.</w:t>
      </w:r>
    </w:p>
    <w:p w14:paraId="58B2B3A6" w14:textId="77777777" w:rsidR="00C37EEB" w:rsidRPr="00C37EEB" w:rsidRDefault="00C37EEB" w:rsidP="00C37EEB">
      <w:pPr>
        <w:spacing w:line="276" w:lineRule="auto"/>
        <w:rPr>
          <w:iCs/>
          <w:sz w:val="22"/>
        </w:rPr>
      </w:pPr>
      <w:r w:rsidRPr="00C37EEB">
        <w:rPr>
          <w:iCs/>
          <w:sz w:val="22"/>
        </w:rPr>
        <w:t>16. Per le sanzioni amministrative irrogate, per violazioni del codice della strada di cui al decreto legislativo 30 aprile 1992, n. 285, dalle competenti amministrazioni dello Stato le disposizioni dei commi da 1 a 17 si applicano limitatamente agli interessi, comunque denominati, compresi quelli di cui all'articolo 27, sesto comma, della legge 24 novembre 1981, n. 689, e quelli di cui all'articolo 30, comma 1, del decreto del Presidente della Repubblica 29 settembre 1973, n. 602, e alle somme maturate a titolo di aggio ai sensi dell'articolo 17 del decreto legislativo 13 aprile 1999, n. 112.</w:t>
      </w:r>
    </w:p>
    <w:p w14:paraId="5AA2DEAA" w14:textId="77777777" w:rsidR="00C37EEB" w:rsidRPr="00C37EEB" w:rsidRDefault="00C37EEB" w:rsidP="00C37EEB">
      <w:pPr>
        <w:spacing w:line="276" w:lineRule="auto"/>
        <w:rPr>
          <w:iCs/>
          <w:sz w:val="22"/>
        </w:rPr>
      </w:pPr>
      <w:r w:rsidRPr="00C37EEB">
        <w:rPr>
          <w:iCs/>
          <w:sz w:val="22"/>
        </w:rPr>
        <w:t>17. Alle somme occorrenti per aderire alla definizione di cui al comma 1, che sono oggetto di procedura concorsuale nonché di tutte le procedure di composizione negoziale della crisi d'impresa previste dal regio decreto 16 marzo 1942, n. 267, e dal codice di cui al decreto legislativo 12 gennaio 2019, n. 14, si applica la disciplina dei crediti prededucibili.</w:t>
      </w:r>
    </w:p>
    <w:p w14:paraId="35450729" w14:textId="77777777" w:rsidR="00C37EEB" w:rsidRPr="00C37EEB" w:rsidRDefault="00C37EEB" w:rsidP="00C37EEB">
      <w:pPr>
        <w:spacing w:line="276" w:lineRule="auto"/>
        <w:rPr>
          <w:iCs/>
          <w:sz w:val="22"/>
        </w:rPr>
      </w:pPr>
      <w:r w:rsidRPr="00C37EEB">
        <w:rPr>
          <w:iCs/>
          <w:sz w:val="22"/>
        </w:rPr>
        <w:t>18. Possono essere estinti, secondo le disposizioni di cui ai commi da 1 a 17:</w:t>
      </w:r>
    </w:p>
    <w:p w14:paraId="34307CD9" w14:textId="77777777" w:rsidR="00C37EEB" w:rsidRPr="00C37EEB" w:rsidRDefault="00C37EEB" w:rsidP="00C37EEB">
      <w:pPr>
        <w:spacing w:line="276" w:lineRule="auto"/>
        <w:rPr>
          <w:iCs/>
          <w:sz w:val="22"/>
        </w:rPr>
      </w:pPr>
      <w:r w:rsidRPr="00C37EEB">
        <w:rPr>
          <w:i/>
          <w:sz w:val="22"/>
        </w:rPr>
        <w:t>a)</w:t>
      </w:r>
      <w:r w:rsidRPr="00C37EEB">
        <w:rPr>
          <w:iCs/>
          <w:sz w:val="22"/>
        </w:rPr>
        <w:t xml:space="preserve"> pur se con riferimento ad essi si è determinata l'inefficacia della relativa definizione, anche i debiti relativi ai carichi affidati agli agenti della riscossione dal 2000 al 2017 oggetto di dichiarazioni rese ai sensi:</w:t>
      </w:r>
    </w:p>
    <w:p w14:paraId="43325937" w14:textId="77777777" w:rsidR="00C37EEB" w:rsidRPr="00C37EEB" w:rsidRDefault="00C37EEB" w:rsidP="00C37EEB">
      <w:pPr>
        <w:spacing w:line="276" w:lineRule="auto"/>
        <w:rPr>
          <w:iCs/>
          <w:sz w:val="22"/>
        </w:rPr>
      </w:pPr>
      <w:r w:rsidRPr="00C37EEB">
        <w:rPr>
          <w:iCs/>
          <w:sz w:val="22"/>
        </w:rPr>
        <w:t>1) dell'articolo 6, comma 2, del decreto-legge 22 ottobre 2016, n. 193, convertito, con modificazioni, dalla legge 1° dicembre 2016, n. 225;</w:t>
      </w:r>
    </w:p>
    <w:p w14:paraId="7D955849" w14:textId="77777777" w:rsidR="00C37EEB" w:rsidRPr="00C37EEB" w:rsidRDefault="00C37EEB" w:rsidP="00C37EEB">
      <w:pPr>
        <w:spacing w:line="276" w:lineRule="auto"/>
        <w:rPr>
          <w:iCs/>
          <w:sz w:val="22"/>
        </w:rPr>
      </w:pPr>
      <w:r w:rsidRPr="00C37EEB">
        <w:rPr>
          <w:iCs/>
          <w:sz w:val="22"/>
        </w:rPr>
        <w:t>2) dell'articolo 1, comma 5, del decreto-legge 16 ottobre 2017, n. 148, convertito, con modificazioni, dalla legge 4 dicembre 2017, n. 172;</w:t>
      </w:r>
    </w:p>
    <w:p w14:paraId="6568E965" w14:textId="77777777" w:rsidR="00C37EEB" w:rsidRPr="00C37EEB" w:rsidRDefault="00C37EEB" w:rsidP="00C37EEB">
      <w:pPr>
        <w:spacing w:line="276" w:lineRule="auto"/>
        <w:rPr>
          <w:iCs/>
          <w:sz w:val="22"/>
        </w:rPr>
      </w:pPr>
      <w:r w:rsidRPr="00C37EEB">
        <w:rPr>
          <w:iCs/>
          <w:sz w:val="22"/>
        </w:rPr>
        <w:t>3) dell'articolo 3, comma 5, del decreto-legge 23 ottobre 2018, n. 119, convertito, con modificazioni, dalla legge 17 dicembre 2018, n. 136;</w:t>
      </w:r>
    </w:p>
    <w:p w14:paraId="04CEB1B8" w14:textId="77777777" w:rsidR="00C37EEB" w:rsidRPr="00C37EEB" w:rsidRDefault="00C37EEB" w:rsidP="00C37EEB">
      <w:pPr>
        <w:spacing w:line="276" w:lineRule="auto"/>
        <w:rPr>
          <w:iCs/>
          <w:sz w:val="22"/>
        </w:rPr>
      </w:pPr>
      <w:r w:rsidRPr="00C37EEB">
        <w:rPr>
          <w:iCs/>
          <w:sz w:val="22"/>
        </w:rPr>
        <w:t>4) dell'articolo 1, comma 189, della legge 30 dicembre 2018, n. 145;</w:t>
      </w:r>
    </w:p>
    <w:p w14:paraId="08849426" w14:textId="77777777" w:rsidR="00C37EEB" w:rsidRPr="00C37EEB" w:rsidRDefault="00C37EEB" w:rsidP="00C37EEB">
      <w:pPr>
        <w:spacing w:line="276" w:lineRule="auto"/>
        <w:rPr>
          <w:iCs/>
          <w:sz w:val="22"/>
        </w:rPr>
      </w:pPr>
      <w:r w:rsidRPr="00C37EEB">
        <w:rPr>
          <w:iCs/>
          <w:sz w:val="22"/>
        </w:rPr>
        <w:t>5) dell'articolo 16-bis, commi 1 e 2, del decreto-legge 30 aprile 2019, n. 34, convertito, con modificazioni, dalla legge 28 giugno 2019, n. 58;</w:t>
      </w:r>
    </w:p>
    <w:p w14:paraId="61342109" w14:textId="77777777" w:rsidR="00C37EEB" w:rsidRPr="00C37EEB" w:rsidRDefault="00C37EEB" w:rsidP="00C37EEB">
      <w:pPr>
        <w:spacing w:line="276" w:lineRule="auto"/>
        <w:rPr>
          <w:iCs/>
          <w:sz w:val="22"/>
        </w:rPr>
      </w:pPr>
      <w:r w:rsidRPr="00C37EEB">
        <w:rPr>
          <w:i/>
          <w:sz w:val="22"/>
        </w:rPr>
        <w:t>b)</w:t>
      </w:r>
      <w:r w:rsidRPr="00C37EEB">
        <w:rPr>
          <w:iCs/>
          <w:sz w:val="22"/>
        </w:rPr>
        <w:t xml:space="preserve"> anche i debiti relativi ai carichi affidati agli agenti della riscossione dal 1° gennaio 2000 al 30 giugno 2022 per i quali, alla data del 30 settembre 2025, si è determinata l’inefficacia della definizione, ricompresi in dichiarazioni rese ai sensi:</w:t>
      </w:r>
    </w:p>
    <w:p w14:paraId="27E44F0E" w14:textId="77777777" w:rsidR="00C37EEB" w:rsidRPr="00C37EEB" w:rsidRDefault="00C37EEB" w:rsidP="00C37EEB">
      <w:pPr>
        <w:spacing w:line="276" w:lineRule="auto"/>
        <w:rPr>
          <w:iCs/>
          <w:sz w:val="22"/>
        </w:rPr>
      </w:pPr>
      <w:r w:rsidRPr="00C37EEB">
        <w:rPr>
          <w:iCs/>
          <w:sz w:val="22"/>
        </w:rPr>
        <w:t>1) dell’articolo 1, comma 235, della legge 29 dicembre 2022, n. 197;</w:t>
      </w:r>
    </w:p>
    <w:p w14:paraId="7CB99E6E" w14:textId="77777777" w:rsidR="00C37EEB" w:rsidRPr="00C37EEB" w:rsidRDefault="00C37EEB" w:rsidP="00C37EEB">
      <w:pPr>
        <w:spacing w:line="276" w:lineRule="auto"/>
        <w:rPr>
          <w:iCs/>
          <w:sz w:val="22"/>
        </w:rPr>
      </w:pPr>
      <w:r w:rsidRPr="00C37EEB">
        <w:rPr>
          <w:iCs/>
          <w:sz w:val="22"/>
        </w:rPr>
        <w:t>2) dell’articolo 3-bis, comma 1, del decreto-legge 27 dicembre 2024, n. 202, convertito, con modificazioni, dalla legge 21 febbraio 2025, n. 15.</w:t>
      </w:r>
    </w:p>
    <w:p w14:paraId="77FFD3B3" w14:textId="77777777" w:rsidR="00C37EEB" w:rsidRPr="00C37EEB" w:rsidRDefault="00C37EEB" w:rsidP="00C37EEB">
      <w:pPr>
        <w:spacing w:line="276" w:lineRule="auto"/>
        <w:rPr>
          <w:iCs/>
          <w:sz w:val="22"/>
        </w:rPr>
      </w:pPr>
      <w:r w:rsidRPr="00C37EEB">
        <w:rPr>
          <w:iCs/>
          <w:sz w:val="22"/>
        </w:rPr>
        <w:t>19. Non possono essere estinti secondo le disposizioni di cui ai commi da 1 a 17 i debiti risultanti dai singoli carichi affidati agli agenti della riscossione dal 1° gennaio 2000 al 30 giugno 2022 per i quali, alla data del 30 settembre 2025, risultano versate tutte le rate scadute alla medesima data, ricompresi in dichiarazioni rese ai sensi:</w:t>
      </w:r>
    </w:p>
    <w:p w14:paraId="2C69700A" w14:textId="77777777" w:rsidR="00C37EEB" w:rsidRPr="00C37EEB" w:rsidRDefault="00C37EEB" w:rsidP="00C37EEB">
      <w:pPr>
        <w:spacing w:line="276" w:lineRule="auto"/>
        <w:rPr>
          <w:iCs/>
          <w:sz w:val="22"/>
        </w:rPr>
      </w:pPr>
      <w:r w:rsidRPr="00C37EEB">
        <w:rPr>
          <w:i/>
          <w:sz w:val="22"/>
        </w:rPr>
        <w:t>a)</w:t>
      </w:r>
      <w:r w:rsidRPr="00C37EEB">
        <w:rPr>
          <w:iCs/>
          <w:sz w:val="22"/>
        </w:rPr>
        <w:t xml:space="preserve"> dell’articolo 1, comma 235, della legge 29 dicembre 2022, n. 197;</w:t>
      </w:r>
    </w:p>
    <w:p w14:paraId="63FC0CC4" w14:textId="77777777" w:rsidR="00C37EEB" w:rsidRPr="00C37EEB" w:rsidRDefault="00C37EEB" w:rsidP="00C37EEB">
      <w:pPr>
        <w:spacing w:line="276" w:lineRule="auto"/>
        <w:rPr>
          <w:iCs/>
          <w:sz w:val="22"/>
        </w:rPr>
      </w:pPr>
      <w:r w:rsidRPr="00C37EEB">
        <w:rPr>
          <w:i/>
          <w:sz w:val="22"/>
        </w:rPr>
        <w:t>b)</w:t>
      </w:r>
      <w:r w:rsidRPr="00C37EEB">
        <w:rPr>
          <w:iCs/>
          <w:sz w:val="22"/>
        </w:rPr>
        <w:t xml:space="preserve"> dell’articolo 3-</w:t>
      </w:r>
      <w:r w:rsidRPr="00C37EEB">
        <w:rPr>
          <w:i/>
          <w:sz w:val="22"/>
        </w:rPr>
        <w:t>bis</w:t>
      </w:r>
      <w:r w:rsidRPr="00C37EEB">
        <w:rPr>
          <w:iCs/>
          <w:sz w:val="22"/>
        </w:rPr>
        <w:t>, comma 1, del decreto-legge 27 dicembre 2024, n. 202, convertito, con modificazioni, dalla legge 21 febbraio 2025, n. 15.</w:t>
      </w:r>
    </w:p>
    <w:p w14:paraId="77F568E9" w14:textId="029544DD" w:rsidR="00C37EEB" w:rsidRPr="000F4138" w:rsidRDefault="00C37EEB" w:rsidP="00C37EEB">
      <w:pPr>
        <w:spacing w:line="276" w:lineRule="auto"/>
        <w:rPr>
          <w:iCs/>
          <w:sz w:val="22"/>
        </w:rPr>
      </w:pPr>
      <w:r w:rsidRPr="00C37EEB">
        <w:rPr>
          <w:iCs/>
          <w:sz w:val="22"/>
        </w:rPr>
        <w:t>20. A seguito del pagamento delle somme di cui al comma 1, l'agente della riscossione è automaticamente discaricato dell'importo residuo. Al fine di consentire agli enti creditori di eliminare dalle proprie scritture patrimoniali i crediti corrispondenti alle quote discaricate, lo stesso agente della riscossione trasmette, anche in via telematica, a ciascun ente interessato, entro il 31 dicembre 2036, l'elenco dei debitori che si sono avvalsi delle disposizioni di cui ai commi da 1 a 17 e dei codici tributo per i quali è stato effettuato il versamento.</w:t>
      </w:r>
    </w:p>
    <w:p w14:paraId="1B8E19E0" w14:textId="77777777" w:rsidR="0050720D" w:rsidRPr="000F4138" w:rsidRDefault="0050720D" w:rsidP="0050720D">
      <w:pPr>
        <w:rPr>
          <w:sz w:val="22"/>
        </w:rPr>
      </w:pPr>
    </w:p>
    <w:p w14:paraId="13BA3ED0" w14:textId="7200A042" w:rsidR="00EF16A2" w:rsidRPr="000F4138" w:rsidRDefault="00EF16A2" w:rsidP="00EF16A2">
      <w:pPr>
        <w:pStyle w:val="Titolo3"/>
        <w:keepNext w:val="0"/>
        <w:keepLines w:val="0"/>
        <w:widowControl w:val="0"/>
        <w:spacing w:line="276" w:lineRule="auto"/>
        <w:rPr>
          <w:rFonts w:cs="Times New Roman"/>
          <w:sz w:val="22"/>
          <w:szCs w:val="22"/>
        </w:rPr>
      </w:pPr>
      <w:bookmarkStart w:id="168" w:name="_Toc211561850"/>
      <w:bookmarkStart w:id="169" w:name="_Toc211699534"/>
      <w:bookmarkStart w:id="170" w:name="_Toc211718821"/>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1F3CE7" w:rsidRPr="000F4138">
        <w:rPr>
          <w:sz w:val="22"/>
          <w:szCs w:val="22"/>
        </w:rPr>
        <w:t>Definizione agevolata in materia di tributi delle regioni e degli enti locali</w:t>
      </w:r>
      <w:r w:rsidRPr="000F4138">
        <w:rPr>
          <w:rFonts w:cs="Times New Roman"/>
          <w:sz w:val="22"/>
          <w:szCs w:val="22"/>
        </w:rPr>
        <w:t>)</w:t>
      </w:r>
      <w:bookmarkEnd w:id="168"/>
      <w:bookmarkEnd w:id="169"/>
      <w:bookmarkEnd w:id="170"/>
    </w:p>
    <w:p w14:paraId="6D89557D" w14:textId="77777777" w:rsidR="00CC1BF6" w:rsidRPr="00CC1BF6" w:rsidRDefault="00CC1BF6" w:rsidP="00CC1BF6">
      <w:pPr>
        <w:tabs>
          <w:tab w:val="left" w:pos="1838"/>
        </w:tabs>
        <w:spacing w:line="276" w:lineRule="auto"/>
        <w:rPr>
          <w:sz w:val="22"/>
        </w:rPr>
      </w:pPr>
      <w:r w:rsidRPr="00CC1BF6">
        <w:rPr>
          <w:sz w:val="22"/>
        </w:rPr>
        <w:t xml:space="preserve">1. Ferma restando la facoltà di introdurre sistemi premiali di riduzione delle sanzioni, le regioni e gli enti locali, in osservanza dei principi di cui agli articoli 23, 53 e 119 della Costituzione, dei principi generali dell’ordinamento tributario nonché nel rispetto dell’equilibrio dei relativi bilanci, e con particolare riguardo a crediti di difficile esigibilità, possono introdurre autonomamente, con le forme previste dalla legislazione vigente per l’adozione dei propri atti destinati a disciplinare tributi di loro spettanza, tipologie di definizione agevolata che prevedono l’esclusione o la riduzione degli interessi o anche delle sanzioni, per le ipotesi in cui, entro un termine appositamente fissato da ciascun ente, non inferiore a sessanta giorni dalla data di pubblicazione dell’atto nel proprio sito internet istituzionale, i contribuenti adempiano ad obblighi tributari precedentemente in tutto o in parte non adempiuti. </w:t>
      </w:r>
    </w:p>
    <w:p w14:paraId="48A18DB4" w14:textId="77777777" w:rsidR="00CC1BF6" w:rsidRPr="00CC1BF6" w:rsidRDefault="00CC1BF6" w:rsidP="00CC1BF6">
      <w:pPr>
        <w:tabs>
          <w:tab w:val="left" w:pos="1838"/>
        </w:tabs>
        <w:spacing w:line="276" w:lineRule="auto"/>
        <w:rPr>
          <w:sz w:val="22"/>
        </w:rPr>
      </w:pPr>
      <w:r w:rsidRPr="00CC1BF6">
        <w:rPr>
          <w:sz w:val="22"/>
        </w:rPr>
        <w:t xml:space="preserve">2. Ciascuna regione e ciascun ente locale possono stabilire forme di definizione agevolata anche per i casi in cui siano già in corso procedure di accertamento o controversie attribuite alla giurisdizione tributaria in cui è parte il medesimo ente. </w:t>
      </w:r>
    </w:p>
    <w:p w14:paraId="78C5FE71" w14:textId="77777777" w:rsidR="00CC1BF6" w:rsidRPr="00CC1BF6" w:rsidRDefault="00CC1BF6" w:rsidP="00CC1BF6">
      <w:pPr>
        <w:tabs>
          <w:tab w:val="left" w:pos="1838"/>
        </w:tabs>
        <w:spacing w:line="276" w:lineRule="auto"/>
        <w:rPr>
          <w:sz w:val="22"/>
        </w:rPr>
      </w:pPr>
      <w:r w:rsidRPr="00CC1BF6">
        <w:rPr>
          <w:sz w:val="22"/>
        </w:rPr>
        <w:t xml:space="preserve">3. Nel caso in cui la legge statale preveda forme di definizione agevolata, le regioni e gli enti locali possono introdurre, anche nei casi di affidamento dell’attività di riscossione ai soggetti di cui all’articolo 52, comma 5, lettera b), del decreto legislativo 15 dicembre 1997, n. 446 e all’articolo 1, comma 691, della legge 27 dicembre 2013, n. 147, analoghe forme di definizione agevolata per assicurare ai contribuenti il medesimo trattamento tributario. </w:t>
      </w:r>
    </w:p>
    <w:p w14:paraId="5EBF1CE6" w14:textId="77777777" w:rsidR="00CC1BF6" w:rsidRPr="00CC1BF6" w:rsidRDefault="00CC1BF6" w:rsidP="00CC1BF6">
      <w:pPr>
        <w:tabs>
          <w:tab w:val="left" w:pos="1838"/>
        </w:tabs>
        <w:spacing w:line="276" w:lineRule="auto"/>
        <w:rPr>
          <w:sz w:val="22"/>
        </w:rPr>
      </w:pPr>
      <w:r w:rsidRPr="00CC1BF6">
        <w:rPr>
          <w:sz w:val="22"/>
        </w:rPr>
        <w:t>4. Possono essere oggetto di definizione agevolata i tributi disciplinati e gestiti dalle regioni e dagli enti locali, con esclusione dell’imposta regionale sulle attività produttive, delle compartecipazioni e delle addizionali a tributi erariali.</w:t>
      </w:r>
    </w:p>
    <w:p w14:paraId="64C49A77" w14:textId="77777777" w:rsidR="00CC1BF6" w:rsidRPr="00CC1BF6" w:rsidRDefault="00CC1BF6" w:rsidP="00CC1BF6">
      <w:pPr>
        <w:tabs>
          <w:tab w:val="left" w:pos="1838"/>
        </w:tabs>
        <w:spacing w:line="276" w:lineRule="auto"/>
        <w:rPr>
          <w:sz w:val="22"/>
        </w:rPr>
      </w:pPr>
      <w:r w:rsidRPr="00CC1BF6">
        <w:rPr>
          <w:sz w:val="22"/>
        </w:rPr>
        <w:t xml:space="preserve">5. Le leggi e i regolamenti delle regioni e degli enti locali sulla definizione agevolata devono riferirsi a periodi di tempo circoscritti e consentire anche l’utilizzo di tecnologie digitali per l’adempimento degli obblighi derivanti dall’applicazione delle relative disposizioni. </w:t>
      </w:r>
    </w:p>
    <w:p w14:paraId="6566AB2F" w14:textId="77777777" w:rsidR="00CC1BF6" w:rsidRPr="00CC1BF6" w:rsidRDefault="00CC1BF6" w:rsidP="00CC1BF6">
      <w:pPr>
        <w:tabs>
          <w:tab w:val="left" w:pos="1838"/>
        </w:tabs>
        <w:spacing w:line="276" w:lineRule="auto"/>
        <w:rPr>
          <w:sz w:val="22"/>
        </w:rPr>
      </w:pPr>
      <w:r w:rsidRPr="00CC1BF6">
        <w:rPr>
          <w:sz w:val="22"/>
        </w:rPr>
        <w:t xml:space="preserve">6. Le leggi e i regolamenti delle regioni e degli enti locali sulla definizione agevolata sono adottati tenuto conto della situazione economica e finanziaria degli enti stessi e della capacità di incrementare la riscossione delle proprie entrate. </w:t>
      </w:r>
    </w:p>
    <w:p w14:paraId="2EC20FC1" w14:textId="77777777" w:rsidR="00CC1BF6" w:rsidRPr="00CC1BF6" w:rsidRDefault="00CC1BF6" w:rsidP="00CC1BF6">
      <w:pPr>
        <w:tabs>
          <w:tab w:val="left" w:pos="1838"/>
        </w:tabs>
        <w:spacing w:line="276" w:lineRule="auto"/>
        <w:rPr>
          <w:sz w:val="22"/>
        </w:rPr>
      </w:pPr>
      <w:r w:rsidRPr="00CC1BF6">
        <w:rPr>
          <w:sz w:val="22"/>
        </w:rPr>
        <w:t>7. I regolamenti degli enti locali, in deroga all’articolo 13, commi 15, 15-</w:t>
      </w:r>
      <w:r w:rsidRPr="00CC1BF6">
        <w:rPr>
          <w:i/>
          <w:sz w:val="22"/>
        </w:rPr>
        <w:t>ter</w:t>
      </w:r>
      <w:r w:rsidRPr="00CC1BF6">
        <w:rPr>
          <w:sz w:val="22"/>
        </w:rPr>
        <w:t>, 15-</w:t>
      </w:r>
      <w:r w:rsidRPr="00CC1BF6">
        <w:rPr>
          <w:i/>
          <w:sz w:val="22"/>
        </w:rPr>
        <w:t>quater</w:t>
      </w:r>
      <w:r w:rsidRPr="00CC1BF6">
        <w:rPr>
          <w:sz w:val="22"/>
        </w:rPr>
        <w:t xml:space="preserve"> e 15-</w:t>
      </w:r>
      <w:r w:rsidRPr="00CC1BF6">
        <w:rPr>
          <w:i/>
          <w:sz w:val="22"/>
        </w:rPr>
        <w:t>quinquies</w:t>
      </w:r>
      <w:r w:rsidRPr="00CC1BF6">
        <w:rPr>
          <w:sz w:val="22"/>
        </w:rPr>
        <w:t xml:space="preserve">, del decreto-legge 6 dicembre 2011, n. 201, convertito, con modificazioni, dalla legge 22 dicembre 2011, n. 214, all’articolo 1, comma 3, del decreto legislativo 28 settembre 1998, n. 360, all’articolo 14, comma 8, del decreto legislativo 14 marzo 2011, n. 23, e all’articolo 1, comma 767, della legge 27 dicembre 2019, n. 160, acquistano efficacia con la pubblicazione nel sito internet istituzionale dell’ente creditore e sono trasmessi, ai soli fini statistici, al Ministero dell’economia e delle finanze - Dipartimento delle finanze, entro sessanta giorni dalla data di pubblicazione. </w:t>
      </w:r>
    </w:p>
    <w:p w14:paraId="65E3253F" w14:textId="77777777" w:rsidR="00CC1BF6" w:rsidRPr="00CC1BF6" w:rsidRDefault="00CC1BF6" w:rsidP="00CC1BF6">
      <w:pPr>
        <w:tabs>
          <w:tab w:val="left" w:pos="1838"/>
        </w:tabs>
        <w:spacing w:line="276" w:lineRule="auto"/>
        <w:rPr>
          <w:sz w:val="22"/>
        </w:rPr>
      </w:pPr>
      <w:r w:rsidRPr="00CC1BF6">
        <w:rPr>
          <w:sz w:val="22"/>
        </w:rPr>
        <w:t xml:space="preserve">8. Le regioni e gli enti locali possono adottare forme di definizione agevolata anche per le entrate di natura patrimoniale. </w:t>
      </w:r>
    </w:p>
    <w:p w14:paraId="5618BC53" w14:textId="77777777" w:rsidR="00CC1BF6" w:rsidRPr="00CC1BF6" w:rsidRDefault="00CC1BF6" w:rsidP="00CC1BF6">
      <w:pPr>
        <w:tabs>
          <w:tab w:val="left" w:pos="1838"/>
        </w:tabs>
        <w:spacing w:line="276" w:lineRule="auto"/>
        <w:rPr>
          <w:sz w:val="22"/>
        </w:rPr>
      </w:pPr>
      <w:r w:rsidRPr="00CC1BF6">
        <w:rPr>
          <w:sz w:val="22"/>
        </w:rPr>
        <w:t>9. Fermo restando quanto previsto dall’articolo 5-</w:t>
      </w:r>
      <w:r w:rsidRPr="00CC1BF6">
        <w:rPr>
          <w:i/>
          <w:sz w:val="22"/>
        </w:rPr>
        <w:t>quater</w:t>
      </w:r>
      <w:r w:rsidRPr="00CC1BF6">
        <w:rPr>
          <w:sz w:val="22"/>
        </w:rPr>
        <w:t>, del decreto-legge 24 dicembre 2002, n. 282, convertito, con modificazioni, dalla legge 21 febbraio 2003, n. 27, l’articolo 13 della legge 27 dicembre 2002, n. 289 è abrogato limitatamente alla facoltà prevista per le regioni, le province e i comuni di adottare leggi e provvedimenti relativi alla definizione agevolata dei propri tributi.</w:t>
      </w:r>
    </w:p>
    <w:p w14:paraId="528EE9D8" w14:textId="5F26E3A1" w:rsidR="00E86187" w:rsidRPr="000F4138" w:rsidRDefault="00E86187" w:rsidP="00CC1BF6">
      <w:pPr>
        <w:tabs>
          <w:tab w:val="left" w:pos="1838"/>
        </w:tabs>
        <w:rPr>
          <w:sz w:val="22"/>
        </w:rPr>
      </w:pPr>
    </w:p>
    <w:p w14:paraId="030CC18C" w14:textId="4FE7DA34" w:rsidR="00D5570E" w:rsidRPr="000F4138" w:rsidRDefault="00D5570E" w:rsidP="004D4B64">
      <w:pPr>
        <w:pStyle w:val="Titolo3"/>
        <w:keepNext w:val="0"/>
        <w:keepLines w:val="0"/>
        <w:widowControl w:val="0"/>
        <w:spacing w:line="276" w:lineRule="auto"/>
        <w:rPr>
          <w:rFonts w:cs="Times New Roman"/>
          <w:sz w:val="22"/>
          <w:szCs w:val="22"/>
        </w:rPr>
      </w:pPr>
      <w:bookmarkStart w:id="171" w:name="_Toc211517008"/>
      <w:bookmarkStart w:id="172" w:name="_Toc211561851"/>
      <w:bookmarkStart w:id="173" w:name="_Toc211699535"/>
      <w:bookmarkStart w:id="174" w:name="_Toc21171882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CD4FEC" w:rsidRPr="000F4138">
        <w:rPr>
          <w:rFonts w:cs="Times New Roman"/>
          <w:sz w:val="22"/>
          <w:szCs w:val="22"/>
        </w:rPr>
        <w:t>Misure di contrasto agli inadempimenti in materia di imposta sul valore aggiunto</w:t>
      </w:r>
      <w:r w:rsidRPr="000F4138">
        <w:rPr>
          <w:rFonts w:cs="Times New Roman"/>
          <w:sz w:val="22"/>
          <w:szCs w:val="22"/>
        </w:rPr>
        <w:t>)</w:t>
      </w:r>
      <w:bookmarkEnd w:id="171"/>
      <w:bookmarkEnd w:id="172"/>
      <w:bookmarkEnd w:id="173"/>
      <w:bookmarkEnd w:id="174"/>
    </w:p>
    <w:p w14:paraId="23A3D132" w14:textId="0C0A9977" w:rsidR="00A377F0" w:rsidRPr="000F4138" w:rsidRDefault="00A377F0" w:rsidP="004D4B64">
      <w:pPr>
        <w:pStyle w:val="Paragrafoelenco"/>
        <w:spacing w:line="276" w:lineRule="auto"/>
        <w:ind w:left="0"/>
        <w:jc w:val="both"/>
        <w:rPr>
          <w:rFonts w:ascii="Bookman Old Style" w:eastAsia="Yu Gothic Light" w:hAnsi="Bookman Old Style" w:cs="Times New Roman"/>
          <w:iCs/>
          <w:sz w:val="22"/>
        </w:rPr>
      </w:pPr>
      <w:bookmarkStart w:id="175" w:name="_Toc1590413889"/>
      <w:bookmarkStart w:id="176" w:name="_Toc211085583"/>
      <w:bookmarkStart w:id="177" w:name="_Toc211107794"/>
      <w:bookmarkStart w:id="178" w:name="_Toc179912377"/>
      <w:bookmarkStart w:id="179" w:name="_Toc180053986"/>
      <w:bookmarkStart w:id="180" w:name="_Toc210408352"/>
      <w:bookmarkStart w:id="181" w:name="_Toc19265974"/>
      <w:bookmarkStart w:id="182" w:name="_Toc211085573"/>
      <w:bookmarkStart w:id="183" w:name="_Toc211107783"/>
      <w:bookmarkEnd w:id="121"/>
      <w:bookmarkEnd w:id="122"/>
      <w:bookmarkEnd w:id="123"/>
      <w:r w:rsidRPr="000F4138">
        <w:rPr>
          <w:rFonts w:ascii="Bookman Old Style" w:eastAsia="Yu Gothic Light" w:hAnsi="Bookman Old Style" w:cs="Times New Roman"/>
          <w:iCs/>
          <w:sz w:val="22"/>
        </w:rPr>
        <w:t>1 A</w:t>
      </w:r>
      <w:r w:rsidR="00734E65" w:rsidRPr="000F4138">
        <w:rPr>
          <w:rFonts w:ascii="Bookman Old Style" w:eastAsia="Yu Gothic Light" w:hAnsi="Bookman Old Style" w:cs="Times New Roman"/>
          <w:iCs/>
          <w:sz w:val="22"/>
        </w:rPr>
        <w:t>l</w:t>
      </w:r>
      <w:r w:rsidRPr="000F4138">
        <w:rPr>
          <w:rFonts w:ascii="Bookman Old Style" w:eastAsia="Yu Gothic Light" w:hAnsi="Bookman Old Style" w:cs="Times New Roman"/>
          <w:iCs/>
          <w:sz w:val="22"/>
        </w:rPr>
        <w:t xml:space="preserve"> fin</w:t>
      </w:r>
      <w:r w:rsidR="00734E65" w:rsidRPr="000F4138">
        <w:rPr>
          <w:rFonts w:ascii="Bookman Old Style" w:eastAsia="Yu Gothic Light" w:hAnsi="Bookman Old Style" w:cs="Times New Roman"/>
          <w:iCs/>
          <w:sz w:val="22"/>
        </w:rPr>
        <w:t>e</w:t>
      </w:r>
      <w:r w:rsidRPr="000F4138">
        <w:rPr>
          <w:rFonts w:ascii="Bookman Old Style" w:eastAsia="Yu Gothic Light" w:hAnsi="Bookman Old Style" w:cs="Times New Roman"/>
          <w:iCs/>
          <w:sz w:val="22"/>
        </w:rPr>
        <w:t xml:space="preserve"> di dare attuazione alla Riforma 1.12 del PNRR (Riforma dell’Amministrazione fiscale), come da modifiche in corso di riprogrammazione, vengono introdotte le seguenti norme:</w:t>
      </w:r>
    </w:p>
    <w:p w14:paraId="5E9D2049" w14:textId="4EA03EAD" w:rsidR="00A377F0" w:rsidRPr="000F4138" w:rsidRDefault="00A377F0" w:rsidP="004D4B64">
      <w:pPr>
        <w:pStyle w:val="Paragrafoelenco"/>
        <w:spacing w:line="276" w:lineRule="auto"/>
        <w:ind w:left="0"/>
        <w:jc w:val="both"/>
        <w:rPr>
          <w:rFonts w:ascii="Bookman Old Style" w:eastAsia="Yu Gothic Light" w:hAnsi="Bookman Old Style" w:cs="Times New Roman"/>
          <w:iCs/>
          <w:sz w:val="22"/>
        </w:rPr>
      </w:pPr>
      <w:r w:rsidRPr="000F4138">
        <w:rPr>
          <w:rFonts w:ascii="Bookman Old Style" w:eastAsia="Yu Gothic Light" w:hAnsi="Bookman Old Style" w:cs="Times New Roman"/>
          <w:i/>
          <w:sz w:val="22"/>
        </w:rPr>
        <w:t>a)</w:t>
      </w:r>
      <w:r w:rsidRPr="000F4138">
        <w:rPr>
          <w:rFonts w:ascii="Bookman Old Style" w:eastAsia="Yu Gothic Light" w:hAnsi="Bookman Old Style" w:cs="Times New Roman"/>
          <w:iCs/>
          <w:sz w:val="22"/>
        </w:rPr>
        <w:t xml:space="preserve">  </w:t>
      </w:r>
      <w:r w:rsidR="0035434D" w:rsidRPr="000F4138">
        <w:rPr>
          <w:rFonts w:ascii="Bookman Old Style" w:eastAsia="Yu Gothic Light" w:hAnsi="Bookman Old Style" w:cs="Times New Roman"/>
          <w:iCs/>
          <w:sz w:val="22"/>
        </w:rPr>
        <w:t>a</w:t>
      </w:r>
      <w:r w:rsidRPr="000F4138">
        <w:rPr>
          <w:rFonts w:ascii="Bookman Old Style" w:eastAsia="Yu Gothic Light" w:hAnsi="Bookman Old Style" w:cs="Times New Roman"/>
          <w:iCs/>
          <w:sz w:val="22"/>
        </w:rPr>
        <w:t>l decreto del Presidente della Repubblica 26 ottobre 1972, n. 633, dopo l’articolo 54</w:t>
      </w:r>
      <w:r w:rsidR="0035434D" w:rsidRPr="000F4138">
        <w:rPr>
          <w:rFonts w:ascii="Bookman Old Style" w:eastAsia="Yu Gothic Light" w:hAnsi="Bookman Old Style" w:cs="Times New Roman"/>
          <w:iCs/>
          <w:sz w:val="22"/>
        </w:rPr>
        <w:t>-</w:t>
      </w:r>
      <w:r w:rsidRPr="000F4138">
        <w:rPr>
          <w:rFonts w:ascii="Bookman Old Style" w:eastAsia="Yu Gothic Light" w:hAnsi="Bookman Old Style" w:cs="Times New Roman"/>
          <w:i/>
          <w:sz w:val="22"/>
        </w:rPr>
        <w:t>bis</w:t>
      </w:r>
      <w:r w:rsidRPr="000F4138">
        <w:rPr>
          <w:rFonts w:ascii="Bookman Old Style" w:eastAsia="Yu Gothic Light" w:hAnsi="Bookman Old Style" w:cs="Times New Roman"/>
          <w:iCs/>
          <w:sz w:val="22"/>
        </w:rPr>
        <w:t xml:space="preserve">, è inserito il seguente: </w:t>
      </w:r>
    </w:p>
    <w:p w14:paraId="4C460DBB" w14:textId="77777777" w:rsidR="0035434D" w:rsidRPr="000F4138" w:rsidRDefault="00A377F0" w:rsidP="004D4B64">
      <w:pPr>
        <w:spacing w:line="276" w:lineRule="auto"/>
        <w:jc w:val="center"/>
        <w:rPr>
          <w:rFonts w:eastAsia="Yu Gothic Light" w:cs="Times New Roman"/>
          <w:iCs/>
          <w:sz w:val="22"/>
        </w:rPr>
      </w:pPr>
      <w:r w:rsidRPr="000F4138">
        <w:rPr>
          <w:rFonts w:eastAsia="Yu Gothic Light" w:cs="Times New Roman"/>
          <w:iCs/>
          <w:sz w:val="22"/>
        </w:rPr>
        <w:t>«</w:t>
      </w:r>
      <w:r w:rsidR="004B6E15" w:rsidRPr="000F4138">
        <w:rPr>
          <w:rFonts w:eastAsia="Yu Gothic Light" w:cs="Times New Roman"/>
          <w:iCs/>
          <w:sz w:val="22"/>
        </w:rPr>
        <w:t xml:space="preserve">Art. </w:t>
      </w:r>
      <w:r w:rsidRPr="000F4138">
        <w:rPr>
          <w:rFonts w:eastAsia="Yu Gothic Light" w:cs="Times New Roman"/>
          <w:iCs/>
          <w:sz w:val="22"/>
        </w:rPr>
        <w:t>54-</w:t>
      </w:r>
      <w:r w:rsidRPr="000F4138">
        <w:rPr>
          <w:rFonts w:eastAsia="Yu Gothic Light" w:cs="Times New Roman"/>
          <w:i/>
          <w:sz w:val="22"/>
        </w:rPr>
        <w:t>bis</w:t>
      </w:r>
      <w:r w:rsidR="0035434D" w:rsidRPr="000F4138">
        <w:rPr>
          <w:rFonts w:eastAsia="Yu Gothic Light" w:cs="Times New Roman"/>
          <w:i/>
          <w:sz w:val="22"/>
        </w:rPr>
        <w:t>.</w:t>
      </w:r>
      <w:r w:rsidRPr="000F4138">
        <w:rPr>
          <w:rFonts w:eastAsia="Yu Gothic Light" w:cs="Times New Roman"/>
          <w:iCs/>
          <w:sz w:val="22"/>
        </w:rPr>
        <w:t>1</w:t>
      </w:r>
    </w:p>
    <w:p w14:paraId="2939C93C" w14:textId="1C9CF3EA" w:rsidR="00A377F0" w:rsidRPr="000F4138" w:rsidRDefault="00A377F0" w:rsidP="004D4B64">
      <w:pPr>
        <w:spacing w:line="276" w:lineRule="auto"/>
        <w:jc w:val="center"/>
        <w:rPr>
          <w:rFonts w:eastAsia="Yu Gothic Light" w:cs="Times New Roman"/>
          <w:i/>
          <w:sz w:val="22"/>
        </w:rPr>
      </w:pPr>
      <w:r w:rsidRPr="000F4138">
        <w:rPr>
          <w:rFonts w:eastAsia="Yu Gothic Light" w:cs="Times New Roman"/>
          <w:i/>
          <w:sz w:val="22"/>
        </w:rPr>
        <w:t>(Liquidazione IVA nel caso di dichiarazioni omesse)</w:t>
      </w:r>
    </w:p>
    <w:p w14:paraId="28E9D944" w14:textId="2474DE47" w:rsidR="00A377F0" w:rsidRPr="000F4138" w:rsidRDefault="00A377F0" w:rsidP="00114E05">
      <w:pPr>
        <w:spacing w:line="276" w:lineRule="auto"/>
        <w:rPr>
          <w:rFonts w:eastAsia="Yu Gothic Light" w:cs="Times New Roman"/>
          <w:iCs/>
          <w:sz w:val="22"/>
        </w:rPr>
      </w:pPr>
      <w:r w:rsidRPr="000F4138">
        <w:rPr>
          <w:rFonts w:eastAsia="Yu Gothic Light" w:cs="Times New Roman"/>
          <w:iCs/>
          <w:sz w:val="22"/>
        </w:rPr>
        <w:t xml:space="preserve">1. </w:t>
      </w:r>
      <w:r w:rsidR="003C67CD" w:rsidRPr="000F4138">
        <w:rPr>
          <w:rFonts w:eastAsia="Yu Gothic Light" w:cs="Times New Roman"/>
          <w:iCs/>
          <w:sz w:val="22"/>
        </w:rPr>
        <w:t>S</w:t>
      </w:r>
      <w:r w:rsidRPr="000F4138">
        <w:rPr>
          <w:rFonts w:eastAsia="Yu Gothic Light" w:cs="Times New Roman"/>
          <w:iCs/>
          <w:sz w:val="22"/>
        </w:rPr>
        <w:t xml:space="preserve">enza pregiudizio dell’azione accertatrice, l’Agenzia delle entrate, entro il termine di cui all’articolo 57, comma 2, può procedere, in caso di omessa presentazione della dichiarazione annuale dell’imposta sul valore aggiunto, alla liquidazione dell’imposta, anche avvalendosi di procedure automatizzate, sulla base delle fatture elettroniche emesse e ricevute, dei corrispettivi telematici trasmessi e degli elementi desumibili dalle comunicazioni dei dati delle liquidazioni periodiche. Nell’effettuazione della liquidazione, non si tiene conto del credito risultante dalla dichiarazione presentata per il periodo di riferimento antecedente a quello oggetto di liquidazione e dall’imposta dovuta sono scomputati solo i versamenti effettuati. </w:t>
      </w:r>
      <w:bookmarkStart w:id="184" w:name="_Hlk211088308"/>
      <w:r w:rsidRPr="000F4138">
        <w:rPr>
          <w:rFonts w:eastAsia="Yu Gothic Light" w:cs="Times New Roman"/>
          <w:iCs/>
          <w:sz w:val="22"/>
        </w:rPr>
        <w:t>Ai fini della liquidazione, si considera omessa anche la dichiarazione presentata senza i quadri dichiarativi necessari per la liquidazione dell’imposta dovuta</w:t>
      </w:r>
      <w:bookmarkEnd w:id="184"/>
      <w:r w:rsidRPr="000F4138">
        <w:rPr>
          <w:rFonts w:eastAsia="Yu Gothic Light" w:cs="Times New Roman"/>
          <w:iCs/>
          <w:sz w:val="22"/>
        </w:rPr>
        <w:t>.</w:t>
      </w:r>
    </w:p>
    <w:p w14:paraId="2E40D0B5" w14:textId="69167820" w:rsidR="00A377F0" w:rsidRPr="000F4138" w:rsidRDefault="00A377F0" w:rsidP="00BA7CE8">
      <w:pPr>
        <w:spacing w:line="276" w:lineRule="auto"/>
        <w:rPr>
          <w:rFonts w:eastAsia="Yu Gothic Light" w:cs="Times New Roman"/>
          <w:iCs/>
          <w:sz w:val="22"/>
        </w:rPr>
      </w:pPr>
      <w:r w:rsidRPr="000F4138">
        <w:rPr>
          <w:rFonts w:eastAsia="Yu Gothic Light" w:cs="Times New Roman"/>
          <w:iCs/>
          <w:sz w:val="22"/>
        </w:rPr>
        <w:t xml:space="preserve">2.  Quando dai controlli eseguiti emerge un’imposta da versare, l’esito della liquidazione è comunicato al contribuente che, nei successivi sessanta giorni, può segnalare eventuali dati o elementi non considerati, o valutati erroneamente, nella liquidazione e fornire i chiarimenti necessari, </w:t>
      </w:r>
      <w:r w:rsidR="00CD6EF5" w:rsidRPr="000F4138">
        <w:rPr>
          <w:rFonts w:eastAsia="Yu Gothic Light" w:cs="Times New Roman"/>
          <w:iCs/>
          <w:sz w:val="22"/>
        </w:rPr>
        <w:t>oppure</w:t>
      </w:r>
      <w:r w:rsidRPr="000F4138">
        <w:rPr>
          <w:rFonts w:eastAsia="Yu Gothic Light" w:cs="Times New Roman"/>
          <w:iCs/>
          <w:sz w:val="22"/>
        </w:rPr>
        <w:t xml:space="preserve"> provvedere al versamento dell’imposta dovuta, unitamente agli interessi e alle sanzioni di cui al comma 3. Decorso tale termine, in caso di inerzia del contribuente, oppure qualora i riscontri forniti non siano idonei a modificare l’importo dell’imposta liquidata, le somme dovute per imposta, sanzioni e interessi sono iscritte direttamente nei ruoli a titolo definitivo, ai sensi dell’articolo 14 del decreto del Presidente della Repubblica 29 settembre 1973, n. 602. Se gli elementi forniti dal contribuente portano ad una diversa determinazione dell’imposta dovuta, l’esito della liquidazione è nuovamente comunicato al contribuente e, dalla data di comunicazione, decorre il termine di cui al primo periodo. Per il pagamento delle somme dovute non è possibile avvalersi della compensazione prevista dall’articolo 17 del decreto legislativo 9 luglio 1997, n. 241. In caso di iscrizione a ruolo delle somme dovute, per il relativo pagamento non è ammessa la compensazione prevista dall’articolo 31 del decreto-legge 31 maggio 2010, n. 78, convertito, con modificazioni, dalla legge 30 luglio 2010, n. 122.</w:t>
      </w:r>
    </w:p>
    <w:p w14:paraId="079382C7" w14:textId="5DEF8A2B" w:rsidR="00A377F0" w:rsidRPr="000F4138" w:rsidRDefault="00A377F0" w:rsidP="00BA7CE8">
      <w:pPr>
        <w:spacing w:line="276" w:lineRule="auto"/>
        <w:rPr>
          <w:rFonts w:eastAsia="Yu Gothic Light" w:cs="Times New Roman"/>
          <w:iCs/>
          <w:sz w:val="22"/>
        </w:rPr>
      </w:pPr>
      <w:r w:rsidRPr="000F4138">
        <w:rPr>
          <w:rFonts w:eastAsia="Yu Gothic Light" w:cs="Times New Roman"/>
          <w:iCs/>
          <w:sz w:val="22"/>
        </w:rPr>
        <w:t>3.  Quando dai controlli eseguiti emerge un’imposta da versare, si applica la sanzione di cui all’articolo 5, comma 1, del decreto legislativo 18 dicembre 1997, n. 471</w:t>
      </w:r>
      <w:r w:rsidR="00176876" w:rsidRPr="000F4138">
        <w:rPr>
          <w:rFonts w:eastAsia="Yu Gothic Light" w:cs="Times New Roman"/>
          <w:iCs/>
          <w:sz w:val="22"/>
        </w:rPr>
        <w:t xml:space="preserve">, </w:t>
      </w:r>
      <w:r w:rsidRPr="000F4138">
        <w:rPr>
          <w:rFonts w:eastAsia="Yu Gothic Light" w:cs="Times New Roman"/>
          <w:iCs/>
          <w:sz w:val="22"/>
        </w:rPr>
        <w:t xml:space="preserve">determinata in base all’imposta liquidata. Se il contribuente provvede a versare le somme dovute nel termine di cui al comma 2, la sanzione è ridotta a un terzo. </w:t>
      </w:r>
    </w:p>
    <w:p w14:paraId="410CC9A9" w14:textId="77777777" w:rsidR="00A377F0" w:rsidRPr="000F4138" w:rsidRDefault="00A377F0" w:rsidP="00BA7CE8">
      <w:pPr>
        <w:spacing w:line="276" w:lineRule="auto"/>
        <w:rPr>
          <w:rFonts w:eastAsia="Yu Gothic Light" w:cs="Times New Roman"/>
          <w:iCs/>
          <w:sz w:val="22"/>
        </w:rPr>
      </w:pPr>
      <w:r w:rsidRPr="000F4138">
        <w:rPr>
          <w:rFonts w:eastAsia="Yu Gothic Light" w:cs="Times New Roman"/>
          <w:iCs/>
          <w:sz w:val="22"/>
        </w:rPr>
        <w:t>4.  L’avvenuta comunicazione degli esiti della liquidazione non consente di applicare l’articolo 5, comma 1-bis, del decreto legislativo 18 dicembre 1997, n. 471.</w:t>
      </w:r>
    </w:p>
    <w:p w14:paraId="22A1292B" w14:textId="5F5DF06B" w:rsidR="00A377F0" w:rsidRPr="000F4138" w:rsidRDefault="00A377F0" w:rsidP="00BA7CE8">
      <w:pPr>
        <w:spacing w:line="276" w:lineRule="auto"/>
        <w:rPr>
          <w:rFonts w:eastAsia="Yu Gothic Light" w:cs="Times New Roman"/>
          <w:iCs/>
          <w:sz w:val="22"/>
        </w:rPr>
      </w:pPr>
      <w:r w:rsidRPr="000F4138">
        <w:rPr>
          <w:rFonts w:eastAsia="Yu Gothic Light" w:cs="Times New Roman"/>
          <w:iCs/>
          <w:sz w:val="22"/>
        </w:rPr>
        <w:t>5. Con provvedimento del Direttore dell’Agenzia delle entrate possono essere dettate disposizioni attuative del presente articolo, con particolare riguardo alle modalità da seguire per la comunicazione delle risultanze delle liquidazioni e ai dati utilizzabili per l’effettuazione delle stesse.»</w:t>
      </w:r>
      <w:r w:rsidR="00A86832" w:rsidRPr="000F4138">
        <w:rPr>
          <w:rFonts w:eastAsia="Yu Gothic Light" w:cs="Times New Roman"/>
          <w:iCs/>
          <w:sz w:val="22"/>
        </w:rPr>
        <w:t>;</w:t>
      </w:r>
    </w:p>
    <w:p w14:paraId="1BB5291F" w14:textId="043121CE" w:rsidR="00A377F0" w:rsidRPr="000F4138" w:rsidRDefault="00A377F0" w:rsidP="004D4B64">
      <w:pPr>
        <w:spacing w:line="276" w:lineRule="auto"/>
        <w:rPr>
          <w:rFonts w:eastAsia="Yu Gothic Light" w:cs="Times New Roman"/>
          <w:iCs/>
          <w:sz w:val="22"/>
        </w:rPr>
      </w:pPr>
      <w:r w:rsidRPr="000F4138">
        <w:rPr>
          <w:rFonts w:eastAsia="Yu Gothic Light" w:cs="Times New Roman"/>
          <w:i/>
          <w:sz w:val="22"/>
        </w:rPr>
        <w:t>b)</w:t>
      </w:r>
      <w:r w:rsidRPr="000F4138">
        <w:rPr>
          <w:rFonts w:eastAsia="Yu Gothic Light" w:cs="Times New Roman"/>
          <w:iCs/>
          <w:sz w:val="22"/>
        </w:rPr>
        <w:t xml:space="preserve">  </w:t>
      </w:r>
      <w:r w:rsidR="0035434D" w:rsidRPr="000F4138">
        <w:rPr>
          <w:rFonts w:eastAsia="Yu Gothic Light" w:cs="Times New Roman"/>
          <w:iCs/>
          <w:sz w:val="22"/>
        </w:rPr>
        <w:t>a</w:t>
      </w:r>
      <w:r w:rsidRPr="000F4138">
        <w:rPr>
          <w:rFonts w:eastAsia="Yu Gothic Light" w:cs="Times New Roman"/>
          <w:iCs/>
          <w:sz w:val="22"/>
        </w:rPr>
        <w:t>ll’articolo 5, comma 1, del decreto legislativo 18 dicembre 1997, n. 471, è aggiunto, in fine, il seguente periodo: «In caso di avvenuta comunicazione della liquidazione di cui all’articolo 54-</w:t>
      </w:r>
      <w:r w:rsidRPr="000F4138">
        <w:rPr>
          <w:rFonts w:eastAsia="Yu Gothic Light" w:cs="Times New Roman"/>
          <w:i/>
          <w:sz w:val="22"/>
        </w:rPr>
        <w:t>bis</w:t>
      </w:r>
      <w:r w:rsidR="00EE5238" w:rsidRPr="000F4138">
        <w:rPr>
          <w:rFonts w:eastAsia="Yu Gothic Light" w:cs="Times New Roman"/>
          <w:i/>
          <w:sz w:val="22"/>
        </w:rPr>
        <w:t>.</w:t>
      </w:r>
      <w:r w:rsidRPr="000F4138">
        <w:rPr>
          <w:rFonts w:eastAsia="Yu Gothic Light" w:cs="Times New Roman"/>
          <w:iCs/>
          <w:sz w:val="22"/>
        </w:rPr>
        <w:t>1 del decreto del Presidente della Repubblica 26 ottobre 1972, n. 633, per imposta dovuta si intende la differenza tra l’ammontare del tributo liquidato in base all’accertamento e quello già liquidato ai sensi del comma 1 del medesimo articolo 54-bis1.»</w:t>
      </w:r>
      <w:r w:rsidR="00A86832" w:rsidRPr="000F4138">
        <w:rPr>
          <w:rFonts w:eastAsia="Yu Gothic Light" w:cs="Times New Roman"/>
          <w:iCs/>
          <w:sz w:val="22"/>
        </w:rPr>
        <w:t>;</w:t>
      </w:r>
    </w:p>
    <w:p w14:paraId="0FF73D37" w14:textId="00400679" w:rsidR="00A377F0" w:rsidRPr="000F4138" w:rsidRDefault="00A377F0" w:rsidP="004D4B64">
      <w:pPr>
        <w:spacing w:line="276" w:lineRule="auto"/>
        <w:rPr>
          <w:rFonts w:eastAsia="Yu Gothic Light" w:cs="Times New Roman"/>
          <w:iCs/>
          <w:sz w:val="22"/>
        </w:rPr>
      </w:pPr>
      <w:r w:rsidRPr="000F4138">
        <w:rPr>
          <w:rFonts w:eastAsia="Yu Gothic Light" w:cs="Times New Roman"/>
          <w:i/>
          <w:sz w:val="22"/>
        </w:rPr>
        <w:t>c)</w:t>
      </w:r>
      <w:r w:rsidRPr="000F4138">
        <w:rPr>
          <w:rFonts w:eastAsia="Yu Gothic Light" w:cs="Times New Roman"/>
          <w:iCs/>
          <w:sz w:val="22"/>
        </w:rPr>
        <w:t xml:space="preserve">  </w:t>
      </w:r>
      <w:r w:rsidR="00EE5238" w:rsidRPr="000F4138">
        <w:rPr>
          <w:rFonts w:eastAsia="Yu Gothic Light" w:cs="Times New Roman"/>
          <w:iCs/>
          <w:sz w:val="22"/>
        </w:rPr>
        <w:t>a</w:t>
      </w:r>
      <w:r w:rsidRPr="000F4138">
        <w:rPr>
          <w:rFonts w:eastAsia="Yu Gothic Light" w:cs="Times New Roman"/>
          <w:iCs/>
          <w:sz w:val="22"/>
        </w:rPr>
        <w:t>ll’articolo 30, comma 1, del Testo unico delle sanzioni tributarie amministrative e penali, approvato con decreto legislativo 5 novembre 2024, n. 173, dopo il quinto periodo</w:t>
      </w:r>
      <w:r w:rsidR="00EE5238" w:rsidRPr="000F4138">
        <w:rPr>
          <w:rFonts w:eastAsia="Yu Gothic Light" w:cs="Times New Roman"/>
          <w:iCs/>
          <w:sz w:val="22"/>
        </w:rPr>
        <w:t>,</w:t>
      </w:r>
      <w:r w:rsidRPr="000F4138">
        <w:rPr>
          <w:rFonts w:eastAsia="Yu Gothic Light" w:cs="Times New Roman"/>
          <w:iCs/>
          <w:sz w:val="22"/>
        </w:rPr>
        <w:t xml:space="preserve"> è aggiunto il seguente: «In caso di avvenuta comunicazione della liquidazione di cui all’articolo 54-</w:t>
      </w:r>
      <w:r w:rsidRPr="000F4138">
        <w:rPr>
          <w:rFonts w:eastAsia="Yu Gothic Light" w:cs="Times New Roman"/>
          <w:i/>
          <w:sz w:val="22"/>
        </w:rPr>
        <w:t>bis</w:t>
      </w:r>
      <w:r w:rsidR="00EE5238" w:rsidRPr="000F4138">
        <w:rPr>
          <w:rFonts w:eastAsia="Yu Gothic Light" w:cs="Times New Roman"/>
          <w:iCs/>
          <w:sz w:val="22"/>
        </w:rPr>
        <w:t>.</w:t>
      </w:r>
      <w:r w:rsidRPr="000F4138">
        <w:rPr>
          <w:rFonts w:eastAsia="Yu Gothic Light" w:cs="Times New Roman"/>
          <w:iCs/>
          <w:sz w:val="22"/>
        </w:rPr>
        <w:t>1 del decreto del Presidente della Repubblica 26 ottobre 1972, n. 633, per imposta dovuta si intende la differenza tra l’ammontare del tributo liquidato in base all’accertamento e quello già liquidato ai sensi del comma 1 del medesimo articolo 54-</w:t>
      </w:r>
      <w:r w:rsidRPr="000F4138">
        <w:rPr>
          <w:rFonts w:eastAsia="Yu Gothic Light" w:cs="Times New Roman"/>
          <w:i/>
          <w:sz w:val="22"/>
        </w:rPr>
        <w:t>bis</w:t>
      </w:r>
      <w:r w:rsidR="00EE5238" w:rsidRPr="000F4138">
        <w:rPr>
          <w:rFonts w:eastAsia="Yu Gothic Light" w:cs="Times New Roman"/>
          <w:iCs/>
          <w:sz w:val="22"/>
        </w:rPr>
        <w:t>.</w:t>
      </w:r>
      <w:r w:rsidRPr="000F4138">
        <w:rPr>
          <w:rFonts w:eastAsia="Yu Gothic Light" w:cs="Times New Roman"/>
          <w:iCs/>
          <w:sz w:val="22"/>
        </w:rPr>
        <w:t>1.».</w:t>
      </w:r>
    </w:p>
    <w:p w14:paraId="075A645D" w14:textId="77777777" w:rsidR="009449A7" w:rsidRPr="000F4138" w:rsidRDefault="009449A7" w:rsidP="004D4B64">
      <w:pPr>
        <w:pStyle w:val="Titolo3"/>
        <w:keepNext w:val="0"/>
        <w:keepLines w:val="0"/>
        <w:widowControl w:val="0"/>
        <w:spacing w:line="276" w:lineRule="auto"/>
        <w:rPr>
          <w:rFonts w:cs="Times New Roman"/>
          <w:sz w:val="22"/>
          <w:szCs w:val="22"/>
        </w:rPr>
      </w:pPr>
      <w:bookmarkStart w:id="185" w:name="_Toc211517009"/>
      <w:bookmarkStart w:id="186" w:name="_Toc211561852"/>
      <w:bookmarkStart w:id="187" w:name="_Toc211699536"/>
      <w:bookmarkStart w:id="188" w:name="_Toc21171882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(Misure di contrasto alle indebite compensazioni</w:t>
      </w:r>
      <w:bookmarkEnd w:id="175"/>
      <w:bookmarkEnd w:id="176"/>
      <w:r w:rsidRPr="000F4138">
        <w:rPr>
          <w:rFonts w:cs="Times New Roman"/>
          <w:sz w:val="22"/>
          <w:szCs w:val="22"/>
        </w:rPr>
        <w:t>)</w:t>
      </w:r>
      <w:bookmarkEnd w:id="177"/>
      <w:bookmarkEnd w:id="185"/>
      <w:bookmarkEnd w:id="186"/>
      <w:bookmarkEnd w:id="187"/>
      <w:bookmarkEnd w:id="188"/>
    </w:p>
    <w:p w14:paraId="78EEE4F4" w14:textId="61D3E772" w:rsidR="00A03C7D" w:rsidRPr="000F4138" w:rsidRDefault="00A03C7D" w:rsidP="004D4B64">
      <w:pPr>
        <w:spacing w:line="276" w:lineRule="auto"/>
        <w:rPr>
          <w:rFonts w:eastAsia="Yu Gothic Light" w:cs="Times New Roman"/>
          <w:iCs/>
          <w:sz w:val="22"/>
        </w:rPr>
      </w:pPr>
      <w:r w:rsidRPr="000F4138">
        <w:rPr>
          <w:rFonts w:eastAsia="Yu Gothic Light" w:cs="Times New Roman"/>
          <w:iCs/>
          <w:sz w:val="22"/>
        </w:rPr>
        <w:t>1. A</w:t>
      </w:r>
      <w:r w:rsidR="00425F3B" w:rsidRPr="000F4138">
        <w:rPr>
          <w:rFonts w:eastAsia="Yu Gothic Light" w:cs="Times New Roman"/>
          <w:iCs/>
          <w:sz w:val="22"/>
        </w:rPr>
        <w:t>l</w:t>
      </w:r>
      <w:r w:rsidRPr="000F4138">
        <w:rPr>
          <w:rFonts w:eastAsia="Yu Gothic Light" w:cs="Times New Roman"/>
          <w:iCs/>
          <w:sz w:val="22"/>
        </w:rPr>
        <w:t xml:space="preserve"> fin</w:t>
      </w:r>
      <w:r w:rsidR="00425F3B" w:rsidRPr="000F4138">
        <w:rPr>
          <w:rFonts w:eastAsia="Yu Gothic Light" w:cs="Times New Roman"/>
          <w:iCs/>
          <w:sz w:val="22"/>
        </w:rPr>
        <w:t>e</w:t>
      </w:r>
      <w:r w:rsidRPr="000F4138">
        <w:rPr>
          <w:rFonts w:eastAsia="Yu Gothic Light" w:cs="Times New Roman"/>
          <w:iCs/>
          <w:sz w:val="22"/>
        </w:rPr>
        <w:t xml:space="preserve"> di dare attuazione alla Riforma 1.12 del PNRR (Riforma dell’Amministrazione fiscale), come da modifiche in corso di riprogrammazione, a decorrere dal 1° luglio 2026, all’articolo </w:t>
      </w:r>
      <w:bookmarkStart w:id="189" w:name="_Hlk211023017"/>
      <w:r w:rsidRPr="000F4138">
        <w:rPr>
          <w:rFonts w:eastAsia="Yu Gothic Light" w:cs="Times New Roman"/>
          <w:iCs/>
          <w:sz w:val="22"/>
        </w:rPr>
        <w:t>4-</w:t>
      </w:r>
      <w:r w:rsidRPr="000F4138">
        <w:rPr>
          <w:rFonts w:eastAsia="Yu Gothic Light" w:cs="Times New Roman"/>
          <w:i/>
          <w:sz w:val="22"/>
        </w:rPr>
        <w:t>bis</w:t>
      </w:r>
      <w:r w:rsidRPr="000F4138">
        <w:rPr>
          <w:rFonts w:eastAsia="Yu Gothic Light" w:cs="Times New Roman"/>
          <w:iCs/>
          <w:sz w:val="22"/>
        </w:rPr>
        <w:t xml:space="preserve"> del decreto-legge 29 marzo 2024, n. 39</w:t>
      </w:r>
      <w:bookmarkEnd w:id="189"/>
      <w:r w:rsidRPr="000F4138">
        <w:rPr>
          <w:rFonts w:eastAsia="Yu Gothic Light" w:cs="Times New Roman"/>
          <w:iCs/>
          <w:sz w:val="22"/>
        </w:rPr>
        <w:t>, convertito, con modificazioni, dalla legge 23 maggio 2024, n. 67, sono apportate le seguenti modific</w:t>
      </w:r>
      <w:r w:rsidR="00EE5238" w:rsidRPr="000F4138">
        <w:rPr>
          <w:rFonts w:eastAsia="Yu Gothic Light" w:cs="Times New Roman"/>
          <w:iCs/>
          <w:sz w:val="22"/>
        </w:rPr>
        <w:t>azioni</w:t>
      </w:r>
      <w:r w:rsidRPr="000F4138">
        <w:rPr>
          <w:rFonts w:eastAsia="Yu Gothic Light" w:cs="Times New Roman"/>
          <w:iCs/>
          <w:sz w:val="22"/>
        </w:rPr>
        <w:t>:</w:t>
      </w:r>
    </w:p>
    <w:p w14:paraId="79806EF5" w14:textId="77777777" w:rsidR="00EE5238" w:rsidRPr="000F4138" w:rsidRDefault="00A03C7D" w:rsidP="004D4B64">
      <w:pPr>
        <w:spacing w:line="276" w:lineRule="auto"/>
        <w:rPr>
          <w:rFonts w:eastAsia="Yu Gothic Light" w:cs="Times New Roman"/>
          <w:iCs/>
          <w:sz w:val="22"/>
        </w:rPr>
      </w:pPr>
      <w:r w:rsidRPr="000F4138">
        <w:rPr>
          <w:rFonts w:eastAsia="Yu Gothic Light" w:cs="Times New Roman"/>
          <w:i/>
          <w:sz w:val="22"/>
        </w:rPr>
        <w:t>a)</w:t>
      </w:r>
      <w:r w:rsidRPr="000F4138">
        <w:rPr>
          <w:rFonts w:eastAsia="Yu Gothic Light" w:cs="Times New Roman"/>
          <w:iCs/>
          <w:sz w:val="22"/>
        </w:rPr>
        <w:t xml:space="preserve"> </w:t>
      </w:r>
      <w:r w:rsidR="00EE5238" w:rsidRPr="000F4138">
        <w:rPr>
          <w:rFonts w:eastAsia="Yu Gothic Light" w:cs="Times New Roman"/>
          <w:iCs/>
          <w:sz w:val="22"/>
        </w:rPr>
        <w:t xml:space="preserve">il comma 1 è sostituito dal seguente: «1. I crediti d’imposta diversi da quelli emergenti dalla liquidazione delle imposte non possono essere utilizzati in compensazione, ai sensi dell’articolo 17 del decreto legislativo 9 luglio 1997, n. 241, ai fini del pagamento dei debiti di cui all’articolo 17, comma 2, lettere </w:t>
      </w:r>
      <w:r w:rsidR="00EE5238" w:rsidRPr="000F4138">
        <w:rPr>
          <w:rFonts w:eastAsia="Yu Gothic Light" w:cs="Times New Roman"/>
          <w:i/>
          <w:sz w:val="22"/>
        </w:rPr>
        <w:t>e), f)</w:t>
      </w:r>
      <w:r w:rsidR="00EE5238" w:rsidRPr="000F4138">
        <w:rPr>
          <w:rFonts w:eastAsia="Yu Gothic Light" w:cs="Times New Roman"/>
          <w:iCs/>
          <w:sz w:val="22"/>
        </w:rPr>
        <w:t xml:space="preserve"> e </w:t>
      </w:r>
      <w:r w:rsidR="00EE5238" w:rsidRPr="000F4138">
        <w:rPr>
          <w:rFonts w:eastAsia="Yu Gothic Light" w:cs="Times New Roman"/>
          <w:i/>
          <w:sz w:val="22"/>
        </w:rPr>
        <w:t>g),</w:t>
      </w:r>
      <w:r w:rsidR="00EE5238" w:rsidRPr="000F4138">
        <w:rPr>
          <w:rFonts w:eastAsia="Yu Gothic Light" w:cs="Times New Roman"/>
          <w:iCs/>
          <w:sz w:val="22"/>
        </w:rPr>
        <w:t xml:space="preserve"> del medesimo decreto. Tale divieto si applica anche ai suddetti crediti d’imposta trasferiti a soggetti diversi dal titolare originario»;</w:t>
      </w:r>
    </w:p>
    <w:p w14:paraId="45AD01A1" w14:textId="0613DCDC" w:rsidR="00A03C7D" w:rsidRPr="000F4138" w:rsidRDefault="00A03C7D" w:rsidP="004D4B64">
      <w:pPr>
        <w:spacing w:line="276" w:lineRule="auto"/>
        <w:rPr>
          <w:rFonts w:eastAsia="Yu Gothic Light" w:cs="Times New Roman"/>
          <w:iCs/>
          <w:sz w:val="22"/>
        </w:rPr>
      </w:pPr>
      <w:r w:rsidRPr="000F4138">
        <w:rPr>
          <w:rFonts w:eastAsia="Yu Gothic Light" w:cs="Times New Roman"/>
          <w:i/>
          <w:sz w:val="22"/>
        </w:rPr>
        <w:t>b)</w:t>
      </w:r>
      <w:r w:rsidRPr="000F4138">
        <w:rPr>
          <w:rFonts w:eastAsia="Yu Gothic Light" w:cs="Times New Roman"/>
          <w:iCs/>
          <w:sz w:val="22"/>
        </w:rPr>
        <w:t xml:space="preserve"> </w:t>
      </w:r>
      <w:r w:rsidR="00EE5238" w:rsidRPr="000F4138">
        <w:rPr>
          <w:rFonts w:eastAsia="Yu Gothic Light" w:cs="Times New Roman"/>
          <w:iCs/>
          <w:sz w:val="22"/>
        </w:rPr>
        <w:t>la rubrica è sostituita con la seguente: «Art. 4-</w:t>
      </w:r>
      <w:r w:rsidR="00EE5238" w:rsidRPr="000F4138">
        <w:rPr>
          <w:rFonts w:eastAsia="Yu Gothic Light" w:cs="Times New Roman"/>
          <w:i/>
          <w:sz w:val="22"/>
        </w:rPr>
        <w:t>bis</w:t>
      </w:r>
      <w:r w:rsidR="00EE5238" w:rsidRPr="000F4138">
        <w:rPr>
          <w:rFonts w:eastAsia="Yu Gothic Light" w:cs="Times New Roman"/>
          <w:iCs/>
          <w:sz w:val="22"/>
        </w:rPr>
        <w:t xml:space="preserve"> </w:t>
      </w:r>
      <w:r w:rsidR="00947296" w:rsidRPr="000F4138">
        <w:rPr>
          <w:rFonts w:eastAsia="Yu Gothic Light" w:cs="Times New Roman"/>
          <w:iCs/>
          <w:sz w:val="22"/>
        </w:rPr>
        <w:t>(</w:t>
      </w:r>
      <w:r w:rsidR="00EE5238" w:rsidRPr="000F4138">
        <w:rPr>
          <w:rFonts w:eastAsia="Yu Gothic Light" w:cs="Times New Roman"/>
          <w:iCs/>
          <w:sz w:val="22"/>
        </w:rPr>
        <w:t>Misure di razionalizzazione e coordinamento delle agevolazioni fiscali</w:t>
      </w:r>
      <w:r w:rsidR="00947296" w:rsidRPr="000F4138">
        <w:rPr>
          <w:rFonts w:eastAsia="Yu Gothic Light" w:cs="Times New Roman"/>
          <w:iCs/>
          <w:sz w:val="22"/>
        </w:rPr>
        <w:t>)</w:t>
      </w:r>
      <w:r w:rsidR="00EE5238" w:rsidRPr="000F4138">
        <w:rPr>
          <w:rFonts w:eastAsia="Yu Gothic Light" w:cs="Times New Roman"/>
          <w:iCs/>
          <w:sz w:val="22"/>
        </w:rPr>
        <w:t>»</w:t>
      </w:r>
      <w:r w:rsidR="00947296" w:rsidRPr="000F4138">
        <w:rPr>
          <w:rFonts w:eastAsia="Yu Gothic Light" w:cs="Times New Roman"/>
          <w:iCs/>
          <w:sz w:val="22"/>
        </w:rPr>
        <w:t>.</w:t>
      </w:r>
    </w:p>
    <w:p w14:paraId="1924583B" w14:textId="6F97283F" w:rsidR="00A03C7D" w:rsidRPr="000F4138" w:rsidRDefault="00A03C7D" w:rsidP="004D4B64">
      <w:pPr>
        <w:spacing w:line="276" w:lineRule="auto"/>
        <w:rPr>
          <w:rFonts w:eastAsia="Yu Gothic Light" w:cs="Times New Roman"/>
          <w:iCs/>
          <w:sz w:val="22"/>
        </w:rPr>
      </w:pPr>
      <w:r w:rsidRPr="000F4138">
        <w:rPr>
          <w:rFonts w:eastAsia="Yu Gothic Light" w:cs="Times New Roman"/>
          <w:iCs/>
          <w:sz w:val="22"/>
        </w:rPr>
        <w:t>2. All’articolo 37, comma 49-</w:t>
      </w:r>
      <w:r w:rsidRPr="000F4138">
        <w:rPr>
          <w:rFonts w:eastAsia="Yu Gothic Light" w:cs="Times New Roman"/>
          <w:i/>
          <w:sz w:val="22"/>
        </w:rPr>
        <w:t>quinquies</w:t>
      </w:r>
      <w:r w:rsidRPr="000F4138">
        <w:rPr>
          <w:rFonts w:eastAsia="Yu Gothic Light" w:cs="Times New Roman"/>
          <w:iCs/>
          <w:sz w:val="22"/>
        </w:rPr>
        <w:t>, del decreto-legge 4 luglio 2006, n. 223, convertito, con modificazioni, dalla legge 4 agosto 2006, n. 248, e</w:t>
      </w:r>
      <w:r w:rsidR="00947296" w:rsidRPr="000F4138">
        <w:rPr>
          <w:rFonts w:eastAsia="Yu Gothic Light" w:cs="Times New Roman"/>
          <w:iCs/>
          <w:sz w:val="22"/>
        </w:rPr>
        <w:t xml:space="preserve"> </w:t>
      </w:r>
      <w:r w:rsidRPr="000F4138">
        <w:rPr>
          <w:rFonts w:eastAsia="Yu Gothic Light" w:cs="Times New Roman"/>
          <w:iCs/>
          <w:sz w:val="22"/>
        </w:rPr>
        <w:t xml:space="preserve">all’articolo 5, comma 7, del testo unico in materia di versamenti e riscossione, </w:t>
      </w:r>
      <w:r w:rsidR="00947296" w:rsidRPr="000F4138">
        <w:rPr>
          <w:rFonts w:eastAsia="Yu Gothic Light" w:cs="Times New Roman"/>
          <w:iCs/>
          <w:sz w:val="22"/>
        </w:rPr>
        <w:t>di cui al</w:t>
      </w:r>
      <w:r w:rsidRPr="000F4138">
        <w:rPr>
          <w:rFonts w:eastAsia="Yu Gothic Light" w:cs="Times New Roman"/>
          <w:iCs/>
          <w:sz w:val="22"/>
        </w:rPr>
        <w:t xml:space="preserve"> decreto legislativo 24 marzo 2025, n. 33, le parole «superiori a euro 100.000» sono sostituite dalle seguenti: «superiori a euro 50.000».</w:t>
      </w:r>
    </w:p>
    <w:p w14:paraId="1C9942BC" w14:textId="77777777" w:rsidR="0067569D" w:rsidRPr="000F4138" w:rsidRDefault="0067569D" w:rsidP="004D4B64">
      <w:pPr>
        <w:spacing w:line="276" w:lineRule="auto"/>
        <w:rPr>
          <w:sz w:val="22"/>
        </w:rPr>
      </w:pPr>
    </w:p>
    <w:p w14:paraId="0DFC2035" w14:textId="532CBA7F" w:rsidR="0067569D" w:rsidRPr="000F4138" w:rsidRDefault="0067569D" w:rsidP="004D4B64">
      <w:pPr>
        <w:pStyle w:val="Titolo3"/>
        <w:keepNext w:val="0"/>
        <w:keepLines w:val="0"/>
        <w:widowControl w:val="0"/>
        <w:spacing w:line="276" w:lineRule="auto"/>
        <w:rPr>
          <w:sz w:val="22"/>
          <w:szCs w:val="22"/>
        </w:rPr>
      </w:pPr>
      <w:bookmarkStart w:id="190" w:name="_Toc211107805"/>
      <w:bookmarkStart w:id="191" w:name="_Toc211517010"/>
      <w:bookmarkStart w:id="192" w:name="_Toc211561853"/>
      <w:bookmarkStart w:id="193" w:name="_Toc211699537"/>
      <w:bookmarkStart w:id="194" w:name="_Toc211718824"/>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t xml:space="preserve">(Estensione del patrimonio informativo </w:t>
      </w:r>
      <w:bookmarkEnd w:id="190"/>
      <w:r w:rsidRPr="000F4138">
        <w:rPr>
          <w:sz w:val="22"/>
          <w:szCs w:val="22"/>
        </w:rPr>
        <w:t>dell’Agenzia delle entrate – Riscossione)</w:t>
      </w:r>
      <w:bookmarkEnd w:id="191"/>
      <w:bookmarkEnd w:id="192"/>
      <w:bookmarkEnd w:id="193"/>
      <w:bookmarkEnd w:id="194"/>
      <w:r w:rsidRPr="000F4138">
        <w:rPr>
          <w:sz w:val="22"/>
          <w:szCs w:val="22"/>
        </w:rPr>
        <w:t xml:space="preserve"> </w:t>
      </w:r>
    </w:p>
    <w:p w14:paraId="0307C1D4" w14:textId="64352345" w:rsidR="00E55B87" w:rsidRPr="000F4138" w:rsidRDefault="00E55B87" w:rsidP="004D4B64">
      <w:pPr>
        <w:spacing w:line="276" w:lineRule="auto"/>
        <w:rPr>
          <w:rFonts w:eastAsia="Yu Gothic Light" w:cs="Times New Roman"/>
          <w:sz w:val="22"/>
        </w:rPr>
      </w:pPr>
      <w:r w:rsidRPr="000F4138">
        <w:rPr>
          <w:rFonts w:eastAsia="Yu Gothic Light" w:cs="Times New Roman"/>
          <w:iCs/>
          <w:sz w:val="22"/>
        </w:rPr>
        <w:t>1. A</w:t>
      </w:r>
      <w:r w:rsidR="00F53F64" w:rsidRPr="000F4138">
        <w:rPr>
          <w:rFonts w:eastAsia="Yu Gothic Light" w:cs="Times New Roman"/>
          <w:iCs/>
          <w:sz w:val="22"/>
        </w:rPr>
        <w:t>l</w:t>
      </w:r>
      <w:r w:rsidRPr="000F4138">
        <w:rPr>
          <w:rFonts w:eastAsia="Yu Gothic Light" w:cs="Times New Roman"/>
          <w:iCs/>
          <w:sz w:val="22"/>
        </w:rPr>
        <w:t xml:space="preserve"> fin</w:t>
      </w:r>
      <w:r w:rsidR="00F53F64" w:rsidRPr="000F4138">
        <w:rPr>
          <w:rFonts w:eastAsia="Yu Gothic Light" w:cs="Times New Roman"/>
          <w:iCs/>
          <w:sz w:val="22"/>
        </w:rPr>
        <w:t>e</w:t>
      </w:r>
      <w:r w:rsidRPr="000F4138">
        <w:rPr>
          <w:rFonts w:eastAsia="Yu Gothic Light" w:cs="Times New Roman"/>
          <w:iCs/>
          <w:sz w:val="22"/>
        </w:rPr>
        <w:t xml:space="preserve"> di dare attuazione alla Riforma 1.12 del PNRR (Riforma dell’Amministrazione fiscale), come da modifiche in corso di riprogrammazione, </w:t>
      </w:r>
      <w:r w:rsidRPr="000F4138">
        <w:rPr>
          <w:rFonts w:eastAsia="Yu Gothic Light" w:cs="Times New Roman"/>
          <w:sz w:val="22"/>
        </w:rPr>
        <w:t>all’articolo 1, comma 5-</w:t>
      </w:r>
      <w:r w:rsidRPr="000F4138">
        <w:rPr>
          <w:rFonts w:eastAsia="Yu Gothic Light" w:cs="Times New Roman"/>
          <w:i/>
          <w:iCs/>
          <w:sz w:val="22"/>
        </w:rPr>
        <w:t>bis</w:t>
      </w:r>
      <w:r w:rsidRPr="000F4138">
        <w:rPr>
          <w:rFonts w:eastAsia="Yu Gothic Light" w:cs="Times New Roman"/>
          <w:sz w:val="22"/>
        </w:rPr>
        <w:t xml:space="preserve">, lettera </w:t>
      </w:r>
      <w:r w:rsidRPr="000F4138">
        <w:rPr>
          <w:rFonts w:eastAsia="Yu Gothic Light" w:cs="Times New Roman"/>
          <w:i/>
          <w:iCs/>
          <w:sz w:val="22"/>
        </w:rPr>
        <w:t>b-</w:t>
      </w:r>
      <w:r w:rsidRPr="000F4138">
        <w:rPr>
          <w:rFonts w:eastAsia="Yu Gothic Light" w:cs="Times New Roman"/>
          <w:sz w:val="22"/>
        </w:rPr>
        <w:t>bis</w:t>
      </w:r>
      <w:r w:rsidRPr="000F4138">
        <w:rPr>
          <w:rFonts w:eastAsia="Yu Gothic Light" w:cs="Times New Roman"/>
          <w:i/>
          <w:iCs/>
          <w:sz w:val="22"/>
        </w:rPr>
        <w:t>)</w:t>
      </w:r>
      <w:r w:rsidRPr="000F4138">
        <w:rPr>
          <w:rFonts w:eastAsia="Yu Gothic Light" w:cs="Times New Roman"/>
          <w:sz w:val="22"/>
        </w:rPr>
        <w:t xml:space="preserve">, del decreto legislativo 5 agosto 2015, n. 127, il segno di interpunzione «.» è sostituito dal seguente: «;» e, dopo la lettera </w:t>
      </w:r>
      <w:r w:rsidRPr="000F4138">
        <w:rPr>
          <w:rFonts w:eastAsia="Yu Gothic Light" w:cs="Times New Roman"/>
          <w:i/>
          <w:iCs/>
          <w:sz w:val="22"/>
        </w:rPr>
        <w:t>b-</w:t>
      </w:r>
      <w:r w:rsidRPr="000F4138">
        <w:rPr>
          <w:rFonts w:eastAsia="Yu Gothic Light" w:cs="Times New Roman"/>
          <w:sz w:val="22"/>
        </w:rPr>
        <w:t>bis</w:t>
      </w:r>
      <w:r w:rsidRPr="000F4138">
        <w:rPr>
          <w:rFonts w:eastAsia="Yu Gothic Light" w:cs="Times New Roman"/>
          <w:i/>
          <w:iCs/>
          <w:sz w:val="22"/>
        </w:rPr>
        <w:t>),</w:t>
      </w:r>
      <w:r w:rsidRPr="000F4138">
        <w:rPr>
          <w:rFonts w:eastAsia="Yu Gothic Light" w:cs="Times New Roman"/>
          <w:sz w:val="22"/>
        </w:rPr>
        <w:t xml:space="preserve"> è aggiunta la seguente: «</w:t>
      </w:r>
      <w:r w:rsidRPr="000F4138">
        <w:rPr>
          <w:rFonts w:eastAsia="Yu Gothic Light" w:cs="Times New Roman"/>
          <w:i/>
          <w:iCs/>
          <w:sz w:val="22"/>
        </w:rPr>
        <w:t>b-</w:t>
      </w:r>
      <w:r w:rsidRPr="000F4138">
        <w:rPr>
          <w:rFonts w:eastAsia="Yu Gothic Light" w:cs="Times New Roman"/>
          <w:sz w:val="22"/>
        </w:rPr>
        <w:t>ter</w:t>
      </w:r>
      <w:r w:rsidRPr="000F4138">
        <w:rPr>
          <w:rFonts w:eastAsia="Yu Gothic Light" w:cs="Times New Roman"/>
          <w:i/>
          <w:iCs/>
          <w:sz w:val="22"/>
        </w:rPr>
        <w:t>)</w:t>
      </w:r>
      <w:r w:rsidRPr="000F4138">
        <w:rPr>
          <w:rFonts w:eastAsia="Yu Gothic Light" w:cs="Times New Roman"/>
          <w:sz w:val="22"/>
        </w:rPr>
        <w:t xml:space="preserve"> dall’Agenzia delle entrate per mettere a disposizione dell’agente della riscossione i dati relativi alla somma dei corrispettivi </w:t>
      </w:r>
      <w:bookmarkStart w:id="195" w:name="_Hlk106702870"/>
      <w:r w:rsidRPr="000F4138">
        <w:rPr>
          <w:rFonts w:eastAsia="Yu Gothic Light" w:cs="Times New Roman"/>
          <w:sz w:val="22"/>
        </w:rPr>
        <w:t xml:space="preserve">delle fatture emesse da debitori iscritti a ruolo e dai loro coobbligati nei confronti di uno stesso soggetto nei sei mesi precedenti a quello in cui i medesimi dati sono messi a disposizione, per le attività di analisi mirate all’avvio di procedure esecutive presso terzi. </w:t>
      </w:r>
      <w:bookmarkEnd w:id="195"/>
      <w:r w:rsidRPr="000F4138">
        <w:rPr>
          <w:rFonts w:eastAsia="Yu Gothic Light" w:cs="Times New Roman"/>
          <w:sz w:val="22"/>
        </w:rPr>
        <w:t>Le modalità attuative della disposizione di cui alla presente lettera sono definit</w:t>
      </w:r>
      <w:r w:rsidR="00342639" w:rsidRPr="000F4138">
        <w:rPr>
          <w:rFonts w:eastAsia="Yu Gothic Light" w:cs="Times New Roman"/>
          <w:sz w:val="22"/>
        </w:rPr>
        <w:t>e</w:t>
      </w:r>
      <w:r w:rsidRPr="000F4138">
        <w:rPr>
          <w:rFonts w:eastAsia="Yu Gothic Light" w:cs="Times New Roman"/>
          <w:sz w:val="22"/>
        </w:rPr>
        <w:t xml:space="preserve"> con provvedimento del </w:t>
      </w:r>
      <w:r w:rsidR="005771D9" w:rsidRPr="000F4138">
        <w:rPr>
          <w:rFonts w:eastAsia="Yu Gothic Light" w:cs="Times New Roman"/>
          <w:sz w:val="22"/>
        </w:rPr>
        <w:t>D</w:t>
      </w:r>
      <w:r w:rsidRPr="000F4138">
        <w:rPr>
          <w:rFonts w:eastAsia="Yu Gothic Light" w:cs="Times New Roman"/>
          <w:sz w:val="22"/>
        </w:rPr>
        <w:t>irettore dell’Agenzia delle entrate.».</w:t>
      </w:r>
    </w:p>
    <w:p w14:paraId="1C6C40B0" w14:textId="268859F4" w:rsidR="0067569D" w:rsidRPr="000F4138" w:rsidRDefault="00E55B87" w:rsidP="004D4B64">
      <w:pPr>
        <w:spacing w:line="276" w:lineRule="auto"/>
        <w:rPr>
          <w:rFonts w:cs="Times New Roman"/>
          <w:i/>
          <w:sz w:val="22"/>
        </w:rPr>
      </w:pPr>
      <w:r w:rsidRPr="000F4138">
        <w:rPr>
          <w:rFonts w:eastAsia="Yu Gothic Light" w:cs="Times New Roman"/>
          <w:sz w:val="22"/>
        </w:rPr>
        <w:t xml:space="preserve">2. Il provvedimento del </w:t>
      </w:r>
      <w:r w:rsidR="00B40AF7" w:rsidRPr="000F4138">
        <w:rPr>
          <w:rFonts w:eastAsia="Yu Gothic Light" w:cs="Times New Roman"/>
          <w:sz w:val="22"/>
        </w:rPr>
        <w:t>D</w:t>
      </w:r>
      <w:r w:rsidRPr="000F4138">
        <w:rPr>
          <w:rFonts w:eastAsia="Yu Gothic Light" w:cs="Times New Roman"/>
          <w:sz w:val="22"/>
        </w:rPr>
        <w:t>irettore dell’Agenzia delle entrate di cui all’articolo 1, comma 5-</w:t>
      </w:r>
      <w:r w:rsidRPr="000F4138">
        <w:rPr>
          <w:rFonts w:eastAsia="Yu Gothic Light" w:cs="Times New Roman"/>
          <w:i/>
          <w:iCs/>
          <w:sz w:val="22"/>
        </w:rPr>
        <w:t>bis</w:t>
      </w:r>
      <w:r w:rsidRPr="000F4138">
        <w:rPr>
          <w:rFonts w:eastAsia="Yu Gothic Light" w:cs="Times New Roman"/>
          <w:sz w:val="22"/>
        </w:rPr>
        <w:t xml:space="preserve">, lettera </w:t>
      </w:r>
      <w:r w:rsidRPr="000F4138">
        <w:rPr>
          <w:rFonts w:eastAsia="Yu Gothic Light" w:cs="Times New Roman"/>
          <w:i/>
          <w:iCs/>
          <w:sz w:val="22"/>
        </w:rPr>
        <w:t>b-</w:t>
      </w:r>
      <w:r w:rsidRPr="000F4138">
        <w:rPr>
          <w:rFonts w:eastAsia="Yu Gothic Light" w:cs="Times New Roman"/>
          <w:sz w:val="22"/>
        </w:rPr>
        <w:t>ter</w:t>
      </w:r>
      <w:r w:rsidRPr="000F4138">
        <w:rPr>
          <w:rFonts w:eastAsia="Yu Gothic Light" w:cs="Times New Roman"/>
          <w:i/>
          <w:iCs/>
          <w:sz w:val="22"/>
        </w:rPr>
        <w:t>)</w:t>
      </w:r>
      <w:r w:rsidRPr="000F4138">
        <w:rPr>
          <w:rFonts w:eastAsia="Yu Gothic Light" w:cs="Times New Roman"/>
          <w:sz w:val="22"/>
        </w:rPr>
        <w:t xml:space="preserve">, del decreto legislativo 5 agosto 2015, n. 127, è emanato entro </w:t>
      </w:r>
      <w:r w:rsidR="00497E46" w:rsidRPr="000F4138">
        <w:rPr>
          <w:rFonts w:eastAsia="Yu Gothic Light" w:cs="Times New Roman"/>
          <w:sz w:val="22"/>
        </w:rPr>
        <w:t>novanta</w:t>
      </w:r>
      <w:r w:rsidR="007E1F45" w:rsidRPr="000F4138">
        <w:rPr>
          <w:rFonts w:eastAsia="Yu Gothic Light" w:cs="Times New Roman"/>
          <w:sz w:val="22"/>
        </w:rPr>
        <w:t xml:space="preserve"> </w:t>
      </w:r>
      <w:r w:rsidRPr="000F4138">
        <w:rPr>
          <w:rFonts w:eastAsia="Yu Gothic Light" w:cs="Times New Roman"/>
          <w:sz w:val="22"/>
        </w:rPr>
        <w:t xml:space="preserve">giorni dall’entrata in vigore </w:t>
      </w:r>
      <w:r w:rsidR="00555733" w:rsidRPr="000F4138">
        <w:rPr>
          <w:rFonts w:eastAsia="Yu Gothic Light" w:cs="Times New Roman"/>
          <w:sz w:val="22"/>
        </w:rPr>
        <w:t>del presente articolo</w:t>
      </w:r>
      <w:r w:rsidRPr="000F4138">
        <w:rPr>
          <w:rFonts w:eastAsia="Yu Gothic Light" w:cs="Times New Roman"/>
          <w:sz w:val="22"/>
        </w:rPr>
        <w:t>.</w:t>
      </w:r>
    </w:p>
    <w:p w14:paraId="1CFFCA5D" w14:textId="764C385B" w:rsidR="004D6582" w:rsidRPr="000F4138" w:rsidRDefault="004D6582" w:rsidP="004D4B64">
      <w:pPr>
        <w:pStyle w:val="Titolo3"/>
        <w:keepNext w:val="0"/>
        <w:keepLines w:val="0"/>
        <w:widowControl w:val="0"/>
        <w:spacing w:line="276" w:lineRule="auto"/>
        <w:rPr>
          <w:rFonts w:cs="Times New Roman"/>
          <w:sz w:val="22"/>
          <w:szCs w:val="22"/>
        </w:rPr>
      </w:pPr>
      <w:bookmarkStart w:id="196" w:name="_Toc498189005"/>
      <w:bookmarkStart w:id="197" w:name="_Toc211085584"/>
      <w:bookmarkStart w:id="198" w:name="_Toc211107795"/>
      <w:bookmarkStart w:id="199" w:name="_Toc211517011"/>
      <w:bookmarkStart w:id="200" w:name="_Toc211561854"/>
      <w:bookmarkStart w:id="201" w:name="_Toc211699538"/>
      <w:bookmarkStart w:id="202" w:name="_Toc211718825"/>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bookmarkEnd w:id="196"/>
      <w:bookmarkEnd w:id="197"/>
      <w:bookmarkEnd w:id="198"/>
      <w:r w:rsidRPr="000F4138">
        <w:rPr>
          <w:sz w:val="22"/>
          <w:szCs w:val="22"/>
        </w:rPr>
        <w:br/>
      </w:r>
      <w:r w:rsidRPr="000F4138">
        <w:rPr>
          <w:rFonts w:cs="Times New Roman"/>
          <w:sz w:val="22"/>
          <w:szCs w:val="22"/>
        </w:rPr>
        <w:t>(</w:t>
      </w:r>
      <w:r w:rsidR="00364F1E" w:rsidRPr="000F4138">
        <w:rPr>
          <w:rFonts w:eastAsia="Calibri" w:cs="Times New Roman"/>
          <w:iCs/>
          <w:sz w:val="22"/>
          <w:szCs w:val="22"/>
        </w:rPr>
        <w:t>Disposizioni in materia di accisa sui tabacchi lavorati e di imposta di consumo sui prodotti succedanei dei prodotti da fumo</w:t>
      </w:r>
      <w:r w:rsidRPr="000F4138">
        <w:rPr>
          <w:rFonts w:cs="Times New Roman"/>
          <w:sz w:val="22"/>
          <w:szCs w:val="22"/>
        </w:rPr>
        <w:t>)</w:t>
      </w:r>
      <w:bookmarkEnd w:id="199"/>
      <w:bookmarkEnd w:id="200"/>
      <w:bookmarkEnd w:id="201"/>
      <w:bookmarkEnd w:id="202"/>
    </w:p>
    <w:p w14:paraId="1134ABA1" w14:textId="77777777" w:rsidR="00124A58" w:rsidRPr="000F4138" w:rsidRDefault="00124A58" w:rsidP="0070444B">
      <w:pPr>
        <w:spacing w:line="276" w:lineRule="auto"/>
        <w:rPr>
          <w:rFonts w:cs="Times New Roman"/>
          <w:sz w:val="22"/>
        </w:rPr>
      </w:pPr>
      <w:r w:rsidRPr="000F4138">
        <w:rPr>
          <w:rFonts w:cs="Times New Roman"/>
          <w:sz w:val="22"/>
        </w:rPr>
        <w:t xml:space="preserve">1. Al testo unico delle disposizioni legislative concernenti le imposte sulla produzione e sui consumi e relative sanzioni penali e amministrative, di cui al decreto legislativo 26 ottobre 1995, n. 504, sono apportate le seguenti modificazioni: </w:t>
      </w:r>
    </w:p>
    <w:p w14:paraId="2CA8FA3C" w14:textId="3D671D1E" w:rsidR="00124A58" w:rsidRPr="000F4138" w:rsidRDefault="00124A58" w:rsidP="0070444B">
      <w:pPr>
        <w:spacing w:line="276" w:lineRule="auto"/>
        <w:rPr>
          <w:rFonts w:cs="Times New Roman"/>
          <w:sz w:val="22"/>
        </w:rPr>
      </w:pPr>
      <w:r w:rsidRPr="000F4138">
        <w:rPr>
          <w:rFonts w:cs="Times New Roman"/>
          <w:sz w:val="22"/>
        </w:rPr>
        <w:t xml:space="preserve">a) </w:t>
      </w:r>
      <w:r w:rsidR="00ED6F38" w:rsidRPr="000F4138">
        <w:rPr>
          <w:rFonts w:cs="Times New Roman"/>
          <w:sz w:val="22"/>
        </w:rPr>
        <w:t>a</w:t>
      </w:r>
      <w:r w:rsidRPr="000F4138">
        <w:rPr>
          <w:rFonts w:cs="Times New Roman"/>
          <w:sz w:val="22"/>
        </w:rPr>
        <w:t>ll’articolo 39-</w:t>
      </w:r>
      <w:r w:rsidRPr="000F4138">
        <w:rPr>
          <w:rFonts w:cs="Times New Roman"/>
          <w:i/>
          <w:sz w:val="22"/>
        </w:rPr>
        <w:t>octies</w:t>
      </w:r>
      <w:r w:rsidRPr="000F4138">
        <w:rPr>
          <w:rFonts w:cs="Times New Roman"/>
          <w:sz w:val="22"/>
        </w:rPr>
        <w:t xml:space="preserve">: </w:t>
      </w:r>
    </w:p>
    <w:p w14:paraId="08AD4C33" w14:textId="50F9A6A3" w:rsidR="00124A58" w:rsidRPr="000F4138" w:rsidRDefault="00124A58" w:rsidP="0070444B">
      <w:pPr>
        <w:spacing w:line="276" w:lineRule="auto"/>
        <w:rPr>
          <w:rFonts w:cs="Times New Roman"/>
          <w:sz w:val="22"/>
        </w:rPr>
      </w:pPr>
      <w:r w:rsidRPr="000F4138">
        <w:rPr>
          <w:rFonts w:cs="Times New Roman"/>
          <w:sz w:val="22"/>
        </w:rPr>
        <w:t xml:space="preserve">1) </w:t>
      </w:r>
      <w:r w:rsidR="00ED6F38" w:rsidRPr="000F4138">
        <w:rPr>
          <w:rFonts w:cs="Times New Roman"/>
          <w:sz w:val="22"/>
        </w:rPr>
        <w:t>a</w:t>
      </w:r>
      <w:r w:rsidRPr="000F4138">
        <w:rPr>
          <w:rFonts w:cs="Times New Roman"/>
          <w:sz w:val="22"/>
        </w:rPr>
        <w:t xml:space="preserve">l comma 3, lettera </w:t>
      </w:r>
      <w:r w:rsidRPr="000F4138">
        <w:rPr>
          <w:rFonts w:cs="Times New Roman"/>
          <w:i/>
          <w:sz w:val="22"/>
        </w:rPr>
        <w:t>a</w:t>
      </w:r>
      <w:r w:rsidRPr="000F4138">
        <w:rPr>
          <w:rFonts w:cs="Times New Roman"/>
          <w:sz w:val="22"/>
        </w:rPr>
        <w:t xml:space="preserve">), le parole da: </w:t>
      </w:r>
      <w:r w:rsidR="002F0578" w:rsidRPr="000F4138">
        <w:rPr>
          <w:rFonts w:eastAsia="Yu Gothic Light" w:cs="Times New Roman"/>
          <w:sz w:val="22"/>
        </w:rPr>
        <w:t>«</w:t>
      </w:r>
      <w:r w:rsidRPr="000F4138">
        <w:rPr>
          <w:rFonts w:cs="Times New Roman"/>
          <w:sz w:val="22"/>
        </w:rPr>
        <w:t>per l’anno 2023</w:t>
      </w:r>
      <w:r w:rsidR="00156B55" w:rsidRPr="000F4138">
        <w:rPr>
          <w:rFonts w:eastAsia="Yu Gothic Light" w:cs="Times New Roman"/>
          <w:sz w:val="22"/>
        </w:rPr>
        <w:t>»</w:t>
      </w:r>
      <w:r w:rsidRPr="000F4138">
        <w:rPr>
          <w:rFonts w:cs="Times New Roman"/>
          <w:sz w:val="22"/>
        </w:rPr>
        <w:t xml:space="preserve"> a: </w:t>
      </w:r>
      <w:r w:rsidR="002F0578" w:rsidRPr="000F4138">
        <w:rPr>
          <w:rFonts w:eastAsia="Yu Gothic Light" w:cs="Times New Roman"/>
          <w:sz w:val="22"/>
        </w:rPr>
        <w:t>«</w:t>
      </w:r>
      <w:r w:rsidRPr="000F4138">
        <w:rPr>
          <w:rFonts w:cs="Times New Roman"/>
          <w:sz w:val="22"/>
        </w:rPr>
        <w:t>29,50 per 1.000 sigarette</w:t>
      </w:r>
      <w:r w:rsidR="00156B55" w:rsidRPr="000F4138">
        <w:rPr>
          <w:rFonts w:eastAsia="Yu Gothic Light" w:cs="Times New Roman"/>
          <w:sz w:val="22"/>
        </w:rPr>
        <w:t>»</w:t>
      </w:r>
      <w:r w:rsidRPr="000F4138">
        <w:rPr>
          <w:rFonts w:cs="Times New Roman"/>
          <w:sz w:val="22"/>
        </w:rPr>
        <w:t xml:space="preserve"> sono sostituite dalle seguenti: </w:t>
      </w:r>
      <w:r w:rsidR="002F0578" w:rsidRPr="000F4138">
        <w:rPr>
          <w:rFonts w:eastAsia="Yu Gothic Light" w:cs="Times New Roman"/>
          <w:sz w:val="22"/>
        </w:rPr>
        <w:t>«</w:t>
      </w:r>
      <w:r w:rsidRPr="000F4138">
        <w:rPr>
          <w:rFonts w:cs="Times New Roman"/>
          <w:sz w:val="22"/>
        </w:rPr>
        <w:t>per l’anno 2026 in 32 euro per 1.000 sigarette, per l’anno 2027 in 35,50 euro per 1.000 sigarette e, a decorrere dall’anno 2028, in 38,50 euro per 1.000 sigarette</w:t>
      </w:r>
      <w:r w:rsidR="00156B55" w:rsidRPr="000F4138">
        <w:rPr>
          <w:rFonts w:eastAsia="Yu Gothic Light" w:cs="Times New Roman"/>
          <w:sz w:val="22"/>
        </w:rPr>
        <w:t>»</w:t>
      </w:r>
      <w:r w:rsidRPr="000F4138">
        <w:rPr>
          <w:rFonts w:cs="Times New Roman"/>
          <w:sz w:val="22"/>
        </w:rPr>
        <w:t xml:space="preserve">; </w:t>
      </w:r>
    </w:p>
    <w:p w14:paraId="03D2CB35" w14:textId="22AD400A" w:rsidR="00124A58" w:rsidRPr="000F4138" w:rsidRDefault="00124A58" w:rsidP="0070444B">
      <w:pPr>
        <w:spacing w:line="276" w:lineRule="auto"/>
        <w:rPr>
          <w:rFonts w:cs="Times New Roman"/>
          <w:sz w:val="22"/>
        </w:rPr>
      </w:pPr>
      <w:r w:rsidRPr="000F4138">
        <w:rPr>
          <w:rFonts w:cs="Times New Roman"/>
          <w:sz w:val="22"/>
        </w:rPr>
        <w:t xml:space="preserve">2) </w:t>
      </w:r>
      <w:r w:rsidR="00ED6F38" w:rsidRPr="000F4138">
        <w:rPr>
          <w:rFonts w:cs="Times New Roman"/>
          <w:sz w:val="22"/>
        </w:rPr>
        <w:t>a</w:t>
      </w:r>
      <w:r w:rsidRPr="000F4138">
        <w:rPr>
          <w:rFonts w:cs="Times New Roman"/>
          <w:sz w:val="22"/>
        </w:rPr>
        <w:t xml:space="preserve">l comma 5: </w:t>
      </w:r>
    </w:p>
    <w:p w14:paraId="48CA5618" w14:textId="4B380A86" w:rsidR="00124A58" w:rsidRPr="000F4138" w:rsidRDefault="00124A58" w:rsidP="0070444B">
      <w:pPr>
        <w:spacing w:line="276" w:lineRule="auto"/>
        <w:rPr>
          <w:rFonts w:cs="Times New Roman"/>
          <w:sz w:val="22"/>
        </w:rPr>
      </w:pPr>
      <w:r w:rsidRPr="000F4138">
        <w:rPr>
          <w:rFonts w:cs="Times New Roman"/>
          <w:sz w:val="22"/>
        </w:rPr>
        <w:t xml:space="preserve">2.1) </w:t>
      </w:r>
      <w:r w:rsidR="00ED6F38" w:rsidRPr="000F4138">
        <w:rPr>
          <w:rFonts w:cs="Times New Roman"/>
          <w:sz w:val="22"/>
        </w:rPr>
        <w:t>a</w:t>
      </w:r>
      <w:r w:rsidRPr="000F4138">
        <w:rPr>
          <w:rFonts w:cs="Times New Roman"/>
          <w:sz w:val="22"/>
        </w:rPr>
        <w:t xml:space="preserve">lla lettera </w:t>
      </w:r>
      <w:r w:rsidRPr="000F4138">
        <w:rPr>
          <w:rFonts w:cs="Times New Roman"/>
          <w:i/>
          <w:sz w:val="22"/>
        </w:rPr>
        <w:t>b),</w:t>
      </w:r>
      <w:r w:rsidRPr="000F4138">
        <w:rPr>
          <w:rFonts w:cs="Times New Roman"/>
          <w:sz w:val="22"/>
        </w:rPr>
        <w:t xml:space="preserve"> le parole </w:t>
      </w:r>
      <w:r w:rsidR="002F0578" w:rsidRPr="000F4138">
        <w:rPr>
          <w:rFonts w:eastAsia="Yu Gothic Light" w:cs="Times New Roman"/>
          <w:sz w:val="22"/>
        </w:rPr>
        <w:t>«</w:t>
      </w:r>
      <w:r w:rsidRPr="000F4138">
        <w:rPr>
          <w:rFonts w:cs="Times New Roman"/>
          <w:sz w:val="22"/>
        </w:rPr>
        <w:t>euro 37 il chilogrammo convenzionale</w:t>
      </w:r>
      <w:r w:rsidR="00156B55" w:rsidRPr="000F4138">
        <w:rPr>
          <w:rFonts w:eastAsia="Yu Gothic Light" w:cs="Times New Roman"/>
          <w:sz w:val="22"/>
        </w:rPr>
        <w:t>»</w:t>
      </w:r>
      <w:r w:rsidRPr="000F4138">
        <w:rPr>
          <w:rFonts w:cs="Times New Roman"/>
          <w:sz w:val="22"/>
        </w:rPr>
        <w:t xml:space="preserve"> sono sostituite dalle seguenti: </w:t>
      </w:r>
      <w:r w:rsidR="002F0578" w:rsidRPr="000F4138">
        <w:rPr>
          <w:rFonts w:eastAsia="Yu Gothic Light" w:cs="Times New Roman"/>
          <w:sz w:val="22"/>
        </w:rPr>
        <w:t>«</w:t>
      </w:r>
      <w:r w:rsidRPr="000F4138">
        <w:rPr>
          <w:rFonts w:cs="Times New Roman"/>
          <w:sz w:val="22"/>
        </w:rPr>
        <w:t>per l’anno 2026, euro 47 il chilogrammo convenzionale, per l’anno 2027, euro 49 il chilogrammo convenzionale e, a decorrere dall’anno 2028, euro 51 il chilogrammo convenzionale</w:t>
      </w:r>
      <w:r w:rsidR="00156B55" w:rsidRPr="000F4138">
        <w:rPr>
          <w:rFonts w:eastAsia="Yu Gothic Light" w:cs="Times New Roman"/>
          <w:sz w:val="22"/>
        </w:rPr>
        <w:t>»</w:t>
      </w:r>
      <w:r w:rsidRPr="000F4138">
        <w:rPr>
          <w:rFonts w:cs="Times New Roman"/>
          <w:sz w:val="22"/>
        </w:rPr>
        <w:t xml:space="preserve">; </w:t>
      </w:r>
    </w:p>
    <w:p w14:paraId="1555A625" w14:textId="51BFAC91" w:rsidR="00124A58" w:rsidRPr="000F4138" w:rsidRDefault="00124A58" w:rsidP="0070444B">
      <w:pPr>
        <w:spacing w:line="276" w:lineRule="auto"/>
        <w:rPr>
          <w:rFonts w:cs="Times New Roman"/>
          <w:sz w:val="22"/>
        </w:rPr>
      </w:pPr>
      <w:r w:rsidRPr="000F4138">
        <w:rPr>
          <w:rFonts w:cs="Times New Roman"/>
          <w:sz w:val="22"/>
        </w:rPr>
        <w:t xml:space="preserve">2.2) </w:t>
      </w:r>
      <w:r w:rsidR="00ED6F38" w:rsidRPr="000F4138">
        <w:rPr>
          <w:rFonts w:cs="Times New Roman"/>
          <w:sz w:val="22"/>
        </w:rPr>
        <w:t>a</w:t>
      </w:r>
      <w:r w:rsidRPr="000F4138">
        <w:rPr>
          <w:rFonts w:cs="Times New Roman"/>
          <w:sz w:val="22"/>
        </w:rPr>
        <w:t xml:space="preserve">lla lettera </w:t>
      </w:r>
      <w:r w:rsidRPr="000F4138">
        <w:rPr>
          <w:rFonts w:cs="Times New Roman"/>
          <w:i/>
          <w:sz w:val="22"/>
        </w:rPr>
        <w:t>c),</w:t>
      </w:r>
      <w:r w:rsidRPr="000F4138">
        <w:rPr>
          <w:rFonts w:cs="Times New Roman"/>
          <w:sz w:val="22"/>
        </w:rPr>
        <w:t xml:space="preserve"> le parole da </w:t>
      </w:r>
      <w:r w:rsidR="002F0578" w:rsidRPr="000F4138">
        <w:rPr>
          <w:rFonts w:eastAsia="Yu Gothic Light" w:cs="Times New Roman"/>
          <w:sz w:val="22"/>
        </w:rPr>
        <w:t>«</w:t>
      </w:r>
      <w:r w:rsidRPr="000F4138">
        <w:rPr>
          <w:rFonts w:cs="Times New Roman"/>
          <w:sz w:val="22"/>
        </w:rPr>
        <w:t>euro 140</w:t>
      </w:r>
      <w:r w:rsidR="00156B55" w:rsidRPr="000F4138">
        <w:rPr>
          <w:rFonts w:eastAsia="Yu Gothic Light" w:cs="Times New Roman"/>
          <w:sz w:val="22"/>
        </w:rPr>
        <w:t>»</w:t>
      </w:r>
      <w:r w:rsidRPr="000F4138">
        <w:rPr>
          <w:rFonts w:cs="Times New Roman"/>
          <w:sz w:val="22"/>
        </w:rPr>
        <w:t xml:space="preserve"> a </w:t>
      </w:r>
      <w:r w:rsidR="002F0578" w:rsidRPr="000F4138">
        <w:rPr>
          <w:rFonts w:eastAsia="Yu Gothic Light" w:cs="Times New Roman"/>
          <w:sz w:val="22"/>
        </w:rPr>
        <w:t>«</w:t>
      </w:r>
      <w:r w:rsidRPr="000F4138">
        <w:rPr>
          <w:rFonts w:cs="Times New Roman"/>
          <w:sz w:val="22"/>
        </w:rPr>
        <w:t>1° gennaio 2025</w:t>
      </w:r>
      <w:r w:rsidR="00156B55" w:rsidRPr="000F4138">
        <w:rPr>
          <w:rFonts w:eastAsia="Yu Gothic Light" w:cs="Times New Roman"/>
          <w:sz w:val="22"/>
        </w:rPr>
        <w:t>»</w:t>
      </w:r>
      <w:r w:rsidRPr="000F4138">
        <w:rPr>
          <w:rFonts w:cs="Times New Roman"/>
          <w:sz w:val="22"/>
        </w:rPr>
        <w:t xml:space="preserve"> sono sostituite dalle seguenti: </w:t>
      </w:r>
      <w:r w:rsidR="002F0578" w:rsidRPr="000F4138">
        <w:rPr>
          <w:rFonts w:eastAsia="Yu Gothic Light" w:cs="Times New Roman"/>
          <w:sz w:val="22"/>
        </w:rPr>
        <w:t>«</w:t>
      </w:r>
      <w:r w:rsidRPr="000F4138">
        <w:rPr>
          <w:rFonts w:cs="Times New Roman"/>
          <w:sz w:val="22"/>
        </w:rPr>
        <w:t>euro 161,50 il chilogrammo per l’anno 2026, a euro 165,50 il chilogrammo per l’anno 2027 e a euro 169,50 il chilogrammo a decorrere dall’anno 2028</w:t>
      </w:r>
      <w:r w:rsidR="00156B55" w:rsidRPr="000F4138">
        <w:rPr>
          <w:rFonts w:eastAsia="Yu Gothic Light" w:cs="Times New Roman"/>
          <w:sz w:val="22"/>
        </w:rPr>
        <w:t>»</w:t>
      </w:r>
      <w:r w:rsidRPr="000F4138">
        <w:rPr>
          <w:rFonts w:cs="Times New Roman"/>
          <w:sz w:val="22"/>
        </w:rPr>
        <w:t xml:space="preserve">; </w:t>
      </w:r>
    </w:p>
    <w:p w14:paraId="11D3A19A" w14:textId="3FFA6CF7" w:rsidR="00124A58" w:rsidRPr="000F4138" w:rsidRDefault="00124A58" w:rsidP="0070444B">
      <w:pPr>
        <w:spacing w:line="276" w:lineRule="auto"/>
        <w:rPr>
          <w:rFonts w:cs="Times New Roman"/>
          <w:sz w:val="22"/>
        </w:rPr>
      </w:pPr>
      <w:r w:rsidRPr="000F4138">
        <w:rPr>
          <w:rFonts w:cs="Times New Roman"/>
          <w:sz w:val="22"/>
        </w:rPr>
        <w:t xml:space="preserve">3) </w:t>
      </w:r>
      <w:r w:rsidR="00ED6F38" w:rsidRPr="000F4138">
        <w:rPr>
          <w:rFonts w:cs="Times New Roman"/>
          <w:sz w:val="22"/>
        </w:rPr>
        <w:t>a</w:t>
      </w:r>
      <w:r w:rsidRPr="000F4138">
        <w:rPr>
          <w:rFonts w:cs="Times New Roman"/>
          <w:sz w:val="22"/>
        </w:rPr>
        <w:t>l comma 6, le parole d</w:t>
      </w:r>
      <w:r w:rsidR="00ED4A11" w:rsidRPr="000F4138">
        <w:rPr>
          <w:rFonts w:cs="Times New Roman"/>
          <w:sz w:val="22"/>
        </w:rPr>
        <w:t>a</w:t>
      </w:r>
      <w:r w:rsidRPr="000F4138">
        <w:rPr>
          <w:rFonts w:cs="Times New Roman"/>
          <w:sz w:val="22"/>
        </w:rPr>
        <w:t xml:space="preserve"> </w:t>
      </w:r>
      <w:r w:rsidR="002F0578" w:rsidRPr="000F4138">
        <w:rPr>
          <w:rFonts w:eastAsia="Yu Gothic Light" w:cs="Times New Roman"/>
          <w:sz w:val="22"/>
        </w:rPr>
        <w:t>«</w:t>
      </w:r>
      <w:r w:rsidRPr="000F4138">
        <w:rPr>
          <w:rFonts w:cs="Times New Roman"/>
          <w:sz w:val="22"/>
        </w:rPr>
        <w:t>per l’anno 2023</w:t>
      </w:r>
      <w:r w:rsidR="00156B55" w:rsidRPr="000F4138">
        <w:rPr>
          <w:rFonts w:eastAsia="Yu Gothic Light" w:cs="Times New Roman"/>
          <w:sz w:val="22"/>
        </w:rPr>
        <w:t>»</w:t>
      </w:r>
      <w:r w:rsidRPr="000F4138">
        <w:rPr>
          <w:rFonts w:cs="Times New Roman"/>
          <w:sz w:val="22"/>
        </w:rPr>
        <w:t xml:space="preserve"> a </w:t>
      </w:r>
      <w:r w:rsidR="002F0578" w:rsidRPr="000F4138">
        <w:rPr>
          <w:rFonts w:eastAsia="Yu Gothic Light" w:cs="Times New Roman"/>
          <w:sz w:val="22"/>
        </w:rPr>
        <w:t>«</w:t>
      </w:r>
      <w:r w:rsidRPr="000F4138">
        <w:rPr>
          <w:rFonts w:cs="Times New Roman"/>
          <w:sz w:val="22"/>
        </w:rPr>
        <w:t>a decorrere dall’anno 2025</w:t>
      </w:r>
      <w:r w:rsidR="005F1962" w:rsidRPr="000F4138">
        <w:rPr>
          <w:rFonts w:eastAsia="Yu Gothic Light" w:cs="Times New Roman"/>
          <w:sz w:val="22"/>
        </w:rPr>
        <w:t>»</w:t>
      </w:r>
      <w:r w:rsidRPr="000F4138">
        <w:rPr>
          <w:rFonts w:cs="Times New Roman"/>
          <w:sz w:val="22"/>
        </w:rPr>
        <w:t xml:space="preserve"> sono sostituite dalle seguenti: </w:t>
      </w:r>
      <w:r w:rsidR="002F0578" w:rsidRPr="000F4138">
        <w:rPr>
          <w:rFonts w:eastAsia="Yu Gothic Light" w:cs="Times New Roman"/>
          <w:sz w:val="22"/>
        </w:rPr>
        <w:t>«</w:t>
      </w:r>
      <w:r w:rsidRPr="000F4138">
        <w:rPr>
          <w:rFonts w:cs="Times New Roman"/>
          <w:sz w:val="22"/>
        </w:rPr>
        <w:t>a un importo specifico fisso per unità di prodotto determinato, per l’anno 2026, in 216 euro per 1.000 sigarette, per l’anno 2027 in 221 euro per 1.000 sigarette e, a decorrere dall’anno 2028, in 227 euro per 1.000 sigarette</w:t>
      </w:r>
      <w:r w:rsidR="005F1962" w:rsidRPr="000F4138">
        <w:rPr>
          <w:rFonts w:eastAsia="Yu Gothic Light" w:cs="Times New Roman"/>
          <w:sz w:val="22"/>
        </w:rPr>
        <w:t>»</w:t>
      </w:r>
      <w:r w:rsidR="000C5B48" w:rsidRPr="000F4138">
        <w:rPr>
          <w:rFonts w:cs="Times New Roman"/>
          <w:sz w:val="22"/>
        </w:rPr>
        <w:t>;</w:t>
      </w:r>
      <w:r w:rsidRPr="000F4138">
        <w:rPr>
          <w:rFonts w:cs="Times New Roman"/>
          <w:sz w:val="22"/>
        </w:rPr>
        <w:t xml:space="preserve"> </w:t>
      </w:r>
    </w:p>
    <w:p w14:paraId="7EEB4158" w14:textId="251679E0" w:rsidR="00124A58" w:rsidRPr="000F4138" w:rsidRDefault="00124A58" w:rsidP="0070444B">
      <w:pPr>
        <w:spacing w:line="276" w:lineRule="auto"/>
        <w:rPr>
          <w:rFonts w:cs="Times New Roman"/>
          <w:sz w:val="22"/>
        </w:rPr>
      </w:pPr>
      <w:r w:rsidRPr="000F4138">
        <w:rPr>
          <w:rFonts w:cs="Times New Roman"/>
          <w:i/>
          <w:iCs/>
          <w:sz w:val="22"/>
        </w:rPr>
        <w:t>b)</w:t>
      </w:r>
      <w:r w:rsidRPr="000F4138">
        <w:rPr>
          <w:rFonts w:cs="Times New Roman"/>
          <w:sz w:val="22"/>
        </w:rPr>
        <w:t xml:space="preserve"> </w:t>
      </w:r>
      <w:r w:rsidR="00ED6F38" w:rsidRPr="000F4138">
        <w:rPr>
          <w:rFonts w:cs="Times New Roman"/>
          <w:sz w:val="22"/>
        </w:rPr>
        <w:t>a</w:t>
      </w:r>
      <w:r w:rsidRPr="000F4138">
        <w:rPr>
          <w:rFonts w:cs="Times New Roman"/>
          <w:sz w:val="22"/>
        </w:rPr>
        <w:t>ll’articolo 39-</w:t>
      </w:r>
      <w:r w:rsidRPr="000F4138">
        <w:rPr>
          <w:rFonts w:cs="Times New Roman"/>
          <w:i/>
          <w:sz w:val="22"/>
        </w:rPr>
        <w:t>terdecies</w:t>
      </w:r>
      <w:r w:rsidRPr="000F4138">
        <w:rPr>
          <w:rFonts w:cs="Times New Roman"/>
          <w:sz w:val="22"/>
        </w:rPr>
        <w:t xml:space="preserve">, comma 3, le parole da </w:t>
      </w:r>
      <w:r w:rsidR="002F0578" w:rsidRPr="000F4138">
        <w:rPr>
          <w:rFonts w:eastAsia="Yu Gothic Light" w:cs="Times New Roman"/>
          <w:sz w:val="22"/>
        </w:rPr>
        <w:t>«</w:t>
      </w:r>
      <w:r w:rsidRPr="000F4138">
        <w:rPr>
          <w:rFonts w:cs="Times New Roman"/>
          <w:sz w:val="22"/>
        </w:rPr>
        <w:t>trenta per cento</w:t>
      </w:r>
      <w:r w:rsidR="003C23F9" w:rsidRPr="000F4138">
        <w:rPr>
          <w:rFonts w:eastAsia="Yu Gothic Light" w:cs="Times New Roman"/>
          <w:sz w:val="22"/>
        </w:rPr>
        <w:t>»</w:t>
      </w:r>
      <w:r w:rsidRPr="000F4138">
        <w:rPr>
          <w:rFonts w:cs="Times New Roman"/>
          <w:sz w:val="22"/>
        </w:rPr>
        <w:t xml:space="preserve"> a </w:t>
      </w:r>
      <w:r w:rsidR="000C5B48" w:rsidRPr="000F4138">
        <w:rPr>
          <w:rFonts w:cs="Times New Roman"/>
          <w:sz w:val="22"/>
        </w:rPr>
        <w:t>«</w:t>
      </w:r>
      <w:r w:rsidRPr="000F4138">
        <w:rPr>
          <w:rFonts w:cs="Times New Roman"/>
          <w:sz w:val="22"/>
        </w:rPr>
        <w:t>1° gennaio 2026</w:t>
      </w:r>
      <w:r w:rsidR="003C23F9" w:rsidRPr="000F4138">
        <w:rPr>
          <w:rFonts w:eastAsia="Yu Gothic Light" w:cs="Times New Roman"/>
          <w:sz w:val="22"/>
        </w:rPr>
        <w:t>»</w:t>
      </w:r>
      <w:r w:rsidRPr="000F4138">
        <w:rPr>
          <w:rFonts w:cs="Times New Roman"/>
          <w:sz w:val="22"/>
        </w:rPr>
        <w:t xml:space="preserve"> sono sostituite dalle seguenti: </w:t>
      </w:r>
      <w:r w:rsidR="005F1962" w:rsidRPr="000F4138">
        <w:rPr>
          <w:rFonts w:eastAsia="Yu Gothic Light" w:cs="Times New Roman"/>
          <w:sz w:val="22"/>
        </w:rPr>
        <w:t>«</w:t>
      </w:r>
      <w:r w:rsidRPr="000F4138">
        <w:rPr>
          <w:rFonts w:cs="Times New Roman"/>
          <w:sz w:val="22"/>
        </w:rPr>
        <w:t>40,50 per cento per l’anno 2026, al 41 per cento per l’anno 2027 e al 42 per cento a decorrere dall’anno 2028</w:t>
      </w:r>
      <w:r w:rsidR="005F1962" w:rsidRPr="000F4138">
        <w:rPr>
          <w:rFonts w:eastAsia="Yu Gothic Light" w:cs="Times New Roman"/>
          <w:sz w:val="22"/>
        </w:rPr>
        <w:t>»</w:t>
      </w:r>
      <w:r w:rsidRPr="000F4138">
        <w:rPr>
          <w:rFonts w:cs="Times New Roman"/>
          <w:sz w:val="22"/>
        </w:rPr>
        <w:t>;</w:t>
      </w:r>
    </w:p>
    <w:p w14:paraId="2D5E0C3B" w14:textId="47F313D9" w:rsidR="00124A58" w:rsidRPr="000F4138" w:rsidRDefault="00124A58" w:rsidP="0070444B">
      <w:pPr>
        <w:spacing w:line="276" w:lineRule="auto"/>
        <w:rPr>
          <w:rFonts w:cs="Times New Roman"/>
          <w:sz w:val="22"/>
        </w:rPr>
      </w:pPr>
      <w:r w:rsidRPr="000F4138">
        <w:rPr>
          <w:rFonts w:cs="Times New Roman"/>
          <w:i/>
          <w:iCs/>
          <w:sz w:val="22"/>
        </w:rPr>
        <w:t>c)</w:t>
      </w:r>
      <w:r w:rsidRPr="000F4138">
        <w:rPr>
          <w:rFonts w:cs="Times New Roman"/>
          <w:sz w:val="22"/>
        </w:rPr>
        <w:t xml:space="preserve"> </w:t>
      </w:r>
      <w:r w:rsidR="00ED6F38" w:rsidRPr="000F4138">
        <w:rPr>
          <w:rFonts w:cs="Times New Roman"/>
          <w:sz w:val="22"/>
        </w:rPr>
        <w:t>a</w:t>
      </w:r>
      <w:r w:rsidRPr="000F4138">
        <w:rPr>
          <w:rFonts w:cs="Times New Roman"/>
          <w:sz w:val="22"/>
        </w:rPr>
        <w:t>ll’articolo 62-</w:t>
      </w:r>
      <w:r w:rsidRPr="000F4138">
        <w:rPr>
          <w:rFonts w:cs="Times New Roman"/>
          <w:i/>
          <w:sz w:val="22"/>
        </w:rPr>
        <w:t>quater</w:t>
      </w:r>
      <w:r w:rsidRPr="000F4138">
        <w:rPr>
          <w:rFonts w:cs="Times New Roman"/>
          <w:sz w:val="22"/>
        </w:rPr>
        <w:t>, comma 1-</w:t>
      </w:r>
      <w:r w:rsidRPr="000F4138">
        <w:rPr>
          <w:rFonts w:cs="Times New Roman"/>
          <w:i/>
          <w:iCs/>
          <w:sz w:val="22"/>
        </w:rPr>
        <w:t>bis</w:t>
      </w:r>
      <w:r w:rsidRPr="000F4138">
        <w:rPr>
          <w:rFonts w:cs="Times New Roman"/>
          <w:sz w:val="22"/>
        </w:rPr>
        <w:t xml:space="preserve">, le parole da </w:t>
      </w:r>
      <w:r w:rsidR="002F0578" w:rsidRPr="000F4138">
        <w:rPr>
          <w:rFonts w:eastAsia="Yu Gothic Light" w:cs="Times New Roman"/>
          <w:sz w:val="22"/>
        </w:rPr>
        <w:t>«</w:t>
      </w:r>
      <w:r w:rsidRPr="000F4138">
        <w:rPr>
          <w:rFonts w:cs="Times New Roman"/>
          <w:sz w:val="22"/>
        </w:rPr>
        <w:t>, rispettivamente, al quindici per cento</w:t>
      </w:r>
      <w:r w:rsidR="00491910" w:rsidRPr="000F4138">
        <w:rPr>
          <w:rFonts w:eastAsia="Yu Gothic Light" w:cs="Times New Roman"/>
          <w:sz w:val="22"/>
        </w:rPr>
        <w:t>»</w:t>
      </w:r>
      <w:r w:rsidRPr="000F4138">
        <w:rPr>
          <w:rFonts w:cs="Times New Roman"/>
          <w:sz w:val="22"/>
        </w:rPr>
        <w:t xml:space="preserve"> a </w:t>
      </w:r>
      <w:r w:rsidR="00491910" w:rsidRPr="000F4138">
        <w:rPr>
          <w:rFonts w:eastAsia="Yu Gothic Light" w:cs="Times New Roman"/>
          <w:sz w:val="22"/>
        </w:rPr>
        <w:t>«</w:t>
      </w:r>
      <w:r w:rsidRPr="000F4138">
        <w:rPr>
          <w:rFonts w:cs="Times New Roman"/>
          <w:sz w:val="22"/>
        </w:rPr>
        <w:t>1° gennaio 2026</w:t>
      </w:r>
      <w:r w:rsidR="00491910" w:rsidRPr="000F4138">
        <w:rPr>
          <w:rFonts w:eastAsia="Yu Gothic Light" w:cs="Times New Roman"/>
          <w:sz w:val="22"/>
        </w:rPr>
        <w:t>»</w:t>
      </w:r>
      <w:r w:rsidRPr="000F4138">
        <w:rPr>
          <w:rFonts w:cs="Times New Roman"/>
          <w:sz w:val="22"/>
        </w:rPr>
        <w:t xml:space="preserve"> sono sostituite dalle seguenti: </w:t>
      </w:r>
      <w:r w:rsidR="00156B55" w:rsidRPr="000F4138">
        <w:rPr>
          <w:rFonts w:eastAsia="Yu Gothic Light" w:cs="Times New Roman"/>
          <w:sz w:val="22"/>
        </w:rPr>
        <w:t>«</w:t>
      </w:r>
      <w:r w:rsidRPr="000F4138">
        <w:rPr>
          <w:rFonts w:cs="Times New Roman"/>
          <w:sz w:val="22"/>
        </w:rPr>
        <w:t>, rispettivamente, al 18 per cento e al 13 per cento per l’anno 2026, al 20 per cento e al 15 per cento per l’anno 2027 e al 22 per cento e al 17 per cento a decorrere dall’anno 2028</w:t>
      </w:r>
      <w:r w:rsidR="00491910" w:rsidRPr="000F4138">
        <w:rPr>
          <w:rFonts w:eastAsia="Yu Gothic Light" w:cs="Times New Roman"/>
          <w:sz w:val="22"/>
        </w:rPr>
        <w:t>»</w:t>
      </w:r>
      <w:r w:rsidRPr="000F4138">
        <w:rPr>
          <w:rFonts w:cs="Times New Roman"/>
          <w:sz w:val="22"/>
        </w:rPr>
        <w:t xml:space="preserve">; </w:t>
      </w:r>
    </w:p>
    <w:p w14:paraId="0C07F945" w14:textId="345E7BE7" w:rsidR="00124A58" w:rsidRPr="000F4138" w:rsidRDefault="00124A58" w:rsidP="0070444B">
      <w:pPr>
        <w:spacing w:line="276" w:lineRule="auto"/>
        <w:rPr>
          <w:rFonts w:cs="Times New Roman"/>
          <w:sz w:val="22"/>
        </w:rPr>
      </w:pPr>
      <w:r w:rsidRPr="000F4138">
        <w:rPr>
          <w:rFonts w:cs="Times New Roman"/>
          <w:i/>
          <w:iCs/>
          <w:sz w:val="22"/>
        </w:rPr>
        <w:t>d)</w:t>
      </w:r>
      <w:r w:rsidRPr="000F4138">
        <w:rPr>
          <w:rFonts w:cs="Times New Roman"/>
          <w:sz w:val="22"/>
        </w:rPr>
        <w:t xml:space="preserve"> </w:t>
      </w:r>
      <w:r w:rsidR="00ED6F38" w:rsidRPr="000F4138">
        <w:rPr>
          <w:rFonts w:cs="Times New Roman"/>
          <w:sz w:val="22"/>
        </w:rPr>
        <w:t>a</w:t>
      </w:r>
      <w:r w:rsidRPr="000F4138">
        <w:rPr>
          <w:rFonts w:cs="Times New Roman"/>
          <w:sz w:val="22"/>
        </w:rPr>
        <w:t>ll'articolo 62-</w:t>
      </w:r>
      <w:r w:rsidRPr="000F4138">
        <w:rPr>
          <w:rFonts w:cs="Times New Roman"/>
          <w:i/>
          <w:sz w:val="22"/>
        </w:rPr>
        <w:t>quater</w:t>
      </w:r>
      <w:r w:rsidRPr="000F4138">
        <w:rPr>
          <w:rFonts w:cs="Times New Roman"/>
          <w:sz w:val="22"/>
        </w:rPr>
        <w:t>.1:</w:t>
      </w:r>
    </w:p>
    <w:p w14:paraId="28F28AA2" w14:textId="11B80E6A" w:rsidR="00124A58" w:rsidRPr="000F4138" w:rsidRDefault="00124A58" w:rsidP="0070444B">
      <w:pPr>
        <w:spacing w:line="276" w:lineRule="auto"/>
        <w:rPr>
          <w:rFonts w:cs="Times New Roman"/>
          <w:sz w:val="22"/>
        </w:rPr>
      </w:pPr>
      <w:r w:rsidRPr="000F4138">
        <w:rPr>
          <w:rFonts w:cs="Times New Roman"/>
          <w:sz w:val="22"/>
        </w:rPr>
        <w:t>1)   al comma 9-</w:t>
      </w:r>
      <w:r w:rsidRPr="000F4138">
        <w:rPr>
          <w:rFonts w:cs="Times New Roman"/>
          <w:i/>
          <w:sz w:val="22"/>
        </w:rPr>
        <w:t>ter</w:t>
      </w:r>
      <w:r w:rsidRPr="000F4138">
        <w:rPr>
          <w:rFonts w:cs="Times New Roman"/>
          <w:sz w:val="22"/>
        </w:rPr>
        <w:t xml:space="preserve"> è aggiunto, in fine, il seguente periodo: </w:t>
      </w:r>
      <w:r w:rsidR="00156B55" w:rsidRPr="000F4138">
        <w:rPr>
          <w:rFonts w:eastAsia="Yu Gothic Light" w:cs="Times New Roman"/>
          <w:sz w:val="22"/>
        </w:rPr>
        <w:t>«</w:t>
      </w:r>
      <w:r w:rsidRPr="000F4138">
        <w:rPr>
          <w:rFonts w:cs="Times New Roman"/>
          <w:sz w:val="22"/>
        </w:rPr>
        <w:t>Le spedizioni tra depositi autorizzati sono comunicate, in forma telematica, con cadenza trimestrale, all'Agenzia delle Dogane e dei Monopoli, con indicazione delle quantità e della tipologia dei prodotti spediti dai depositi. Con determinazione del Direttore dell'Agenzia delle Dogane e dei Monopoli sono stabiliti il contenuto e le modalità per la trasmissione delle comunicazioni.</w:t>
      </w:r>
      <w:r w:rsidR="00232176" w:rsidRPr="000F4138">
        <w:rPr>
          <w:rFonts w:eastAsia="Yu Gothic Light" w:cs="Times New Roman"/>
          <w:sz w:val="22"/>
        </w:rPr>
        <w:t>»</w:t>
      </w:r>
      <w:r w:rsidRPr="000F4138">
        <w:rPr>
          <w:rFonts w:cs="Times New Roman"/>
          <w:sz w:val="22"/>
        </w:rPr>
        <w:t>;</w:t>
      </w:r>
    </w:p>
    <w:p w14:paraId="7BBD3606" w14:textId="0E297BD2" w:rsidR="00124A58" w:rsidRPr="000F4138" w:rsidRDefault="00124A58" w:rsidP="0070444B">
      <w:pPr>
        <w:spacing w:line="276" w:lineRule="auto"/>
        <w:rPr>
          <w:rFonts w:cs="Times New Roman"/>
          <w:sz w:val="22"/>
        </w:rPr>
      </w:pPr>
      <w:r w:rsidRPr="000F4138">
        <w:rPr>
          <w:rFonts w:cs="Times New Roman"/>
          <w:sz w:val="22"/>
        </w:rPr>
        <w:t>2) al comma 12, il secondo periodo è soppresso;</w:t>
      </w:r>
    </w:p>
    <w:p w14:paraId="24CE87D5" w14:textId="54D5CAF0" w:rsidR="00124A58" w:rsidRPr="000F4138" w:rsidRDefault="00124A58" w:rsidP="0070444B">
      <w:pPr>
        <w:spacing w:line="276" w:lineRule="auto"/>
        <w:rPr>
          <w:rFonts w:cs="Times New Roman"/>
          <w:sz w:val="22"/>
        </w:rPr>
      </w:pPr>
      <w:r w:rsidRPr="000F4138">
        <w:rPr>
          <w:rFonts w:cs="Times New Roman"/>
          <w:sz w:val="22"/>
        </w:rPr>
        <w:t>3) dopo il comma 13-</w:t>
      </w:r>
      <w:r w:rsidRPr="000F4138">
        <w:rPr>
          <w:rFonts w:cs="Times New Roman"/>
          <w:i/>
          <w:sz w:val="22"/>
        </w:rPr>
        <w:t>bis</w:t>
      </w:r>
      <w:r w:rsidRPr="000F4138">
        <w:rPr>
          <w:rFonts w:cs="Times New Roman"/>
          <w:sz w:val="22"/>
        </w:rPr>
        <w:t>, sono aggiunti i seguenti:</w:t>
      </w:r>
    </w:p>
    <w:p w14:paraId="223DAF67" w14:textId="4A04D2F1" w:rsidR="00124A58" w:rsidRPr="000F4138" w:rsidRDefault="00156B55" w:rsidP="0070444B">
      <w:pPr>
        <w:spacing w:line="276" w:lineRule="auto"/>
        <w:rPr>
          <w:rFonts w:cs="Times New Roman"/>
          <w:sz w:val="22"/>
        </w:rPr>
      </w:pPr>
      <w:r w:rsidRPr="000F4138">
        <w:rPr>
          <w:rFonts w:eastAsia="Yu Gothic Light" w:cs="Times New Roman"/>
          <w:sz w:val="22"/>
        </w:rPr>
        <w:t>«</w:t>
      </w:r>
      <w:r w:rsidR="00124A58" w:rsidRPr="000F4138">
        <w:rPr>
          <w:rFonts w:cs="Times New Roman"/>
          <w:sz w:val="22"/>
        </w:rPr>
        <w:t>13-</w:t>
      </w:r>
      <w:r w:rsidR="00124A58" w:rsidRPr="000F4138">
        <w:rPr>
          <w:rFonts w:cs="Times New Roman"/>
          <w:i/>
          <w:sz w:val="22"/>
        </w:rPr>
        <w:t>bis</w:t>
      </w:r>
      <w:r w:rsidR="00124A58" w:rsidRPr="000F4138">
        <w:rPr>
          <w:rFonts w:cs="Times New Roman"/>
          <w:sz w:val="22"/>
        </w:rPr>
        <w:t>.1 È vietata la vendita a distanza, anche transfrontaliera, ai consumatori che acquistano nel territorio dello Stato. In caso di rilevazione di offerta di prodotti di cui al comma 1 in violazione del presente comma, fermi restando i poteri di polizia giudiziaria ove il fatto costituisca reato, si applica l'articolo 102 del decreto-legge 14 agosto 2020, n. 104, convertito, con modificazioni, dalla legge 13 ottobre 2020, n. 126.</w:t>
      </w:r>
    </w:p>
    <w:p w14:paraId="337EBEA9" w14:textId="196A6D12" w:rsidR="00124A58" w:rsidRPr="000F4138" w:rsidRDefault="00124A58" w:rsidP="0070444B">
      <w:pPr>
        <w:spacing w:line="276" w:lineRule="auto"/>
        <w:rPr>
          <w:rFonts w:cs="Times New Roman"/>
          <w:sz w:val="22"/>
        </w:rPr>
      </w:pPr>
      <w:r w:rsidRPr="000F4138">
        <w:rPr>
          <w:rFonts w:cs="Times New Roman"/>
          <w:sz w:val="22"/>
        </w:rPr>
        <w:t>13-</w:t>
      </w:r>
      <w:r w:rsidRPr="000F4138">
        <w:rPr>
          <w:rFonts w:cs="Times New Roman"/>
          <w:i/>
          <w:sz w:val="22"/>
        </w:rPr>
        <w:t>bis</w:t>
      </w:r>
      <w:r w:rsidRPr="000F4138">
        <w:rPr>
          <w:rFonts w:cs="Times New Roman"/>
          <w:sz w:val="22"/>
        </w:rPr>
        <w:t>.2 Salvo che il fatto costituisca reato, al fabbricante e all'importatore che vendono a distanza i prodotti di cui al comma 1 ai consumatori, si applica la sanzione amministrativa pecuniaria del pagamento di una somma da euro 30.000,00 a euro 150.000,00. Salvo che il fatto costituisca reato, al soggetto distributore o al rivenditore che vendono a distanza i prodotti di cui al comma 1 si applica la sanzione amministrativa pecuniaria del pagamento di una somma da euro 500,00 ad euro 5.000,00</w:t>
      </w:r>
      <w:r w:rsidR="00603338" w:rsidRPr="000F4138">
        <w:rPr>
          <w:rFonts w:cs="Times New Roman"/>
          <w:sz w:val="22"/>
        </w:rPr>
        <w:t>.</w:t>
      </w:r>
      <w:r w:rsidR="00232176" w:rsidRPr="000F4138">
        <w:rPr>
          <w:rFonts w:eastAsia="Yu Gothic Light" w:cs="Times New Roman"/>
          <w:sz w:val="22"/>
        </w:rPr>
        <w:t>»</w:t>
      </w:r>
      <w:r w:rsidRPr="000F4138">
        <w:rPr>
          <w:rFonts w:cs="Times New Roman"/>
          <w:sz w:val="22"/>
        </w:rPr>
        <w:t>.;</w:t>
      </w:r>
    </w:p>
    <w:p w14:paraId="65A4D3E1" w14:textId="4C06F8D0" w:rsidR="00124A58" w:rsidRPr="000F4138" w:rsidRDefault="00124A58" w:rsidP="0070444B">
      <w:pPr>
        <w:spacing w:line="276" w:lineRule="auto"/>
        <w:rPr>
          <w:rFonts w:cs="Times New Roman"/>
          <w:sz w:val="22"/>
        </w:rPr>
      </w:pPr>
      <w:r w:rsidRPr="000F4138">
        <w:rPr>
          <w:rFonts w:cs="Times New Roman"/>
          <w:i/>
          <w:iCs/>
          <w:sz w:val="22"/>
        </w:rPr>
        <w:t>e)</w:t>
      </w:r>
      <w:r w:rsidRPr="000F4138">
        <w:rPr>
          <w:rFonts w:cs="Times New Roman"/>
          <w:sz w:val="22"/>
        </w:rPr>
        <w:t xml:space="preserve"> </w:t>
      </w:r>
      <w:r w:rsidR="005618D8" w:rsidRPr="000F4138">
        <w:rPr>
          <w:rFonts w:cs="Times New Roman"/>
          <w:sz w:val="22"/>
        </w:rPr>
        <w:t>a</w:t>
      </w:r>
      <w:r w:rsidRPr="000F4138">
        <w:rPr>
          <w:rFonts w:cs="Times New Roman"/>
          <w:sz w:val="22"/>
        </w:rPr>
        <w:t xml:space="preserve">ll’allegato I, voce “Tabacchi lavorati”, sono apportate le seguenti modificazioni: </w:t>
      </w:r>
    </w:p>
    <w:p w14:paraId="7F6158CB" w14:textId="12CE2BE3" w:rsidR="00124A58" w:rsidRPr="000F4138" w:rsidRDefault="00124A58" w:rsidP="0070444B">
      <w:pPr>
        <w:spacing w:line="276" w:lineRule="auto"/>
        <w:rPr>
          <w:rFonts w:cs="Times New Roman"/>
          <w:sz w:val="22"/>
        </w:rPr>
      </w:pPr>
      <w:r w:rsidRPr="000F4138">
        <w:rPr>
          <w:rFonts w:cs="Times New Roman"/>
          <w:sz w:val="22"/>
        </w:rPr>
        <w:t xml:space="preserve">1) </w:t>
      </w:r>
      <w:r w:rsidR="005618D8" w:rsidRPr="000F4138">
        <w:rPr>
          <w:rFonts w:cs="Times New Roman"/>
          <w:sz w:val="22"/>
        </w:rPr>
        <w:t>a</w:t>
      </w:r>
      <w:r w:rsidRPr="000F4138">
        <w:rPr>
          <w:rFonts w:cs="Times New Roman"/>
          <w:sz w:val="22"/>
        </w:rPr>
        <w:t xml:space="preserve">lla lettera </w:t>
      </w:r>
      <w:r w:rsidRPr="000F4138">
        <w:rPr>
          <w:rFonts w:cs="Times New Roman"/>
          <w:i/>
          <w:sz w:val="22"/>
        </w:rPr>
        <w:t>b</w:t>
      </w:r>
      <w:r w:rsidRPr="000F4138">
        <w:rPr>
          <w:rFonts w:cs="Times New Roman"/>
          <w:i/>
          <w:iCs/>
          <w:sz w:val="22"/>
        </w:rPr>
        <w:t>)</w:t>
      </w:r>
      <w:r w:rsidRPr="000F4138">
        <w:rPr>
          <w:rFonts w:cs="Times New Roman"/>
          <w:sz w:val="22"/>
        </w:rPr>
        <w:t xml:space="preserve">, le parole </w:t>
      </w:r>
      <w:r w:rsidR="00156B55" w:rsidRPr="000F4138">
        <w:rPr>
          <w:rFonts w:eastAsia="Yu Gothic Light" w:cs="Times New Roman"/>
          <w:sz w:val="22"/>
        </w:rPr>
        <w:t>«</w:t>
      </w:r>
      <w:r w:rsidRPr="000F4138">
        <w:rPr>
          <w:rFonts w:cs="Times New Roman"/>
          <w:sz w:val="22"/>
        </w:rPr>
        <w:t>24 per cento</w:t>
      </w:r>
      <w:r w:rsidR="00603338" w:rsidRPr="000F4138">
        <w:rPr>
          <w:rFonts w:eastAsia="Yu Gothic Light" w:cs="Times New Roman"/>
          <w:sz w:val="22"/>
        </w:rPr>
        <w:t>»</w:t>
      </w:r>
      <w:r w:rsidRPr="000F4138">
        <w:rPr>
          <w:rFonts w:cs="Times New Roman"/>
          <w:sz w:val="22"/>
        </w:rPr>
        <w:t xml:space="preserve"> sono sostituite dalle seguenti: </w:t>
      </w:r>
      <w:r w:rsidR="00603338" w:rsidRPr="000F4138">
        <w:rPr>
          <w:rFonts w:eastAsia="Yu Gothic Light" w:cs="Times New Roman"/>
          <w:sz w:val="22"/>
        </w:rPr>
        <w:t>«</w:t>
      </w:r>
      <w:r w:rsidRPr="000F4138">
        <w:rPr>
          <w:rFonts w:cs="Times New Roman"/>
          <w:sz w:val="22"/>
        </w:rPr>
        <w:t>27 per cento per l’anno 2026, 27,5 per cento per l’anno 2027 e 28 per cento a decorrere dall’anno 2028</w:t>
      </w:r>
      <w:r w:rsidR="00FE17B7" w:rsidRPr="000F4138">
        <w:rPr>
          <w:rFonts w:eastAsia="Yu Gothic Light" w:cs="Times New Roman"/>
          <w:sz w:val="22"/>
        </w:rPr>
        <w:t>»</w:t>
      </w:r>
      <w:r w:rsidRPr="000F4138">
        <w:rPr>
          <w:rFonts w:cs="Times New Roman"/>
          <w:sz w:val="22"/>
        </w:rPr>
        <w:t xml:space="preserve">; </w:t>
      </w:r>
    </w:p>
    <w:p w14:paraId="54985FD4" w14:textId="4F02A289" w:rsidR="00124A58" w:rsidRPr="000F4138" w:rsidRDefault="00124A58" w:rsidP="0070444B">
      <w:pPr>
        <w:spacing w:line="276" w:lineRule="auto"/>
        <w:rPr>
          <w:rFonts w:cs="Times New Roman"/>
          <w:sz w:val="22"/>
        </w:rPr>
      </w:pPr>
      <w:r w:rsidRPr="000F4138">
        <w:rPr>
          <w:rFonts w:cs="Times New Roman"/>
          <w:sz w:val="22"/>
        </w:rPr>
        <w:t xml:space="preserve">2) </w:t>
      </w:r>
      <w:r w:rsidR="005618D8" w:rsidRPr="000F4138">
        <w:rPr>
          <w:rFonts w:cs="Times New Roman"/>
          <w:sz w:val="22"/>
        </w:rPr>
        <w:t>a</w:t>
      </w:r>
      <w:r w:rsidRPr="000F4138">
        <w:rPr>
          <w:rFonts w:cs="Times New Roman"/>
          <w:sz w:val="22"/>
        </w:rPr>
        <w:t xml:space="preserve">lla lettera </w:t>
      </w:r>
      <w:r w:rsidRPr="000F4138">
        <w:rPr>
          <w:rFonts w:cs="Times New Roman"/>
          <w:i/>
          <w:sz w:val="22"/>
        </w:rPr>
        <w:t>c</w:t>
      </w:r>
      <w:r w:rsidRPr="000F4138">
        <w:rPr>
          <w:rFonts w:cs="Times New Roman"/>
          <w:i/>
          <w:iCs/>
          <w:sz w:val="22"/>
        </w:rPr>
        <w:t>)</w:t>
      </w:r>
      <w:r w:rsidRPr="000F4138">
        <w:rPr>
          <w:rFonts w:cs="Times New Roman"/>
          <w:sz w:val="22"/>
        </w:rPr>
        <w:t xml:space="preserve">, le parole </w:t>
      </w:r>
      <w:r w:rsidR="00156B55" w:rsidRPr="000F4138">
        <w:rPr>
          <w:rFonts w:eastAsia="Yu Gothic Light" w:cs="Times New Roman"/>
          <w:sz w:val="22"/>
        </w:rPr>
        <w:t>«</w:t>
      </w:r>
      <w:r w:rsidRPr="000F4138">
        <w:rPr>
          <w:rFonts w:cs="Times New Roman"/>
          <w:sz w:val="22"/>
        </w:rPr>
        <w:t>49,50 per cento</w:t>
      </w:r>
      <w:r w:rsidR="00603338" w:rsidRPr="000F4138">
        <w:rPr>
          <w:rFonts w:eastAsia="Yu Gothic Light" w:cs="Times New Roman"/>
          <w:sz w:val="22"/>
        </w:rPr>
        <w:t>»</w:t>
      </w:r>
      <w:r w:rsidRPr="000F4138">
        <w:rPr>
          <w:rFonts w:cs="Times New Roman"/>
          <w:sz w:val="22"/>
        </w:rPr>
        <w:t xml:space="preserve"> sono sostituite dalle seguenti: </w:t>
      </w:r>
      <w:r w:rsidR="00FE17B7" w:rsidRPr="000F4138">
        <w:rPr>
          <w:rFonts w:eastAsia="Yu Gothic Light" w:cs="Times New Roman"/>
          <w:sz w:val="22"/>
        </w:rPr>
        <w:t>«</w:t>
      </w:r>
      <w:r w:rsidRPr="000F4138">
        <w:rPr>
          <w:rFonts w:cs="Times New Roman"/>
          <w:sz w:val="22"/>
        </w:rPr>
        <w:t>49,23 per cento per l’anno 2026, 48,50 per cento per l’anno 2027 e 48 per cento a decorrere dall’anno 2028</w:t>
      </w:r>
      <w:r w:rsidR="00603338" w:rsidRPr="000F4138">
        <w:rPr>
          <w:rFonts w:eastAsia="Yu Gothic Light" w:cs="Times New Roman"/>
          <w:sz w:val="22"/>
        </w:rPr>
        <w:t>»</w:t>
      </w:r>
      <w:r w:rsidRPr="000F4138">
        <w:rPr>
          <w:rFonts w:cs="Times New Roman"/>
          <w:sz w:val="22"/>
        </w:rPr>
        <w:t>;</w:t>
      </w:r>
    </w:p>
    <w:p w14:paraId="74A11A0F" w14:textId="7D7B016D" w:rsidR="00124A58" w:rsidRPr="000F4138" w:rsidRDefault="00124A58" w:rsidP="0070444B">
      <w:pPr>
        <w:spacing w:line="276" w:lineRule="auto"/>
        <w:rPr>
          <w:rFonts w:cs="Times New Roman"/>
          <w:sz w:val="22"/>
        </w:rPr>
      </w:pPr>
      <w:r w:rsidRPr="000F4138">
        <w:rPr>
          <w:rFonts w:cs="Times New Roman"/>
          <w:sz w:val="22"/>
        </w:rPr>
        <w:t xml:space="preserve">3) </w:t>
      </w:r>
      <w:r w:rsidR="005618D8" w:rsidRPr="000F4138">
        <w:rPr>
          <w:rFonts w:cs="Times New Roman"/>
          <w:sz w:val="22"/>
        </w:rPr>
        <w:t>a</w:t>
      </w:r>
      <w:r w:rsidRPr="000F4138">
        <w:rPr>
          <w:rFonts w:cs="Times New Roman"/>
          <w:sz w:val="22"/>
        </w:rPr>
        <w:t xml:space="preserve">lla lettera </w:t>
      </w:r>
      <w:r w:rsidRPr="000F4138">
        <w:rPr>
          <w:rFonts w:cs="Times New Roman"/>
          <w:i/>
          <w:sz w:val="22"/>
        </w:rPr>
        <w:t>d</w:t>
      </w:r>
      <w:r w:rsidRPr="000F4138">
        <w:rPr>
          <w:rFonts w:cs="Times New Roman"/>
          <w:i/>
          <w:iCs/>
          <w:sz w:val="22"/>
        </w:rPr>
        <w:t>)</w:t>
      </w:r>
      <w:r w:rsidRPr="000F4138">
        <w:rPr>
          <w:rFonts w:cs="Times New Roman"/>
          <w:sz w:val="22"/>
        </w:rPr>
        <w:t xml:space="preserve">, le parole </w:t>
      </w:r>
      <w:r w:rsidR="00156B55" w:rsidRPr="000F4138">
        <w:rPr>
          <w:rFonts w:eastAsia="Yu Gothic Light" w:cs="Times New Roman"/>
          <w:sz w:val="22"/>
        </w:rPr>
        <w:t>«</w:t>
      </w:r>
      <w:r w:rsidRPr="000F4138">
        <w:rPr>
          <w:rFonts w:cs="Times New Roman"/>
          <w:sz w:val="22"/>
        </w:rPr>
        <w:t>60 per cento</w:t>
      </w:r>
      <w:r w:rsidR="00603338" w:rsidRPr="000F4138">
        <w:rPr>
          <w:rFonts w:eastAsia="Yu Gothic Light" w:cs="Times New Roman"/>
          <w:sz w:val="22"/>
        </w:rPr>
        <w:t>»</w:t>
      </w:r>
      <w:r w:rsidRPr="000F4138">
        <w:rPr>
          <w:rFonts w:cs="Times New Roman"/>
          <w:sz w:val="22"/>
        </w:rPr>
        <w:t xml:space="preserve"> sono sostituite dalle seguenti: </w:t>
      </w:r>
      <w:r w:rsidR="00156B55" w:rsidRPr="000F4138">
        <w:rPr>
          <w:rFonts w:eastAsia="Yu Gothic Light" w:cs="Times New Roman"/>
          <w:sz w:val="22"/>
        </w:rPr>
        <w:t>«</w:t>
      </w:r>
      <w:r w:rsidRPr="000F4138">
        <w:rPr>
          <w:rFonts w:cs="Times New Roman"/>
          <w:sz w:val="22"/>
        </w:rPr>
        <w:t>60,7 per cento per l’anno 2026, 60,9 per cento per l’anno 2027 e 61,1 per cento a decorrere dall’anno 2028</w:t>
      </w:r>
      <w:r w:rsidR="00603338" w:rsidRPr="000F4138">
        <w:rPr>
          <w:rFonts w:eastAsia="Yu Gothic Light" w:cs="Times New Roman"/>
          <w:sz w:val="22"/>
        </w:rPr>
        <w:t>»</w:t>
      </w:r>
      <w:r w:rsidRPr="000F4138">
        <w:rPr>
          <w:rFonts w:cs="Times New Roman"/>
          <w:sz w:val="22"/>
        </w:rPr>
        <w:t xml:space="preserve">. </w:t>
      </w:r>
    </w:p>
    <w:p w14:paraId="1B20CC59" w14:textId="79133B11" w:rsidR="00124A58" w:rsidRPr="000F4138" w:rsidRDefault="00124A58" w:rsidP="0070444B">
      <w:pPr>
        <w:spacing w:line="276" w:lineRule="auto"/>
        <w:rPr>
          <w:rFonts w:cs="Times New Roman"/>
          <w:sz w:val="22"/>
        </w:rPr>
      </w:pPr>
      <w:r w:rsidRPr="000F4138">
        <w:rPr>
          <w:rFonts w:cs="Times New Roman"/>
          <w:sz w:val="22"/>
        </w:rPr>
        <w:t>2. Al fine di dare attuazione alle disposizioni fiscali concernenti l'imposta di consumo sui prodotti che contengono nicotina, le confezioni unitarie e l'eventuale imballaggio esterno dei prodotti di cui all'articolo 62-</w:t>
      </w:r>
      <w:r w:rsidRPr="000F4138">
        <w:rPr>
          <w:rFonts w:cs="Times New Roman"/>
          <w:i/>
          <w:sz w:val="22"/>
        </w:rPr>
        <w:t>quater</w:t>
      </w:r>
      <w:r w:rsidRPr="000F4138">
        <w:rPr>
          <w:rFonts w:cs="Times New Roman"/>
          <w:sz w:val="22"/>
        </w:rPr>
        <w:t xml:space="preserve">.1 </w:t>
      </w:r>
      <w:bookmarkStart w:id="203" w:name="_Hlk211337653"/>
      <w:r w:rsidRPr="000F4138">
        <w:rPr>
          <w:rFonts w:cs="Times New Roman"/>
          <w:sz w:val="22"/>
        </w:rPr>
        <w:t xml:space="preserve">del testo unico di cui </w:t>
      </w:r>
      <w:bookmarkEnd w:id="203"/>
      <w:r w:rsidRPr="000F4138">
        <w:rPr>
          <w:rFonts w:cs="Times New Roman"/>
          <w:sz w:val="22"/>
        </w:rPr>
        <w:t>al decreto legislativo 26 ottobre 1995, n. 504, devono riportare i seguenti elementi:</w:t>
      </w:r>
    </w:p>
    <w:p w14:paraId="2460C9C2" w14:textId="77777777" w:rsidR="00124A58" w:rsidRPr="000F4138" w:rsidRDefault="00124A58" w:rsidP="0070444B">
      <w:pPr>
        <w:spacing w:line="276" w:lineRule="auto"/>
        <w:rPr>
          <w:rFonts w:cs="Times New Roman"/>
          <w:sz w:val="22"/>
        </w:rPr>
      </w:pPr>
      <w:r w:rsidRPr="000F4138">
        <w:rPr>
          <w:rFonts w:cs="Times New Roman"/>
          <w:sz w:val="22"/>
        </w:rPr>
        <w:t>a) informazioni sugli ingredienti;</w:t>
      </w:r>
    </w:p>
    <w:p w14:paraId="089564E6" w14:textId="29224FEC" w:rsidR="00124A58" w:rsidRPr="000F4138" w:rsidRDefault="00124A58" w:rsidP="0070444B">
      <w:pPr>
        <w:spacing w:line="276" w:lineRule="auto"/>
        <w:rPr>
          <w:rFonts w:cs="Times New Roman"/>
          <w:sz w:val="22"/>
        </w:rPr>
      </w:pPr>
      <w:r w:rsidRPr="000F4138">
        <w:rPr>
          <w:rFonts w:cs="Times New Roman"/>
          <w:i/>
          <w:iCs/>
          <w:sz w:val="22"/>
        </w:rPr>
        <w:t>b)</w:t>
      </w:r>
      <w:r w:rsidRPr="000F4138">
        <w:rPr>
          <w:rFonts w:cs="Times New Roman"/>
          <w:sz w:val="22"/>
        </w:rPr>
        <w:t xml:space="preserve"> indicazioni sulla dose di nicotina contenuta in un singolo involucro;</w:t>
      </w:r>
    </w:p>
    <w:p w14:paraId="7C8BB2E1" w14:textId="77777777" w:rsidR="00124A58" w:rsidRPr="000F4138" w:rsidRDefault="00124A58" w:rsidP="0070444B">
      <w:pPr>
        <w:spacing w:line="276" w:lineRule="auto"/>
        <w:rPr>
          <w:rFonts w:cs="Times New Roman"/>
          <w:sz w:val="22"/>
        </w:rPr>
      </w:pPr>
      <w:r w:rsidRPr="000F4138">
        <w:rPr>
          <w:rFonts w:cs="Times New Roman"/>
          <w:i/>
          <w:iCs/>
          <w:sz w:val="22"/>
        </w:rPr>
        <w:t>c)</w:t>
      </w:r>
      <w:r w:rsidRPr="000F4138">
        <w:rPr>
          <w:rFonts w:cs="Times New Roman"/>
          <w:sz w:val="22"/>
        </w:rPr>
        <w:t xml:space="preserve"> avvertenze d'uso sul prodotto, ivi inclusa la dicitura "tenere fuori dalla portata dei bambini";</w:t>
      </w:r>
    </w:p>
    <w:p w14:paraId="22ABE54F" w14:textId="780BECE3" w:rsidR="00124A58" w:rsidRPr="000F4138" w:rsidRDefault="00124A58" w:rsidP="0070444B">
      <w:pPr>
        <w:spacing w:line="276" w:lineRule="auto"/>
        <w:rPr>
          <w:rFonts w:cs="Times New Roman"/>
          <w:sz w:val="22"/>
        </w:rPr>
      </w:pPr>
      <w:r w:rsidRPr="000F4138">
        <w:rPr>
          <w:rFonts w:cs="Times New Roman"/>
          <w:i/>
          <w:iCs/>
          <w:sz w:val="22"/>
        </w:rPr>
        <w:t>d)</w:t>
      </w:r>
      <w:r w:rsidRPr="000F4138">
        <w:rPr>
          <w:rFonts w:cs="Times New Roman"/>
          <w:sz w:val="22"/>
        </w:rPr>
        <w:t xml:space="preserve"> la seguente avvertenza sanitaria: "Prodotto contenente nicotina, sostanza che crea un'elevata dipendenza. Uso sconsigliato ai non fumatori. Per info chiama il numero verde 800554088 dell'Istituto Superiore di Sanità". "Uso fortemente sconsigliato ai soggetti affetti da ipertensione arteriosa e ai soggetti affetti da patologie cardiovascolari". Alla collocazione dell'avvertenza sul condizionamento e alle relative dimensioni e tipologie testuali si applicano le previsioni di cui all'art. 21, comma 9, lettera </w:t>
      </w:r>
      <w:r w:rsidRPr="000F4138">
        <w:rPr>
          <w:rFonts w:cs="Times New Roman"/>
          <w:i/>
          <w:sz w:val="22"/>
        </w:rPr>
        <w:t>d</w:t>
      </w:r>
      <w:r w:rsidRPr="000F4138">
        <w:rPr>
          <w:rFonts w:cs="Times New Roman"/>
          <w:i/>
          <w:iCs/>
          <w:sz w:val="22"/>
        </w:rPr>
        <w:t>)</w:t>
      </w:r>
      <w:r w:rsidRPr="000F4138">
        <w:rPr>
          <w:rFonts w:cs="Times New Roman"/>
          <w:sz w:val="22"/>
        </w:rPr>
        <w:t>, del decreto legislativo 12 gennaio 2016, n. 6.”;</w:t>
      </w:r>
    </w:p>
    <w:p w14:paraId="3788CF2F" w14:textId="5925FFC2" w:rsidR="00124A58" w:rsidRPr="000F4138" w:rsidRDefault="00124A58" w:rsidP="0070444B">
      <w:pPr>
        <w:spacing w:line="276" w:lineRule="auto"/>
        <w:rPr>
          <w:rFonts w:cs="Times New Roman"/>
          <w:sz w:val="22"/>
        </w:rPr>
      </w:pPr>
      <w:r w:rsidRPr="000F4138">
        <w:rPr>
          <w:rFonts w:cs="Times New Roman"/>
          <w:sz w:val="22"/>
        </w:rPr>
        <w:t>3.  I prodotti di cui al comma 2 possono essere commercializzati solo se dotati di chiusura a prova di bambino e manomissione con certificazione ISO 8317 e se il contenuto di nicotina per singolo involucro funzionale al consumo non supera il limite massimo di 16,6 mg.</w:t>
      </w:r>
    </w:p>
    <w:p w14:paraId="1680FC7E" w14:textId="77777777" w:rsidR="00124A58" w:rsidRPr="000F4138" w:rsidRDefault="00124A58" w:rsidP="0070444B">
      <w:pPr>
        <w:spacing w:line="276" w:lineRule="auto"/>
        <w:rPr>
          <w:rFonts w:cs="Times New Roman"/>
          <w:sz w:val="22"/>
        </w:rPr>
      </w:pPr>
      <w:r w:rsidRPr="000F4138">
        <w:rPr>
          <w:rFonts w:cs="Times New Roman"/>
          <w:sz w:val="22"/>
        </w:rPr>
        <w:t>4. La vendita dei prodotti di cui al comma 2 è vietata ai minori di anni 18. Nei casi di violazione trovano applicazione le sanzioni di cui all'art. 25 del Regio Decreto 24 dicembre 1934, n. 2316.</w:t>
      </w:r>
    </w:p>
    <w:p w14:paraId="4A05255B" w14:textId="21342172" w:rsidR="00124A58" w:rsidRPr="000F4138" w:rsidRDefault="00124A58" w:rsidP="0070444B">
      <w:pPr>
        <w:spacing w:line="276" w:lineRule="auto"/>
        <w:rPr>
          <w:rFonts w:cs="Times New Roman"/>
          <w:sz w:val="22"/>
        </w:rPr>
      </w:pPr>
      <w:r w:rsidRPr="000F4138">
        <w:rPr>
          <w:rFonts w:cs="Times New Roman"/>
          <w:sz w:val="22"/>
        </w:rPr>
        <w:t>5. È consentito lo smaltimento delle scorte dei prodotti di cui all'articolo 62-quater.1 del testo unico di cui al decreto legislativo 26 ottobre 1995, n. 504, non conformi alle prescrizioni di cui ai commi 2 e 3 del presente articolo e giacenti presso i depositi di produzione e di distribuzione e i punti vendita alla data di entrata in vigore del presente articolo.</w:t>
      </w:r>
    </w:p>
    <w:p w14:paraId="47E6F073" w14:textId="3E8BBB14" w:rsidR="00893214" w:rsidRPr="000F4138" w:rsidRDefault="00893214" w:rsidP="004D4B64">
      <w:pPr>
        <w:pStyle w:val="Titolo3"/>
        <w:keepNext w:val="0"/>
        <w:keepLines w:val="0"/>
        <w:widowControl w:val="0"/>
        <w:spacing w:line="276" w:lineRule="auto"/>
        <w:rPr>
          <w:rFonts w:cs="Times New Roman"/>
          <w:sz w:val="22"/>
          <w:szCs w:val="22"/>
        </w:rPr>
      </w:pPr>
      <w:bookmarkStart w:id="204" w:name="_Toc211517012"/>
      <w:bookmarkStart w:id="205" w:name="_Toc211561855"/>
      <w:bookmarkStart w:id="206" w:name="_Toc211699539"/>
      <w:bookmarkStart w:id="207" w:name="_Toc211718826"/>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F34835" w:rsidRPr="000F4138">
        <w:rPr>
          <w:rFonts w:eastAsia="Aptos" w:cs="Times New Roman"/>
          <w:sz w:val="22"/>
          <w:szCs w:val="22"/>
        </w:rPr>
        <w:t>Differimento dell’efficacia dell’imposta sul consumo dei manufatti con singolo impiego e dell’imposta sul consumo delle bevande analcoliche edulcorate</w:t>
      </w:r>
      <w:r w:rsidRPr="000F4138">
        <w:rPr>
          <w:rFonts w:cs="Times New Roman"/>
          <w:sz w:val="22"/>
          <w:szCs w:val="22"/>
        </w:rPr>
        <w:t>)</w:t>
      </w:r>
      <w:bookmarkEnd w:id="178"/>
      <w:bookmarkEnd w:id="179"/>
      <w:bookmarkEnd w:id="180"/>
      <w:bookmarkEnd w:id="181"/>
      <w:bookmarkEnd w:id="182"/>
      <w:bookmarkEnd w:id="183"/>
      <w:bookmarkEnd w:id="204"/>
      <w:bookmarkEnd w:id="205"/>
      <w:bookmarkEnd w:id="206"/>
      <w:bookmarkEnd w:id="207"/>
    </w:p>
    <w:p w14:paraId="7ADBF591" w14:textId="07A549E2" w:rsidR="00782E07" w:rsidRPr="000F4138" w:rsidRDefault="003529EC" w:rsidP="004D4B64">
      <w:pPr>
        <w:spacing w:line="276" w:lineRule="auto"/>
        <w:rPr>
          <w:sz w:val="22"/>
        </w:rPr>
      </w:pPr>
      <w:r w:rsidRPr="000F4138">
        <w:rPr>
          <w:sz w:val="22"/>
        </w:rPr>
        <w:t xml:space="preserve">1. </w:t>
      </w:r>
      <w:r w:rsidR="00782E07" w:rsidRPr="000F4138">
        <w:rPr>
          <w:sz w:val="22"/>
        </w:rPr>
        <w:t>All'</w:t>
      </w:r>
      <w:hyperlink r:id="rId16" w:tgtFrame="_blank" w:history="1">
        <w:r w:rsidR="00782E07" w:rsidRPr="000F4138">
          <w:rPr>
            <w:sz w:val="22"/>
          </w:rPr>
          <w:t>articolo 1 della legge 27 dicembre 2019, n. 160</w:t>
        </w:r>
      </w:hyperlink>
      <w:r w:rsidR="00782E07" w:rsidRPr="000F4138">
        <w:rPr>
          <w:sz w:val="22"/>
        </w:rPr>
        <w:t>, sono apportate le seguenti modificazioni:</w:t>
      </w:r>
    </w:p>
    <w:p w14:paraId="6368A71F" w14:textId="6FD31E91" w:rsidR="00782E07" w:rsidRPr="000F4138" w:rsidRDefault="00782E07" w:rsidP="004D4B64">
      <w:pPr>
        <w:spacing w:line="276" w:lineRule="auto"/>
        <w:rPr>
          <w:sz w:val="22"/>
        </w:rPr>
      </w:pPr>
      <w:r w:rsidRPr="000F4138">
        <w:rPr>
          <w:i/>
          <w:sz w:val="22"/>
        </w:rPr>
        <w:t>a)</w:t>
      </w:r>
      <w:r w:rsidRPr="000F4138">
        <w:rPr>
          <w:sz w:val="22"/>
        </w:rPr>
        <w:t xml:space="preserve"> al comma 652, concernente l'imposta sul consumo dei manufatti con singolo impiego, le parole: «dal 1° </w:t>
      </w:r>
      <w:r w:rsidR="00027563" w:rsidRPr="000F4138">
        <w:rPr>
          <w:sz w:val="22"/>
        </w:rPr>
        <w:t>luglio</w:t>
      </w:r>
      <w:r w:rsidRPr="000F4138">
        <w:rPr>
          <w:sz w:val="22"/>
        </w:rPr>
        <w:t xml:space="preserve"> 202</w:t>
      </w:r>
      <w:r w:rsidR="00027563" w:rsidRPr="000F4138">
        <w:rPr>
          <w:sz w:val="22"/>
        </w:rPr>
        <w:t>6</w:t>
      </w:r>
      <w:r w:rsidRPr="000F4138">
        <w:rPr>
          <w:sz w:val="22"/>
        </w:rPr>
        <w:t xml:space="preserve">» sono sostituite dalle seguenti: «dal 1° </w:t>
      </w:r>
      <w:r w:rsidR="003A144B" w:rsidRPr="000F4138">
        <w:rPr>
          <w:sz w:val="22"/>
        </w:rPr>
        <w:t>gennaio</w:t>
      </w:r>
      <w:r w:rsidRPr="000F4138">
        <w:rPr>
          <w:sz w:val="22"/>
        </w:rPr>
        <w:t xml:space="preserve"> 202</w:t>
      </w:r>
      <w:r w:rsidR="003A144B" w:rsidRPr="000F4138">
        <w:rPr>
          <w:sz w:val="22"/>
        </w:rPr>
        <w:t>7</w:t>
      </w:r>
      <w:r w:rsidRPr="000F4138">
        <w:rPr>
          <w:sz w:val="22"/>
        </w:rPr>
        <w:t>»;</w:t>
      </w:r>
    </w:p>
    <w:p w14:paraId="05A2F907" w14:textId="134A185D" w:rsidR="00BF7A96" w:rsidRPr="000F4138" w:rsidRDefault="00782E07" w:rsidP="004D4B64">
      <w:pPr>
        <w:spacing w:line="276" w:lineRule="auto"/>
        <w:rPr>
          <w:sz w:val="22"/>
        </w:rPr>
      </w:pPr>
      <w:r w:rsidRPr="000F4138">
        <w:rPr>
          <w:i/>
          <w:sz w:val="22"/>
        </w:rPr>
        <w:t>b)</w:t>
      </w:r>
      <w:r w:rsidRPr="000F4138">
        <w:rPr>
          <w:sz w:val="22"/>
        </w:rPr>
        <w:t xml:space="preserve"> al comma 676, concernente l'imposta sul consumo delle bevande analcoliche, le parole: «dal 1° gennaio 202</w:t>
      </w:r>
      <w:r w:rsidR="00344470" w:rsidRPr="000F4138">
        <w:rPr>
          <w:sz w:val="22"/>
        </w:rPr>
        <w:t>6</w:t>
      </w:r>
      <w:r w:rsidRPr="000F4138">
        <w:rPr>
          <w:sz w:val="22"/>
        </w:rPr>
        <w:t xml:space="preserve">» sono sostituite dalle seguenti: «dal 1° </w:t>
      </w:r>
      <w:r w:rsidR="00344470" w:rsidRPr="000F4138">
        <w:rPr>
          <w:sz w:val="22"/>
        </w:rPr>
        <w:t>gennaio</w:t>
      </w:r>
      <w:r w:rsidRPr="000F4138">
        <w:rPr>
          <w:sz w:val="22"/>
        </w:rPr>
        <w:t xml:space="preserve"> 202</w:t>
      </w:r>
      <w:r w:rsidR="00344470" w:rsidRPr="000F4138">
        <w:rPr>
          <w:sz w:val="22"/>
        </w:rPr>
        <w:t>7</w:t>
      </w:r>
      <w:r w:rsidRPr="000F4138">
        <w:rPr>
          <w:sz w:val="22"/>
        </w:rPr>
        <w:t>».</w:t>
      </w:r>
    </w:p>
    <w:p w14:paraId="4E431F67" w14:textId="53C13EC1" w:rsidR="00913690" w:rsidRPr="000F4138" w:rsidRDefault="00913690" w:rsidP="004D4B64">
      <w:pPr>
        <w:pStyle w:val="Titolo3"/>
        <w:keepNext w:val="0"/>
        <w:keepLines w:val="0"/>
        <w:widowControl w:val="0"/>
        <w:spacing w:line="276" w:lineRule="auto"/>
        <w:rPr>
          <w:rFonts w:cs="Times New Roman"/>
          <w:sz w:val="22"/>
          <w:szCs w:val="22"/>
        </w:rPr>
      </w:pPr>
      <w:bookmarkStart w:id="208" w:name="_Toc772989114"/>
      <w:bookmarkStart w:id="209" w:name="_Toc211085585"/>
      <w:bookmarkStart w:id="210" w:name="_Toc211107796"/>
      <w:bookmarkStart w:id="211" w:name="_Toc211517013"/>
      <w:bookmarkStart w:id="212" w:name="_Toc211561856"/>
      <w:bookmarkStart w:id="213" w:name="_Toc211699540"/>
      <w:bookmarkStart w:id="214" w:name="_Toc211718827"/>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bookmarkEnd w:id="208"/>
      <w:bookmarkEnd w:id="209"/>
      <w:bookmarkEnd w:id="210"/>
      <w:r w:rsidR="00F90EA0" w:rsidRPr="000F4138">
        <w:rPr>
          <w:rFonts w:cs="Times New Roman"/>
          <w:sz w:val="22"/>
          <w:szCs w:val="22"/>
        </w:rPr>
        <w:t>Misure in materia di</w:t>
      </w:r>
      <w:r w:rsidR="00752321" w:rsidRPr="000F4138">
        <w:rPr>
          <w:rFonts w:cs="Times New Roman"/>
          <w:sz w:val="22"/>
          <w:szCs w:val="22"/>
        </w:rPr>
        <w:t xml:space="preserve"> </w:t>
      </w:r>
      <w:r w:rsidR="00EB510A" w:rsidRPr="000F4138">
        <w:rPr>
          <w:rFonts w:cs="Times New Roman"/>
          <w:sz w:val="22"/>
          <w:szCs w:val="22"/>
        </w:rPr>
        <w:t>accisa</w:t>
      </w:r>
      <w:r w:rsidR="005A2713" w:rsidRPr="000F4138">
        <w:rPr>
          <w:rFonts w:cs="Times New Roman"/>
          <w:sz w:val="22"/>
          <w:szCs w:val="22"/>
        </w:rPr>
        <w:t xml:space="preserve"> sui carburanti)</w:t>
      </w:r>
      <w:bookmarkEnd w:id="211"/>
      <w:bookmarkEnd w:id="212"/>
      <w:bookmarkEnd w:id="213"/>
      <w:bookmarkEnd w:id="214"/>
    </w:p>
    <w:p w14:paraId="23C217CB" w14:textId="1C568EA2" w:rsidR="00E113A1" w:rsidRPr="000F4138" w:rsidRDefault="00E113A1" w:rsidP="00E113A1">
      <w:pPr>
        <w:spacing w:line="276" w:lineRule="auto"/>
        <w:rPr>
          <w:sz w:val="22"/>
        </w:rPr>
      </w:pPr>
      <w:r w:rsidRPr="000F4138">
        <w:rPr>
          <w:sz w:val="22"/>
        </w:rPr>
        <w:t>1. Al decreto legislativo 28 marzo 2025, n. 43, all’articolo 3, sono apportate le seguenti modificazioni:</w:t>
      </w:r>
    </w:p>
    <w:p w14:paraId="68178B87" w14:textId="2C272C12" w:rsidR="00E113A1" w:rsidRPr="000F4138" w:rsidRDefault="00E113A1" w:rsidP="00E113A1">
      <w:pPr>
        <w:spacing w:line="276" w:lineRule="auto"/>
        <w:rPr>
          <w:sz w:val="22"/>
        </w:rPr>
      </w:pPr>
      <w:r w:rsidRPr="000F4138">
        <w:rPr>
          <w:i/>
          <w:sz w:val="22"/>
        </w:rPr>
        <w:t>a)</w:t>
      </w:r>
      <w:r w:rsidRPr="000F4138">
        <w:rPr>
          <w:sz w:val="22"/>
        </w:rPr>
        <w:t>   il comma 1 è sostituito dal seguente:</w:t>
      </w:r>
    </w:p>
    <w:p w14:paraId="3490255F" w14:textId="42D22D4C" w:rsidR="00E113A1" w:rsidRPr="000F4138" w:rsidRDefault="00E113A1" w:rsidP="00E113A1">
      <w:pPr>
        <w:spacing w:line="276" w:lineRule="auto"/>
        <w:rPr>
          <w:sz w:val="22"/>
        </w:rPr>
      </w:pPr>
      <w:r w:rsidRPr="000F4138">
        <w:rPr>
          <w:sz w:val="22"/>
        </w:rPr>
        <w:t> «1. Ai fini del superamento del sussidio ambientalmente dannoso EN.SI.24, di cui al Catalogo dei sussidi ambientalmente dannosi e dei sussidi ambientalmente favorevoli, a decorrere dal 1° gennaio 2026 sono applicate una riduzione dell’accisa sulle benzine nella misura di 4,05 centesimi di euro per litro e un aumento, nella medesima misura, dell’accisa applicata al gasolio impiegato come carburante. Conseguentemente le aliquote di accisa sulle benzine e sul gasolio impiegato come carburante di cui all’Allegato I al testo unico delle disposizioni legislative concernenti le imposte sulla produzione e sui consumi e relative sanzioni penali e amministrative, approvato con il decreto legislativo 26 ottobre 1995, n. 504 e successive modificazioni, sono rideterminate nella seguente identica misura:</w:t>
      </w:r>
    </w:p>
    <w:p w14:paraId="18F6858E" w14:textId="77777777" w:rsidR="005964A0" w:rsidRPr="000F4138" w:rsidRDefault="005964A0" w:rsidP="00785829">
      <w:pPr>
        <w:spacing w:line="276" w:lineRule="auto"/>
        <w:ind w:firstLine="708"/>
        <w:rPr>
          <w:sz w:val="22"/>
        </w:rPr>
      </w:pPr>
      <w:r w:rsidRPr="000F4138">
        <w:rPr>
          <w:i/>
          <w:iCs/>
          <w:sz w:val="22"/>
        </w:rPr>
        <w:t>a)</w:t>
      </w:r>
      <w:r w:rsidRPr="000F4138">
        <w:rPr>
          <w:sz w:val="22"/>
        </w:rPr>
        <w:t xml:space="preserve"> benzina: euro 672,90 per mille litri;</w:t>
      </w:r>
    </w:p>
    <w:p w14:paraId="446E5C79" w14:textId="33C0BD3A" w:rsidR="005964A0" w:rsidRPr="000F4138" w:rsidRDefault="005964A0" w:rsidP="00785829">
      <w:pPr>
        <w:spacing w:line="276" w:lineRule="auto"/>
        <w:ind w:firstLine="708"/>
        <w:rPr>
          <w:sz w:val="22"/>
        </w:rPr>
      </w:pPr>
      <w:r w:rsidRPr="000F4138">
        <w:rPr>
          <w:i/>
          <w:iCs/>
          <w:sz w:val="22"/>
        </w:rPr>
        <w:t>b)</w:t>
      </w:r>
      <w:r w:rsidRPr="000F4138">
        <w:rPr>
          <w:sz w:val="22"/>
        </w:rPr>
        <w:t xml:space="preserve"> gasolio usato come carburante: euro 672,90 per mille litri.</w:t>
      </w:r>
      <w:r w:rsidR="00785829" w:rsidRPr="000F4138">
        <w:rPr>
          <w:sz w:val="22"/>
        </w:rPr>
        <w:t>»</w:t>
      </w:r>
      <w:r w:rsidRPr="000F4138">
        <w:rPr>
          <w:sz w:val="22"/>
        </w:rPr>
        <w:t>;</w:t>
      </w:r>
    </w:p>
    <w:p w14:paraId="64C2AB7D" w14:textId="546DFC69" w:rsidR="005964A0" w:rsidRPr="000F4138" w:rsidRDefault="005964A0" w:rsidP="004D4B64">
      <w:pPr>
        <w:spacing w:line="276" w:lineRule="auto"/>
        <w:rPr>
          <w:sz w:val="22"/>
        </w:rPr>
      </w:pPr>
      <w:r w:rsidRPr="000F4138">
        <w:rPr>
          <w:i/>
          <w:sz w:val="22"/>
        </w:rPr>
        <w:t>b)</w:t>
      </w:r>
      <w:r w:rsidRPr="000F4138">
        <w:rPr>
          <w:sz w:val="22"/>
        </w:rPr>
        <w:t xml:space="preserve"> il comma 2 è abrogato;</w:t>
      </w:r>
    </w:p>
    <w:p w14:paraId="14931593" w14:textId="7B94AE61" w:rsidR="005964A0" w:rsidRPr="000F4138" w:rsidRDefault="005964A0" w:rsidP="004D4B64">
      <w:pPr>
        <w:spacing w:line="276" w:lineRule="auto"/>
        <w:rPr>
          <w:sz w:val="22"/>
        </w:rPr>
      </w:pPr>
      <w:r w:rsidRPr="000F4138">
        <w:rPr>
          <w:i/>
          <w:sz w:val="22"/>
        </w:rPr>
        <w:t>c)</w:t>
      </w:r>
      <w:r w:rsidRPr="000F4138">
        <w:rPr>
          <w:sz w:val="22"/>
        </w:rPr>
        <w:t xml:space="preserve"> il comma 3 è sostituito dal seguente:</w:t>
      </w:r>
      <w:r w:rsidR="00050847" w:rsidRPr="000F4138">
        <w:rPr>
          <w:sz w:val="22"/>
        </w:rPr>
        <w:t xml:space="preserve"> </w:t>
      </w:r>
      <w:r w:rsidR="00785829" w:rsidRPr="000F4138">
        <w:rPr>
          <w:sz w:val="22"/>
        </w:rPr>
        <w:t>«</w:t>
      </w:r>
      <w:r w:rsidRPr="000F4138">
        <w:rPr>
          <w:sz w:val="22"/>
        </w:rPr>
        <w:t>3. Per il gasolio utilizzato negli impieghi indicati ai numeri 5 e 9 della Tabella A, allegata al testo unico di cui al decreto legislativo 26 ottobre 1995, n. 504, non trovano applicazione la variazione, in aumento, dell'aliquota di accisa sul gasolio usato come carburante stabilita dal decreto 14 maggio 2025 del Ministro dell’</w:t>
      </w:r>
      <w:r w:rsidR="00050847" w:rsidRPr="000F4138">
        <w:rPr>
          <w:sz w:val="22"/>
        </w:rPr>
        <w:t>a</w:t>
      </w:r>
      <w:r w:rsidRPr="000F4138">
        <w:rPr>
          <w:sz w:val="22"/>
        </w:rPr>
        <w:t xml:space="preserve">mbiente e della </w:t>
      </w:r>
      <w:r w:rsidR="00050847" w:rsidRPr="000F4138">
        <w:rPr>
          <w:sz w:val="22"/>
        </w:rPr>
        <w:t>s</w:t>
      </w:r>
      <w:r w:rsidRPr="000F4138">
        <w:rPr>
          <w:sz w:val="22"/>
        </w:rPr>
        <w:t xml:space="preserve">icurezza </w:t>
      </w:r>
      <w:r w:rsidR="00050847" w:rsidRPr="000F4138">
        <w:rPr>
          <w:sz w:val="22"/>
        </w:rPr>
        <w:t>e</w:t>
      </w:r>
      <w:r w:rsidRPr="000F4138">
        <w:rPr>
          <w:sz w:val="22"/>
        </w:rPr>
        <w:t>nergetica e del Ministro dell’</w:t>
      </w:r>
      <w:r w:rsidR="00050847" w:rsidRPr="000F4138">
        <w:rPr>
          <w:sz w:val="22"/>
        </w:rPr>
        <w:t>e</w:t>
      </w:r>
      <w:r w:rsidRPr="000F4138">
        <w:rPr>
          <w:sz w:val="22"/>
        </w:rPr>
        <w:t xml:space="preserve">conomia e delle finanze di concerto con il Ministro delle </w:t>
      </w:r>
      <w:r w:rsidR="00B85B39" w:rsidRPr="000F4138">
        <w:rPr>
          <w:sz w:val="22"/>
        </w:rPr>
        <w:t>i</w:t>
      </w:r>
      <w:r w:rsidRPr="000F4138">
        <w:rPr>
          <w:sz w:val="22"/>
        </w:rPr>
        <w:t>nfrastrutture e dei trasporti e il Ministro dell’</w:t>
      </w:r>
      <w:r w:rsidR="00FA79C0" w:rsidRPr="000F4138">
        <w:rPr>
          <w:sz w:val="22"/>
        </w:rPr>
        <w:t>a</w:t>
      </w:r>
      <w:r w:rsidRPr="000F4138">
        <w:rPr>
          <w:sz w:val="22"/>
        </w:rPr>
        <w:t xml:space="preserve">gricoltura, della sovranità alimentare e delle foreste, pubblicato nella </w:t>
      </w:r>
      <w:r w:rsidRPr="000F4138">
        <w:rPr>
          <w:i/>
          <w:iCs/>
          <w:sz w:val="22"/>
        </w:rPr>
        <w:t xml:space="preserve">Gazzetta </w:t>
      </w:r>
      <w:r w:rsidR="008D4C41" w:rsidRPr="000F4138">
        <w:rPr>
          <w:i/>
          <w:iCs/>
          <w:sz w:val="22"/>
        </w:rPr>
        <w:t>U</w:t>
      </w:r>
      <w:r w:rsidRPr="000F4138">
        <w:rPr>
          <w:i/>
          <w:iCs/>
          <w:sz w:val="22"/>
        </w:rPr>
        <w:t>fficiale</w:t>
      </w:r>
      <w:r w:rsidRPr="000F4138">
        <w:rPr>
          <w:sz w:val="22"/>
        </w:rPr>
        <w:t xml:space="preserve"> della Repubblica italiana n. 110 del 14 maggio 2025 e la variazione, in aumento, della medesima aliquota stabilita dal comma 1, lett</w:t>
      </w:r>
      <w:r w:rsidR="00050847" w:rsidRPr="000F4138">
        <w:rPr>
          <w:sz w:val="22"/>
        </w:rPr>
        <w:t>era</w:t>
      </w:r>
      <w:r w:rsidRPr="000F4138">
        <w:rPr>
          <w:sz w:val="22"/>
        </w:rPr>
        <w:t xml:space="preserve"> </w:t>
      </w:r>
      <w:r w:rsidRPr="000F4138">
        <w:rPr>
          <w:i/>
          <w:sz w:val="22"/>
        </w:rPr>
        <w:t>b</w:t>
      </w:r>
      <w:r w:rsidRPr="000F4138">
        <w:rPr>
          <w:i/>
          <w:iCs/>
          <w:sz w:val="22"/>
        </w:rPr>
        <w:t>)</w:t>
      </w:r>
      <w:r w:rsidRPr="000F4138">
        <w:rPr>
          <w:sz w:val="22"/>
        </w:rPr>
        <w:t>, del presente articolo.</w:t>
      </w:r>
      <w:r w:rsidR="00785829" w:rsidRPr="000F4138">
        <w:rPr>
          <w:sz w:val="22"/>
        </w:rPr>
        <w:t>»</w:t>
      </w:r>
      <w:r w:rsidRPr="000F4138">
        <w:rPr>
          <w:sz w:val="22"/>
        </w:rPr>
        <w:t>;</w:t>
      </w:r>
    </w:p>
    <w:p w14:paraId="69AF5C53" w14:textId="2343032C" w:rsidR="005964A0" w:rsidRPr="000F4138" w:rsidRDefault="005964A0" w:rsidP="004D4B64">
      <w:pPr>
        <w:spacing w:line="276" w:lineRule="auto"/>
        <w:rPr>
          <w:sz w:val="22"/>
        </w:rPr>
      </w:pPr>
      <w:r w:rsidRPr="000F4138">
        <w:rPr>
          <w:i/>
          <w:sz w:val="22"/>
        </w:rPr>
        <w:t>d)</w:t>
      </w:r>
      <w:r w:rsidRPr="000F4138">
        <w:rPr>
          <w:sz w:val="22"/>
        </w:rPr>
        <w:t xml:space="preserve"> </w:t>
      </w:r>
      <w:r w:rsidR="00785829" w:rsidRPr="000F4138">
        <w:rPr>
          <w:sz w:val="22"/>
        </w:rPr>
        <w:t>a</w:t>
      </w:r>
      <w:r w:rsidRPr="000F4138">
        <w:rPr>
          <w:sz w:val="22"/>
        </w:rPr>
        <w:t xml:space="preserve">l comma 4, le parole: </w:t>
      </w:r>
      <w:r w:rsidR="00785829" w:rsidRPr="000F4138">
        <w:rPr>
          <w:sz w:val="22"/>
        </w:rPr>
        <w:t>«</w:t>
      </w:r>
      <w:r w:rsidRPr="000F4138">
        <w:rPr>
          <w:sz w:val="22"/>
        </w:rPr>
        <w:t>del decreto di cui al comma 2 adottato per l'anno 2025</w:t>
      </w:r>
      <w:r w:rsidR="00785829" w:rsidRPr="000F4138">
        <w:rPr>
          <w:sz w:val="22"/>
        </w:rPr>
        <w:t>»</w:t>
      </w:r>
      <w:r w:rsidRPr="000F4138">
        <w:rPr>
          <w:sz w:val="22"/>
        </w:rPr>
        <w:t xml:space="preserve"> sono sostituite dalle seguenti: </w:t>
      </w:r>
      <w:r w:rsidR="00785829" w:rsidRPr="000F4138">
        <w:rPr>
          <w:sz w:val="22"/>
        </w:rPr>
        <w:t>«</w:t>
      </w:r>
      <w:r w:rsidRPr="000F4138">
        <w:rPr>
          <w:sz w:val="22"/>
        </w:rPr>
        <w:t xml:space="preserve">del decreto 14 maggio 2025 pubblicato nella </w:t>
      </w:r>
      <w:r w:rsidRPr="000F4138">
        <w:rPr>
          <w:i/>
          <w:sz w:val="22"/>
        </w:rPr>
        <w:t xml:space="preserve">Gazzetta </w:t>
      </w:r>
      <w:r w:rsidR="008D4C41" w:rsidRPr="000F4138">
        <w:rPr>
          <w:i/>
          <w:sz w:val="22"/>
        </w:rPr>
        <w:t>U</w:t>
      </w:r>
      <w:r w:rsidRPr="000F4138">
        <w:rPr>
          <w:i/>
          <w:sz w:val="22"/>
        </w:rPr>
        <w:t>fficiale</w:t>
      </w:r>
      <w:r w:rsidRPr="000F4138">
        <w:rPr>
          <w:sz w:val="22"/>
        </w:rPr>
        <w:t xml:space="preserve"> della Repubblica italiana n. 110 del 14 maggio 2025</w:t>
      </w:r>
      <w:r w:rsidR="00785829" w:rsidRPr="000F4138">
        <w:rPr>
          <w:sz w:val="22"/>
        </w:rPr>
        <w:t>»</w:t>
      </w:r>
      <w:r w:rsidRPr="000F4138">
        <w:rPr>
          <w:sz w:val="22"/>
        </w:rPr>
        <w:t>;</w:t>
      </w:r>
    </w:p>
    <w:p w14:paraId="409EB036" w14:textId="025CC45A" w:rsidR="005964A0" w:rsidRPr="000F4138" w:rsidRDefault="005964A0" w:rsidP="004D4B64">
      <w:pPr>
        <w:spacing w:line="276" w:lineRule="auto"/>
        <w:rPr>
          <w:sz w:val="22"/>
        </w:rPr>
      </w:pPr>
      <w:r w:rsidRPr="000F4138">
        <w:rPr>
          <w:i/>
          <w:sz w:val="22"/>
        </w:rPr>
        <w:t>e)</w:t>
      </w:r>
      <w:r w:rsidRPr="000F4138">
        <w:rPr>
          <w:sz w:val="22"/>
        </w:rPr>
        <w:t xml:space="preserve"> il comma 6 è sostituito dal seguente:</w:t>
      </w:r>
      <w:r w:rsidR="00591729" w:rsidRPr="000F4138">
        <w:rPr>
          <w:sz w:val="22"/>
        </w:rPr>
        <w:t xml:space="preserve"> </w:t>
      </w:r>
      <w:r w:rsidR="00785829" w:rsidRPr="000F4138">
        <w:rPr>
          <w:sz w:val="22"/>
        </w:rPr>
        <w:t>«</w:t>
      </w:r>
      <w:r w:rsidRPr="000F4138">
        <w:rPr>
          <w:sz w:val="22"/>
        </w:rPr>
        <w:t xml:space="preserve">Ferma restando la destinazione stabilita dall’articolo 3 del decreto 14 maggio 2025 del Ministro </w:t>
      </w:r>
      <w:r w:rsidR="008F19DF" w:rsidRPr="000F4138">
        <w:rPr>
          <w:sz w:val="22"/>
        </w:rPr>
        <w:t>dell’ambiente</w:t>
      </w:r>
      <w:r w:rsidRPr="000F4138">
        <w:rPr>
          <w:sz w:val="22"/>
        </w:rPr>
        <w:t xml:space="preserve"> e della </w:t>
      </w:r>
      <w:r w:rsidR="008F19DF" w:rsidRPr="000F4138">
        <w:rPr>
          <w:sz w:val="22"/>
        </w:rPr>
        <w:t>sicurezza energetica</w:t>
      </w:r>
      <w:r w:rsidRPr="000F4138">
        <w:rPr>
          <w:sz w:val="22"/>
        </w:rPr>
        <w:t xml:space="preserve"> e del Ministro </w:t>
      </w:r>
      <w:r w:rsidR="008F19DF" w:rsidRPr="000F4138">
        <w:rPr>
          <w:sz w:val="22"/>
        </w:rPr>
        <w:t>dell’economia</w:t>
      </w:r>
      <w:r w:rsidRPr="000F4138">
        <w:rPr>
          <w:sz w:val="22"/>
        </w:rPr>
        <w:t xml:space="preserve"> e delle finanze di concerto con il Ministro delle </w:t>
      </w:r>
      <w:r w:rsidR="008F19DF" w:rsidRPr="000F4138">
        <w:rPr>
          <w:sz w:val="22"/>
        </w:rPr>
        <w:t>i</w:t>
      </w:r>
      <w:r w:rsidRPr="000F4138">
        <w:rPr>
          <w:sz w:val="22"/>
        </w:rPr>
        <w:t>nfrastrutture e dei trasporti e il Ministro dell’</w:t>
      </w:r>
      <w:r w:rsidR="00FA79C0" w:rsidRPr="000F4138">
        <w:rPr>
          <w:sz w:val="22"/>
        </w:rPr>
        <w:t>a</w:t>
      </w:r>
      <w:r w:rsidRPr="000F4138">
        <w:rPr>
          <w:sz w:val="22"/>
        </w:rPr>
        <w:t xml:space="preserve">gricoltura, della sovranità alimentare e delle foreste, pubblicato nella </w:t>
      </w:r>
      <w:r w:rsidRPr="000F4138">
        <w:rPr>
          <w:i/>
          <w:sz w:val="22"/>
        </w:rPr>
        <w:t xml:space="preserve">Gazzetta </w:t>
      </w:r>
      <w:r w:rsidR="008D4C41" w:rsidRPr="000F4138">
        <w:rPr>
          <w:i/>
          <w:sz w:val="22"/>
        </w:rPr>
        <w:t>U</w:t>
      </w:r>
      <w:r w:rsidRPr="000F4138">
        <w:rPr>
          <w:i/>
          <w:sz w:val="22"/>
        </w:rPr>
        <w:t>fficiale</w:t>
      </w:r>
      <w:r w:rsidRPr="000F4138">
        <w:rPr>
          <w:sz w:val="22"/>
        </w:rPr>
        <w:t xml:space="preserve"> della Repubblica italiana n. 110 del 14 maggio 2025 delle entrate derivanti dalla rideterminazione delle aliquote di accisa sulla benzina e sul gasolio stabilita dall’articolo 2 del medesimo decreto, le maggiori entrate derivanti dal comma 1, determinate tenuto conto dei connessi effetti finanziari dei commi 3 e 4 nonché di quelli derivanti dall'applicazione dell'</w:t>
      </w:r>
      <w:hyperlink r:id="rId17" w:history="1">
        <w:r w:rsidRPr="000F4138">
          <w:rPr>
            <w:rStyle w:val="Collegamentoipertestuale"/>
            <w:color w:val="auto"/>
            <w:sz w:val="22"/>
            <w:u w:val="none"/>
          </w:rPr>
          <w:t>art</w:t>
        </w:r>
        <w:r w:rsidR="008F19DF" w:rsidRPr="000F4138">
          <w:rPr>
            <w:rStyle w:val="Collegamentoipertestuale"/>
            <w:color w:val="auto"/>
            <w:sz w:val="22"/>
            <w:u w:val="none"/>
          </w:rPr>
          <w:t>icolo</w:t>
        </w:r>
        <w:r w:rsidRPr="000F4138">
          <w:rPr>
            <w:rStyle w:val="Collegamentoipertestuale"/>
            <w:color w:val="auto"/>
            <w:sz w:val="22"/>
            <w:u w:val="none"/>
          </w:rPr>
          <w:t xml:space="preserve"> 24-</w:t>
        </w:r>
        <w:r w:rsidRPr="000F4138">
          <w:rPr>
            <w:rStyle w:val="Collegamentoipertestuale"/>
            <w:i/>
            <w:color w:val="auto"/>
            <w:sz w:val="22"/>
            <w:u w:val="none"/>
          </w:rPr>
          <w:t>ter</w:t>
        </w:r>
        <w:r w:rsidRPr="000F4138">
          <w:rPr>
            <w:rStyle w:val="Collegamentoipertestuale"/>
            <w:color w:val="auto"/>
            <w:sz w:val="22"/>
            <w:u w:val="none"/>
          </w:rPr>
          <w:t xml:space="preserve"> del decreto legislativo del 26 ottobre 1995, n. 504</w:t>
        </w:r>
      </w:hyperlink>
      <w:r w:rsidRPr="000F4138">
        <w:rPr>
          <w:sz w:val="22"/>
        </w:rPr>
        <w:t>, sono destinate al Fondo di cui all'</w:t>
      </w:r>
      <w:hyperlink r:id="rId18" w:history="1">
        <w:r w:rsidRPr="000F4138">
          <w:rPr>
            <w:rStyle w:val="Collegamentoipertestuale"/>
            <w:color w:val="auto"/>
            <w:sz w:val="22"/>
            <w:u w:val="none"/>
          </w:rPr>
          <w:t>articolo 62, comma 1, del decreto legislativo 27 dicembre 2023, n. 209</w:t>
        </w:r>
      </w:hyperlink>
      <w:r w:rsidRPr="000F4138">
        <w:rPr>
          <w:sz w:val="22"/>
        </w:rPr>
        <w:t>.</w:t>
      </w:r>
      <w:r w:rsidR="00785829" w:rsidRPr="000F4138">
        <w:rPr>
          <w:sz w:val="22"/>
        </w:rPr>
        <w:t>».</w:t>
      </w:r>
    </w:p>
    <w:p w14:paraId="22DAE49B" w14:textId="77777777" w:rsidR="005964A0" w:rsidRPr="000F4138" w:rsidRDefault="005964A0" w:rsidP="004D4B64">
      <w:pPr>
        <w:spacing w:line="276" w:lineRule="auto"/>
        <w:rPr>
          <w:sz w:val="22"/>
        </w:rPr>
      </w:pPr>
      <w:r w:rsidRPr="000F4138">
        <w:rPr>
          <w:sz w:val="22"/>
        </w:rPr>
        <w:t> </w:t>
      </w:r>
    </w:p>
    <w:p w14:paraId="3AAB5AA1" w14:textId="3E53C3EE" w:rsidR="00D72043" w:rsidRPr="000F4138" w:rsidRDefault="00D72043" w:rsidP="004D4B64">
      <w:pPr>
        <w:pStyle w:val="Titolo3"/>
        <w:keepNext w:val="0"/>
        <w:keepLines w:val="0"/>
        <w:widowControl w:val="0"/>
        <w:spacing w:line="276" w:lineRule="auto"/>
        <w:rPr>
          <w:rFonts w:cs="Times New Roman"/>
          <w:sz w:val="22"/>
          <w:szCs w:val="22"/>
        </w:rPr>
      </w:pPr>
      <w:bookmarkStart w:id="215" w:name="_Toc211517014"/>
      <w:bookmarkStart w:id="216" w:name="_Toc211561857"/>
      <w:bookmarkStart w:id="217" w:name="_Toc211699541"/>
      <w:bookmarkStart w:id="218" w:name="_Toc211718828"/>
      <w:bookmarkStart w:id="219" w:name="_Toc179644158"/>
      <w:bookmarkStart w:id="220" w:name="_Toc179649731"/>
      <w:bookmarkStart w:id="221" w:name="_Toc179912404"/>
      <w:bookmarkStart w:id="222" w:name="_Toc180054008"/>
      <w:bookmarkStart w:id="223" w:name="_Toc210408371"/>
      <w:bookmarkStart w:id="224" w:name="_Toc1653470466"/>
      <w:bookmarkStart w:id="225" w:name="_Toc211085597"/>
      <w:bookmarkStart w:id="226" w:name="_Toc211107806"/>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Pr="000F4138">
        <w:rPr>
          <w:rFonts w:eastAsia="Yu Gothic Light" w:cs="Times New Roman"/>
          <w:iCs/>
          <w:sz w:val="22"/>
          <w:szCs w:val="22"/>
        </w:rPr>
        <w:t xml:space="preserve">Limite alla </w:t>
      </w:r>
      <w:r w:rsidR="00B36E08" w:rsidRPr="000F4138">
        <w:rPr>
          <w:rFonts w:eastAsia="Yu Gothic Light" w:cs="Times New Roman"/>
          <w:iCs/>
          <w:sz w:val="22"/>
          <w:szCs w:val="22"/>
        </w:rPr>
        <w:t xml:space="preserve">deduzione delle </w:t>
      </w:r>
      <w:bookmarkEnd w:id="215"/>
      <w:r w:rsidRPr="000F4138">
        <w:rPr>
          <w:rFonts w:eastAsia="Yu Gothic Light" w:cs="Times New Roman"/>
          <w:iCs/>
          <w:sz w:val="22"/>
          <w:szCs w:val="22"/>
        </w:rPr>
        <w:t>svalutazion</w:t>
      </w:r>
      <w:r w:rsidR="00EE2BB2" w:rsidRPr="000F4138">
        <w:rPr>
          <w:rFonts w:eastAsia="Yu Gothic Light" w:cs="Times New Roman"/>
          <w:iCs/>
          <w:sz w:val="22"/>
          <w:szCs w:val="22"/>
        </w:rPr>
        <w:t>i</w:t>
      </w:r>
      <w:r w:rsidRPr="000F4138">
        <w:rPr>
          <w:rFonts w:eastAsia="Yu Gothic Light" w:cs="Times New Roman"/>
          <w:iCs/>
          <w:sz w:val="22"/>
          <w:szCs w:val="22"/>
        </w:rPr>
        <w:t xml:space="preserve"> delle </w:t>
      </w:r>
      <w:r w:rsidR="00EE2BB2" w:rsidRPr="000F4138">
        <w:rPr>
          <w:rFonts w:eastAsia="Yu Gothic Light" w:cs="Times New Roman"/>
          <w:iCs/>
          <w:sz w:val="22"/>
          <w:szCs w:val="22"/>
        </w:rPr>
        <w:t>obbligazioni iscritte tra le immobilizzazioni finanziarie</w:t>
      </w:r>
      <w:r w:rsidRPr="000F4138">
        <w:rPr>
          <w:rFonts w:cs="Times New Roman"/>
          <w:sz w:val="22"/>
          <w:szCs w:val="22"/>
        </w:rPr>
        <w:t>)</w:t>
      </w:r>
      <w:bookmarkEnd w:id="216"/>
      <w:bookmarkEnd w:id="217"/>
      <w:bookmarkEnd w:id="218"/>
    </w:p>
    <w:p w14:paraId="541BA71E" w14:textId="43A513D4" w:rsidR="00285646" w:rsidRPr="000F4138" w:rsidRDefault="00285646" w:rsidP="004D4B64">
      <w:pPr>
        <w:spacing w:line="276" w:lineRule="auto"/>
        <w:rPr>
          <w:rFonts w:eastAsia="Yu Gothic Light" w:cs="Times New Roman"/>
          <w:sz w:val="22"/>
        </w:rPr>
      </w:pPr>
      <w:bookmarkStart w:id="227" w:name="_Hlk211287717"/>
      <w:r w:rsidRPr="000F4138">
        <w:rPr>
          <w:rFonts w:eastAsia="Yu Gothic Light" w:cs="Times New Roman"/>
          <w:sz w:val="22"/>
        </w:rPr>
        <w:t xml:space="preserve">1. Al </w:t>
      </w:r>
      <w:r w:rsidR="008F19DF" w:rsidRPr="000F4138">
        <w:rPr>
          <w:rFonts w:eastAsia="Yu Gothic Light" w:cs="Times New Roman"/>
          <w:sz w:val="22"/>
        </w:rPr>
        <w:t>T</w:t>
      </w:r>
      <w:r w:rsidRPr="000F4138">
        <w:rPr>
          <w:rFonts w:eastAsia="Yu Gothic Light" w:cs="Times New Roman"/>
          <w:sz w:val="22"/>
        </w:rPr>
        <w:t>esto unico delle imposte sui redditi, di cui al decreto del Presidente della Repubblica 22 dicembre 1986, n. 917, sono apportate le seguenti modificazioni:</w:t>
      </w:r>
    </w:p>
    <w:p w14:paraId="43E705E9" w14:textId="1E9DADF7" w:rsidR="00285646" w:rsidRPr="000F4138" w:rsidRDefault="00285646" w:rsidP="004D4B64">
      <w:pPr>
        <w:spacing w:line="276" w:lineRule="auto"/>
        <w:rPr>
          <w:rFonts w:eastAsia="Yu Gothic Light" w:cs="Times New Roman"/>
          <w:sz w:val="22"/>
        </w:rPr>
      </w:pPr>
      <w:r w:rsidRPr="000F4138">
        <w:rPr>
          <w:rFonts w:eastAsia="Yu Gothic Light" w:cs="Times New Roman"/>
          <w:i/>
          <w:iCs/>
          <w:sz w:val="22"/>
        </w:rPr>
        <w:t>a)</w:t>
      </w:r>
      <w:r w:rsidR="002D1E56" w:rsidRPr="000F4138">
        <w:rPr>
          <w:rFonts w:eastAsia="Yu Gothic Light" w:cs="Times New Roman"/>
          <w:sz w:val="22"/>
        </w:rPr>
        <w:t xml:space="preserve"> </w:t>
      </w:r>
      <w:r w:rsidRPr="000F4138">
        <w:rPr>
          <w:rFonts w:eastAsia="Yu Gothic Light" w:cs="Times New Roman"/>
          <w:sz w:val="22"/>
        </w:rPr>
        <w:t xml:space="preserve">all’articolo 94, il comma 4 è sostituito dal seguente: «4. Le disposizioni dell’articolo 92, comma 5, si applicano solo per la valutazione dei titoli di cui all’articolo 85, comma 1, lettera </w:t>
      </w:r>
      <w:r w:rsidRPr="000F4138">
        <w:rPr>
          <w:rFonts w:eastAsia="Yu Gothic Light" w:cs="Times New Roman"/>
          <w:i/>
          <w:iCs/>
          <w:sz w:val="22"/>
        </w:rPr>
        <w:t>e)</w:t>
      </w:r>
      <w:r w:rsidRPr="000F4138">
        <w:rPr>
          <w:rFonts w:eastAsia="Yu Gothic Light" w:cs="Times New Roman"/>
          <w:sz w:val="22"/>
        </w:rPr>
        <w:t>; a tal fine, il valore minimo è determinato applicando al valore fiscalmente riconosciuto l’eventuale decremento desunto dall’andamento complessivo del mercato telematico delle obbligazioni nell’ultimo semestre»;</w:t>
      </w:r>
    </w:p>
    <w:p w14:paraId="10DA9796" w14:textId="2CD621A9" w:rsidR="00285646" w:rsidRPr="000F4138" w:rsidRDefault="00285646" w:rsidP="004D4B64">
      <w:pPr>
        <w:spacing w:line="276" w:lineRule="auto"/>
        <w:rPr>
          <w:rFonts w:eastAsia="Yu Gothic Light" w:cs="Times New Roman"/>
          <w:sz w:val="22"/>
        </w:rPr>
      </w:pPr>
      <w:r w:rsidRPr="000F4138">
        <w:rPr>
          <w:rFonts w:eastAsia="Yu Gothic Light" w:cs="Times New Roman"/>
          <w:i/>
          <w:iCs/>
          <w:sz w:val="22"/>
        </w:rPr>
        <w:t>b)</w:t>
      </w:r>
      <w:r w:rsidR="002D1E56" w:rsidRPr="000F4138">
        <w:rPr>
          <w:rFonts w:eastAsia="Yu Gothic Light" w:cs="Times New Roman"/>
          <w:sz w:val="22"/>
        </w:rPr>
        <w:t xml:space="preserve"> </w:t>
      </w:r>
      <w:r w:rsidRPr="000F4138">
        <w:rPr>
          <w:rFonts w:eastAsia="Yu Gothic Light" w:cs="Times New Roman"/>
          <w:sz w:val="22"/>
        </w:rPr>
        <w:t>all’articolo 101:</w:t>
      </w:r>
    </w:p>
    <w:p w14:paraId="2CF60419" w14:textId="3AFB4776" w:rsidR="00285646" w:rsidRPr="000F4138" w:rsidRDefault="00285646" w:rsidP="004D4B64">
      <w:pPr>
        <w:spacing w:line="276" w:lineRule="auto"/>
        <w:rPr>
          <w:rFonts w:eastAsia="Yu Gothic Light" w:cs="Times New Roman"/>
          <w:sz w:val="22"/>
        </w:rPr>
      </w:pPr>
      <w:r w:rsidRPr="000F4138">
        <w:rPr>
          <w:rFonts w:eastAsia="Yu Gothic Light" w:cs="Times New Roman"/>
          <w:sz w:val="22"/>
        </w:rPr>
        <w:t>1)</w:t>
      </w:r>
      <w:r w:rsidR="002D1E56" w:rsidRPr="000F4138">
        <w:rPr>
          <w:rFonts w:eastAsia="Yu Gothic Light" w:cs="Times New Roman"/>
          <w:sz w:val="22"/>
        </w:rPr>
        <w:t xml:space="preserve"> </w:t>
      </w:r>
      <w:r w:rsidRPr="000F4138">
        <w:rPr>
          <w:rFonts w:eastAsia="Yu Gothic Light" w:cs="Times New Roman"/>
          <w:sz w:val="22"/>
        </w:rPr>
        <w:t xml:space="preserve">il comma 2 è sostituito dal seguente: «2. Per la valutazione dei beni indicati nell’articolo 85, comma 1, lettere </w:t>
      </w:r>
      <w:r w:rsidRPr="000F4138">
        <w:rPr>
          <w:rFonts w:eastAsia="Yu Gothic Light" w:cs="Times New Roman"/>
          <w:i/>
          <w:iCs/>
          <w:sz w:val="22"/>
        </w:rPr>
        <w:t>c), d)</w:t>
      </w:r>
      <w:r w:rsidRPr="000F4138">
        <w:rPr>
          <w:rFonts w:eastAsia="Yu Gothic Light" w:cs="Times New Roman"/>
          <w:sz w:val="22"/>
        </w:rPr>
        <w:t xml:space="preserve"> ed </w:t>
      </w:r>
      <w:r w:rsidRPr="000F4138">
        <w:rPr>
          <w:rFonts w:eastAsia="Yu Gothic Light" w:cs="Times New Roman"/>
          <w:i/>
          <w:iCs/>
          <w:sz w:val="22"/>
        </w:rPr>
        <w:t>e),</w:t>
      </w:r>
      <w:r w:rsidRPr="000F4138">
        <w:rPr>
          <w:rFonts w:eastAsia="Yu Gothic Light" w:cs="Times New Roman"/>
          <w:sz w:val="22"/>
        </w:rPr>
        <w:t xml:space="preserve"> che costituiscono immobilizzazioni finanziarie si applicano le disposizioni dell’articolo 94; per i titoli di cui alla lettera </w:t>
      </w:r>
      <w:r w:rsidRPr="000F4138">
        <w:rPr>
          <w:rFonts w:eastAsia="Yu Gothic Light" w:cs="Times New Roman"/>
          <w:i/>
          <w:iCs/>
          <w:sz w:val="22"/>
        </w:rPr>
        <w:t>e)</w:t>
      </w:r>
      <w:r w:rsidRPr="000F4138">
        <w:rPr>
          <w:rFonts w:eastAsia="Yu Gothic Light" w:cs="Times New Roman"/>
          <w:sz w:val="22"/>
        </w:rPr>
        <w:t xml:space="preserve"> le minusvalenze sono deducibili in misura non eccedente la differenza tra il valore fiscalmente riconosciuto e quello determinato in base all’andamento complessivo del mercato telematico delle obbligazioni nell’ultimo semestre.»;</w:t>
      </w:r>
    </w:p>
    <w:p w14:paraId="75080C2B" w14:textId="6D710853" w:rsidR="00285646" w:rsidRPr="000F4138" w:rsidRDefault="00285646" w:rsidP="004D4B64">
      <w:pPr>
        <w:spacing w:line="276" w:lineRule="auto"/>
        <w:rPr>
          <w:rFonts w:eastAsia="Yu Gothic Light" w:cs="Times New Roman"/>
          <w:sz w:val="22"/>
        </w:rPr>
      </w:pPr>
      <w:r w:rsidRPr="000F4138">
        <w:rPr>
          <w:rFonts w:eastAsia="Yu Gothic Light" w:cs="Times New Roman"/>
          <w:sz w:val="22"/>
        </w:rPr>
        <w:t>2)</w:t>
      </w:r>
      <w:r w:rsidR="002D1E56" w:rsidRPr="000F4138">
        <w:rPr>
          <w:rFonts w:eastAsia="Yu Gothic Light" w:cs="Times New Roman"/>
          <w:sz w:val="22"/>
        </w:rPr>
        <w:t xml:space="preserve"> </w:t>
      </w:r>
      <w:r w:rsidRPr="000F4138">
        <w:rPr>
          <w:rFonts w:eastAsia="Yu Gothic Light" w:cs="Times New Roman"/>
          <w:sz w:val="22"/>
        </w:rPr>
        <w:t>al comma 2-</w:t>
      </w:r>
      <w:r w:rsidRPr="000F4138">
        <w:rPr>
          <w:rFonts w:eastAsia="Yu Gothic Light" w:cs="Times New Roman"/>
          <w:i/>
          <w:iCs/>
          <w:sz w:val="22"/>
        </w:rPr>
        <w:t>bis</w:t>
      </w:r>
      <w:r w:rsidRPr="000F4138">
        <w:rPr>
          <w:rFonts w:eastAsia="Yu Gothic Light" w:cs="Times New Roman"/>
          <w:sz w:val="22"/>
        </w:rPr>
        <w:t xml:space="preserve">, le parole </w:t>
      </w:r>
      <w:r w:rsidR="008B4DB7" w:rsidRPr="000F4138">
        <w:rPr>
          <w:rFonts w:eastAsia="Yu Gothic Light" w:cs="Times New Roman"/>
          <w:sz w:val="22"/>
        </w:rPr>
        <w:t>«</w:t>
      </w:r>
      <w:r w:rsidRPr="000F4138">
        <w:rPr>
          <w:rFonts w:eastAsia="Yu Gothic Light" w:cs="Times New Roman"/>
          <w:i/>
          <w:iCs/>
          <w:sz w:val="22"/>
        </w:rPr>
        <w:t xml:space="preserve">c), d) </w:t>
      </w:r>
      <w:r w:rsidRPr="000F4138">
        <w:rPr>
          <w:rFonts w:eastAsia="Yu Gothic Light" w:cs="Times New Roman"/>
          <w:sz w:val="22"/>
        </w:rPr>
        <w:t>ed</w:t>
      </w:r>
      <w:r w:rsidRPr="000F4138">
        <w:rPr>
          <w:rFonts w:eastAsia="Yu Gothic Light" w:cs="Times New Roman"/>
          <w:i/>
          <w:iCs/>
          <w:sz w:val="22"/>
        </w:rPr>
        <w:t xml:space="preserve"> e)</w:t>
      </w:r>
      <w:r w:rsidR="008B4DB7" w:rsidRPr="000F4138">
        <w:rPr>
          <w:rFonts w:eastAsia="Yu Gothic Light" w:cs="Times New Roman"/>
          <w:sz w:val="22"/>
        </w:rPr>
        <w:t>»</w:t>
      </w:r>
      <w:r w:rsidRPr="000F4138">
        <w:rPr>
          <w:rFonts w:eastAsia="Yu Gothic Light" w:cs="Times New Roman"/>
          <w:sz w:val="22"/>
        </w:rPr>
        <w:t xml:space="preserve"> sono sostituite dalle seguenti: </w:t>
      </w:r>
      <w:r w:rsidR="00F50EC4" w:rsidRPr="000F4138">
        <w:rPr>
          <w:rFonts w:eastAsia="Yu Gothic Light" w:cs="Times New Roman"/>
          <w:sz w:val="22"/>
        </w:rPr>
        <w:t>«</w:t>
      </w:r>
      <w:r w:rsidRPr="000F4138">
        <w:rPr>
          <w:rFonts w:eastAsia="Yu Gothic Light" w:cs="Times New Roman"/>
          <w:i/>
          <w:iCs/>
          <w:sz w:val="22"/>
        </w:rPr>
        <w:t>c)</w:t>
      </w:r>
      <w:r w:rsidRPr="000F4138">
        <w:rPr>
          <w:rFonts w:eastAsia="Yu Gothic Light" w:cs="Times New Roman"/>
          <w:sz w:val="22"/>
        </w:rPr>
        <w:t xml:space="preserve"> e </w:t>
      </w:r>
      <w:r w:rsidRPr="000F4138">
        <w:rPr>
          <w:rFonts w:eastAsia="Yu Gothic Light" w:cs="Times New Roman"/>
          <w:i/>
          <w:iCs/>
          <w:sz w:val="22"/>
        </w:rPr>
        <w:t>d)</w:t>
      </w:r>
      <w:r w:rsidR="00F50EC4" w:rsidRPr="000F4138">
        <w:rPr>
          <w:rFonts w:eastAsia="Yu Gothic Light" w:cs="Times New Roman"/>
          <w:sz w:val="22"/>
        </w:rPr>
        <w:t>»</w:t>
      </w:r>
      <w:r w:rsidRPr="000F4138">
        <w:rPr>
          <w:rFonts w:eastAsia="Yu Gothic Light" w:cs="Times New Roman"/>
          <w:sz w:val="22"/>
        </w:rPr>
        <w:t>;</w:t>
      </w:r>
    </w:p>
    <w:p w14:paraId="188265D4" w14:textId="6CF2DB61" w:rsidR="001F6E8B" w:rsidRPr="000F4138" w:rsidRDefault="00285646" w:rsidP="004D4B64">
      <w:pPr>
        <w:spacing w:line="276" w:lineRule="auto"/>
        <w:rPr>
          <w:rFonts w:eastAsia="Yu Gothic Light" w:cs="Times New Roman"/>
          <w:sz w:val="22"/>
        </w:rPr>
      </w:pPr>
      <w:r w:rsidRPr="000F4138">
        <w:rPr>
          <w:rFonts w:eastAsia="Yu Gothic Light" w:cs="Times New Roman"/>
          <w:i/>
          <w:iCs/>
          <w:sz w:val="22"/>
        </w:rPr>
        <w:t>c)</w:t>
      </w:r>
      <w:r w:rsidR="002D1E56" w:rsidRPr="000F4138">
        <w:rPr>
          <w:rFonts w:eastAsia="Yu Gothic Light" w:cs="Times New Roman"/>
          <w:sz w:val="22"/>
        </w:rPr>
        <w:t xml:space="preserve"> </w:t>
      </w:r>
      <w:r w:rsidRPr="000F4138">
        <w:rPr>
          <w:rFonts w:eastAsia="Yu Gothic Light" w:cs="Times New Roman"/>
          <w:sz w:val="22"/>
        </w:rPr>
        <w:t>all’articolo 110, al comma 1-</w:t>
      </w:r>
      <w:r w:rsidRPr="000F4138">
        <w:rPr>
          <w:rFonts w:eastAsia="Yu Gothic Light" w:cs="Times New Roman"/>
          <w:i/>
          <w:iCs/>
          <w:sz w:val="22"/>
        </w:rPr>
        <w:t>bis</w:t>
      </w:r>
      <w:r w:rsidRPr="000F4138">
        <w:rPr>
          <w:rFonts w:eastAsia="Yu Gothic Light" w:cs="Times New Roman"/>
          <w:sz w:val="22"/>
        </w:rPr>
        <w:t xml:space="preserve">, la lettera </w:t>
      </w:r>
      <w:r w:rsidRPr="000F4138">
        <w:rPr>
          <w:rFonts w:eastAsia="Yu Gothic Light" w:cs="Times New Roman"/>
          <w:i/>
          <w:iCs/>
          <w:sz w:val="22"/>
        </w:rPr>
        <w:t>a)</w:t>
      </w:r>
      <w:r w:rsidRPr="000F4138">
        <w:rPr>
          <w:rFonts w:eastAsia="Yu Gothic Light" w:cs="Times New Roman"/>
          <w:sz w:val="22"/>
        </w:rPr>
        <w:t xml:space="preserve"> è </w:t>
      </w:r>
      <w:r w:rsidR="00F50EC4" w:rsidRPr="000F4138">
        <w:rPr>
          <w:rFonts w:eastAsia="Yu Gothic Light" w:cs="Times New Roman"/>
          <w:sz w:val="22"/>
        </w:rPr>
        <w:t>soppressa</w:t>
      </w:r>
      <w:r w:rsidRPr="000F4138">
        <w:rPr>
          <w:rFonts w:eastAsia="Yu Gothic Light" w:cs="Times New Roman"/>
          <w:sz w:val="22"/>
        </w:rPr>
        <w:t>.</w:t>
      </w:r>
      <w:bookmarkEnd w:id="227"/>
    </w:p>
    <w:p w14:paraId="4B357653" w14:textId="68B3C28A" w:rsidR="001F6E8B" w:rsidRPr="000F4138" w:rsidRDefault="001F6E8B" w:rsidP="004D4B64">
      <w:pPr>
        <w:pStyle w:val="Titolo3"/>
        <w:keepNext w:val="0"/>
        <w:keepLines w:val="0"/>
        <w:widowControl w:val="0"/>
        <w:spacing w:line="276" w:lineRule="auto"/>
        <w:rPr>
          <w:rFonts w:cs="Times New Roman"/>
          <w:color w:val="000000" w:themeColor="text1"/>
          <w:sz w:val="22"/>
          <w:szCs w:val="22"/>
        </w:rPr>
      </w:pPr>
      <w:bookmarkStart w:id="228" w:name="_Toc211517015"/>
      <w:bookmarkStart w:id="229" w:name="_Toc211561858"/>
      <w:bookmarkStart w:id="230" w:name="_Toc211699542"/>
      <w:bookmarkStart w:id="231" w:name="_Toc211718829"/>
      <w:r w:rsidRPr="000F4138">
        <w:rPr>
          <w:rFonts w:cs="Times New Roman"/>
          <w:color w:val="000000" w:themeColor="text1"/>
          <w:sz w:val="22"/>
          <w:szCs w:val="22"/>
        </w:rPr>
        <w:t xml:space="preserve">ART. </w:t>
      </w:r>
      <w:r w:rsidRPr="000F4138">
        <w:rPr>
          <w:color w:val="000000" w:themeColor="text1"/>
          <w:sz w:val="22"/>
          <w:szCs w:val="22"/>
        </w:rPr>
        <w:fldChar w:fldCharType="begin"/>
      </w:r>
      <w:r w:rsidRPr="000F4138">
        <w:rPr>
          <w:rFonts w:cs="Times New Roman"/>
          <w:sz w:val="22"/>
          <w:szCs w:val="22"/>
        </w:rPr>
        <w:instrText xml:space="preserve"> AUTONUM  \* Arabic </w:instrText>
      </w:r>
      <w:r w:rsidRPr="000F4138">
        <w:rPr>
          <w:color w:val="000000" w:themeColor="text1"/>
          <w:sz w:val="22"/>
          <w:szCs w:val="22"/>
        </w:rPr>
        <w:fldChar w:fldCharType="end"/>
      </w:r>
      <w:bookmarkEnd w:id="228"/>
      <w:bookmarkEnd w:id="229"/>
      <w:r w:rsidRPr="000F4138">
        <w:rPr>
          <w:color w:val="000000" w:themeColor="text1"/>
          <w:sz w:val="22"/>
          <w:szCs w:val="22"/>
        </w:rPr>
        <w:br/>
      </w:r>
      <w:r w:rsidRPr="000F4138">
        <w:rPr>
          <w:rFonts w:cs="Times New Roman"/>
          <w:color w:val="000000" w:themeColor="text1"/>
          <w:sz w:val="22"/>
          <w:szCs w:val="22"/>
        </w:rPr>
        <w:t>(</w:t>
      </w:r>
      <w:r w:rsidR="00916A70" w:rsidRPr="000F4138">
        <w:rPr>
          <w:rFonts w:eastAsia="Yu Gothic Light" w:cs="Times New Roman"/>
          <w:iCs/>
          <w:color w:val="000000" w:themeColor="text1"/>
          <w:sz w:val="22"/>
          <w:szCs w:val="22"/>
        </w:rPr>
        <w:t>Norme di razionalizzazione delle regole di determinazione del reddito d’impresa</w:t>
      </w:r>
      <w:r w:rsidRPr="000F4138">
        <w:rPr>
          <w:rFonts w:cs="Times New Roman"/>
          <w:color w:val="000000" w:themeColor="text1"/>
          <w:sz w:val="22"/>
          <w:szCs w:val="22"/>
        </w:rPr>
        <w:t>)</w:t>
      </w:r>
      <w:bookmarkEnd w:id="230"/>
      <w:bookmarkEnd w:id="231"/>
    </w:p>
    <w:p w14:paraId="34A3D6B9" w14:textId="1E945534" w:rsidR="00E919CD" w:rsidRPr="000F4138" w:rsidRDefault="00E919CD" w:rsidP="004D4B64">
      <w:pPr>
        <w:spacing w:line="276" w:lineRule="auto"/>
        <w:rPr>
          <w:rFonts w:eastAsia="Yu Gothic Light" w:cs="Times New Roman"/>
          <w:iCs/>
          <w:color w:val="000000" w:themeColor="text1"/>
          <w:sz w:val="22"/>
        </w:rPr>
      </w:pPr>
      <w:r w:rsidRPr="000F4138">
        <w:rPr>
          <w:rFonts w:eastAsia="Yu Gothic Light" w:cs="Times New Roman"/>
          <w:iCs/>
          <w:color w:val="000000" w:themeColor="text1"/>
          <w:sz w:val="22"/>
        </w:rPr>
        <w:t>1.</w:t>
      </w:r>
      <w:r w:rsidR="00F454F1" w:rsidRPr="000F4138">
        <w:rPr>
          <w:rFonts w:eastAsia="Yu Gothic Light" w:cs="Times New Roman"/>
          <w:color w:val="000000" w:themeColor="text1"/>
          <w:sz w:val="22"/>
        </w:rPr>
        <w:t xml:space="preserve"> </w:t>
      </w:r>
      <w:r w:rsidRPr="000F4138">
        <w:rPr>
          <w:rFonts w:eastAsia="Yu Gothic Light" w:cs="Times New Roman"/>
          <w:iCs/>
          <w:color w:val="000000" w:themeColor="text1"/>
          <w:sz w:val="22"/>
        </w:rPr>
        <w:t>In attesa dell'attuazione dei princìpi e criteri direttivi di cui agli articoli 6 e 9 della legge 9 agosto 2023, n. 111, per il periodo d'imposta successivo a quello in corso al 31 dicembre 2025:</w:t>
      </w:r>
    </w:p>
    <w:p w14:paraId="5DF5FA63" w14:textId="3851D79D" w:rsidR="00384D22" w:rsidRPr="000F4138" w:rsidRDefault="00F454F1" w:rsidP="00F454F1">
      <w:pPr>
        <w:spacing w:after="160" w:line="276" w:lineRule="auto"/>
        <w:contextualSpacing/>
        <w:rPr>
          <w:rFonts w:eastAsia="Yu Gothic Light" w:cs="Times New Roman"/>
          <w:iCs/>
          <w:color w:val="000000" w:themeColor="text1"/>
          <w:sz w:val="22"/>
        </w:rPr>
      </w:pPr>
      <w:r w:rsidRPr="000F4138">
        <w:rPr>
          <w:rFonts w:eastAsia="Yu Gothic Light" w:cs="Times New Roman"/>
          <w:i/>
          <w:iCs/>
          <w:color w:val="000000" w:themeColor="text1"/>
          <w:sz w:val="22"/>
        </w:rPr>
        <w:t xml:space="preserve">a) </w:t>
      </w:r>
      <w:r w:rsidR="00384D22" w:rsidRPr="000F4138">
        <w:rPr>
          <w:rFonts w:eastAsia="Yu Gothic Light" w:cs="Times New Roman"/>
          <w:iCs/>
          <w:color w:val="000000" w:themeColor="text1"/>
          <w:sz w:val="22"/>
        </w:rPr>
        <w:t>in deroga all’articolo 83 del testo unico delle imposte sui redditi, di cui al decreto del Presidente della Repubblica 22 dicembre 1986, n. 917, si comprende tra i ricavi la differenza tra il corrispettivo derivante dalla cessione di proprie azioni o quote, effettuate, anche a norma degli articoli 2357, quarto comma, 2357-</w:t>
      </w:r>
      <w:r w:rsidR="00384D22" w:rsidRPr="000F4138">
        <w:rPr>
          <w:rFonts w:eastAsia="Yu Gothic Light" w:cs="Times New Roman"/>
          <w:i/>
          <w:color w:val="000000" w:themeColor="text1"/>
          <w:sz w:val="22"/>
        </w:rPr>
        <w:t>bis</w:t>
      </w:r>
      <w:r w:rsidR="00384D22" w:rsidRPr="000F4138">
        <w:rPr>
          <w:rFonts w:eastAsia="Yu Gothic Light" w:cs="Times New Roman"/>
          <w:iCs/>
          <w:color w:val="000000" w:themeColor="text1"/>
          <w:sz w:val="22"/>
        </w:rPr>
        <w:t>, secondo comma, e 2359-</w:t>
      </w:r>
      <w:r w:rsidR="00384D22" w:rsidRPr="000F4138">
        <w:rPr>
          <w:rFonts w:eastAsia="Yu Gothic Light" w:cs="Times New Roman"/>
          <w:i/>
          <w:color w:val="000000" w:themeColor="text1"/>
          <w:sz w:val="22"/>
        </w:rPr>
        <w:t>ter</w:t>
      </w:r>
      <w:r w:rsidR="00384D22" w:rsidRPr="000F4138">
        <w:rPr>
          <w:rFonts w:eastAsia="Yu Gothic Light" w:cs="Times New Roman"/>
          <w:iCs/>
          <w:color w:val="000000" w:themeColor="text1"/>
          <w:sz w:val="22"/>
        </w:rPr>
        <w:t xml:space="preserve">, del </w:t>
      </w:r>
      <w:r w:rsidR="00986A7A" w:rsidRPr="000F4138">
        <w:rPr>
          <w:rFonts w:eastAsia="Yu Gothic Light" w:cs="Times New Roman"/>
          <w:color w:val="000000" w:themeColor="text1"/>
          <w:sz w:val="22"/>
        </w:rPr>
        <w:t>c</w:t>
      </w:r>
      <w:r w:rsidR="00384D22" w:rsidRPr="000F4138">
        <w:rPr>
          <w:rFonts w:eastAsia="Yu Gothic Light" w:cs="Times New Roman"/>
          <w:color w:val="000000" w:themeColor="text1"/>
          <w:sz w:val="22"/>
        </w:rPr>
        <w:t>odice</w:t>
      </w:r>
      <w:r w:rsidR="00384D22" w:rsidRPr="000F4138">
        <w:rPr>
          <w:rFonts w:eastAsia="Yu Gothic Light" w:cs="Times New Roman"/>
          <w:iCs/>
          <w:color w:val="000000" w:themeColor="text1"/>
          <w:sz w:val="22"/>
        </w:rPr>
        <w:t xml:space="preserve"> civile e a norma dell’articolo 121 del decreto legislativo 24 febbraio 1998, n. 58, a partire dal medesimo periodo d’imposta, e il relativo costo di acquisto; a tal fine si considerano cedute per prime le proprie azioni o quote acquisite in data meno recente;</w:t>
      </w:r>
    </w:p>
    <w:p w14:paraId="409392BD" w14:textId="1D26B074" w:rsidR="00384D22" w:rsidRPr="000F4138" w:rsidRDefault="00F454F1" w:rsidP="00F454F1">
      <w:pPr>
        <w:spacing w:after="160" w:line="276" w:lineRule="auto"/>
        <w:contextualSpacing/>
        <w:rPr>
          <w:rFonts w:eastAsia="Yu Gothic Light" w:cs="Times New Roman"/>
          <w:iCs/>
          <w:color w:val="000000" w:themeColor="text1"/>
          <w:sz w:val="22"/>
        </w:rPr>
      </w:pPr>
      <w:r w:rsidRPr="000F4138">
        <w:rPr>
          <w:rFonts w:eastAsia="Yu Gothic Light" w:cs="Times New Roman"/>
          <w:i/>
          <w:iCs/>
          <w:color w:val="000000" w:themeColor="text1"/>
          <w:sz w:val="22"/>
        </w:rPr>
        <w:t xml:space="preserve">b) </w:t>
      </w:r>
      <w:r w:rsidR="00384D22" w:rsidRPr="000F4138">
        <w:rPr>
          <w:rFonts w:eastAsia="Yu Gothic Light" w:cs="Times New Roman"/>
          <w:iCs/>
          <w:color w:val="000000" w:themeColor="text1"/>
          <w:sz w:val="22"/>
        </w:rPr>
        <w:t>le disposizioni di cui all’articolo 95, comma 6-</w:t>
      </w:r>
      <w:r w:rsidR="00384D22" w:rsidRPr="000F4138">
        <w:rPr>
          <w:rFonts w:eastAsia="Yu Gothic Light" w:cs="Times New Roman"/>
          <w:i/>
          <w:iCs/>
          <w:color w:val="000000" w:themeColor="text1"/>
          <w:sz w:val="22"/>
        </w:rPr>
        <w:t>bis</w:t>
      </w:r>
      <w:r w:rsidR="00384D22" w:rsidRPr="000F4138">
        <w:rPr>
          <w:rFonts w:eastAsia="Yu Gothic Light" w:cs="Times New Roman"/>
          <w:iCs/>
          <w:color w:val="000000" w:themeColor="text1"/>
          <w:sz w:val="22"/>
        </w:rPr>
        <w:t>, del testo unico delle imposte sui redditi, di cui al decreto del Presidente della Repubblica 22 dicembre 1986, n. 917, si applicano anche alle operazioni con pagamento basato su azioni regolate per cassa relative a piani deliberati a partire dal medesimo periodo d’imposta;</w:t>
      </w:r>
    </w:p>
    <w:p w14:paraId="78713047" w14:textId="2BB1D347" w:rsidR="00384D22" w:rsidRPr="000F4138" w:rsidRDefault="00F454F1" w:rsidP="00F454F1">
      <w:pPr>
        <w:spacing w:after="160" w:line="276" w:lineRule="auto"/>
        <w:contextualSpacing/>
        <w:rPr>
          <w:rFonts w:eastAsia="Yu Gothic Light" w:cs="Times New Roman"/>
          <w:iCs/>
          <w:color w:val="000000" w:themeColor="text1"/>
          <w:sz w:val="22"/>
        </w:rPr>
      </w:pPr>
      <w:r w:rsidRPr="000F4138">
        <w:rPr>
          <w:rFonts w:eastAsia="Yu Gothic Light" w:cs="Times New Roman"/>
          <w:i/>
          <w:iCs/>
          <w:color w:val="000000" w:themeColor="text1"/>
          <w:sz w:val="22"/>
        </w:rPr>
        <w:t xml:space="preserve">c) </w:t>
      </w:r>
      <w:r w:rsidR="00384D22" w:rsidRPr="000F4138">
        <w:rPr>
          <w:rFonts w:eastAsia="Yu Gothic Light" w:cs="Times New Roman"/>
          <w:iCs/>
          <w:color w:val="000000" w:themeColor="text1"/>
          <w:sz w:val="22"/>
        </w:rPr>
        <w:t>per i soggetti che redigono il bilancio in base ai principi contabili internazionali di cui al regolamento (CE) n. 1606/2002 del Parlamento europeo e del Consiglio, del 19 luglio 2002, la deduzione del costo dei marchi d’impresa, dell’avviamento e delle attività immateriali a vita utile indefinita iscritti, o dei maggiori valori riconosciuti ai fini fiscali, nel medesimo periodo d’imposta, in deroga all’articolo 103, comma 3-</w:t>
      </w:r>
      <w:r w:rsidR="00384D22" w:rsidRPr="000F4138">
        <w:rPr>
          <w:rFonts w:eastAsia="Yu Gothic Light" w:cs="Times New Roman"/>
          <w:i/>
          <w:color w:val="000000" w:themeColor="text1"/>
          <w:sz w:val="22"/>
        </w:rPr>
        <w:t>bis</w:t>
      </w:r>
      <w:r w:rsidR="00384D22" w:rsidRPr="000F4138">
        <w:rPr>
          <w:rFonts w:eastAsia="Yu Gothic Light" w:cs="Times New Roman"/>
          <w:iCs/>
          <w:color w:val="000000" w:themeColor="text1"/>
          <w:sz w:val="22"/>
        </w:rPr>
        <w:t>, del testo unico delle imposte sui redditi, di cui al decreto del Presidente della Repubblica 22 dicembre 1986, n. 917 è ammessa in misura non superiore a un diciottesimo del loro valore, a partire dal periodo d’imposta in cui sono imputati a conto economico i relativi costi e fino a concorrenza di questi ultimi.</w:t>
      </w:r>
    </w:p>
    <w:p w14:paraId="295608E8" w14:textId="1DC556B8" w:rsidR="00384D22" w:rsidRPr="000F4138" w:rsidRDefault="00F454F1" w:rsidP="00F454F1">
      <w:pPr>
        <w:spacing w:after="160" w:line="276" w:lineRule="auto"/>
        <w:contextualSpacing/>
        <w:rPr>
          <w:rFonts w:eastAsia="Yu Gothic Light" w:cs="Times New Roman"/>
          <w:iCs/>
          <w:color w:val="000000" w:themeColor="text1"/>
          <w:sz w:val="22"/>
        </w:rPr>
      </w:pPr>
      <w:r w:rsidRPr="000F4138">
        <w:rPr>
          <w:rFonts w:eastAsia="Yu Gothic Light" w:cs="Times New Roman"/>
          <w:color w:val="000000" w:themeColor="text1"/>
          <w:sz w:val="22"/>
        </w:rPr>
        <w:t xml:space="preserve">2. </w:t>
      </w:r>
      <w:r w:rsidR="00384D22" w:rsidRPr="000F4138">
        <w:rPr>
          <w:rFonts w:eastAsia="Yu Gothic Light" w:cs="Times New Roman"/>
          <w:iCs/>
          <w:color w:val="000000" w:themeColor="text1"/>
          <w:sz w:val="22"/>
        </w:rPr>
        <w:t xml:space="preserve">Le operazioni di cui al comma 1, lettere da </w:t>
      </w:r>
      <w:r w:rsidR="00384D22" w:rsidRPr="000F4138">
        <w:rPr>
          <w:rFonts w:eastAsia="Yu Gothic Light" w:cs="Times New Roman"/>
          <w:i/>
          <w:color w:val="000000" w:themeColor="text1"/>
          <w:sz w:val="22"/>
        </w:rPr>
        <w:t>a)</w:t>
      </w:r>
      <w:r w:rsidR="00384D22" w:rsidRPr="000F4138">
        <w:rPr>
          <w:rFonts w:eastAsia="Yu Gothic Light" w:cs="Times New Roman"/>
          <w:iCs/>
          <w:color w:val="000000" w:themeColor="text1"/>
          <w:sz w:val="22"/>
        </w:rPr>
        <w:t xml:space="preserve"> a </w:t>
      </w:r>
      <w:r w:rsidR="00384D22" w:rsidRPr="000F4138">
        <w:rPr>
          <w:rFonts w:eastAsia="Yu Gothic Light" w:cs="Times New Roman"/>
          <w:i/>
          <w:color w:val="000000" w:themeColor="text1"/>
          <w:sz w:val="22"/>
        </w:rPr>
        <w:t>c),</w:t>
      </w:r>
      <w:r w:rsidR="00384D22" w:rsidRPr="000F4138">
        <w:rPr>
          <w:rFonts w:eastAsia="Yu Gothic Light" w:cs="Times New Roman"/>
          <w:iCs/>
          <w:color w:val="000000" w:themeColor="text1"/>
          <w:sz w:val="22"/>
        </w:rPr>
        <w:t xml:space="preserve"> sono indicate in un apposito prospetto della dichiarazione dei redditi.</w:t>
      </w:r>
    </w:p>
    <w:p w14:paraId="4FD4A4FE" w14:textId="77777777" w:rsidR="001E75CE" w:rsidRPr="000F4138" w:rsidRDefault="001E75CE" w:rsidP="004D4B64">
      <w:pPr>
        <w:spacing w:line="276" w:lineRule="auto"/>
        <w:rPr>
          <w:sz w:val="22"/>
        </w:rPr>
      </w:pPr>
    </w:p>
    <w:p w14:paraId="25B95794" w14:textId="5ED4F821" w:rsidR="00F3142F" w:rsidRPr="000F4138" w:rsidRDefault="00F3142F" w:rsidP="004D4B64">
      <w:pPr>
        <w:pStyle w:val="Titolo3"/>
        <w:keepNext w:val="0"/>
        <w:keepLines w:val="0"/>
        <w:widowControl w:val="0"/>
        <w:spacing w:line="276" w:lineRule="auto"/>
        <w:rPr>
          <w:rFonts w:cs="Times New Roman"/>
          <w:sz w:val="22"/>
          <w:szCs w:val="22"/>
          <w:u w:val="single"/>
        </w:rPr>
      </w:pPr>
      <w:bookmarkStart w:id="232" w:name="_Toc211517017"/>
      <w:bookmarkStart w:id="233" w:name="_Toc211561860"/>
      <w:bookmarkStart w:id="234" w:name="_Toc211699544"/>
      <w:bookmarkStart w:id="235" w:name="_Toc21171883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A17101" w:rsidRPr="000F4138">
        <w:rPr>
          <w:rFonts w:eastAsia="Yu Gothic Light" w:cs="Times New Roman"/>
          <w:sz w:val="22"/>
          <w:szCs w:val="22"/>
        </w:rPr>
        <w:t>Limiti alla deducibilità degli interessi passivi</w:t>
      </w:r>
      <w:r w:rsidRPr="000F4138">
        <w:rPr>
          <w:rFonts w:eastAsia="Yu Gothic Light" w:cs="Times New Roman"/>
          <w:sz w:val="22"/>
          <w:szCs w:val="22"/>
          <w:u w:val="single"/>
        </w:rPr>
        <w:t>)</w:t>
      </w:r>
      <w:bookmarkEnd w:id="232"/>
      <w:bookmarkEnd w:id="233"/>
      <w:bookmarkEnd w:id="234"/>
      <w:bookmarkEnd w:id="235"/>
    </w:p>
    <w:p w14:paraId="1E8E5E42" w14:textId="4FF307C5" w:rsidR="00C30FEA" w:rsidRPr="000F4138" w:rsidRDefault="00C30FEA" w:rsidP="004D4B64">
      <w:pPr>
        <w:spacing w:line="276" w:lineRule="auto"/>
        <w:rPr>
          <w:sz w:val="22"/>
        </w:rPr>
      </w:pPr>
      <w:r w:rsidRPr="000F4138">
        <w:rPr>
          <w:sz w:val="22"/>
        </w:rPr>
        <w:t>1. All’articolo 96, comma 13, del testo unico delle imposte sui redditi, di cui al decreto del Presidente della Repubblica 22 dicembre 1986, n. 917, il primo periodo è sostituito dal seguente</w:t>
      </w:r>
      <w:r w:rsidR="002762C1" w:rsidRPr="000F4138">
        <w:rPr>
          <w:sz w:val="22"/>
        </w:rPr>
        <w:t>: «Gli</w:t>
      </w:r>
      <w:r w:rsidRPr="000F4138">
        <w:rPr>
          <w:sz w:val="22"/>
        </w:rPr>
        <w:t xml:space="preserve"> interessi passivi sostenuti dai soggetti indicati nel comma 12 sono deducibili nei limiti del 96 per cento del loro ammontare.».</w:t>
      </w:r>
    </w:p>
    <w:p w14:paraId="33C935D1" w14:textId="7616D8E8" w:rsidR="001A0E0A" w:rsidRPr="000F4138" w:rsidRDefault="001A0E0A" w:rsidP="001A0E0A">
      <w:pPr>
        <w:pStyle w:val="Titolo3"/>
        <w:keepNext w:val="0"/>
        <w:keepLines w:val="0"/>
        <w:widowControl w:val="0"/>
        <w:spacing w:line="276" w:lineRule="auto"/>
        <w:rPr>
          <w:rFonts w:cs="Times New Roman"/>
          <w:sz w:val="22"/>
          <w:szCs w:val="22"/>
        </w:rPr>
      </w:pPr>
      <w:bookmarkStart w:id="236" w:name="_Toc211561862"/>
      <w:bookmarkStart w:id="237" w:name="_Toc211699546"/>
      <w:bookmarkStart w:id="238" w:name="_Toc211718831"/>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Pr="000F4138">
        <w:rPr>
          <w:rFonts w:cs="Times New Roman"/>
          <w:bCs/>
          <w:sz w:val="22"/>
          <w:szCs w:val="22"/>
        </w:rPr>
        <w:t>Soppressione dell’addizionale regionale all’accisa sul gas naturale usato come combustibile e dell’imposta regionale sostitutiva per le utenze esenti</w:t>
      </w:r>
      <w:r w:rsidRPr="000F4138">
        <w:rPr>
          <w:rFonts w:eastAsia="Yu Gothic Light" w:cs="Times New Roman"/>
          <w:iCs/>
          <w:sz w:val="22"/>
          <w:szCs w:val="22"/>
        </w:rPr>
        <w:t>)</w:t>
      </w:r>
      <w:bookmarkEnd w:id="236"/>
      <w:bookmarkEnd w:id="237"/>
      <w:bookmarkEnd w:id="238"/>
    </w:p>
    <w:p w14:paraId="6C248911" w14:textId="77777777" w:rsidR="001A0E0A" w:rsidRPr="000F4138" w:rsidRDefault="001A0E0A" w:rsidP="001A0E0A">
      <w:pPr>
        <w:pStyle w:val="Paragrafoelenco"/>
        <w:spacing w:line="276" w:lineRule="auto"/>
        <w:ind w:left="0"/>
        <w:jc w:val="both"/>
        <w:rPr>
          <w:rFonts w:ascii="Bookman Old Style" w:hAnsi="Bookman Old Style" w:cs="Times New Roman"/>
          <w:sz w:val="22"/>
          <w:shd w:val="clear" w:color="auto" w:fill="FFFFFF"/>
        </w:rPr>
      </w:pPr>
      <w:r w:rsidRPr="000F4138">
        <w:rPr>
          <w:rFonts w:ascii="Bookman Old Style" w:hAnsi="Bookman Old Style" w:cs="Times New Roman"/>
          <w:sz w:val="22"/>
          <w:shd w:val="clear" w:color="auto" w:fill="FFFFFF"/>
        </w:rPr>
        <w:t xml:space="preserve">1. A decorrere dal 1° gennaio 2028, l’articolo 6, comma 1, lettera </w:t>
      </w:r>
      <w:r w:rsidRPr="000F4138">
        <w:rPr>
          <w:rFonts w:ascii="Bookman Old Style" w:hAnsi="Bookman Old Style" w:cs="Times New Roman"/>
          <w:i/>
          <w:iCs/>
          <w:sz w:val="22"/>
          <w:shd w:val="clear" w:color="auto" w:fill="FFFFFF"/>
        </w:rPr>
        <w:t>b),</w:t>
      </w:r>
      <w:r w:rsidRPr="000F4138">
        <w:rPr>
          <w:rFonts w:ascii="Bookman Old Style" w:hAnsi="Bookman Old Style" w:cs="Times New Roman"/>
          <w:sz w:val="22"/>
          <w:shd w:val="clear" w:color="auto" w:fill="FFFFFF"/>
        </w:rPr>
        <w:t xml:space="preserve"> della legge 14 giugno 1990, n. 158, gli articoli da 9 a 16 </w:t>
      </w:r>
      <w:bookmarkStart w:id="239" w:name="_Hlk211516507"/>
      <w:r w:rsidRPr="000F4138">
        <w:rPr>
          <w:rFonts w:ascii="Bookman Old Style" w:hAnsi="Bookman Old Style" w:cs="Times New Roman"/>
          <w:sz w:val="22"/>
          <w:shd w:val="clear" w:color="auto" w:fill="FFFFFF"/>
        </w:rPr>
        <w:t>del decreto legislativo 21 dicembre 1990, n. 398</w:t>
      </w:r>
      <w:bookmarkEnd w:id="239"/>
      <w:r w:rsidRPr="000F4138">
        <w:rPr>
          <w:rFonts w:ascii="Bookman Old Style" w:hAnsi="Bookman Old Style" w:cs="Times New Roman"/>
          <w:sz w:val="22"/>
          <w:shd w:val="clear" w:color="auto" w:fill="FFFFFF"/>
        </w:rPr>
        <w:t xml:space="preserve">, l’articolo 10, commi da 5 a 9, del decreto-legge 18 gennaio 1993, n. 8, convertito, con modificazioni, dalla legge 19 marzo 1993, n. 68, l’articolo 1, comma 153, della legge 23 dicembre 1996, n. 662, l’articolo 8 della legge 8 maggio 1998, n. 146, l’articolo 3 del decreto legislativo 2 febbraio 2007, n. 26, e l’articolo 1, comma 180, della legge 24 dicembre 2007, n. 244, che recano disposizioni in materia di addizionale regionale all’accisa sul gas naturale usato come combustibile per gli usi delle imprese artigiane ed agricole e per gli usi industriali e di imposta regionale sostitutiva per le utenze esenti, sono abrogati. </w:t>
      </w:r>
    </w:p>
    <w:p w14:paraId="50AB5426" w14:textId="07FF9B78" w:rsidR="001A0E0A" w:rsidRPr="000F4138" w:rsidRDefault="001A0E0A" w:rsidP="00A64CFC">
      <w:pPr>
        <w:spacing w:line="276" w:lineRule="auto"/>
        <w:rPr>
          <w:rFonts w:cs="Times New Roman"/>
          <w:sz w:val="22"/>
          <w:shd w:val="clear" w:color="auto" w:fill="FFFFFF"/>
        </w:rPr>
      </w:pPr>
      <w:r w:rsidRPr="000F4138">
        <w:rPr>
          <w:rFonts w:cs="Times New Roman"/>
          <w:sz w:val="22"/>
          <w:shd w:val="clear" w:color="auto" w:fill="FFFFFF"/>
        </w:rPr>
        <w:t xml:space="preserve">2. Ai fini dell’accertamento dei tributi di cui al comma 1, dovuti per il secondo semestre </w:t>
      </w:r>
      <w:r w:rsidR="00951207" w:rsidRPr="000F4138">
        <w:rPr>
          <w:rFonts w:cs="Times New Roman"/>
          <w:sz w:val="22"/>
          <w:shd w:val="clear" w:color="auto" w:fill="FFFFFF"/>
        </w:rPr>
        <w:t>del</w:t>
      </w:r>
      <w:r w:rsidRPr="000F4138">
        <w:rPr>
          <w:rFonts w:cs="Times New Roman"/>
          <w:sz w:val="22"/>
          <w:shd w:val="clear" w:color="auto" w:fill="FFFFFF"/>
        </w:rPr>
        <w:t xml:space="preserve">l’anno 2027, i soggetti obbligati di cui all'articolo 26, commi 7, 8 e 9 del </w:t>
      </w:r>
      <w:r w:rsidR="00A64CFC" w:rsidRPr="000F4138">
        <w:rPr>
          <w:rFonts w:cs="Times New Roman"/>
          <w:sz w:val="22"/>
          <w:shd w:val="clear" w:color="auto" w:fill="FFFFFF"/>
        </w:rPr>
        <w:t>T</w:t>
      </w:r>
      <w:r w:rsidR="00AA3833" w:rsidRPr="000F4138">
        <w:rPr>
          <w:rFonts w:cs="Times New Roman"/>
          <w:sz w:val="22"/>
          <w:shd w:val="clear" w:color="auto" w:fill="FFFFFF"/>
        </w:rPr>
        <w:t>esto</w:t>
      </w:r>
      <w:r w:rsidRPr="000F4138">
        <w:rPr>
          <w:rFonts w:cs="Times New Roman"/>
          <w:sz w:val="22"/>
          <w:shd w:val="clear" w:color="auto" w:fill="FFFFFF"/>
        </w:rPr>
        <w:t xml:space="preserve"> unico delle </w:t>
      </w:r>
      <w:r w:rsidR="00AA3833" w:rsidRPr="000F4138">
        <w:rPr>
          <w:rFonts w:cs="Times New Roman"/>
          <w:sz w:val="22"/>
          <w:shd w:val="clear" w:color="auto" w:fill="FFFFFF"/>
        </w:rPr>
        <w:t>disposizioni legislative concernenti le imposte sulla produzione e sui consumi e relative sanzioni penali e amministrative</w:t>
      </w:r>
      <w:r w:rsidRPr="000F4138">
        <w:rPr>
          <w:rFonts w:cs="Times New Roman"/>
          <w:sz w:val="22"/>
          <w:shd w:val="clear" w:color="auto" w:fill="FFFFFF"/>
        </w:rPr>
        <w:t xml:space="preserve">, </w:t>
      </w:r>
      <w:r w:rsidR="00120AC1" w:rsidRPr="000F4138">
        <w:rPr>
          <w:rFonts w:cs="Times New Roman"/>
          <w:sz w:val="22"/>
          <w:shd w:val="clear" w:color="auto" w:fill="FFFFFF"/>
        </w:rPr>
        <w:t>di cui</w:t>
      </w:r>
      <w:r w:rsidRPr="000F4138">
        <w:rPr>
          <w:rFonts w:cs="Times New Roman"/>
          <w:sz w:val="22"/>
          <w:shd w:val="clear" w:color="auto" w:fill="FFFFFF"/>
        </w:rPr>
        <w:t xml:space="preserve"> </w:t>
      </w:r>
      <w:r w:rsidR="00120AC1" w:rsidRPr="000F4138">
        <w:rPr>
          <w:rFonts w:cs="Times New Roman"/>
          <w:sz w:val="22"/>
          <w:shd w:val="clear" w:color="auto" w:fill="FFFFFF"/>
        </w:rPr>
        <w:t>a</w:t>
      </w:r>
      <w:r w:rsidRPr="000F4138">
        <w:rPr>
          <w:rFonts w:cs="Times New Roman"/>
          <w:sz w:val="22"/>
          <w:shd w:val="clear" w:color="auto" w:fill="FFFFFF"/>
        </w:rPr>
        <w:t>l decreto legislativo 26 ottobre 1995, n. 504, indicano, nella relativa dichiarazione semestrale di cui all’articolo 26-</w:t>
      </w:r>
      <w:r w:rsidRPr="000F4138">
        <w:rPr>
          <w:rFonts w:cs="Times New Roman"/>
          <w:i/>
          <w:sz w:val="22"/>
          <w:shd w:val="clear" w:color="auto" w:fill="FFFFFF"/>
        </w:rPr>
        <w:t>ter</w:t>
      </w:r>
      <w:r w:rsidRPr="000F4138">
        <w:rPr>
          <w:rFonts w:cs="Times New Roman"/>
          <w:sz w:val="22"/>
          <w:shd w:val="clear" w:color="auto" w:fill="FFFFFF"/>
        </w:rPr>
        <w:t xml:space="preserve">, comma 1 del medesimo testo unico, i versamenti effettuati nel predetto secondo semestre dell’anno 2027 a titolo di acconto relativamente ai suddetti tributi. </w:t>
      </w:r>
    </w:p>
    <w:p w14:paraId="57C82320" w14:textId="77777777" w:rsidR="001A0E0A" w:rsidRPr="000F4138" w:rsidRDefault="001A0E0A" w:rsidP="001A0E0A">
      <w:pPr>
        <w:pStyle w:val="Paragrafoelenco"/>
        <w:spacing w:line="276" w:lineRule="auto"/>
        <w:ind w:left="0"/>
        <w:jc w:val="both"/>
        <w:rPr>
          <w:rFonts w:ascii="Bookman Old Style" w:hAnsi="Bookman Old Style" w:cs="Times New Roman"/>
          <w:strike/>
          <w:sz w:val="22"/>
          <w:shd w:val="clear" w:color="auto" w:fill="FFFFFF"/>
        </w:rPr>
      </w:pPr>
      <w:r w:rsidRPr="000F4138">
        <w:rPr>
          <w:rFonts w:ascii="Bookman Old Style" w:hAnsi="Bookman Old Style" w:cs="Times New Roman"/>
          <w:sz w:val="22"/>
          <w:shd w:val="clear" w:color="auto" w:fill="FFFFFF"/>
        </w:rPr>
        <w:t>3. I soggetti obbligati di cui al comma 2 effettuano, entro il mese di marzo 2028, i versamenti a conguaglio delle somme dovute per il secondo semestre dell’anno 2027 a titolo di addizionale regionale all’accisa e di imposta regionale sostitutiva; le somme eventualmente versate in eccedenza rispetto a quelle dovute sono richieste a rimborso alla Regione competente.</w:t>
      </w:r>
    </w:p>
    <w:p w14:paraId="675229F7" w14:textId="2D1F94A7" w:rsidR="00120AC1" w:rsidRPr="000F4138" w:rsidRDefault="001A0E0A" w:rsidP="001A0E0A">
      <w:pPr>
        <w:pStyle w:val="Paragrafoelenco"/>
        <w:spacing w:line="276" w:lineRule="auto"/>
        <w:ind w:left="0"/>
        <w:jc w:val="both"/>
        <w:rPr>
          <w:rFonts w:ascii="Bookman Old Style" w:hAnsi="Bookman Old Style" w:cs="Times New Roman"/>
          <w:sz w:val="22"/>
          <w:shd w:val="clear" w:color="auto" w:fill="FFFFFF"/>
        </w:rPr>
      </w:pPr>
      <w:r w:rsidRPr="000F4138">
        <w:rPr>
          <w:rFonts w:ascii="Bookman Old Style" w:hAnsi="Bookman Old Style" w:cs="Times New Roman"/>
          <w:sz w:val="22"/>
          <w:shd w:val="clear" w:color="auto" w:fill="FFFFFF"/>
        </w:rPr>
        <w:t xml:space="preserve">4. A decorrere dal 1° gennaio 2026 per l’applicazione dei tributi di cui al comma 1 si applicano le disposizioni di cui </w:t>
      </w:r>
      <w:r w:rsidR="00AC1678" w:rsidRPr="000F4138">
        <w:rPr>
          <w:rFonts w:ascii="Bookman Old Style" w:hAnsi="Bookman Old Style" w:cs="Times New Roman"/>
          <w:sz w:val="22"/>
          <w:shd w:val="clear" w:color="auto" w:fill="FFFFFF"/>
        </w:rPr>
        <w:t>a</w:t>
      </w:r>
      <w:r w:rsidRPr="000F4138">
        <w:rPr>
          <w:rFonts w:ascii="Bookman Old Style" w:hAnsi="Bookman Old Style" w:cs="Times New Roman"/>
          <w:sz w:val="22"/>
          <w:shd w:val="clear" w:color="auto" w:fill="FFFFFF"/>
        </w:rPr>
        <w:t>gli articoli 26, 26-</w:t>
      </w:r>
      <w:r w:rsidRPr="000F4138">
        <w:rPr>
          <w:rFonts w:ascii="Bookman Old Style" w:hAnsi="Bookman Old Style" w:cs="Times New Roman"/>
          <w:i/>
          <w:iCs/>
          <w:sz w:val="22"/>
          <w:shd w:val="clear" w:color="auto" w:fill="FFFFFF"/>
        </w:rPr>
        <w:t>bis</w:t>
      </w:r>
      <w:r w:rsidRPr="000F4138">
        <w:rPr>
          <w:rFonts w:ascii="Bookman Old Style" w:hAnsi="Bookman Old Style" w:cs="Times New Roman"/>
          <w:sz w:val="22"/>
          <w:shd w:val="clear" w:color="auto" w:fill="FFFFFF"/>
        </w:rPr>
        <w:t>, 26-</w:t>
      </w:r>
      <w:r w:rsidRPr="000F4138">
        <w:rPr>
          <w:rFonts w:ascii="Bookman Old Style" w:hAnsi="Bookman Old Style" w:cs="Times New Roman"/>
          <w:i/>
          <w:iCs/>
          <w:sz w:val="22"/>
          <w:shd w:val="clear" w:color="auto" w:fill="FFFFFF"/>
        </w:rPr>
        <w:t>ter</w:t>
      </w:r>
      <w:r w:rsidRPr="000F4138">
        <w:rPr>
          <w:rFonts w:ascii="Bookman Old Style" w:hAnsi="Bookman Old Style" w:cs="Times New Roman"/>
          <w:sz w:val="22"/>
          <w:shd w:val="clear" w:color="auto" w:fill="FFFFFF"/>
        </w:rPr>
        <w:t xml:space="preserve"> e 26-</w:t>
      </w:r>
      <w:r w:rsidRPr="000F4138">
        <w:rPr>
          <w:rFonts w:ascii="Bookman Old Style" w:hAnsi="Bookman Old Style" w:cs="Times New Roman"/>
          <w:i/>
          <w:iCs/>
          <w:sz w:val="22"/>
          <w:shd w:val="clear" w:color="auto" w:fill="FFFFFF"/>
        </w:rPr>
        <w:t>quater</w:t>
      </w:r>
      <w:r w:rsidRPr="000F4138">
        <w:rPr>
          <w:rFonts w:ascii="Bookman Old Style" w:hAnsi="Bookman Old Style" w:cs="Times New Roman"/>
          <w:sz w:val="22"/>
          <w:shd w:val="clear" w:color="auto" w:fill="FFFFFF"/>
        </w:rPr>
        <w:t xml:space="preserve"> del </w:t>
      </w:r>
      <w:r w:rsidR="00120AC1" w:rsidRPr="000F4138">
        <w:rPr>
          <w:rFonts w:ascii="Bookman Old Style" w:hAnsi="Bookman Old Style" w:cs="Times New Roman"/>
          <w:sz w:val="22"/>
          <w:shd w:val="clear" w:color="auto" w:fill="FFFFFF"/>
        </w:rPr>
        <w:t>Testo unico delle disposizioni legislative concernenti le imposte sulla produzione e sui consumi e relative sanzioni penali e amministrative, di cui al decreto legislativo 26 ottobre 1995, n. 504.</w:t>
      </w:r>
    </w:p>
    <w:p w14:paraId="5A1431FF" w14:textId="77777777" w:rsidR="001A0E0A" w:rsidRPr="000F4138" w:rsidRDefault="001A0E0A" w:rsidP="001A0E0A">
      <w:pPr>
        <w:pStyle w:val="Paragrafoelenco"/>
        <w:spacing w:line="276" w:lineRule="auto"/>
        <w:ind w:left="0"/>
        <w:jc w:val="both"/>
        <w:rPr>
          <w:rFonts w:ascii="Bookman Old Style" w:hAnsi="Bookman Old Style" w:cs="Times New Roman"/>
          <w:sz w:val="22"/>
          <w:shd w:val="clear" w:color="auto" w:fill="FFFFFF"/>
        </w:rPr>
      </w:pPr>
      <w:r w:rsidRPr="000F4138">
        <w:rPr>
          <w:rFonts w:ascii="Bookman Old Style" w:hAnsi="Bookman Old Style" w:cs="Times New Roman"/>
          <w:sz w:val="22"/>
          <w:shd w:val="clear" w:color="auto" w:fill="FFFFFF"/>
        </w:rPr>
        <w:t xml:space="preserve">5. Le regioni a statuto ordinario provvedono ad adeguare la propria normativa alle disposizioni del comma 1. </w:t>
      </w:r>
    </w:p>
    <w:p w14:paraId="1C119070" w14:textId="7727F596" w:rsidR="001A0E0A" w:rsidRPr="000F4138" w:rsidRDefault="001A0E0A" w:rsidP="000405CF">
      <w:pPr>
        <w:pStyle w:val="Paragrafoelenco"/>
        <w:spacing w:line="276" w:lineRule="auto"/>
        <w:ind w:left="0"/>
        <w:jc w:val="both"/>
        <w:rPr>
          <w:rFonts w:ascii="Bookman Old Style" w:hAnsi="Bookman Old Style" w:cs="Times New Roman"/>
          <w:sz w:val="22"/>
          <w:shd w:val="clear" w:color="auto" w:fill="FFFFFF"/>
        </w:rPr>
      </w:pPr>
      <w:r w:rsidRPr="000F4138">
        <w:rPr>
          <w:rFonts w:ascii="Bookman Old Style" w:hAnsi="Bookman Old Style" w:cs="Times New Roman"/>
          <w:sz w:val="22"/>
          <w:shd w:val="clear" w:color="auto" w:fill="FFFFFF"/>
        </w:rPr>
        <w:t>6. Ai fini del ristoro delle minori entrate delle regioni che alla data del 31 dicembre 2025 percepivano i tributi di cui al comma 1 è istituito, presso il Ministero dell'economia e delle finanze, un fondo con una dotazione di 312,2 milioni di euro annui a decorrere dall’anno 2028, da ripartire sulla base dei criteri e delle modalità da stabilire con decreto del Ministro dell'economia e delle finanze, previa intesa in sede di Conferenza permanente per i rapporti tra lo Stato, le regioni e le province autonome di Trento e di Bolzano.</w:t>
      </w:r>
    </w:p>
    <w:p w14:paraId="3A589335" w14:textId="009CB75F" w:rsidR="001A0E0A" w:rsidRPr="000F4138" w:rsidRDefault="001A0E0A" w:rsidP="001A0E0A">
      <w:pPr>
        <w:pStyle w:val="Titolo3"/>
        <w:keepNext w:val="0"/>
        <w:keepLines w:val="0"/>
        <w:widowControl w:val="0"/>
        <w:spacing w:line="276" w:lineRule="auto"/>
        <w:rPr>
          <w:rFonts w:cs="Times New Roman"/>
          <w:sz w:val="22"/>
          <w:szCs w:val="22"/>
        </w:rPr>
      </w:pPr>
      <w:bookmarkStart w:id="240" w:name="_Toc211561863"/>
      <w:bookmarkStart w:id="241" w:name="_Toc211699547"/>
      <w:bookmarkStart w:id="242" w:name="_Toc21171883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Pr="000F4138">
        <w:rPr>
          <w:rFonts w:cs="Times New Roman"/>
          <w:bCs/>
          <w:sz w:val="22"/>
          <w:szCs w:val="22"/>
        </w:rPr>
        <w:t>Modifiche al decreto del Presidente della Repubblica 26 ottobre 1972, n.</w:t>
      </w:r>
      <w:r w:rsidR="00A50C3B" w:rsidRPr="000F4138">
        <w:rPr>
          <w:rFonts w:cs="Times New Roman"/>
          <w:sz w:val="22"/>
          <w:szCs w:val="22"/>
        </w:rPr>
        <w:t xml:space="preserve"> </w:t>
      </w:r>
      <w:r w:rsidRPr="000F4138">
        <w:rPr>
          <w:rFonts w:cs="Times New Roman"/>
          <w:bCs/>
          <w:sz w:val="22"/>
          <w:szCs w:val="22"/>
        </w:rPr>
        <w:t>633</w:t>
      </w:r>
      <w:r w:rsidRPr="000F4138">
        <w:rPr>
          <w:rFonts w:eastAsia="Yu Gothic Light" w:cs="Times New Roman"/>
          <w:iCs/>
          <w:sz w:val="22"/>
          <w:szCs w:val="22"/>
        </w:rPr>
        <w:t>)</w:t>
      </w:r>
      <w:bookmarkEnd w:id="240"/>
      <w:bookmarkEnd w:id="241"/>
      <w:bookmarkEnd w:id="242"/>
    </w:p>
    <w:p w14:paraId="19C636A2" w14:textId="42D976EE" w:rsidR="001A0E0A" w:rsidRPr="000F4138" w:rsidRDefault="001A0E0A" w:rsidP="001A0E0A">
      <w:pPr>
        <w:pStyle w:val="Paragrafoelenco"/>
        <w:spacing w:line="276" w:lineRule="auto"/>
        <w:ind w:left="0"/>
        <w:jc w:val="both"/>
        <w:rPr>
          <w:rFonts w:ascii="Bookman Old Style" w:hAnsi="Bookman Old Style" w:cs="Times New Roman"/>
          <w:sz w:val="22"/>
          <w:shd w:val="clear" w:color="auto" w:fill="FFFFFF"/>
        </w:rPr>
      </w:pPr>
      <w:r w:rsidRPr="000F4138">
        <w:rPr>
          <w:rFonts w:ascii="Bookman Old Style" w:hAnsi="Bookman Old Style" w:cs="Times New Roman"/>
          <w:sz w:val="22"/>
          <w:shd w:val="clear" w:color="auto" w:fill="FFFFFF"/>
        </w:rPr>
        <w:t xml:space="preserve">1. All’articolo 13, comma 2, lettera </w:t>
      </w:r>
      <w:r w:rsidRPr="000F4138">
        <w:rPr>
          <w:rFonts w:ascii="Bookman Old Style" w:hAnsi="Bookman Old Style" w:cs="Times New Roman"/>
          <w:i/>
          <w:iCs/>
          <w:sz w:val="22"/>
          <w:shd w:val="clear" w:color="auto" w:fill="FFFFFF"/>
        </w:rPr>
        <w:t>d)</w:t>
      </w:r>
      <w:r w:rsidRPr="000F4138">
        <w:rPr>
          <w:rFonts w:ascii="Bookman Old Style" w:hAnsi="Bookman Old Style" w:cs="Times New Roman"/>
          <w:sz w:val="22"/>
          <w:shd w:val="clear" w:color="auto" w:fill="FFFFFF"/>
        </w:rPr>
        <w:t>, del decreto del Presidente della Repubblica 26 ottobre 1972, n. 633</w:t>
      </w:r>
      <w:r w:rsidR="00E65910" w:rsidRPr="000F4138">
        <w:rPr>
          <w:rFonts w:ascii="Bookman Old Style" w:hAnsi="Bookman Old Style" w:cs="Times New Roman"/>
          <w:sz w:val="22"/>
          <w:shd w:val="clear" w:color="auto" w:fill="FFFFFF"/>
        </w:rPr>
        <w:t>,</w:t>
      </w:r>
      <w:r w:rsidRPr="000F4138">
        <w:rPr>
          <w:rFonts w:ascii="Bookman Old Style" w:hAnsi="Bookman Old Style" w:cs="Times New Roman"/>
          <w:sz w:val="22"/>
          <w:shd w:val="clear" w:color="auto" w:fill="FFFFFF"/>
        </w:rPr>
        <w:t xml:space="preserve"> le parole «dal valore normale dei beni e dei servizi che formano oggetto di ciascuna di esse» sono sostituite dalle seguenti: «dal valore dei beni e dei servizi che formano oggetto di ciascuna di esse, determinato dall’ammontare complessivo di tutti i costi riferibili a tali cessioni o prestazioni».  </w:t>
      </w:r>
    </w:p>
    <w:p w14:paraId="642A9BD9" w14:textId="70AC4804" w:rsidR="001A0E0A" w:rsidRPr="000F4138" w:rsidRDefault="001A0E0A" w:rsidP="001A0E0A">
      <w:pPr>
        <w:pStyle w:val="Paragrafoelenco"/>
        <w:spacing w:line="276" w:lineRule="auto"/>
        <w:ind w:left="0"/>
        <w:jc w:val="both"/>
        <w:rPr>
          <w:rFonts w:ascii="Bookman Old Style" w:hAnsi="Bookman Old Style" w:cs="Times New Roman"/>
          <w:sz w:val="22"/>
          <w:shd w:val="clear" w:color="auto" w:fill="FFFFFF"/>
        </w:rPr>
      </w:pPr>
      <w:r w:rsidRPr="000F4138">
        <w:rPr>
          <w:rFonts w:ascii="Bookman Old Style" w:hAnsi="Bookman Old Style" w:cs="Times New Roman"/>
          <w:sz w:val="22"/>
          <w:shd w:val="clear" w:color="auto" w:fill="FFFFFF"/>
        </w:rPr>
        <w:t>2. Le disposizioni del comma 1 si applicano alle operazioni effettuate successivamente alla data di entrata in vigore del presente articolo. Sono fatti salvi i comportamenti pregressi adottati anteriormente alla data di entrata in vigore del presente articolo.</w:t>
      </w:r>
    </w:p>
    <w:p w14:paraId="51A9BA1C" w14:textId="77777777" w:rsidR="001A0E0A" w:rsidRPr="000F4138" w:rsidRDefault="001A0E0A" w:rsidP="001A0E0A">
      <w:pPr>
        <w:pStyle w:val="Paragrafoelenco"/>
        <w:spacing w:line="276" w:lineRule="auto"/>
        <w:ind w:left="0"/>
        <w:rPr>
          <w:rFonts w:ascii="Bookman Old Style" w:hAnsi="Bookman Old Style" w:cs="Times New Roman"/>
          <w:sz w:val="22"/>
          <w:highlight w:val="yellow"/>
          <w:shd w:val="clear" w:color="auto" w:fill="FFFFFF"/>
        </w:rPr>
      </w:pPr>
    </w:p>
    <w:p w14:paraId="288473F6" w14:textId="1AA6BB0E" w:rsidR="001A0E0A" w:rsidRPr="000F4138" w:rsidRDefault="001A0E0A" w:rsidP="001A0E0A">
      <w:pPr>
        <w:pStyle w:val="Titolo3"/>
        <w:keepNext w:val="0"/>
        <w:keepLines w:val="0"/>
        <w:widowControl w:val="0"/>
        <w:spacing w:line="276" w:lineRule="auto"/>
        <w:rPr>
          <w:rFonts w:cs="Times New Roman"/>
          <w:sz w:val="22"/>
          <w:szCs w:val="22"/>
        </w:rPr>
      </w:pPr>
      <w:bookmarkStart w:id="243" w:name="_Toc211561864"/>
      <w:bookmarkStart w:id="244" w:name="_Toc211699548"/>
      <w:bookmarkStart w:id="245" w:name="_Toc21171883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Pr="000F4138">
        <w:rPr>
          <w:rFonts w:cs="Times New Roman"/>
          <w:bCs/>
          <w:sz w:val="22"/>
          <w:szCs w:val="22"/>
        </w:rPr>
        <w:t>Operazioni sui mercati effettuate dal Ministero dell’economia e delle finanze</w:t>
      </w:r>
      <w:r w:rsidRPr="000F4138">
        <w:rPr>
          <w:rFonts w:eastAsia="Yu Gothic Light" w:cs="Times New Roman"/>
          <w:iCs/>
          <w:sz w:val="22"/>
          <w:szCs w:val="22"/>
        </w:rPr>
        <w:t>)</w:t>
      </w:r>
      <w:bookmarkEnd w:id="243"/>
      <w:bookmarkEnd w:id="244"/>
      <w:bookmarkEnd w:id="245"/>
    </w:p>
    <w:p w14:paraId="680DFAD7" w14:textId="6DF42DA1" w:rsidR="00C30FEA" w:rsidRPr="000F4138" w:rsidRDefault="001A0E0A" w:rsidP="000648E4">
      <w:pPr>
        <w:pStyle w:val="Paragrafoelenco"/>
        <w:spacing w:line="276" w:lineRule="auto"/>
        <w:ind w:left="0"/>
        <w:jc w:val="both"/>
        <w:rPr>
          <w:rFonts w:ascii="Bookman Old Style" w:hAnsi="Bookman Old Style" w:cs="Times New Roman"/>
          <w:sz w:val="22"/>
          <w:shd w:val="clear" w:color="auto" w:fill="FFFFFF"/>
        </w:rPr>
      </w:pPr>
      <w:r w:rsidRPr="000F4138">
        <w:rPr>
          <w:rFonts w:ascii="Bookman Old Style" w:hAnsi="Bookman Old Style" w:cs="Times New Roman"/>
          <w:sz w:val="22"/>
          <w:shd w:val="clear" w:color="auto" w:fill="FFFFFF"/>
        </w:rPr>
        <w:t xml:space="preserve">1. Ai proventi derivanti dalle operazioni in uso nei mercati di cui all'articolo 5, comma 5, e dai titoli di Stato emessi ai sensi dell'articolo 3 del Testo unico delle disposizioni legislative e regolamentari in materia di debito pubblico, di cui al decreto del Presidente della </w:t>
      </w:r>
      <w:r w:rsidR="000648E4" w:rsidRPr="000F4138">
        <w:rPr>
          <w:rFonts w:ascii="Bookman Old Style" w:hAnsi="Bookman Old Style" w:cs="Times New Roman"/>
          <w:sz w:val="22"/>
          <w:shd w:val="clear" w:color="auto" w:fill="FFFFFF"/>
        </w:rPr>
        <w:t>R</w:t>
      </w:r>
      <w:r w:rsidRPr="000F4138">
        <w:rPr>
          <w:rFonts w:ascii="Bookman Old Style" w:hAnsi="Bookman Old Style" w:cs="Times New Roman"/>
          <w:sz w:val="22"/>
          <w:shd w:val="clear" w:color="auto" w:fill="FFFFFF"/>
        </w:rPr>
        <w:t xml:space="preserve">epubblica 30 dicembre 2003, n. 398, corrisposti al Ministero dell'economia e delle finanze - Dipartimento del Tesoro non si applicano l'articolo 14 della legge 18 febbraio 1999, n. 28, nonché gli articoli da 2 a 5 del decreto legislativo 1º aprile 1996, n. 239. Sono fatti salvi i comportamenti adottati, sino alla data di entrata in vigore del presente articolo, in relazione al trattamento fiscale dei proventi di cui al </w:t>
      </w:r>
      <w:r w:rsidR="006778CA" w:rsidRPr="000F4138">
        <w:rPr>
          <w:rFonts w:ascii="Bookman Old Style" w:hAnsi="Bookman Old Style" w:cs="Times New Roman"/>
          <w:sz w:val="22"/>
          <w:shd w:val="clear" w:color="auto" w:fill="FFFFFF"/>
        </w:rPr>
        <w:t xml:space="preserve">primo </w:t>
      </w:r>
      <w:r w:rsidRPr="000F4138">
        <w:rPr>
          <w:rFonts w:ascii="Bookman Old Style" w:hAnsi="Bookman Old Style" w:cs="Times New Roman"/>
          <w:sz w:val="22"/>
          <w:shd w:val="clear" w:color="auto" w:fill="FFFFFF"/>
        </w:rPr>
        <w:t xml:space="preserve">periodo. </w:t>
      </w:r>
    </w:p>
    <w:p w14:paraId="0BFE4628" w14:textId="77777777" w:rsidR="00F3142F" w:rsidRPr="000F4138" w:rsidRDefault="00F3142F" w:rsidP="004D4B64">
      <w:pPr>
        <w:spacing w:line="276" w:lineRule="auto"/>
        <w:rPr>
          <w:rFonts w:eastAsia="Yu Gothic Light" w:cs="Times New Roman"/>
          <w:iCs/>
          <w:sz w:val="22"/>
        </w:rPr>
      </w:pPr>
    </w:p>
    <w:p w14:paraId="31D4580B" w14:textId="413BE890" w:rsidR="00904056" w:rsidRPr="000F4138" w:rsidRDefault="00E25F42" w:rsidP="000648E4">
      <w:pPr>
        <w:pStyle w:val="Titolo2"/>
        <w:spacing w:before="0" w:line="276" w:lineRule="auto"/>
        <w:rPr>
          <w:sz w:val="22"/>
          <w:szCs w:val="22"/>
        </w:rPr>
      </w:pPr>
      <w:bookmarkStart w:id="246" w:name="_Toc211517019"/>
      <w:bookmarkStart w:id="247" w:name="_Toc211561865"/>
      <w:bookmarkStart w:id="248" w:name="_Toc211699549"/>
      <w:bookmarkStart w:id="249" w:name="_Toc211718834"/>
      <w:r w:rsidRPr="000F4138">
        <w:rPr>
          <w:sz w:val="22"/>
          <w:szCs w:val="22"/>
        </w:rPr>
        <w:t xml:space="preserve">TITOLO </w:t>
      </w:r>
      <w:r w:rsidR="00932CC9" w:rsidRPr="000F4138">
        <w:rPr>
          <w:sz w:val="22"/>
          <w:szCs w:val="22"/>
        </w:rPr>
        <w:t>I</w:t>
      </w:r>
      <w:bookmarkStart w:id="250" w:name="_Toc179644159"/>
      <w:bookmarkStart w:id="251" w:name="_Toc179649732"/>
      <w:bookmarkEnd w:id="219"/>
      <w:bookmarkEnd w:id="220"/>
      <w:r w:rsidR="00902245" w:rsidRPr="000F4138">
        <w:rPr>
          <w:sz w:val="22"/>
          <w:szCs w:val="22"/>
        </w:rPr>
        <w:t>II</w:t>
      </w:r>
      <w:r w:rsidRPr="000F4138">
        <w:rPr>
          <w:sz w:val="22"/>
          <w:szCs w:val="22"/>
        </w:rPr>
        <w:br/>
      </w:r>
      <w:r w:rsidR="0004259E" w:rsidRPr="000F4138">
        <w:rPr>
          <w:sz w:val="22"/>
          <w:szCs w:val="22"/>
        </w:rPr>
        <w:t xml:space="preserve">MISURE IN MATERIA </w:t>
      </w:r>
      <w:r w:rsidR="0009434E" w:rsidRPr="000F4138">
        <w:rPr>
          <w:sz w:val="22"/>
          <w:szCs w:val="22"/>
        </w:rPr>
        <w:t xml:space="preserve">DI </w:t>
      </w:r>
      <w:r w:rsidR="00451C57" w:rsidRPr="000F4138">
        <w:rPr>
          <w:sz w:val="22"/>
          <w:szCs w:val="22"/>
        </w:rPr>
        <w:t xml:space="preserve">LAVORO, </w:t>
      </w:r>
      <w:r w:rsidR="00096964" w:rsidRPr="000F4138">
        <w:rPr>
          <w:sz w:val="22"/>
          <w:szCs w:val="22"/>
        </w:rPr>
        <w:t>P</w:t>
      </w:r>
      <w:r w:rsidR="00E75E79" w:rsidRPr="000F4138">
        <w:rPr>
          <w:sz w:val="22"/>
          <w:szCs w:val="22"/>
        </w:rPr>
        <w:t>REVIDENZA</w:t>
      </w:r>
      <w:r w:rsidR="00DA63EE" w:rsidRPr="000F4138">
        <w:rPr>
          <w:sz w:val="22"/>
          <w:szCs w:val="22"/>
        </w:rPr>
        <w:t xml:space="preserve"> </w:t>
      </w:r>
      <w:r w:rsidR="00684FF3" w:rsidRPr="000F4138">
        <w:rPr>
          <w:sz w:val="22"/>
          <w:szCs w:val="22"/>
        </w:rPr>
        <w:t>SOCIALE</w:t>
      </w:r>
      <w:r w:rsidR="00441C80" w:rsidRPr="000F4138">
        <w:rPr>
          <w:sz w:val="22"/>
          <w:szCs w:val="22"/>
        </w:rPr>
        <w:t>,</w:t>
      </w:r>
      <w:r w:rsidRPr="000F4138">
        <w:rPr>
          <w:sz w:val="22"/>
          <w:szCs w:val="22"/>
        </w:rPr>
        <w:t xml:space="preserve"> FAMIGLIA</w:t>
      </w:r>
      <w:bookmarkEnd w:id="221"/>
      <w:bookmarkEnd w:id="222"/>
      <w:bookmarkEnd w:id="250"/>
      <w:bookmarkEnd w:id="251"/>
      <w:r w:rsidR="00441C80" w:rsidRPr="000F4138">
        <w:rPr>
          <w:sz w:val="22"/>
          <w:szCs w:val="22"/>
        </w:rPr>
        <w:t xml:space="preserve"> E PARI </w:t>
      </w:r>
      <w:bookmarkEnd w:id="223"/>
      <w:r w:rsidR="00441C80" w:rsidRPr="000F4138">
        <w:rPr>
          <w:sz w:val="22"/>
          <w:szCs w:val="22"/>
        </w:rPr>
        <w:t>OPP</w:t>
      </w:r>
      <w:r w:rsidR="008B40D3" w:rsidRPr="000F4138">
        <w:rPr>
          <w:sz w:val="22"/>
          <w:szCs w:val="22"/>
        </w:rPr>
        <w:t>O</w:t>
      </w:r>
      <w:r w:rsidR="00441C80" w:rsidRPr="000F4138">
        <w:rPr>
          <w:sz w:val="22"/>
          <w:szCs w:val="22"/>
        </w:rPr>
        <w:t>RTUNITÀ</w:t>
      </w:r>
      <w:bookmarkEnd w:id="224"/>
      <w:bookmarkEnd w:id="225"/>
      <w:bookmarkEnd w:id="226"/>
      <w:bookmarkEnd w:id="246"/>
      <w:bookmarkEnd w:id="247"/>
      <w:bookmarkEnd w:id="248"/>
      <w:bookmarkEnd w:id="249"/>
    </w:p>
    <w:p w14:paraId="5B4F1A2F" w14:textId="77777777" w:rsidR="00E25F42" w:rsidRPr="000F4138" w:rsidRDefault="00E25F42" w:rsidP="004D4B64">
      <w:pPr>
        <w:spacing w:line="276" w:lineRule="auto"/>
        <w:rPr>
          <w:rFonts w:cs="Times New Roman"/>
          <w:sz w:val="22"/>
        </w:rPr>
      </w:pPr>
    </w:p>
    <w:p w14:paraId="6F240984" w14:textId="09DA0667" w:rsidR="00904056" w:rsidRPr="000F4138" w:rsidRDefault="005E65FF" w:rsidP="000648E4">
      <w:pPr>
        <w:pStyle w:val="Titolo3"/>
        <w:spacing w:before="0" w:after="0" w:line="276" w:lineRule="auto"/>
        <w:rPr>
          <w:rFonts w:cs="Times New Roman"/>
          <w:i w:val="0"/>
          <w:sz w:val="22"/>
          <w:szCs w:val="22"/>
        </w:rPr>
      </w:pPr>
      <w:bookmarkStart w:id="252" w:name="_Toc179644160"/>
      <w:bookmarkStart w:id="253" w:name="_Toc179649733"/>
      <w:bookmarkStart w:id="254" w:name="_Toc179912405"/>
      <w:bookmarkStart w:id="255" w:name="_Toc180054009"/>
      <w:bookmarkStart w:id="256" w:name="_Toc210408372"/>
      <w:bookmarkStart w:id="257" w:name="_Toc113409786"/>
      <w:bookmarkStart w:id="258" w:name="_Toc211085598"/>
      <w:bookmarkStart w:id="259" w:name="_Toc211107807"/>
      <w:bookmarkStart w:id="260" w:name="_Toc211517020"/>
      <w:bookmarkStart w:id="261" w:name="_Toc211561866"/>
      <w:bookmarkStart w:id="262" w:name="_Toc211699550"/>
      <w:bookmarkStart w:id="263" w:name="_Toc211718835"/>
      <w:r w:rsidRPr="000F4138">
        <w:rPr>
          <w:rFonts w:cs="Times New Roman"/>
          <w:i w:val="0"/>
          <w:sz w:val="22"/>
          <w:szCs w:val="22"/>
        </w:rPr>
        <w:t>CAPO I</w:t>
      </w:r>
      <w:r w:rsidR="00D57945" w:rsidRPr="000F4138">
        <w:rPr>
          <w:rFonts w:cs="Times New Roman"/>
          <w:b w:val="0"/>
          <w:i w:val="0"/>
          <w:sz w:val="22"/>
          <w:szCs w:val="22"/>
        </w:rPr>
        <w:t xml:space="preserve"> </w:t>
      </w:r>
      <w:r w:rsidRPr="000F4138">
        <w:rPr>
          <w:sz w:val="22"/>
          <w:szCs w:val="22"/>
        </w:rPr>
        <w:br/>
      </w:r>
      <w:r w:rsidR="0004259E" w:rsidRPr="000F4138">
        <w:rPr>
          <w:rFonts w:cs="Times New Roman"/>
          <w:i w:val="0"/>
          <w:sz w:val="22"/>
          <w:szCs w:val="22"/>
        </w:rPr>
        <w:t xml:space="preserve">MISURE IN MATERIA DI </w:t>
      </w:r>
      <w:bookmarkEnd w:id="252"/>
      <w:bookmarkEnd w:id="253"/>
      <w:bookmarkEnd w:id="254"/>
      <w:bookmarkEnd w:id="255"/>
      <w:r w:rsidR="00451C57" w:rsidRPr="000F4138">
        <w:rPr>
          <w:i w:val="0"/>
          <w:sz w:val="22"/>
          <w:szCs w:val="22"/>
        </w:rPr>
        <w:t>LAVORO</w:t>
      </w:r>
      <w:r w:rsidR="00451C57" w:rsidRPr="000F4138">
        <w:rPr>
          <w:rFonts w:cs="Times New Roman"/>
          <w:i w:val="0"/>
          <w:sz w:val="22"/>
          <w:szCs w:val="22"/>
        </w:rPr>
        <w:t xml:space="preserve"> E </w:t>
      </w:r>
      <w:r w:rsidR="00932CC9" w:rsidRPr="000F4138">
        <w:rPr>
          <w:rFonts w:cs="Times New Roman"/>
          <w:i w:val="0"/>
          <w:sz w:val="22"/>
          <w:szCs w:val="22"/>
        </w:rPr>
        <w:t xml:space="preserve">DI </w:t>
      </w:r>
      <w:r w:rsidR="00451C57" w:rsidRPr="000F4138">
        <w:rPr>
          <w:rFonts w:cs="Times New Roman"/>
          <w:i w:val="0"/>
          <w:sz w:val="22"/>
          <w:szCs w:val="22"/>
        </w:rPr>
        <w:t>PREVIDENZA SOCIALE</w:t>
      </w:r>
      <w:bookmarkEnd w:id="256"/>
      <w:bookmarkEnd w:id="257"/>
      <w:bookmarkEnd w:id="258"/>
      <w:bookmarkEnd w:id="259"/>
      <w:bookmarkEnd w:id="260"/>
      <w:bookmarkEnd w:id="261"/>
      <w:bookmarkEnd w:id="262"/>
      <w:bookmarkEnd w:id="263"/>
    </w:p>
    <w:p w14:paraId="74734C32" w14:textId="3D45A19A" w:rsidR="00C83857" w:rsidRPr="000F4138" w:rsidRDefault="00C83857" w:rsidP="004D4B64">
      <w:pPr>
        <w:pStyle w:val="Titolo3"/>
        <w:keepNext w:val="0"/>
        <w:keepLines w:val="0"/>
        <w:widowControl w:val="0"/>
        <w:spacing w:line="276" w:lineRule="auto"/>
        <w:rPr>
          <w:rFonts w:cs="Times New Roman"/>
          <w:sz w:val="22"/>
          <w:szCs w:val="22"/>
        </w:rPr>
      </w:pPr>
      <w:bookmarkStart w:id="264" w:name="_Toc210408373"/>
      <w:bookmarkStart w:id="265" w:name="_Toc1950037717"/>
      <w:bookmarkStart w:id="266" w:name="_Toc211085599"/>
      <w:bookmarkStart w:id="267" w:name="_Toc211107808"/>
      <w:bookmarkStart w:id="268" w:name="_Toc211517021"/>
      <w:bookmarkStart w:id="269" w:name="_Toc211561867"/>
      <w:bookmarkStart w:id="270" w:name="_Toc211699551"/>
      <w:bookmarkStart w:id="271" w:name="_Toc211718836"/>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945185" w:rsidRPr="000F4138">
        <w:rPr>
          <w:rFonts w:cs="Times New Roman"/>
          <w:sz w:val="22"/>
          <w:szCs w:val="22"/>
        </w:rPr>
        <w:t xml:space="preserve">Misure in materia di </w:t>
      </w:r>
      <w:r w:rsidR="007D6417" w:rsidRPr="000F4138">
        <w:rPr>
          <w:rFonts w:cs="Times New Roman"/>
          <w:sz w:val="22"/>
          <w:szCs w:val="22"/>
        </w:rPr>
        <w:t>assunzioni</w:t>
      </w:r>
      <w:r w:rsidR="00A437A6" w:rsidRPr="000F4138">
        <w:rPr>
          <w:rFonts w:cs="Times New Roman"/>
          <w:sz w:val="22"/>
          <w:szCs w:val="22"/>
        </w:rPr>
        <w:t xml:space="preserve"> a tempo indeterminato</w:t>
      </w:r>
      <w:r w:rsidRPr="000F4138">
        <w:rPr>
          <w:rFonts w:cs="Times New Roman"/>
          <w:sz w:val="22"/>
          <w:szCs w:val="22"/>
        </w:rPr>
        <w:t>)</w:t>
      </w:r>
      <w:bookmarkEnd w:id="264"/>
      <w:bookmarkEnd w:id="265"/>
      <w:bookmarkEnd w:id="266"/>
      <w:bookmarkEnd w:id="267"/>
      <w:bookmarkEnd w:id="268"/>
      <w:bookmarkEnd w:id="269"/>
      <w:bookmarkEnd w:id="270"/>
      <w:bookmarkEnd w:id="271"/>
    </w:p>
    <w:p w14:paraId="50CAF37D" w14:textId="4976A04A" w:rsidR="00434549" w:rsidRPr="000F4138" w:rsidRDefault="002E72A4" w:rsidP="00CA6654">
      <w:pPr>
        <w:spacing w:line="276" w:lineRule="auto"/>
        <w:rPr>
          <w:sz w:val="22"/>
        </w:rPr>
      </w:pPr>
      <w:r w:rsidRPr="000F4138">
        <w:rPr>
          <w:sz w:val="22"/>
        </w:rPr>
        <w:t>1.</w:t>
      </w:r>
      <w:r w:rsidR="006C4DF0" w:rsidRPr="000F4138">
        <w:rPr>
          <w:sz w:val="22"/>
        </w:rPr>
        <w:t xml:space="preserve"> </w:t>
      </w:r>
      <w:r w:rsidR="00434549" w:rsidRPr="000F4138">
        <w:rPr>
          <w:sz w:val="22"/>
        </w:rPr>
        <w:t xml:space="preserve">Al fine di incrementare l'occupazione giovanile </w:t>
      </w:r>
      <w:r w:rsidR="00224964" w:rsidRPr="000F4138">
        <w:rPr>
          <w:sz w:val="22"/>
        </w:rPr>
        <w:t>stabile, di</w:t>
      </w:r>
      <w:r w:rsidR="00434549" w:rsidRPr="000F4138">
        <w:rPr>
          <w:sz w:val="22"/>
        </w:rPr>
        <w:t xml:space="preserve"> favorire le pari opportunità nel mercato del lavoro per le lavoratrici svantaggiate</w:t>
      </w:r>
      <w:r w:rsidR="0013686A" w:rsidRPr="000F4138">
        <w:rPr>
          <w:sz w:val="22"/>
        </w:rPr>
        <w:t>,</w:t>
      </w:r>
      <w:r w:rsidR="00434549" w:rsidRPr="000F4138">
        <w:rPr>
          <w:sz w:val="22"/>
        </w:rPr>
        <w:t xml:space="preserve"> di sostenere lo sviluppo occupazionale della Zona economica speciale per il Mezzogiorno - ZES unica e di contribuire alla riduzione dei divari territoriali, è </w:t>
      </w:r>
      <w:r w:rsidR="0028592D" w:rsidRPr="000F4138">
        <w:rPr>
          <w:sz w:val="22"/>
        </w:rPr>
        <w:t xml:space="preserve">autorizzata </w:t>
      </w:r>
      <w:r w:rsidR="0013686A" w:rsidRPr="000F4138">
        <w:rPr>
          <w:sz w:val="22"/>
        </w:rPr>
        <w:t>l</w:t>
      </w:r>
      <w:r w:rsidR="0028592D" w:rsidRPr="000F4138">
        <w:rPr>
          <w:sz w:val="22"/>
        </w:rPr>
        <w:t>a</w:t>
      </w:r>
      <w:r w:rsidR="00434549" w:rsidRPr="000F4138">
        <w:rPr>
          <w:sz w:val="22"/>
        </w:rPr>
        <w:t xml:space="preserve"> spesa </w:t>
      </w:r>
      <w:r w:rsidR="0013686A" w:rsidRPr="000F4138">
        <w:rPr>
          <w:sz w:val="22"/>
        </w:rPr>
        <w:t xml:space="preserve">di </w:t>
      </w:r>
      <w:r w:rsidR="00434549" w:rsidRPr="000F4138">
        <w:rPr>
          <w:sz w:val="22"/>
        </w:rPr>
        <w:t xml:space="preserve">154 milioni di euro per l’anno 2026, 400 milioni di euro per l’anno 2027 e 271 milioni di euro per l’anno 2028. Le risorse di cui al primo periodo, che costituiscono limite di spesa, sono destinate a riconoscere l’esonero parziale dal versamento dei complessivi contributi previdenziali a carico dei datori di lavoro privati, con esclusione dei premi e contributi dovuti all'Istituto nazionale per l'assicurazione contro gli infortuni sul lavoro (INAIL), per un periodo massimo di ventiquattro mesi, per l’assunzione dal 1° gennaio 2026 al 31 dicembre 2026 di personale non dirigenziale con contratto di lavoro subordinato a tempo indeterminato </w:t>
      </w:r>
      <w:r w:rsidR="00CD6EF5" w:rsidRPr="000F4138">
        <w:rPr>
          <w:sz w:val="22"/>
        </w:rPr>
        <w:t>o</w:t>
      </w:r>
      <w:r w:rsidR="00434549" w:rsidRPr="000F4138">
        <w:rPr>
          <w:sz w:val="22"/>
        </w:rPr>
        <w:t xml:space="preserve"> per la trasformazione, nel medesimo periodo, del contratto di lavoro subordinato da tempo determinato a tempo indeterminato, laddove previsto. </w:t>
      </w:r>
    </w:p>
    <w:p w14:paraId="76CA2933" w14:textId="42DEF9F7" w:rsidR="002A344A" w:rsidRPr="000F4138" w:rsidRDefault="26945DE7" w:rsidP="00CA6654">
      <w:pPr>
        <w:spacing w:line="276" w:lineRule="auto"/>
        <w:rPr>
          <w:rFonts w:eastAsia="Bookman Old Style" w:cs="Bookman Old Style"/>
          <w:b/>
          <w:i/>
          <w:sz w:val="22"/>
        </w:rPr>
      </w:pPr>
      <w:r w:rsidRPr="000F4138">
        <w:rPr>
          <w:rFonts w:eastAsia="Bookman Old Style" w:cs="Bookman Old Style"/>
          <w:sz w:val="22"/>
        </w:rPr>
        <w:t>2</w:t>
      </w:r>
      <w:r w:rsidR="002D76BB" w:rsidRPr="000F4138">
        <w:rPr>
          <w:rFonts w:eastAsia="Bookman Old Style" w:cs="Bookman Old Style"/>
          <w:sz w:val="22"/>
        </w:rPr>
        <w:t>.</w:t>
      </w:r>
      <w:r w:rsidR="6464C97F" w:rsidRPr="000F4138">
        <w:rPr>
          <w:rFonts w:eastAsia="Bookman Old Style" w:cs="Bookman Old Style"/>
          <w:sz w:val="22"/>
        </w:rPr>
        <w:t xml:space="preserve"> </w:t>
      </w:r>
      <w:r w:rsidR="002A3869" w:rsidRPr="000F4138">
        <w:rPr>
          <w:rFonts w:eastAsia="Bookman Old Style" w:cs="Bookman Old Style"/>
          <w:sz w:val="22"/>
        </w:rPr>
        <w:t>Con decreto</w:t>
      </w:r>
      <w:r w:rsidR="00EA6528" w:rsidRPr="000F4138">
        <w:rPr>
          <w:rFonts w:eastAsia="Bookman Old Style" w:cs="Bookman Old Style"/>
          <w:sz w:val="22"/>
        </w:rPr>
        <w:t xml:space="preserve"> del Ministro del lavoro e delle politiche sociali, di concerto con il Ministro dell’economia e delle finanze, sono disciplinati </w:t>
      </w:r>
      <w:r w:rsidR="00EA6528" w:rsidRPr="000F4138">
        <w:rPr>
          <w:sz w:val="22"/>
        </w:rPr>
        <w:t>gli specifici interventi, i relativi requisiti e le condizioni necessarie a garantire il rispetto del limite di spesa di cui al comma 1.</w:t>
      </w:r>
      <w:r w:rsidR="008E55AB" w:rsidRPr="000F4138">
        <w:rPr>
          <w:sz w:val="22"/>
        </w:rPr>
        <w:t xml:space="preserve"> Nell</w:t>
      </w:r>
      <w:r w:rsidR="007A6D4C" w:rsidRPr="000F4138">
        <w:rPr>
          <w:sz w:val="22"/>
        </w:rPr>
        <w:t xml:space="preserve">’adozione del decreto di cui al presente comma si tiene conto della valutazione </w:t>
      </w:r>
      <w:r w:rsidR="2231C399" w:rsidRPr="000F4138">
        <w:rPr>
          <w:rFonts w:eastAsia="Bookman Old Style" w:cs="Bookman Old Style"/>
          <w:sz w:val="22"/>
        </w:rPr>
        <w:t xml:space="preserve">degli effetti </w:t>
      </w:r>
      <w:r w:rsidR="50735742" w:rsidRPr="000F4138">
        <w:rPr>
          <w:rFonts w:eastAsia="Bookman Old Style" w:cs="Bookman Old Style"/>
          <w:sz w:val="22"/>
        </w:rPr>
        <w:t xml:space="preserve">sull’occupazione </w:t>
      </w:r>
      <w:r w:rsidR="2231C399" w:rsidRPr="000F4138">
        <w:rPr>
          <w:rFonts w:eastAsia="Bookman Old Style" w:cs="Bookman Old Style"/>
          <w:sz w:val="22"/>
        </w:rPr>
        <w:t xml:space="preserve">delle misure di esonero contributivo, di cui agli articoli 22, 23 e 24 del decreto-legge </w:t>
      </w:r>
      <w:r w:rsidR="3BE068EF" w:rsidRPr="000F4138">
        <w:rPr>
          <w:rFonts w:eastAsia="Bookman Old Style" w:cs="Bookman Old Style"/>
          <w:sz w:val="22"/>
        </w:rPr>
        <w:t>7 maggio 2024, n. 60, convertito</w:t>
      </w:r>
      <w:r w:rsidR="007A6D4C" w:rsidRPr="000F4138">
        <w:rPr>
          <w:rFonts w:eastAsia="Bookman Old Style" w:cs="Bookman Old Style"/>
          <w:sz w:val="22"/>
        </w:rPr>
        <w:t>,</w:t>
      </w:r>
      <w:r w:rsidR="3BE068EF" w:rsidRPr="000F4138">
        <w:rPr>
          <w:rFonts w:eastAsia="Bookman Old Style" w:cs="Bookman Old Style"/>
          <w:sz w:val="22"/>
        </w:rPr>
        <w:t xml:space="preserve"> con modificazioni</w:t>
      </w:r>
      <w:r w:rsidR="007A6D4C" w:rsidRPr="000F4138">
        <w:rPr>
          <w:rFonts w:eastAsia="Bookman Old Style" w:cs="Bookman Old Style"/>
          <w:sz w:val="22"/>
        </w:rPr>
        <w:t>,</w:t>
      </w:r>
      <w:r w:rsidR="3BE068EF" w:rsidRPr="000F4138">
        <w:rPr>
          <w:rFonts w:eastAsia="Bookman Old Style" w:cs="Bookman Old Style"/>
          <w:sz w:val="22"/>
        </w:rPr>
        <w:t xml:space="preserve"> dalla legge 4 luglio 2024, n. 95.</w:t>
      </w:r>
    </w:p>
    <w:p w14:paraId="5A25E543" w14:textId="1884819C" w:rsidR="49821E3D" w:rsidRPr="000F4138" w:rsidRDefault="49821E3D" w:rsidP="00CA6654">
      <w:pPr>
        <w:spacing w:line="276" w:lineRule="auto"/>
        <w:rPr>
          <w:rFonts w:eastAsia="Bookman Old Style" w:cs="Bookman Old Style"/>
          <w:color w:val="000000" w:themeColor="text1"/>
          <w:sz w:val="22"/>
        </w:rPr>
      </w:pPr>
      <w:r w:rsidRPr="000F4138">
        <w:rPr>
          <w:rFonts w:eastAsia="Bookman Old Style" w:cs="Bookman Old Style"/>
          <w:sz w:val="22"/>
        </w:rPr>
        <w:t xml:space="preserve">3. </w:t>
      </w:r>
      <w:r w:rsidR="0045678E" w:rsidRPr="000F4138">
        <w:rPr>
          <w:rFonts w:eastAsia="Bookman Old Style" w:cs="Bookman Old Style"/>
          <w:sz w:val="22"/>
        </w:rPr>
        <w:t xml:space="preserve">Per le finalità di cui al comma 2, nell’ambito dei piani di </w:t>
      </w:r>
      <w:r w:rsidR="3D018611" w:rsidRPr="000F4138">
        <w:rPr>
          <w:rFonts w:eastAsia="Bookman Old Style" w:cs="Bookman Old Style"/>
          <w:sz w:val="22"/>
        </w:rPr>
        <w:t xml:space="preserve">analisi e </w:t>
      </w:r>
      <w:r w:rsidR="0045678E" w:rsidRPr="000F4138">
        <w:rPr>
          <w:rFonts w:eastAsia="Bookman Old Style" w:cs="Bookman Old Style"/>
          <w:sz w:val="22"/>
        </w:rPr>
        <w:t>valutazione</w:t>
      </w:r>
      <w:r w:rsidR="59D0E3D5" w:rsidRPr="000F4138">
        <w:rPr>
          <w:rFonts w:eastAsia="Bookman Old Style" w:cs="Bookman Old Style"/>
          <w:sz w:val="22"/>
        </w:rPr>
        <w:t xml:space="preserve"> della spesa</w:t>
      </w:r>
      <w:r w:rsidR="0045678E" w:rsidRPr="000F4138">
        <w:rPr>
          <w:rFonts w:eastAsia="Bookman Old Style" w:cs="Bookman Old Style"/>
          <w:sz w:val="22"/>
        </w:rPr>
        <w:t xml:space="preserve"> di cui</w:t>
      </w:r>
      <w:r w:rsidR="00BF14F0" w:rsidRPr="000F4138">
        <w:rPr>
          <w:rFonts w:eastAsia="Bookman Old Style" w:cs="Bookman Old Style"/>
          <w:sz w:val="22"/>
        </w:rPr>
        <w:t xml:space="preserve"> </w:t>
      </w:r>
      <w:r w:rsidR="00EA119A" w:rsidRPr="000F4138">
        <w:rPr>
          <w:rFonts w:eastAsia="Bookman Old Style" w:cs="Bookman Old Style"/>
          <w:sz w:val="22"/>
          <w:highlight w:val="lightGray"/>
        </w:rPr>
        <w:t xml:space="preserve">all’articolo </w:t>
      </w:r>
      <w:r w:rsidR="00305BB3" w:rsidRPr="000F4138">
        <w:rPr>
          <w:rFonts w:eastAsia="Bookman Old Style" w:cs="Bookman Old Style"/>
          <w:sz w:val="22"/>
          <w:highlight w:val="lightGray"/>
        </w:rPr>
        <w:t>13</w:t>
      </w:r>
      <w:r w:rsidR="00651C27" w:rsidRPr="000F4138">
        <w:rPr>
          <w:rFonts w:eastAsia="Bookman Old Style" w:cs="Bookman Old Style"/>
          <w:sz w:val="22"/>
          <w:highlight w:val="lightGray"/>
        </w:rPr>
        <w:t>1</w:t>
      </w:r>
      <w:r w:rsidR="00162A05" w:rsidRPr="000F4138">
        <w:rPr>
          <w:rFonts w:eastAsia="Bookman Old Style" w:cs="Bookman Old Style"/>
          <w:sz w:val="22"/>
        </w:rPr>
        <w:t>,</w:t>
      </w:r>
      <w:r w:rsidR="00257030" w:rsidRPr="000F4138">
        <w:rPr>
          <w:rFonts w:eastAsia="Bookman Old Style" w:cs="Bookman Old Style"/>
          <w:b/>
          <w:bCs/>
          <w:sz w:val="22"/>
        </w:rPr>
        <w:t xml:space="preserve"> </w:t>
      </w:r>
      <w:r w:rsidR="00257030" w:rsidRPr="000F4138">
        <w:rPr>
          <w:rFonts w:eastAsia="Bookman Old Style" w:cs="Bookman Old Style"/>
          <w:sz w:val="22"/>
        </w:rPr>
        <w:t>il Ministero del lavoro e delle politiche sociali, di concerto con il Ministero dell’economia e delle finanze – Dipartimento della Ragioneria generale dello Stato, elabora un progetto di valutazione</w:t>
      </w:r>
      <w:r w:rsidR="008A0C98" w:rsidRPr="000F4138">
        <w:rPr>
          <w:rFonts w:eastAsia="Bookman Old Style" w:cs="Bookman Old Style"/>
          <w:sz w:val="22"/>
        </w:rPr>
        <w:t xml:space="preserve">. Il progetto di cui al presente comma è realizzato anche con il contributo </w:t>
      </w:r>
      <w:r w:rsidRPr="000F4138">
        <w:rPr>
          <w:rFonts w:eastAsia="Bookman Old Style" w:cs="Bookman Old Style"/>
          <w:color w:val="000000" w:themeColor="text1"/>
          <w:sz w:val="22"/>
        </w:rPr>
        <w:t>dell’Istituto nazionale della previdenza sociale (INPS), dell’Istituto Nazionale per l’Analisi delle Politiche Pubbliche (INAPP) e del Consiglio Nazionale dell’Economia e del Lavoro (CNEL).</w:t>
      </w:r>
    </w:p>
    <w:p w14:paraId="2CCCA49E" w14:textId="239B9DB6" w:rsidR="0086124C" w:rsidRPr="000F4138" w:rsidRDefault="0086124C" w:rsidP="004D4B64">
      <w:pPr>
        <w:pStyle w:val="Titolo3"/>
        <w:keepNext w:val="0"/>
        <w:keepLines w:val="0"/>
        <w:widowControl w:val="0"/>
        <w:spacing w:line="276" w:lineRule="auto"/>
        <w:rPr>
          <w:rFonts w:cs="Times New Roman"/>
          <w:sz w:val="22"/>
          <w:szCs w:val="22"/>
        </w:rPr>
      </w:pPr>
      <w:bookmarkStart w:id="272" w:name="_Toc210408365"/>
      <w:bookmarkStart w:id="273" w:name="_Toc1537376647"/>
      <w:bookmarkStart w:id="274" w:name="_Toc211085600"/>
      <w:bookmarkStart w:id="275" w:name="_Toc211107809"/>
      <w:bookmarkStart w:id="276" w:name="_Toc211517022"/>
      <w:bookmarkStart w:id="277" w:name="_Toc211561868"/>
      <w:bookmarkStart w:id="278" w:name="_Toc211699552"/>
      <w:bookmarkStart w:id="279" w:name="_Toc211718837"/>
      <w:bookmarkStart w:id="280" w:name="_Toc179644131"/>
      <w:bookmarkStart w:id="281" w:name="_Toc179649707"/>
      <w:bookmarkStart w:id="282" w:name="_Toc179644164"/>
      <w:bookmarkStart w:id="283" w:name="_Toc179649736"/>
      <w:bookmarkStart w:id="284" w:name="_Toc179912407"/>
      <w:bookmarkStart w:id="285" w:name="_Toc180054011"/>
      <w:bookmarkStart w:id="286" w:name="_Toc210408374"/>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 xml:space="preserve">(Misure in materia di assegno di inclusione - </w:t>
      </w:r>
      <w:bookmarkEnd w:id="272"/>
      <w:r w:rsidR="009462BA" w:rsidRPr="000F4138">
        <w:rPr>
          <w:rFonts w:cs="Times New Roman"/>
          <w:sz w:val="22"/>
          <w:szCs w:val="22"/>
        </w:rPr>
        <w:t>ADI</w:t>
      </w:r>
      <w:r w:rsidRPr="000F4138">
        <w:rPr>
          <w:rFonts w:cs="Times New Roman"/>
          <w:sz w:val="22"/>
          <w:szCs w:val="22"/>
        </w:rPr>
        <w:t>)</w:t>
      </w:r>
      <w:bookmarkEnd w:id="273"/>
      <w:bookmarkEnd w:id="274"/>
      <w:bookmarkEnd w:id="275"/>
      <w:bookmarkEnd w:id="276"/>
      <w:bookmarkEnd w:id="277"/>
      <w:bookmarkEnd w:id="278"/>
      <w:bookmarkEnd w:id="279"/>
      <w:r w:rsidRPr="000F4138">
        <w:rPr>
          <w:rFonts w:cs="Times New Roman"/>
          <w:sz w:val="22"/>
          <w:szCs w:val="22"/>
        </w:rPr>
        <w:t xml:space="preserve"> </w:t>
      </w:r>
    </w:p>
    <w:p w14:paraId="32AC3852" w14:textId="77777777" w:rsidR="00EF6A93" w:rsidRPr="000F4138" w:rsidRDefault="2C84D27B" w:rsidP="004D4B64">
      <w:pPr>
        <w:spacing w:line="276" w:lineRule="auto"/>
        <w:rPr>
          <w:sz w:val="22"/>
        </w:rPr>
      </w:pPr>
      <w:r w:rsidRPr="000F4138">
        <w:rPr>
          <w:sz w:val="22"/>
        </w:rPr>
        <w:t>1. All’articolo 3 del decreto-legge 4 maggio 2023, n. 48, convertito, con modificazioni, dalla legge 3 luglio 2023, n. 85, il comma 2 è sostituito dal seguente:</w:t>
      </w:r>
      <w:r w:rsidR="0FDC0823" w:rsidRPr="000F4138">
        <w:rPr>
          <w:sz w:val="22"/>
        </w:rPr>
        <w:t xml:space="preserve"> </w:t>
      </w:r>
      <w:r w:rsidRPr="000F4138">
        <w:rPr>
          <w:sz w:val="22"/>
        </w:rPr>
        <w:t>«</w:t>
      </w:r>
      <w:r w:rsidR="0FDC0823" w:rsidRPr="000F4138">
        <w:rPr>
          <w:sz w:val="22"/>
        </w:rPr>
        <w:t xml:space="preserve">2. </w:t>
      </w:r>
      <w:r w:rsidRPr="000F4138">
        <w:rPr>
          <w:sz w:val="22"/>
        </w:rPr>
        <w:t>Il beneficio economico è erogato mensilmente per un periodo continuativo non superiore a diciotto mesi e può essere rinnovato</w:t>
      </w:r>
      <w:r w:rsidR="0063594C" w:rsidRPr="000F4138">
        <w:rPr>
          <w:sz w:val="22"/>
        </w:rPr>
        <w:t>, previa presentazione della domanda,</w:t>
      </w:r>
      <w:r w:rsidRPr="000F4138">
        <w:rPr>
          <w:sz w:val="22"/>
        </w:rPr>
        <w:t xml:space="preserve"> per periodi ulteriori di dodici mesi.</w:t>
      </w:r>
      <w:r w:rsidR="00832FBE" w:rsidRPr="000F4138">
        <w:rPr>
          <w:sz w:val="22"/>
        </w:rPr>
        <w:t xml:space="preserve"> Allo scadere dei periodi di rinnovo di dodici mesi il beneficio è rinnovato, previa presentazione della domanda.</w:t>
      </w:r>
      <w:r w:rsidRPr="000F4138">
        <w:rPr>
          <w:sz w:val="22"/>
        </w:rPr>
        <w:t>».</w:t>
      </w:r>
    </w:p>
    <w:p w14:paraId="43DD684F" w14:textId="39BC6312" w:rsidR="00EF6A93" w:rsidRPr="000F4138" w:rsidRDefault="00EF6A93" w:rsidP="00EF6A93">
      <w:pPr>
        <w:spacing w:line="276" w:lineRule="auto"/>
        <w:rPr>
          <w:sz w:val="22"/>
        </w:rPr>
      </w:pPr>
      <w:r w:rsidRPr="000F4138">
        <w:rPr>
          <w:sz w:val="22"/>
        </w:rPr>
        <w:t>2. Le previsioni di cui ai commi 1 e 2 dell’articolo 10-</w:t>
      </w:r>
      <w:r w:rsidRPr="000F4138">
        <w:rPr>
          <w:i/>
          <w:iCs/>
          <w:sz w:val="22"/>
        </w:rPr>
        <w:t>ter</w:t>
      </w:r>
      <w:r w:rsidRPr="000F4138">
        <w:rPr>
          <w:sz w:val="22"/>
        </w:rPr>
        <w:t xml:space="preserve"> del decreto-legge 26 giugno 2025, n. 92, convertito, con modificazioni, dalla legge 1° agosto 2025, n. 113, si applicano ai nuclei familiari per cui il diciottesimo mese di percezione del beneficio dell’assegno di inclusione, prima della sospensione, ricade nel mese di novembre 2025.</w:t>
      </w:r>
    </w:p>
    <w:p w14:paraId="64EB06C9" w14:textId="0A89F3B9" w:rsidR="0086124C" w:rsidRPr="000F4138" w:rsidRDefault="00EF6A93" w:rsidP="004D4B64">
      <w:pPr>
        <w:spacing w:line="276" w:lineRule="auto"/>
        <w:rPr>
          <w:sz w:val="22"/>
        </w:rPr>
      </w:pPr>
      <w:r w:rsidRPr="000F4138">
        <w:rPr>
          <w:sz w:val="22"/>
        </w:rPr>
        <w:t>3.</w:t>
      </w:r>
      <w:r w:rsidR="0FDC0823" w:rsidRPr="000F4138">
        <w:rPr>
          <w:sz w:val="22"/>
        </w:rPr>
        <w:t xml:space="preserve"> </w:t>
      </w:r>
      <w:r w:rsidR="2C84D27B" w:rsidRPr="000F4138">
        <w:rPr>
          <w:sz w:val="22"/>
        </w:rPr>
        <w:t>Per effetto di quanto disposto da</w:t>
      </w:r>
      <w:r w:rsidRPr="000F4138">
        <w:rPr>
          <w:sz w:val="22"/>
        </w:rPr>
        <w:t>i commi 1 e 2</w:t>
      </w:r>
      <w:r w:rsidR="2C84D27B" w:rsidRPr="000F4138">
        <w:rPr>
          <w:sz w:val="22"/>
        </w:rPr>
        <w:t xml:space="preserve">, l’autorizzazione di spesa di cui all’articolo 13, comma 8, lettera </w:t>
      </w:r>
      <w:r w:rsidR="2C84D27B" w:rsidRPr="000F4138">
        <w:rPr>
          <w:i/>
          <w:iCs/>
          <w:sz w:val="22"/>
        </w:rPr>
        <w:t>a)</w:t>
      </w:r>
      <w:r w:rsidR="2C84D27B" w:rsidRPr="000F4138">
        <w:rPr>
          <w:sz w:val="22"/>
        </w:rPr>
        <w:t xml:space="preserve">, del decreto-legge n. 48 del 2023 è incrementata </w:t>
      </w:r>
      <w:r w:rsidR="00CD1EC6" w:rsidRPr="000F4138">
        <w:rPr>
          <w:sz w:val="22"/>
        </w:rPr>
        <w:t>di</w:t>
      </w:r>
      <w:r w:rsidR="654EE473" w:rsidRPr="000F4138">
        <w:rPr>
          <w:sz w:val="22"/>
        </w:rPr>
        <w:t xml:space="preserve"> </w:t>
      </w:r>
      <w:r w:rsidR="654EE473" w:rsidRPr="000F4138">
        <w:rPr>
          <w:rFonts w:eastAsiaTheme="minorEastAsia"/>
          <w:sz w:val="22"/>
        </w:rPr>
        <w:t>380 milioni di euro per l’anno 2026, di 393 milioni di euro per l’anno 2027, di 397 milioni di euro per l’anno 2028, di 402 milioni di euro per l’anno 2029, di 406 milioni di euro per l’anno 2030, di 411 milioni di euro per l’anno 2031, di 416 milioni di euro per l’anno 2032 e di 422 milioni di euro annui</w:t>
      </w:r>
      <w:r w:rsidR="12E548DF" w:rsidRPr="000F4138">
        <w:rPr>
          <w:rFonts w:eastAsiaTheme="minorEastAsia"/>
          <w:sz w:val="22"/>
        </w:rPr>
        <w:t xml:space="preserve"> a decorrere dall’anno 2033</w:t>
      </w:r>
      <w:r w:rsidR="2C84D27B" w:rsidRPr="000F4138">
        <w:rPr>
          <w:sz w:val="22"/>
        </w:rPr>
        <w:t>. A seguito dell’attività di monitoraggio</w:t>
      </w:r>
      <w:r w:rsidR="00560181" w:rsidRPr="000F4138">
        <w:rPr>
          <w:sz w:val="22"/>
        </w:rPr>
        <w:t>,</w:t>
      </w:r>
      <w:r w:rsidR="2C84D27B" w:rsidRPr="000F4138">
        <w:rPr>
          <w:sz w:val="22"/>
        </w:rPr>
        <w:t xml:space="preserve"> l’autorizzazione di spesa di cui all’articolo 13, comma 8, lettera </w:t>
      </w:r>
      <w:r w:rsidR="2C84D27B" w:rsidRPr="000F4138">
        <w:rPr>
          <w:i/>
          <w:iCs/>
          <w:sz w:val="22"/>
        </w:rPr>
        <w:t>b)</w:t>
      </w:r>
      <w:r w:rsidR="2C84D27B" w:rsidRPr="000F4138">
        <w:rPr>
          <w:sz w:val="22"/>
        </w:rPr>
        <w:t>, del decreto-legge n. 48 del 2023 è ridotta di 54 milioni di euro per l’anno 2026 e di 90 milioni di euro annui a decorrere dall’anno 2027. Conseguentemente sono rideterminati gli importi dell’alinea dell’articolo 13, comma 8, del decreto-legge n. 48 del 2023.</w:t>
      </w:r>
    </w:p>
    <w:bookmarkEnd w:id="280"/>
    <w:bookmarkEnd w:id="281"/>
    <w:p w14:paraId="3F4B6C61" w14:textId="278D9DBE" w:rsidR="0075518F" w:rsidRPr="000F4138" w:rsidRDefault="0092586E" w:rsidP="004D4B64">
      <w:pPr>
        <w:spacing w:line="276" w:lineRule="auto"/>
        <w:rPr>
          <w:b/>
          <w:bCs/>
          <w:i/>
          <w:iCs/>
          <w:sz w:val="22"/>
        </w:rPr>
      </w:pPr>
      <w:r w:rsidRPr="000F4138">
        <w:rPr>
          <w:sz w:val="22"/>
        </w:rPr>
        <w:t>4</w:t>
      </w:r>
      <w:r w:rsidR="0075518F" w:rsidRPr="000F4138">
        <w:rPr>
          <w:sz w:val="22"/>
        </w:rPr>
        <w:t xml:space="preserve">. Il Fondo per il sostegno alla povertà e per l’inclusione attiva di cui all’articolo 1, comma 321, della legge 29 dicembre 2022, n. 197 è ridotto di 267,16 milioni di euro per l’anno 2026, di 346,95 milioni di euro per l’anno 2027, di 336,23 milioni di euro per l’anno 2028, di 268,71 milioni di euro per l’anno 2029, di 212,86 milioni di euro per l’anno 2030, di 145,48 milioni di euro per l’anno 2031, di 75 milioni di euro per l’anno 2032, di 2,49 milioni di euro per l’anno 2033 e di 2,07 milioni di euro annui a decorre dall’anno 2034. </w:t>
      </w:r>
    </w:p>
    <w:p w14:paraId="43BA5C8D" w14:textId="5895A1C9" w:rsidR="002C7D2E" w:rsidRPr="000F4138" w:rsidRDefault="00702876" w:rsidP="004D4B64">
      <w:pPr>
        <w:pStyle w:val="Titolo3"/>
        <w:keepNext w:val="0"/>
        <w:keepLines w:val="0"/>
        <w:widowControl w:val="0"/>
        <w:spacing w:line="276" w:lineRule="auto"/>
        <w:rPr>
          <w:rFonts w:cs="Times New Roman"/>
          <w:sz w:val="22"/>
          <w:szCs w:val="22"/>
        </w:rPr>
      </w:pPr>
      <w:bookmarkStart w:id="287" w:name="_Toc810422259"/>
      <w:bookmarkStart w:id="288" w:name="_Toc211085601"/>
      <w:bookmarkStart w:id="289" w:name="_Toc211107810"/>
      <w:bookmarkStart w:id="290" w:name="_Toc211517023"/>
      <w:bookmarkStart w:id="291" w:name="_Toc211561869"/>
      <w:bookmarkStart w:id="292" w:name="_Toc211699553"/>
      <w:bookmarkStart w:id="293" w:name="_Toc211718838"/>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932CC9" w:rsidRPr="000F4138">
        <w:rPr>
          <w:rFonts w:cs="Times New Roman"/>
          <w:sz w:val="22"/>
          <w:szCs w:val="22"/>
        </w:rPr>
        <w:t>Ape sociale</w:t>
      </w:r>
      <w:r w:rsidRPr="000F4138">
        <w:rPr>
          <w:rFonts w:cs="Times New Roman"/>
          <w:sz w:val="22"/>
          <w:szCs w:val="22"/>
        </w:rPr>
        <w:t>)</w:t>
      </w:r>
      <w:bookmarkEnd w:id="282"/>
      <w:bookmarkEnd w:id="283"/>
      <w:bookmarkEnd w:id="284"/>
      <w:bookmarkEnd w:id="285"/>
      <w:bookmarkEnd w:id="286"/>
      <w:bookmarkEnd w:id="287"/>
      <w:bookmarkEnd w:id="288"/>
      <w:bookmarkEnd w:id="289"/>
      <w:bookmarkEnd w:id="290"/>
      <w:bookmarkEnd w:id="291"/>
      <w:bookmarkEnd w:id="292"/>
      <w:bookmarkEnd w:id="293"/>
      <w:r w:rsidR="002C7D2E" w:rsidRPr="000F4138">
        <w:rPr>
          <w:rFonts w:cs="Times New Roman"/>
          <w:sz w:val="22"/>
          <w:szCs w:val="22"/>
        </w:rPr>
        <w:t xml:space="preserve"> </w:t>
      </w:r>
    </w:p>
    <w:p w14:paraId="7D6B4257" w14:textId="04326E22" w:rsidR="00DB66CA" w:rsidRPr="000F4138" w:rsidRDefault="00DB66CA" w:rsidP="004D4B64">
      <w:pPr>
        <w:spacing w:line="276" w:lineRule="auto"/>
        <w:rPr>
          <w:sz w:val="22"/>
        </w:rPr>
      </w:pPr>
      <w:r w:rsidRPr="000F4138">
        <w:rPr>
          <w:sz w:val="22"/>
        </w:rPr>
        <w:t>1.</w:t>
      </w:r>
      <w:r w:rsidR="006C4DF0" w:rsidRPr="000F4138">
        <w:rPr>
          <w:sz w:val="22"/>
        </w:rPr>
        <w:t xml:space="preserve"> </w:t>
      </w:r>
      <w:r w:rsidRPr="000F4138">
        <w:rPr>
          <w:sz w:val="22"/>
        </w:rPr>
        <w:t xml:space="preserve">Le disposizioni di cui ai commi da 179 a 186 dell'articolo 1 della legge 11 dicembre 2016, n. 232, si applicano fino al 31 dicembre 2026 per i soggetti che si trovano in una delle condizioni di cui alle lettere da </w:t>
      </w:r>
      <w:r w:rsidRPr="000F4138">
        <w:rPr>
          <w:i/>
          <w:iCs/>
          <w:sz w:val="22"/>
        </w:rPr>
        <w:t>a)</w:t>
      </w:r>
      <w:r w:rsidRPr="000F4138">
        <w:rPr>
          <w:sz w:val="22"/>
        </w:rPr>
        <w:t xml:space="preserve"> a </w:t>
      </w:r>
      <w:r w:rsidRPr="000F4138">
        <w:rPr>
          <w:i/>
          <w:iCs/>
          <w:sz w:val="22"/>
        </w:rPr>
        <w:t>d)</w:t>
      </w:r>
      <w:r w:rsidRPr="000F4138">
        <w:rPr>
          <w:sz w:val="22"/>
        </w:rPr>
        <w:t xml:space="preserve"> del </w:t>
      </w:r>
      <w:r w:rsidR="009E5DB5" w:rsidRPr="000F4138">
        <w:rPr>
          <w:sz w:val="22"/>
        </w:rPr>
        <w:t>medesimo</w:t>
      </w:r>
      <w:r w:rsidRPr="000F4138">
        <w:rPr>
          <w:sz w:val="22"/>
        </w:rPr>
        <w:t> comma 179 al compimento dell'età di 63 anni e 5 mesi. Le disposizioni d</w:t>
      </w:r>
      <w:r w:rsidR="00B26438" w:rsidRPr="000F4138">
        <w:rPr>
          <w:sz w:val="22"/>
        </w:rPr>
        <w:t>i cui al</w:t>
      </w:r>
      <w:r w:rsidRPr="000F4138">
        <w:rPr>
          <w:sz w:val="22"/>
        </w:rPr>
        <w:t xml:space="preserve"> secondo e terzo periodo del comma 165 dell'articolo 1 della legge 27 dicembre 2017, n. 205, si applicano anche con riferimento ai soggetti che si trovano nelle condizioni ivi indicate nell'anno 2026. L'autorizzazione di spesa di cui all'articolo 1, comma 186, della legge n. 232 del 2016 è incrementata di 170 milioni di euro per l'anno 2026, di 320 milioni di euro per l'anno 2027, di </w:t>
      </w:r>
      <w:r w:rsidR="00B26438" w:rsidRPr="000F4138">
        <w:rPr>
          <w:sz w:val="22"/>
        </w:rPr>
        <w:t>315 milioni</w:t>
      </w:r>
      <w:r w:rsidRPr="000F4138">
        <w:rPr>
          <w:sz w:val="22"/>
        </w:rPr>
        <w:t xml:space="preserve"> di euro per l'anno 2028, di 270 milioni di euro per l'anno 2029, di 121 milioni di euro per l'anno 2030 e di 28 milioni di euro per l’anno 2031.</w:t>
      </w:r>
    </w:p>
    <w:p w14:paraId="16DCFD84" w14:textId="77777777" w:rsidR="00DB66CA" w:rsidRPr="000F4138" w:rsidRDefault="00DB66CA" w:rsidP="004D4B64">
      <w:pPr>
        <w:spacing w:line="276" w:lineRule="auto"/>
        <w:rPr>
          <w:sz w:val="22"/>
        </w:rPr>
      </w:pPr>
      <w:r w:rsidRPr="000F4138">
        <w:rPr>
          <w:sz w:val="22"/>
        </w:rPr>
        <w:t>2. Il beneficio di cui al comma 1 non è cumulabile con i redditi di lavoro dipendente o autonomo, a eccezione di quelli derivanti da lavoro autonomo occasionale nel limite di 5.000 euro lordi annui.</w:t>
      </w:r>
    </w:p>
    <w:p w14:paraId="19776C3F" w14:textId="2E942791" w:rsidR="002E0361" w:rsidRPr="000F4138" w:rsidRDefault="002E0361" w:rsidP="004D4B64">
      <w:pPr>
        <w:pStyle w:val="Titolo3"/>
        <w:keepNext w:val="0"/>
        <w:keepLines w:val="0"/>
        <w:widowControl w:val="0"/>
        <w:spacing w:line="276" w:lineRule="auto"/>
        <w:rPr>
          <w:rFonts w:cs="Times New Roman"/>
          <w:sz w:val="22"/>
          <w:szCs w:val="22"/>
        </w:rPr>
      </w:pPr>
      <w:bookmarkStart w:id="294" w:name="_Toc211107811"/>
      <w:bookmarkStart w:id="295" w:name="_Toc211517024"/>
      <w:bookmarkStart w:id="296" w:name="_Toc211561870"/>
      <w:bookmarkStart w:id="297" w:name="_Toc211699554"/>
      <w:bookmarkStart w:id="298" w:name="_Toc211718839"/>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EC755E" w:rsidRPr="000F4138">
        <w:rPr>
          <w:rFonts w:cs="Times New Roman"/>
          <w:sz w:val="22"/>
          <w:szCs w:val="22"/>
        </w:rPr>
        <w:t>Misure in materia di ammortizzatori sociali</w:t>
      </w:r>
      <w:r w:rsidRPr="000F4138">
        <w:rPr>
          <w:rFonts w:cs="Times New Roman"/>
          <w:sz w:val="22"/>
          <w:szCs w:val="22"/>
        </w:rPr>
        <w:t>)</w:t>
      </w:r>
      <w:bookmarkEnd w:id="294"/>
      <w:bookmarkEnd w:id="295"/>
      <w:bookmarkEnd w:id="296"/>
      <w:bookmarkEnd w:id="297"/>
      <w:bookmarkEnd w:id="298"/>
      <w:r w:rsidRPr="000F4138">
        <w:rPr>
          <w:rFonts w:cs="Times New Roman"/>
          <w:sz w:val="22"/>
          <w:szCs w:val="22"/>
        </w:rPr>
        <w:t xml:space="preserve"> </w:t>
      </w:r>
    </w:p>
    <w:p w14:paraId="44B831CF" w14:textId="1F0D4596" w:rsidR="003A2C9E" w:rsidRPr="000F4138" w:rsidRDefault="003A2C9E" w:rsidP="004D4B64">
      <w:pPr>
        <w:spacing w:line="276" w:lineRule="auto"/>
        <w:rPr>
          <w:sz w:val="22"/>
        </w:rPr>
      </w:pPr>
      <w:r w:rsidRPr="000F4138">
        <w:rPr>
          <w:sz w:val="22"/>
        </w:rPr>
        <w:t xml:space="preserve">1. A valere sul Fondo sociale </w:t>
      </w:r>
      <w:r w:rsidR="00385EF9" w:rsidRPr="000F4138">
        <w:rPr>
          <w:sz w:val="22"/>
        </w:rPr>
        <w:t xml:space="preserve">per </w:t>
      </w:r>
      <w:r w:rsidRPr="000F4138">
        <w:rPr>
          <w:sz w:val="22"/>
        </w:rPr>
        <w:t>occupazione e formazione, di cui all’art</w:t>
      </w:r>
      <w:r w:rsidR="00E3014F" w:rsidRPr="000F4138">
        <w:rPr>
          <w:sz w:val="22"/>
        </w:rPr>
        <w:t>icolo</w:t>
      </w:r>
      <w:r w:rsidRPr="000F4138">
        <w:rPr>
          <w:sz w:val="22"/>
        </w:rPr>
        <w:t xml:space="preserve"> 18, comma 1, lettera </w:t>
      </w:r>
      <w:r w:rsidRPr="000F4138">
        <w:rPr>
          <w:i/>
          <w:sz w:val="22"/>
        </w:rPr>
        <w:t>a</w:t>
      </w:r>
      <w:r w:rsidRPr="000F4138">
        <w:rPr>
          <w:i/>
          <w:iCs/>
          <w:sz w:val="22"/>
        </w:rPr>
        <w:t>)</w:t>
      </w:r>
      <w:r w:rsidR="00E3014F" w:rsidRPr="000F4138">
        <w:rPr>
          <w:sz w:val="22"/>
        </w:rPr>
        <w:t>,</w:t>
      </w:r>
      <w:r w:rsidRPr="000F4138">
        <w:rPr>
          <w:sz w:val="22"/>
        </w:rPr>
        <w:t xml:space="preserve"> del decreto-legge 29 novembre 2008, n. 185, convertito</w:t>
      </w:r>
      <w:r w:rsidR="00E3014F" w:rsidRPr="000F4138">
        <w:rPr>
          <w:sz w:val="22"/>
        </w:rPr>
        <w:t>,</w:t>
      </w:r>
      <w:r w:rsidRPr="000F4138">
        <w:rPr>
          <w:sz w:val="22"/>
        </w:rPr>
        <w:t xml:space="preserve"> con modificazioni, dalla legge 28 gennaio 2009, n. 2, si provvede, nella misura di 30 milioni di euro</w:t>
      </w:r>
      <w:r w:rsidR="00B72CBE" w:rsidRPr="000F4138">
        <w:rPr>
          <w:sz w:val="22"/>
        </w:rPr>
        <w:t>,</w:t>
      </w:r>
      <w:r w:rsidRPr="000F4138">
        <w:rPr>
          <w:sz w:val="22"/>
        </w:rPr>
        <w:t xml:space="preserve"> al finanziamento dell’indennità onnicomprensiva, </w:t>
      </w:r>
      <w:r w:rsidR="00385EF9" w:rsidRPr="000F4138">
        <w:rPr>
          <w:sz w:val="22"/>
        </w:rPr>
        <w:t xml:space="preserve">di importo non superiore </w:t>
      </w:r>
      <w:r w:rsidRPr="000F4138">
        <w:rPr>
          <w:sz w:val="22"/>
        </w:rPr>
        <w:t>a trenta euro giornaliere per l’anno 2026, per ciascun lavoratore dipendente da impresa adibita alla pesca marittima, compresi i soci lavoratori delle cooperative della piccola pesca, di cui alla legge 13 marzo 1958, n. 250, in caso di sospensione dal lavoro derivante da misure di arresto temporaneo obbligatorio e non obbligatorio. Il riconoscimento del beneficio e la conseguente erogazione dell’indennità di cui al primo periodo sono incompatibili con altre forme di sostegno al reddito</w:t>
      </w:r>
    </w:p>
    <w:p w14:paraId="695BAE8C" w14:textId="3347E42E" w:rsidR="003A2C9E" w:rsidRPr="000F4138" w:rsidRDefault="003A2C9E" w:rsidP="004D4B64">
      <w:pPr>
        <w:spacing w:line="276" w:lineRule="auto"/>
        <w:rPr>
          <w:sz w:val="22"/>
        </w:rPr>
      </w:pPr>
      <w:r w:rsidRPr="000F4138">
        <w:rPr>
          <w:sz w:val="22"/>
        </w:rPr>
        <w:t>2. Al fine del completamento dei piani di recupero occupazionale di cui all’articolo 44, comma 11-</w:t>
      </w:r>
      <w:r w:rsidRPr="000F4138">
        <w:rPr>
          <w:i/>
          <w:iCs/>
          <w:sz w:val="22"/>
        </w:rPr>
        <w:t>bis</w:t>
      </w:r>
      <w:r w:rsidRPr="000F4138">
        <w:rPr>
          <w:sz w:val="22"/>
        </w:rPr>
        <w:t xml:space="preserve">, </w:t>
      </w:r>
      <w:r w:rsidR="00E3014F" w:rsidRPr="000F4138">
        <w:rPr>
          <w:sz w:val="22"/>
        </w:rPr>
        <w:t xml:space="preserve">del </w:t>
      </w:r>
      <w:r w:rsidRPr="000F4138">
        <w:rPr>
          <w:sz w:val="22"/>
        </w:rPr>
        <w:t xml:space="preserve">decreto legislativo 14 settembre 2015, n. 148, sono stanziate ulteriori risorse per un importo pari a 100 milioni di euro per l’anno 2026, a valere sul Fondo sociale per occupazione e formazione, di cui all’articolo 18, comma 1, lettera </w:t>
      </w:r>
      <w:r w:rsidRPr="000F4138">
        <w:rPr>
          <w:i/>
          <w:sz w:val="22"/>
        </w:rPr>
        <w:t>a),</w:t>
      </w:r>
      <w:r w:rsidRPr="000F4138">
        <w:rPr>
          <w:sz w:val="22"/>
        </w:rPr>
        <w:t xml:space="preserve"> </w:t>
      </w:r>
      <w:r w:rsidR="00CE6982" w:rsidRPr="000F4138">
        <w:rPr>
          <w:sz w:val="22"/>
        </w:rPr>
        <w:t xml:space="preserve">del </w:t>
      </w:r>
      <w:r w:rsidRPr="000F4138">
        <w:rPr>
          <w:sz w:val="22"/>
        </w:rPr>
        <w:t>decreto-legge 29 novembre 2008, n. 185, convertito, con modificazioni, dalla legge 28 gennaio 2009, n. 2.</w:t>
      </w:r>
      <w:bookmarkStart w:id="299" w:name="_Hlk202851003"/>
      <w:r w:rsidRPr="000F4138">
        <w:rPr>
          <w:sz w:val="22"/>
        </w:rPr>
        <w:t xml:space="preserve"> </w:t>
      </w:r>
      <w:bookmarkEnd w:id="299"/>
      <w:r w:rsidRPr="000F4138">
        <w:rPr>
          <w:sz w:val="22"/>
        </w:rPr>
        <w:t>Ai fini del rispetto del limite delle disponibilità finanziarie assegnate, l’Istituto Nazionale della Previdenza Sociale effettua il controllo e il monitoraggio dei flussi di spesa afferenti all’avvenuta erogazione delle prestazioni e ne dà riscontro al Ministero del lavoro e delle politiche sociali almeno semestralmente.</w:t>
      </w:r>
    </w:p>
    <w:p w14:paraId="2D8D32B0" w14:textId="6A347869" w:rsidR="001F5EDD" w:rsidRPr="000F4138" w:rsidRDefault="001F5EDD" w:rsidP="004D4B64">
      <w:pPr>
        <w:spacing w:line="276" w:lineRule="auto"/>
        <w:rPr>
          <w:sz w:val="22"/>
        </w:rPr>
      </w:pPr>
      <w:r w:rsidRPr="000F4138">
        <w:rPr>
          <w:sz w:val="22"/>
        </w:rPr>
        <w:t xml:space="preserve">3. È prorogato, per l’anno 2026, l’esonero della contribuzione addizionale per le unità produttive di imprese nelle aree di crisi industriale complessa previsto dall’articolo 6 del decreto-legge 26 giugno 2025, n. 92, convertito, con modificazioni, dalla legge 1° agosto 2025, n. 113, per un periodo massimo complessivo di autorizzazione di 12 mesi. Agli oneri derivanti dal primo periodo, valutati in 6,5 milioni di euro per l'anno 2026, si provvede, al fine di garantire la compensazione in termini di indebitamento netto e fabbisogno delle pubbliche amministrazioni, mediante la riduzione per 9,3 milioni di euro per l'anno 2026 del Fondo sociale per occupazione e formazione, di cui all'articolo 18, comma 1, lettera </w:t>
      </w:r>
      <w:r w:rsidRPr="000F4138">
        <w:rPr>
          <w:i/>
          <w:sz w:val="22"/>
        </w:rPr>
        <w:t>a),</w:t>
      </w:r>
      <w:r w:rsidRPr="000F4138">
        <w:rPr>
          <w:sz w:val="22"/>
        </w:rPr>
        <w:t xml:space="preserve"> del decreto-legge 29 novembre 2008, n. 185, convertito, con modificazioni, dalla legge 28 gennaio 2009, n. 2.</w:t>
      </w:r>
    </w:p>
    <w:p w14:paraId="1CDE47C1" w14:textId="7E8990E3" w:rsidR="001F5EDD" w:rsidRPr="000F4138" w:rsidRDefault="001F5EDD" w:rsidP="004D4B64">
      <w:pPr>
        <w:spacing w:line="276" w:lineRule="auto"/>
        <w:rPr>
          <w:sz w:val="22"/>
        </w:rPr>
      </w:pPr>
      <w:r w:rsidRPr="000F4138">
        <w:rPr>
          <w:sz w:val="22"/>
        </w:rPr>
        <w:t xml:space="preserve">4. Il trattamento di sostegno al reddito di cui all'articolo 44 del decreto-legge 28 settembre 2018, n. 109, convertito, con modificazioni, dalla legge 16 novembre 2018, n. 130, è prorogato per l'anno 2026, per un periodo massimo complessivo di autorizzazione del trattamento straordinario di integrazione salariale di dodici mesi e nel limite di spesa di 100 milioni di euro per l'anno 2026, a valere sul Fondo sociale per occupazione e formazione, di cui all'articolo 18, comma 1, lettera </w:t>
      </w:r>
      <w:r w:rsidRPr="000F4138">
        <w:rPr>
          <w:i/>
          <w:sz w:val="22"/>
        </w:rPr>
        <w:t>a),</w:t>
      </w:r>
      <w:r w:rsidRPr="000F4138">
        <w:rPr>
          <w:sz w:val="22"/>
        </w:rPr>
        <w:t xml:space="preserve"> del decreto-legge 29 novembre 2008, n. 185, convertito, con modificazioni, dalla legge 28 gennaio 2009, n. 2.</w:t>
      </w:r>
    </w:p>
    <w:p w14:paraId="16738B56" w14:textId="369D0BF3" w:rsidR="001F5EDD" w:rsidRPr="000F4138" w:rsidRDefault="001F5EDD" w:rsidP="004D4B64">
      <w:pPr>
        <w:spacing w:line="276" w:lineRule="auto"/>
        <w:rPr>
          <w:sz w:val="22"/>
        </w:rPr>
      </w:pPr>
      <w:r w:rsidRPr="000F4138">
        <w:rPr>
          <w:sz w:val="22"/>
        </w:rPr>
        <w:t>5. L'integrazione salariale di cui all'articolo 1-</w:t>
      </w:r>
      <w:r w:rsidRPr="000F4138">
        <w:rPr>
          <w:i/>
          <w:sz w:val="22"/>
        </w:rPr>
        <w:t>bis</w:t>
      </w:r>
      <w:r w:rsidRPr="000F4138">
        <w:rPr>
          <w:sz w:val="22"/>
        </w:rPr>
        <w:t xml:space="preserve"> del decreto-legge 29 dicembre 2016, n. 243, convertito, con modificazioni, dalla legge 27 febbraio 2017, n. 18, è prorogata per l'anno 2026, nel limite di spesa di 19 milioni di euro. All'onere derivante dal primo periodo, pari a 19 milioni di euro per l'anno 2026, si provvede a valere sul Fondo sociale per occupazione e formazione, di cui all'articolo 18, comma 1, lettera </w:t>
      </w:r>
      <w:r w:rsidRPr="000F4138">
        <w:rPr>
          <w:i/>
          <w:sz w:val="22"/>
        </w:rPr>
        <w:t>a)</w:t>
      </w:r>
      <w:r w:rsidRPr="000F4138">
        <w:rPr>
          <w:sz w:val="22"/>
        </w:rPr>
        <w:t>, del decreto-legge 29 novembre 2008, n. 185, convertito, con modificazioni, dalla legge 28 gennaio 2009, n. 2.</w:t>
      </w:r>
    </w:p>
    <w:p w14:paraId="69B51C02" w14:textId="0D8BDF03" w:rsidR="001F5EDD" w:rsidRPr="000F4138" w:rsidRDefault="001F5EDD" w:rsidP="004D4B64">
      <w:pPr>
        <w:spacing w:line="276" w:lineRule="auto"/>
        <w:rPr>
          <w:sz w:val="22"/>
        </w:rPr>
      </w:pPr>
      <w:r w:rsidRPr="000F4138">
        <w:rPr>
          <w:sz w:val="22"/>
        </w:rPr>
        <w:t xml:space="preserve">6. All'articolo 1, comma 162, della legge 27 dicembre 2019, n. 160, le parole «31 dicembre 2025» sono sostituite dalle seguenti: «31 dicembre 2026». </w:t>
      </w:r>
    </w:p>
    <w:p w14:paraId="200276E2" w14:textId="31FEC806" w:rsidR="00DC29C5" w:rsidRPr="000F4138" w:rsidRDefault="00DC29C5" w:rsidP="004D4B64">
      <w:pPr>
        <w:spacing w:line="276" w:lineRule="auto"/>
        <w:rPr>
          <w:sz w:val="22"/>
        </w:rPr>
      </w:pPr>
      <w:r w:rsidRPr="000F4138">
        <w:rPr>
          <w:sz w:val="22"/>
        </w:rPr>
        <w:t>7. In considerazione della parziale operatività finanziaria del fondo bilaterale per la Filiera delle Telecomunicazioni, istituito con decreto del Ministro del lavoro e delle politiche sociali, di concerto con il Ministro dell’economia e delle finanze, in data 4 agosto 2023, ai sensi dell’articolo 26, comma 1-</w:t>
      </w:r>
      <w:r w:rsidRPr="000F4138">
        <w:rPr>
          <w:i/>
          <w:sz w:val="22"/>
        </w:rPr>
        <w:t>bis</w:t>
      </w:r>
      <w:r w:rsidRPr="000F4138">
        <w:rPr>
          <w:sz w:val="22"/>
        </w:rPr>
        <w:t xml:space="preserve">, del decreto legislativo 14 settembre 2015, n. 148, sono stanziate ulteriori risorse per un importo di 20 milioni di euro per l’anno 2026 a valere sul Fondo sociale </w:t>
      </w:r>
      <w:r w:rsidR="00B54591" w:rsidRPr="000F4138">
        <w:rPr>
          <w:sz w:val="22"/>
        </w:rPr>
        <w:t xml:space="preserve">per </w:t>
      </w:r>
      <w:r w:rsidRPr="000F4138">
        <w:rPr>
          <w:sz w:val="22"/>
        </w:rPr>
        <w:t xml:space="preserve">occupazione e formazione, di cui all’articolo 18, comma 1, lettera </w:t>
      </w:r>
      <w:r w:rsidRPr="000F4138">
        <w:rPr>
          <w:i/>
          <w:sz w:val="22"/>
        </w:rPr>
        <w:t>a</w:t>
      </w:r>
      <w:r w:rsidRPr="000F4138">
        <w:rPr>
          <w:i/>
          <w:iCs/>
          <w:sz w:val="22"/>
        </w:rPr>
        <w:t>)</w:t>
      </w:r>
      <w:r w:rsidR="006E47CD" w:rsidRPr="000F4138">
        <w:rPr>
          <w:i/>
          <w:iCs/>
          <w:sz w:val="22"/>
        </w:rPr>
        <w:t>,</w:t>
      </w:r>
      <w:r w:rsidRPr="000F4138">
        <w:rPr>
          <w:sz w:val="22"/>
        </w:rPr>
        <w:t xml:space="preserve"> del decreto-legge 29 novembre 2008, n. 185, convertito</w:t>
      </w:r>
      <w:r w:rsidR="006E47CD" w:rsidRPr="000F4138">
        <w:rPr>
          <w:sz w:val="22"/>
        </w:rPr>
        <w:t>,</w:t>
      </w:r>
      <w:r w:rsidRPr="000F4138">
        <w:rPr>
          <w:sz w:val="22"/>
        </w:rPr>
        <w:t xml:space="preserve"> con modificazioni, dalla legge 28 gennaio 2009, n. 2. Le risorse di cui al primo periodo sono destinate alle misure di sostegno al reddito per i lavoratori dipendenti dalle imprese del settore dei </w:t>
      </w:r>
      <w:r w:rsidRPr="000F4138">
        <w:rPr>
          <w:i/>
          <w:sz w:val="22"/>
        </w:rPr>
        <w:t>call center</w:t>
      </w:r>
      <w:r w:rsidRPr="000F4138">
        <w:rPr>
          <w:sz w:val="22"/>
        </w:rPr>
        <w:t xml:space="preserve"> di cui all’articolo 44, comma 7, del decreto legislativo 14 settembre 2015, n. 148</w:t>
      </w:r>
      <w:r w:rsidR="006E47CD" w:rsidRPr="000F4138">
        <w:rPr>
          <w:sz w:val="22"/>
        </w:rPr>
        <w:t>,</w:t>
      </w:r>
      <w:r w:rsidRPr="000F4138">
        <w:rPr>
          <w:sz w:val="22"/>
        </w:rPr>
        <w:t xml:space="preserve"> e sono autorizzate secondo i criteri previsti nel decreto del Ministro del lavoro e delle politiche sociali di concerto con il Ministro dell’economie e finanze del 16 gennaio 2025</w:t>
      </w:r>
      <w:r w:rsidR="003A2B15" w:rsidRPr="000F4138">
        <w:rPr>
          <w:sz w:val="22"/>
        </w:rPr>
        <w:t xml:space="preserve">, n. </w:t>
      </w:r>
      <w:r w:rsidRPr="000F4138">
        <w:rPr>
          <w:sz w:val="22"/>
        </w:rPr>
        <w:t>45. Ai fini del rispetto del limite di spesa di cui al primo periodo, l’Istituto Nazionale della Previdenza Sociale assicura il controllo e il monitoraggio dei flussi di spesa riferiti all’avvenuta erogazione delle prestazioni e ne dà tempestiva comunicazione al Ministero del lavoro e delle politiche sociali.</w:t>
      </w:r>
    </w:p>
    <w:p w14:paraId="199791D2" w14:textId="555326FF" w:rsidR="00DC29C5" w:rsidRPr="000F4138" w:rsidRDefault="00DC29C5" w:rsidP="004D4B64">
      <w:pPr>
        <w:spacing w:line="276" w:lineRule="auto"/>
        <w:rPr>
          <w:sz w:val="22"/>
        </w:rPr>
      </w:pPr>
      <w:r w:rsidRPr="000F4138">
        <w:rPr>
          <w:sz w:val="22"/>
        </w:rPr>
        <w:t xml:space="preserve">8. Per le imprese di interesse strategico nazionale con un numero di lavoratori dipendenti non inferiore a mille, che hanno in corso piani di riorganizzazione aziendale non ancora completati per  la complessità degli stessi, con decreto del  Ministero del lavoro e delle politiche sociali può essere autorizzato, a domanda, in via eccezionale e in deroga agli articoli 4 e 22 del decreto legislativo 14 settembre  2015, n. 148, in continuità con le tutele già autorizzate, un ulteriore periodo di cassa integrazione salariale straordinaria fino al 31 dicembre 2026, al fine di salvaguardare il livello occupazionale e il patrimonio di competenze dell'impresa interessata. I trattamenti di cui al primo periodo sono riconosciuti nel limite di spesa di 63,3 milioni di euro per l'anno 2026. L'Istituto nazionale della previdenza sociale provvede al monitoraggio del limite di spesa di cui al secondo periodo. Qualora dal predetto monitoraggio emerga che è stato raggiunto, anche in via prospettica, il limite di spesa, l'Istituto nazionale della previdenza sociale non prende in considerazione ulteriori domande. Alla copertura degli oneri di cui al secondo periodo, pari a 63,3 milioni di euro per l'anno 2026, si provvede a valere sulle risorse del Fondo sociale per l'occupazione e formazione di cui all'articolo 18, comma 1, lettera </w:t>
      </w:r>
      <w:r w:rsidRPr="000F4138">
        <w:rPr>
          <w:i/>
          <w:sz w:val="22"/>
        </w:rPr>
        <w:t>a),</w:t>
      </w:r>
      <w:r w:rsidRPr="000F4138">
        <w:rPr>
          <w:sz w:val="22"/>
        </w:rPr>
        <w:t xml:space="preserve"> del decreto-legge 29 novembre 2008, n. 185, convertito, con modificazioni, dalla legge 28 gennaio 2009, n. 2.</w:t>
      </w:r>
    </w:p>
    <w:p w14:paraId="66C1F755" w14:textId="1C487C32" w:rsidR="00DC29C5" w:rsidRPr="000F4138" w:rsidRDefault="00DC29C5" w:rsidP="004D4B64">
      <w:pPr>
        <w:spacing w:line="276" w:lineRule="auto"/>
        <w:rPr>
          <w:sz w:val="22"/>
        </w:rPr>
      </w:pPr>
      <w:r w:rsidRPr="000F4138">
        <w:rPr>
          <w:sz w:val="22"/>
        </w:rPr>
        <w:t>9. Per l’anno 2026 sono prorogate le misure di cui all'articolo 44 del decreto-legge 28 settembre 2018, n. 109, convertito, con modificazioni, dalla legge 16 novembre 2018, n. 130, commi 1-</w:t>
      </w:r>
      <w:r w:rsidRPr="000F4138">
        <w:rPr>
          <w:i/>
          <w:sz w:val="22"/>
        </w:rPr>
        <w:t>ter</w:t>
      </w:r>
      <w:r w:rsidRPr="000F4138">
        <w:rPr>
          <w:sz w:val="22"/>
        </w:rPr>
        <w:t>, 1</w:t>
      </w:r>
      <w:r w:rsidR="007107D9" w:rsidRPr="000F4138">
        <w:rPr>
          <w:sz w:val="22"/>
        </w:rPr>
        <w:t>-</w:t>
      </w:r>
      <w:r w:rsidRPr="000F4138">
        <w:rPr>
          <w:i/>
          <w:sz w:val="22"/>
        </w:rPr>
        <w:t>quater</w:t>
      </w:r>
      <w:r w:rsidRPr="000F4138">
        <w:rPr>
          <w:sz w:val="22"/>
        </w:rPr>
        <w:t xml:space="preserve"> e primo e secondo periodo del comma 1</w:t>
      </w:r>
      <w:r w:rsidR="007107D9" w:rsidRPr="000F4138">
        <w:rPr>
          <w:sz w:val="22"/>
        </w:rPr>
        <w:t>-</w:t>
      </w:r>
      <w:r w:rsidRPr="000F4138">
        <w:rPr>
          <w:i/>
          <w:sz w:val="22"/>
        </w:rPr>
        <w:t>quinquies</w:t>
      </w:r>
      <w:r w:rsidRPr="000F4138">
        <w:rPr>
          <w:sz w:val="22"/>
        </w:rPr>
        <w:t xml:space="preserve">.  Ai sensi del primo periodo, per l'anno 2026, può essere autorizzato, previo accordo stipulato in sede governativa presso il Ministero del lavoro e delle politiche sociali, anche in presenza del Ministero delle imprese e del made in Italy, un ulteriore intervento di integrazione salariale straordinaria per un massimo di sei mesi, non ulteriormente prorogabili, qualora l'azienda abbia cessato o cessi l'attività produttiva e sussistano concrete prospettive di un significativo riassorbimento occupazionale nel limite di spesa di 20 milioni di euro per l’anno 2026. Agli oneri derivanti dal secondo periodo, pari a 20 milioni di euro per l’anno 2026, si provvede a valere sul Fondo sociale per occupazione e formazione, di cui all'articolo 18, comma 1, lettera </w:t>
      </w:r>
      <w:r w:rsidRPr="000F4138">
        <w:rPr>
          <w:i/>
          <w:sz w:val="22"/>
        </w:rPr>
        <w:t>a),</w:t>
      </w:r>
      <w:r w:rsidRPr="000F4138">
        <w:rPr>
          <w:sz w:val="22"/>
        </w:rPr>
        <w:t xml:space="preserve"> del decreto-legge 29 novembre 2008, n. 185, convertito, con modificazioni, dalla legge 28 gennaio 2009, n. 2.</w:t>
      </w:r>
    </w:p>
    <w:p w14:paraId="4CC3506B" w14:textId="5A2DEAD6" w:rsidR="00DB66CA" w:rsidRPr="000F4138" w:rsidRDefault="00DC29C5" w:rsidP="004D4B64">
      <w:pPr>
        <w:spacing w:line="276" w:lineRule="auto"/>
        <w:rPr>
          <w:sz w:val="22"/>
        </w:rPr>
      </w:pPr>
      <w:r w:rsidRPr="000F4138">
        <w:rPr>
          <w:sz w:val="22"/>
        </w:rPr>
        <w:t>10. All’articolo 1, comma 193, della legge 30 dicembre 2024, n. 207, al primo periodo le parole</w:t>
      </w:r>
      <w:r w:rsidR="00072364" w:rsidRPr="000F4138">
        <w:rPr>
          <w:sz w:val="22"/>
        </w:rPr>
        <w:t xml:space="preserve">: </w:t>
      </w:r>
      <w:r w:rsidR="00072364" w:rsidRPr="000F4138">
        <w:rPr>
          <w:rFonts w:eastAsia="Arial" w:cs="Arial"/>
          <w:sz w:val="22"/>
        </w:rPr>
        <w:t>«</w:t>
      </w:r>
      <w:r w:rsidRPr="000F4138">
        <w:rPr>
          <w:sz w:val="22"/>
        </w:rPr>
        <w:t>nel limite di spesa di 100 milioni di euro per ciascuno di tali anni</w:t>
      </w:r>
      <w:r w:rsidR="002971AB" w:rsidRPr="000F4138">
        <w:rPr>
          <w:rFonts w:eastAsia="Arial" w:cs="Arial"/>
          <w:sz w:val="22"/>
        </w:rPr>
        <w:t>»</w:t>
      </w:r>
      <w:r w:rsidRPr="000F4138">
        <w:rPr>
          <w:sz w:val="22"/>
        </w:rPr>
        <w:t xml:space="preserve"> sono sostituite dalle seguenti: </w:t>
      </w:r>
      <w:r w:rsidR="00A40F59" w:rsidRPr="000F4138">
        <w:rPr>
          <w:rFonts w:eastAsia="Arial" w:cs="Arial"/>
          <w:sz w:val="22"/>
        </w:rPr>
        <w:t>«</w:t>
      </w:r>
      <w:r w:rsidRPr="000F4138">
        <w:rPr>
          <w:sz w:val="22"/>
        </w:rPr>
        <w:t>nel limite di spesa di 100 milioni di euro per l’anno 2025 e di 150 milioni di euro per ciascuno degli anni 2026 e 2027</w:t>
      </w:r>
      <w:r w:rsidR="002971AB" w:rsidRPr="000F4138">
        <w:rPr>
          <w:rFonts w:eastAsia="Arial" w:cs="Arial"/>
          <w:sz w:val="22"/>
        </w:rPr>
        <w:t>»</w:t>
      </w:r>
      <w:r w:rsidRPr="000F4138">
        <w:rPr>
          <w:sz w:val="22"/>
        </w:rPr>
        <w:t xml:space="preserve">. Alla copertura degli oneri di cui al primo periodo, pari a 50 milioni di euro per ciascuno degli anni 2026 e 2027, si provvede a valere sul Fondo sociale per occupazione e formazione, di cui all'articolo 18, comma 1, lettera </w:t>
      </w:r>
      <w:r w:rsidRPr="000F4138">
        <w:rPr>
          <w:i/>
          <w:sz w:val="22"/>
        </w:rPr>
        <w:t>a</w:t>
      </w:r>
      <w:r w:rsidRPr="000F4138">
        <w:rPr>
          <w:sz w:val="22"/>
        </w:rPr>
        <w:t>), del decreto-legge 29 novembre 2008, n. 185, convertito, con modificazioni, dalla legge 28 gennaio 2009, n. 2.</w:t>
      </w:r>
    </w:p>
    <w:p w14:paraId="0F42166C" w14:textId="057F7E4A" w:rsidR="00096964" w:rsidRPr="000F4138" w:rsidRDefault="00096964" w:rsidP="004D4B64">
      <w:pPr>
        <w:pStyle w:val="Titolo3"/>
        <w:keepNext w:val="0"/>
        <w:keepLines w:val="0"/>
        <w:widowControl w:val="0"/>
        <w:spacing w:line="276" w:lineRule="auto"/>
        <w:rPr>
          <w:rFonts w:cs="Times New Roman"/>
          <w:sz w:val="22"/>
          <w:szCs w:val="22"/>
        </w:rPr>
      </w:pPr>
      <w:bookmarkStart w:id="300" w:name="_Toc179912408"/>
      <w:bookmarkStart w:id="301" w:name="_Toc180054012"/>
      <w:bookmarkStart w:id="302" w:name="_Toc210408375"/>
      <w:bookmarkStart w:id="303" w:name="_Toc800151468"/>
      <w:bookmarkStart w:id="304" w:name="_Toc211085602"/>
      <w:bookmarkStart w:id="305" w:name="_Toc211107812"/>
      <w:bookmarkStart w:id="306" w:name="_Toc211517025"/>
      <w:bookmarkStart w:id="307" w:name="_Toc211561871"/>
      <w:bookmarkStart w:id="308" w:name="_Toc211699555"/>
      <w:bookmarkStart w:id="309" w:name="_Toc21171884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5C48363A" w:rsidRPr="000F4138">
        <w:rPr>
          <w:rFonts w:cs="Times New Roman"/>
          <w:sz w:val="22"/>
          <w:szCs w:val="22"/>
        </w:rPr>
        <w:t>Incremento delle pensioni in favore dei soggetti in condizioni disagiate</w:t>
      </w:r>
      <w:bookmarkEnd w:id="300"/>
      <w:bookmarkEnd w:id="301"/>
      <w:bookmarkEnd w:id="302"/>
      <w:r w:rsidRPr="000F4138">
        <w:rPr>
          <w:rFonts w:cs="Times New Roman"/>
          <w:sz w:val="22"/>
          <w:szCs w:val="22"/>
        </w:rPr>
        <w:t>)</w:t>
      </w:r>
      <w:bookmarkEnd w:id="303"/>
      <w:bookmarkEnd w:id="304"/>
      <w:bookmarkEnd w:id="305"/>
      <w:bookmarkEnd w:id="306"/>
      <w:bookmarkEnd w:id="307"/>
      <w:bookmarkEnd w:id="308"/>
      <w:bookmarkEnd w:id="309"/>
    </w:p>
    <w:p w14:paraId="403E7B36" w14:textId="34E65D9D" w:rsidR="0EC468FA" w:rsidRPr="000F4138" w:rsidRDefault="0EC468FA" w:rsidP="004D4B64">
      <w:pPr>
        <w:spacing w:line="276" w:lineRule="auto"/>
        <w:rPr>
          <w:rFonts w:eastAsia="Calibri" w:cs="Arial"/>
          <w:sz w:val="22"/>
        </w:rPr>
      </w:pPr>
      <w:r w:rsidRPr="000F4138">
        <w:rPr>
          <w:sz w:val="22"/>
        </w:rPr>
        <w:t xml:space="preserve">1. </w:t>
      </w:r>
      <w:r w:rsidR="005E1B42" w:rsidRPr="000F4138">
        <w:rPr>
          <w:sz w:val="22"/>
        </w:rPr>
        <w:t>Nell’ambito del processo di incremento delle pensioni per i soggetti in condizioni disagiate, a</w:t>
      </w:r>
      <w:r w:rsidRPr="000F4138">
        <w:rPr>
          <w:sz w:val="22"/>
        </w:rPr>
        <w:t xml:space="preserve"> decorrere dal 1° gennaio 2026, l'importo mensile di cui all'alinea dell'articolo 38, comma 1, della legge 28 dicembre 2001, n. 448, e l'importo annuo di cui al comma 5, lettere </w:t>
      </w:r>
      <w:r w:rsidRPr="000F4138">
        <w:rPr>
          <w:i/>
          <w:sz w:val="22"/>
        </w:rPr>
        <w:t>a)</w:t>
      </w:r>
      <w:r w:rsidRPr="000F4138">
        <w:rPr>
          <w:sz w:val="22"/>
        </w:rPr>
        <w:t xml:space="preserve"> e </w:t>
      </w:r>
      <w:r w:rsidRPr="000F4138">
        <w:rPr>
          <w:i/>
          <w:sz w:val="22"/>
        </w:rPr>
        <w:t>b</w:t>
      </w:r>
      <w:r w:rsidRPr="000F4138">
        <w:rPr>
          <w:i/>
          <w:iCs/>
          <w:sz w:val="22"/>
        </w:rPr>
        <w:t>)</w:t>
      </w:r>
      <w:r w:rsidRPr="000F4138">
        <w:rPr>
          <w:sz w:val="22"/>
        </w:rPr>
        <w:t xml:space="preserve">, del medesimo articolo 38, aumentato ai sensi della lettera </w:t>
      </w:r>
      <w:r w:rsidRPr="000F4138">
        <w:rPr>
          <w:i/>
          <w:iCs/>
          <w:sz w:val="22"/>
        </w:rPr>
        <w:t>d)</w:t>
      </w:r>
      <w:r w:rsidRPr="000F4138">
        <w:rPr>
          <w:sz w:val="22"/>
        </w:rPr>
        <w:t xml:space="preserve"> </w:t>
      </w:r>
      <w:r w:rsidR="00D449FE" w:rsidRPr="000F4138">
        <w:rPr>
          <w:sz w:val="22"/>
        </w:rPr>
        <w:t>dell’</w:t>
      </w:r>
      <w:r w:rsidRPr="000F4138">
        <w:rPr>
          <w:sz w:val="22"/>
        </w:rPr>
        <w:t>articolo 38, come rideterminati ai sensi dell'articolo 5, comma 5, del decreto-legge 2 luglio 2007, n. 81, convertito, con modificazioni, dalla legge 3 agosto 2007, n. 127, sono incrementati rispettivamente di 20 euro e di 260 euro.</w:t>
      </w:r>
    </w:p>
    <w:p w14:paraId="199CB7DC" w14:textId="77945D6E" w:rsidR="00C9544C" w:rsidRPr="000F4138" w:rsidRDefault="00C9544C" w:rsidP="004D4B64">
      <w:pPr>
        <w:pStyle w:val="Titolo3"/>
        <w:keepNext w:val="0"/>
        <w:keepLines w:val="0"/>
        <w:widowControl w:val="0"/>
        <w:spacing w:line="276" w:lineRule="auto"/>
        <w:rPr>
          <w:rFonts w:cs="Times New Roman"/>
          <w:sz w:val="22"/>
          <w:szCs w:val="22"/>
        </w:rPr>
      </w:pPr>
      <w:bookmarkStart w:id="310" w:name="_Toc210408376"/>
      <w:bookmarkStart w:id="311" w:name="_Toc890892879"/>
      <w:bookmarkStart w:id="312" w:name="_Toc211085603"/>
      <w:bookmarkStart w:id="313" w:name="_Toc211107813"/>
      <w:bookmarkStart w:id="314" w:name="_Toc211517026"/>
      <w:bookmarkStart w:id="315" w:name="_Toc211561872"/>
      <w:bookmarkStart w:id="316" w:name="_Toc211699556"/>
      <w:bookmarkStart w:id="317" w:name="_Toc211718841"/>
      <w:bookmarkStart w:id="318" w:name="_Toc179912409"/>
      <w:bookmarkStart w:id="319" w:name="_Toc180054013"/>
      <w:bookmarkStart w:id="320" w:name="_Toc179644166"/>
      <w:bookmarkStart w:id="321" w:name="_Toc179649738"/>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 xml:space="preserve">(Norma </w:t>
      </w:r>
      <w:r w:rsidR="00A748C9" w:rsidRPr="000F4138">
        <w:rPr>
          <w:rFonts w:cs="Times New Roman"/>
          <w:sz w:val="22"/>
          <w:szCs w:val="22"/>
        </w:rPr>
        <w:t xml:space="preserve">di </w:t>
      </w:r>
      <w:r w:rsidRPr="000F4138">
        <w:rPr>
          <w:rFonts w:cs="Times New Roman"/>
          <w:sz w:val="22"/>
          <w:szCs w:val="22"/>
        </w:rPr>
        <w:t>adeguamento</w:t>
      </w:r>
      <w:r w:rsidR="00A748C9" w:rsidRPr="000F4138">
        <w:rPr>
          <w:rFonts w:cs="Times New Roman"/>
          <w:sz w:val="22"/>
          <w:szCs w:val="22"/>
        </w:rPr>
        <w:t xml:space="preserve"> dell’</w:t>
      </w:r>
      <w:r w:rsidRPr="000F4138">
        <w:rPr>
          <w:rFonts w:cs="Times New Roman"/>
          <w:sz w:val="22"/>
          <w:szCs w:val="22"/>
        </w:rPr>
        <w:t xml:space="preserve">età </w:t>
      </w:r>
      <w:r w:rsidR="007E3A97" w:rsidRPr="000F4138">
        <w:rPr>
          <w:rFonts w:cs="Times New Roman"/>
          <w:sz w:val="22"/>
          <w:szCs w:val="22"/>
        </w:rPr>
        <w:t>pensionabile per</w:t>
      </w:r>
      <w:r w:rsidR="00A748C9" w:rsidRPr="000F4138">
        <w:rPr>
          <w:rFonts w:cs="Times New Roman"/>
          <w:sz w:val="22"/>
          <w:szCs w:val="22"/>
        </w:rPr>
        <w:t xml:space="preserve"> </w:t>
      </w:r>
      <w:r w:rsidR="0042584A" w:rsidRPr="000F4138">
        <w:rPr>
          <w:rFonts w:cs="Times New Roman"/>
          <w:sz w:val="22"/>
          <w:szCs w:val="22"/>
        </w:rPr>
        <w:t>il</w:t>
      </w:r>
      <w:r w:rsidR="005648E9" w:rsidRPr="000F4138">
        <w:rPr>
          <w:rFonts w:cs="Times New Roman"/>
          <w:sz w:val="22"/>
          <w:szCs w:val="22"/>
        </w:rPr>
        <w:t xml:space="preserve"> </w:t>
      </w:r>
      <w:r w:rsidR="0042584A" w:rsidRPr="000F4138">
        <w:rPr>
          <w:rFonts w:cs="Times New Roman"/>
          <w:sz w:val="22"/>
          <w:szCs w:val="22"/>
        </w:rPr>
        <w:t xml:space="preserve">personale delle Forze armate, </w:t>
      </w:r>
      <w:r w:rsidR="005648E9" w:rsidRPr="000F4138">
        <w:rPr>
          <w:rFonts w:cs="Times New Roman"/>
          <w:sz w:val="22"/>
          <w:szCs w:val="22"/>
        </w:rPr>
        <w:t>delle Forze di polizia a ordinamento civile e militare e del Corpo nazionale dei Vigili del fuoco</w:t>
      </w:r>
      <w:r w:rsidRPr="000F4138">
        <w:rPr>
          <w:rFonts w:cs="Times New Roman"/>
          <w:sz w:val="22"/>
          <w:szCs w:val="22"/>
        </w:rPr>
        <w:t>)</w:t>
      </w:r>
      <w:bookmarkEnd w:id="310"/>
      <w:bookmarkEnd w:id="311"/>
      <w:bookmarkEnd w:id="312"/>
      <w:bookmarkEnd w:id="313"/>
      <w:bookmarkEnd w:id="314"/>
      <w:bookmarkEnd w:id="315"/>
      <w:bookmarkEnd w:id="316"/>
      <w:bookmarkEnd w:id="317"/>
    </w:p>
    <w:p w14:paraId="3106E48F" w14:textId="7CF60FB6" w:rsidR="0000010C" w:rsidRPr="000F4138" w:rsidRDefault="00C21C89" w:rsidP="0070444B">
      <w:pPr>
        <w:spacing w:line="276" w:lineRule="auto"/>
        <w:rPr>
          <w:sz w:val="22"/>
        </w:rPr>
      </w:pPr>
      <w:bookmarkStart w:id="322" w:name="_Toc1146860639"/>
      <w:bookmarkStart w:id="323" w:name="_Toc210408377"/>
      <w:r w:rsidRPr="000F4138">
        <w:rPr>
          <w:sz w:val="22"/>
        </w:rPr>
        <w:t xml:space="preserve">1. </w:t>
      </w:r>
      <w:r w:rsidR="0000010C" w:rsidRPr="000F4138">
        <w:rPr>
          <w:sz w:val="22"/>
        </w:rPr>
        <w:t>Con riferimento al personale militare delle Forze armate, compresa l'Arma dei carabinieri, del Corpo della guardia di finanza, nonché del personale delle Forze di polizia ad ordinamento civile e del Corpo nazionale dei vigili del fuoco a decorrere dal 1° gennaio 202</w:t>
      </w:r>
      <w:r w:rsidRPr="000F4138">
        <w:rPr>
          <w:sz w:val="22"/>
        </w:rPr>
        <w:t>7</w:t>
      </w:r>
      <w:r w:rsidR="0000010C" w:rsidRPr="000F4138">
        <w:rPr>
          <w:sz w:val="22"/>
        </w:rPr>
        <w:t>, in via aggiuntiva</w:t>
      </w:r>
      <w:r w:rsidR="003A1D2B" w:rsidRPr="000F4138">
        <w:rPr>
          <w:sz w:val="22"/>
        </w:rPr>
        <w:t xml:space="preserve"> a quanto previsto </w:t>
      </w:r>
      <w:r w:rsidR="003A1D2B" w:rsidRPr="000F4138">
        <w:rPr>
          <w:sz w:val="22"/>
          <w:highlight w:val="lightGray"/>
        </w:rPr>
        <w:t xml:space="preserve">dall’articolo </w:t>
      </w:r>
      <w:r w:rsidR="00CD125E" w:rsidRPr="000F4138">
        <w:rPr>
          <w:sz w:val="22"/>
          <w:highlight w:val="lightGray"/>
        </w:rPr>
        <w:t>4</w:t>
      </w:r>
      <w:r w:rsidR="00160BA2" w:rsidRPr="000F4138">
        <w:rPr>
          <w:sz w:val="22"/>
          <w:highlight w:val="lightGray"/>
        </w:rPr>
        <w:t>3</w:t>
      </w:r>
      <w:r w:rsidR="0000010C" w:rsidRPr="000F4138">
        <w:rPr>
          <w:i/>
          <w:sz w:val="22"/>
          <w:highlight w:val="lightGray"/>
        </w:rPr>
        <w:t>,</w:t>
      </w:r>
      <w:r w:rsidR="0000010C" w:rsidRPr="000F4138">
        <w:rPr>
          <w:sz w:val="22"/>
        </w:rPr>
        <w:t xml:space="preserve"> è stabilito un ulteriore incremento di tre mesi </w:t>
      </w:r>
      <w:r w:rsidR="00B7180A" w:rsidRPr="000F4138">
        <w:rPr>
          <w:sz w:val="22"/>
        </w:rPr>
        <w:t>dei</w:t>
      </w:r>
      <w:r w:rsidR="0000010C" w:rsidRPr="000F4138">
        <w:rPr>
          <w:sz w:val="22"/>
        </w:rPr>
        <w:t xml:space="preserve"> requisiti di </w:t>
      </w:r>
      <w:r w:rsidR="0000010C" w:rsidRPr="000F4138">
        <w:rPr>
          <w:color w:val="000000" w:themeColor="text1"/>
          <w:sz w:val="22"/>
        </w:rPr>
        <w:t>accesso</w:t>
      </w:r>
      <w:r w:rsidR="00B7180A" w:rsidRPr="000F4138">
        <w:rPr>
          <w:color w:val="000000" w:themeColor="text1"/>
          <w:sz w:val="22"/>
        </w:rPr>
        <w:t xml:space="preserve"> al sistema pensionistico</w:t>
      </w:r>
      <w:r w:rsidR="0000010C" w:rsidRPr="000F4138">
        <w:rPr>
          <w:color w:val="000000" w:themeColor="text1"/>
          <w:sz w:val="22"/>
        </w:rPr>
        <w:t xml:space="preserve"> </w:t>
      </w:r>
      <w:r w:rsidR="009743DB" w:rsidRPr="000F4138">
        <w:rPr>
          <w:color w:val="000000" w:themeColor="text1"/>
          <w:sz w:val="22"/>
        </w:rPr>
        <w:t>inferiori</w:t>
      </w:r>
      <w:r w:rsidR="0000010C" w:rsidRPr="000F4138">
        <w:rPr>
          <w:color w:val="000000" w:themeColor="text1"/>
          <w:sz w:val="22"/>
        </w:rPr>
        <w:t xml:space="preserve"> a quelli </w:t>
      </w:r>
      <w:r w:rsidR="0000010C" w:rsidRPr="000F4138">
        <w:rPr>
          <w:sz w:val="22"/>
        </w:rPr>
        <w:t>vigenti nell’assicurazione generale obbligatoria.</w:t>
      </w:r>
      <w:r w:rsidRPr="000F4138">
        <w:rPr>
          <w:rFonts w:eastAsia="Times New Roman" w:cs="Arial"/>
          <w:sz w:val="22"/>
          <w:lang w:eastAsia="it-IT"/>
        </w:rPr>
        <w:t xml:space="preserve"> </w:t>
      </w:r>
      <w:r w:rsidRPr="000F4138">
        <w:rPr>
          <w:sz w:val="22"/>
        </w:rPr>
        <w:t xml:space="preserve">Le eventuali eccedenze determinate in attuazione del </w:t>
      </w:r>
      <w:r w:rsidR="00CD125E" w:rsidRPr="000F4138">
        <w:rPr>
          <w:sz w:val="22"/>
        </w:rPr>
        <w:t>presente comma</w:t>
      </w:r>
      <w:r w:rsidRPr="000F4138">
        <w:rPr>
          <w:sz w:val="22"/>
        </w:rPr>
        <w:t xml:space="preserve"> non comportano l’applicazione dell’istituto dell’aspettativa per riduzione di quadri.  </w:t>
      </w:r>
    </w:p>
    <w:p w14:paraId="033825E2" w14:textId="79F46641" w:rsidR="000C4595" w:rsidRPr="000F4138" w:rsidRDefault="000C4595" w:rsidP="004D4B64">
      <w:pPr>
        <w:pStyle w:val="Titolo3"/>
        <w:keepNext w:val="0"/>
        <w:keepLines w:val="0"/>
        <w:widowControl w:val="0"/>
        <w:spacing w:line="276" w:lineRule="auto"/>
        <w:rPr>
          <w:rFonts w:cs="Times New Roman"/>
          <w:sz w:val="22"/>
          <w:szCs w:val="22"/>
        </w:rPr>
      </w:pPr>
      <w:bookmarkStart w:id="324" w:name="_Toc210408378"/>
      <w:bookmarkStart w:id="325" w:name="_Toc211085604"/>
      <w:bookmarkStart w:id="326" w:name="_Toc211107814"/>
      <w:bookmarkStart w:id="327" w:name="_Toc211517027"/>
      <w:bookmarkStart w:id="328" w:name="_Toc211561873"/>
      <w:bookmarkStart w:id="329" w:name="_Toc211699557"/>
      <w:bookmarkStart w:id="330" w:name="_Toc21171884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82783D" w:rsidRPr="000F4138">
        <w:rPr>
          <w:rFonts w:cs="Times New Roman"/>
          <w:sz w:val="22"/>
          <w:szCs w:val="22"/>
        </w:rPr>
        <w:t>Misure in materia di adeguamento</w:t>
      </w:r>
      <w:r w:rsidR="0082783D" w:rsidRPr="000F4138">
        <w:rPr>
          <w:sz w:val="22"/>
          <w:szCs w:val="22"/>
        </w:rPr>
        <w:t xml:space="preserve"> dei </w:t>
      </w:r>
      <w:r w:rsidRPr="000F4138">
        <w:rPr>
          <w:sz w:val="22"/>
          <w:szCs w:val="22"/>
        </w:rPr>
        <w:t>requisiti di accesso al pensionamento</w:t>
      </w:r>
      <w:r w:rsidR="0082783D" w:rsidRPr="000F4138">
        <w:rPr>
          <w:sz w:val="22"/>
          <w:szCs w:val="22"/>
        </w:rPr>
        <w:t xml:space="preserve"> alla variazione d</w:t>
      </w:r>
      <w:r w:rsidR="00CE4CC5" w:rsidRPr="000F4138">
        <w:rPr>
          <w:sz w:val="22"/>
          <w:szCs w:val="22"/>
        </w:rPr>
        <w:t>ella speranza</w:t>
      </w:r>
      <w:r w:rsidR="0082783D" w:rsidRPr="000F4138">
        <w:rPr>
          <w:sz w:val="22"/>
          <w:szCs w:val="22"/>
        </w:rPr>
        <w:t xml:space="preserve"> di vita </w:t>
      </w:r>
      <w:r w:rsidR="00CE4CC5" w:rsidRPr="000F4138">
        <w:rPr>
          <w:sz w:val="22"/>
          <w:szCs w:val="22"/>
        </w:rPr>
        <w:t>e di incentivazione al posticipo del pensionamento</w:t>
      </w:r>
      <w:r w:rsidRPr="000F4138">
        <w:rPr>
          <w:rFonts w:cs="Times New Roman"/>
          <w:sz w:val="22"/>
          <w:szCs w:val="22"/>
        </w:rPr>
        <w:t>)</w:t>
      </w:r>
      <w:bookmarkEnd w:id="322"/>
      <w:bookmarkEnd w:id="324"/>
      <w:bookmarkEnd w:id="325"/>
      <w:bookmarkEnd w:id="326"/>
      <w:bookmarkEnd w:id="327"/>
      <w:bookmarkEnd w:id="328"/>
      <w:bookmarkEnd w:id="329"/>
      <w:bookmarkEnd w:id="330"/>
    </w:p>
    <w:p w14:paraId="73E609A2" w14:textId="743A2449" w:rsidR="1FBCFADE" w:rsidRPr="000F4138" w:rsidRDefault="00217266" w:rsidP="0070444B">
      <w:pPr>
        <w:spacing w:line="276" w:lineRule="auto"/>
        <w:rPr>
          <w:rFonts w:eastAsia="Arial" w:cs="Arial"/>
          <w:sz w:val="22"/>
        </w:rPr>
      </w:pPr>
      <w:r w:rsidRPr="000F4138">
        <w:rPr>
          <w:rFonts w:eastAsia="Arial" w:cs="Arial"/>
          <w:sz w:val="22"/>
        </w:rPr>
        <w:t xml:space="preserve">1. </w:t>
      </w:r>
      <w:r w:rsidR="1FBCFADE" w:rsidRPr="000F4138">
        <w:rPr>
          <w:rFonts w:eastAsia="Arial" w:cs="Arial"/>
          <w:sz w:val="22"/>
        </w:rPr>
        <w:t>L’incremento dei requisiti di accesso al sistema pensionistico decorrente dal 1° gennaio 2027, stabilito con il decreto direttoriale del Ministero dell’economia e delle finanze, di concerto con il Ministero del lavoro e delle politiche sociali, di cui all’articolo 12, comma 12-</w:t>
      </w:r>
      <w:r w:rsidR="1FBCFADE" w:rsidRPr="000F4138">
        <w:rPr>
          <w:rFonts w:eastAsia="Arial" w:cs="Arial"/>
          <w:i/>
          <w:sz w:val="22"/>
        </w:rPr>
        <w:t>bis</w:t>
      </w:r>
      <w:r w:rsidR="1FBCFADE" w:rsidRPr="000F4138">
        <w:rPr>
          <w:rFonts w:eastAsia="Arial" w:cs="Arial"/>
          <w:sz w:val="22"/>
        </w:rPr>
        <w:t>, del decreto-legge 30 luglio 2010, n. 78, convertito, con modificazioni, dalla legge 30 luglio 2010, n. 122, limitatamente all’anno 2027</w:t>
      </w:r>
      <w:r w:rsidR="00B00A66" w:rsidRPr="000F4138">
        <w:rPr>
          <w:rFonts w:eastAsia="Arial" w:cs="Arial"/>
          <w:sz w:val="22"/>
        </w:rPr>
        <w:t xml:space="preserve">, </w:t>
      </w:r>
      <w:r w:rsidR="1FBCFADE" w:rsidRPr="000F4138">
        <w:rPr>
          <w:rFonts w:eastAsia="Arial" w:cs="Arial"/>
          <w:sz w:val="22"/>
        </w:rPr>
        <w:t>è applicato nella misura di un mese, fermo restando il predetto incremento dei requisiti di accesso al sistema pensionistico, stabilito dal citato decreto direttoriale, a decorrere dal 1° gennaio 2028. Per i lavoratori di cui agli articoli 1, comma 2, e 70, comma 4, del decreto legislativo 30 marzo 2001, n. 165, nonché per il personale degli enti pubblici di ricerca, che soddisfano nell’anno 2027 i requisiti di cui al primo periodo, le indennità di fine servizio</w:t>
      </w:r>
      <w:r w:rsidR="00C0045A" w:rsidRPr="000F4138">
        <w:rPr>
          <w:rFonts w:eastAsia="Arial" w:cs="Arial"/>
          <w:sz w:val="22"/>
        </w:rPr>
        <w:t>,</w:t>
      </w:r>
      <w:r w:rsidR="1FBCFADE" w:rsidRPr="000F4138">
        <w:rPr>
          <w:rFonts w:eastAsia="Arial" w:cs="Arial"/>
          <w:sz w:val="22"/>
        </w:rPr>
        <w:t xml:space="preserve"> comunque denominate</w:t>
      </w:r>
      <w:r w:rsidR="00C0045A" w:rsidRPr="000F4138">
        <w:rPr>
          <w:rFonts w:eastAsia="Arial" w:cs="Arial"/>
          <w:sz w:val="22"/>
        </w:rPr>
        <w:t>,</w:t>
      </w:r>
      <w:r w:rsidR="1FBCFADE" w:rsidRPr="000F4138">
        <w:rPr>
          <w:rFonts w:eastAsia="Arial" w:cs="Arial"/>
          <w:sz w:val="22"/>
        </w:rPr>
        <w:t xml:space="preserve"> di cui all'articolo 3 del decreto-legge 28 marzo 1997, n. 79, convertito, con modificazioni, dalla legge 28 maggio 1997, n. 140, sono corrisposte al momento in cui il soggetto avrebbe maturato il diritto alla corresponsione delle stesse secondo le disposizioni dell'articolo 24 del decreto-legge 6 dicembre 2011, n. 201, convertito, con modificazioni, dalla legge 22 dicembre 2011, n. 214, e sulla base della disciplina vigente in materia di corresponsione del trattamento di fine servizio comunque denominato.</w:t>
      </w:r>
    </w:p>
    <w:p w14:paraId="42A10CD1" w14:textId="297B71A4" w:rsidR="1FBCFADE" w:rsidRPr="000F4138" w:rsidRDefault="00217266" w:rsidP="0070444B">
      <w:pPr>
        <w:spacing w:line="276" w:lineRule="auto"/>
        <w:rPr>
          <w:rFonts w:eastAsia="Arial" w:cs="Arial"/>
          <w:color w:val="000000" w:themeColor="text1"/>
          <w:sz w:val="22"/>
        </w:rPr>
      </w:pPr>
      <w:r w:rsidRPr="000F4138">
        <w:rPr>
          <w:rFonts w:eastAsia="Arial" w:cs="Arial"/>
          <w:sz w:val="22"/>
        </w:rPr>
        <w:t xml:space="preserve">2. </w:t>
      </w:r>
      <w:r w:rsidR="1FBCFADE" w:rsidRPr="000F4138">
        <w:rPr>
          <w:rFonts w:eastAsia="Arial" w:cs="Arial"/>
          <w:sz w:val="22"/>
        </w:rPr>
        <w:t xml:space="preserve">Per gli iscritti all'assicurazione generale obbligatoria, alle forme sostitutive ed esclusive della medesima e alla gestione separata di cui all'articolo 2, comma 26, della legge 8 agosto 1995, n. 335, che si trovano in una delle condizioni di </w:t>
      </w:r>
      <w:r w:rsidR="1FBCFADE" w:rsidRPr="000F4138">
        <w:rPr>
          <w:rFonts w:eastAsia="Arial" w:cs="Arial"/>
          <w:color w:val="000000" w:themeColor="text1"/>
          <w:sz w:val="22"/>
        </w:rPr>
        <w:t xml:space="preserve">cui </w:t>
      </w:r>
      <w:r w:rsidR="1FBCFADE" w:rsidRPr="000F4138">
        <w:rPr>
          <w:rFonts w:eastAsia="Arial" w:cs="Arial"/>
          <w:color w:val="000000" w:themeColor="text1"/>
          <w:sz w:val="22"/>
          <w:highlight w:val="lightGray"/>
        </w:rPr>
        <w:t>al comma 3</w:t>
      </w:r>
      <w:r w:rsidR="1FBCFADE" w:rsidRPr="000F4138">
        <w:rPr>
          <w:rFonts w:eastAsia="Arial" w:cs="Arial"/>
          <w:color w:val="000000" w:themeColor="text1"/>
          <w:sz w:val="22"/>
        </w:rPr>
        <w:t xml:space="preserve">, non trova applicazione, ai fini del requisito anagrafico per l'accesso alla pensione di vecchiaia e del requisito contributivo per l'accesso alla pensione anticipata, di cui all'articolo 24, commi 6 e 10, del decreto-legge 6 dicembre 2011, n. 201, convertito, con modificazioni, dalla legge 22 dicembre 2011, n. 214, l’incremento dei requisiti di accesso al sistema pensionistico di cui </w:t>
      </w:r>
      <w:r w:rsidR="1FBCFADE" w:rsidRPr="000F4138">
        <w:rPr>
          <w:rFonts w:eastAsia="Arial" w:cs="Arial"/>
          <w:color w:val="000000" w:themeColor="text1"/>
          <w:sz w:val="22"/>
          <w:highlight w:val="lightGray"/>
        </w:rPr>
        <w:t>al comma 1</w:t>
      </w:r>
      <w:r w:rsidR="1FBCFADE" w:rsidRPr="000F4138">
        <w:rPr>
          <w:rFonts w:eastAsia="Arial" w:cs="Arial"/>
          <w:color w:val="000000" w:themeColor="text1"/>
          <w:sz w:val="22"/>
        </w:rPr>
        <w:t>.</w:t>
      </w:r>
    </w:p>
    <w:p w14:paraId="3A748ECB" w14:textId="54D47310" w:rsidR="1FBCFADE" w:rsidRPr="000F4138" w:rsidRDefault="00217266" w:rsidP="0070444B">
      <w:pPr>
        <w:spacing w:line="276" w:lineRule="auto"/>
        <w:rPr>
          <w:rFonts w:eastAsia="Arial" w:cs="Arial"/>
          <w:color w:val="000000" w:themeColor="text1"/>
          <w:sz w:val="22"/>
        </w:rPr>
      </w:pPr>
      <w:r w:rsidRPr="000F4138">
        <w:rPr>
          <w:rFonts w:eastAsia="Arial" w:cs="Arial"/>
          <w:color w:val="000000" w:themeColor="text1"/>
          <w:sz w:val="22"/>
        </w:rPr>
        <w:t xml:space="preserve">3. </w:t>
      </w:r>
      <w:r w:rsidR="1FBCFADE" w:rsidRPr="000F4138">
        <w:rPr>
          <w:rFonts w:eastAsia="Arial" w:cs="Arial"/>
          <w:color w:val="000000" w:themeColor="text1"/>
          <w:sz w:val="22"/>
        </w:rPr>
        <w:t>La disposizione d</w:t>
      </w:r>
      <w:r w:rsidR="00DF4853" w:rsidRPr="000F4138">
        <w:rPr>
          <w:rFonts w:eastAsia="Arial" w:cs="Arial"/>
          <w:color w:val="000000" w:themeColor="text1"/>
          <w:sz w:val="22"/>
        </w:rPr>
        <w:t>i cui a</w:t>
      </w:r>
      <w:r w:rsidR="1FBCFADE" w:rsidRPr="000F4138">
        <w:rPr>
          <w:rFonts w:eastAsia="Arial" w:cs="Arial"/>
          <w:color w:val="000000" w:themeColor="text1"/>
          <w:sz w:val="22"/>
          <w:highlight w:val="lightGray"/>
        </w:rPr>
        <w:t>l comma 2</w:t>
      </w:r>
      <w:r w:rsidR="1FBCFADE" w:rsidRPr="000F4138">
        <w:rPr>
          <w:rFonts w:eastAsia="Arial" w:cs="Arial"/>
          <w:color w:val="000000" w:themeColor="text1"/>
          <w:sz w:val="22"/>
        </w:rPr>
        <w:t xml:space="preserve"> si applica:</w:t>
      </w:r>
    </w:p>
    <w:p w14:paraId="1CF58DA6" w14:textId="7A98D973" w:rsidR="1FBCFADE" w:rsidRPr="000F4138" w:rsidRDefault="00DF4853" w:rsidP="0070444B">
      <w:pPr>
        <w:spacing w:line="276" w:lineRule="auto"/>
        <w:rPr>
          <w:rFonts w:eastAsia="Arial" w:cs="Arial"/>
          <w:sz w:val="22"/>
        </w:rPr>
      </w:pPr>
      <w:r w:rsidRPr="000F4138">
        <w:rPr>
          <w:rFonts w:eastAsia="Arial" w:cs="Arial"/>
          <w:i/>
          <w:color w:val="000000" w:themeColor="text1"/>
          <w:sz w:val="22"/>
        </w:rPr>
        <w:t xml:space="preserve">a) </w:t>
      </w:r>
      <w:r w:rsidR="1FBCFADE" w:rsidRPr="000F4138">
        <w:rPr>
          <w:rFonts w:eastAsia="Arial" w:cs="Arial"/>
          <w:color w:val="000000" w:themeColor="text1"/>
          <w:sz w:val="22"/>
        </w:rPr>
        <w:t xml:space="preserve">ai lavoratori dipendenti di cui alle professioni indicate all'allegato </w:t>
      </w:r>
      <w:r w:rsidR="1FBCFADE" w:rsidRPr="000F4138">
        <w:rPr>
          <w:rFonts w:eastAsia="Arial" w:cs="Arial"/>
          <w:sz w:val="22"/>
        </w:rPr>
        <w:t xml:space="preserve">B annesso alla legge 27 dicembre 2017, n. 205, che svolgono, al momento del pensionamento, da almeno sette anni negli ultimi dieci </w:t>
      </w:r>
      <w:r w:rsidR="00800461" w:rsidRPr="000F4138">
        <w:rPr>
          <w:rFonts w:eastAsia="Arial" w:cs="Arial"/>
          <w:sz w:val="22"/>
        </w:rPr>
        <w:t>o</w:t>
      </w:r>
      <w:r w:rsidR="1FBCFADE" w:rsidRPr="000F4138">
        <w:rPr>
          <w:rFonts w:eastAsia="Arial" w:cs="Arial"/>
          <w:sz w:val="22"/>
        </w:rPr>
        <w:t xml:space="preserve"> da almeno sei anni negli ultimi sette</w:t>
      </w:r>
      <w:r w:rsidR="00800461" w:rsidRPr="000F4138">
        <w:rPr>
          <w:rFonts w:eastAsia="Arial" w:cs="Arial"/>
          <w:sz w:val="22"/>
        </w:rPr>
        <w:t>,</w:t>
      </w:r>
      <w:r w:rsidR="1FBCFADE" w:rsidRPr="000F4138">
        <w:rPr>
          <w:rFonts w:eastAsia="Arial" w:cs="Arial"/>
          <w:sz w:val="22"/>
        </w:rPr>
        <w:t xml:space="preserve"> attività lavorative in tali professioni per le quali è richiesto un impegn</w:t>
      </w:r>
      <w:r w:rsidR="00DF298D" w:rsidRPr="000F4138">
        <w:rPr>
          <w:rFonts w:eastAsia="Arial" w:cs="Arial"/>
          <w:sz w:val="22"/>
        </w:rPr>
        <w:t>o</w:t>
      </w:r>
      <w:r w:rsidR="1FBCFADE" w:rsidRPr="000F4138">
        <w:rPr>
          <w:rFonts w:eastAsia="Arial" w:cs="Arial"/>
          <w:sz w:val="22"/>
        </w:rPr>
        <w:t xml:space="preserve"> tale da rendere particolarmente difficoltoso e rischioso il loro svolgimento in modo continuativo e sono in possesso di un'anzianità contributiva pari ad almeno 30 anni;</w:t>
      </w:r>
    </w:p>
    <w:p w14:paraId="1EF69252" w14:textId="5AF193FA" w:rsidR="1FBCFADE" w:rsidRPr="000F4138" w:rsidRDefault="00DF4853" w:rsidP="0070444B">
      <w:pPr>
        <w:spacing w:line="276" w:lineRule="auto"/>
        <w:rPr>
          <w:rFonts w:eastAsia="Arial" w:cs="Arial"/>
          <w:sz w:val="22"/>
        </w:rPr>
      </w:pPr>
      <w:r w:rsidRPr="000F4138">
        <w:rPr>
          <w:rFonts w:eastAsia="Arial" w:cs="Arial"/>
          <w:i/>
          <w:iCs/>
          <w:sz w:val="22"/>
        </w:rPr>
        <w:t xml:space="preserve">b) </w:t>
      </w:r>
      <w:r w:rsidR="1FBCFADE" w:rsidRPr="000F4138">
        <w:rPr>
          <w:rFonts w:eastAsia="Arial" w:cs="Arial"/>
          <w:sz w:val="22"/>
        </w:rPr>
        <w:t xml:space="preserve">ai lavoratori addetti a lavorazioni particolarmente faticose e pesanti, di cui all'articolo 1, comma 1, lettere </w:t>
      </w:r>
      <w:r w:rsidR="1FBCFADE" w:rsidRPr="000F4138">
        <w:rPr>
          <w:rFonts w:eastAsia="Arial" w:cs="Arial"/>
          <w:i/>
          <w:iCs/>
          <w:sz w:val="22"/>
        </w:rPr>
        <w:t>a), b), c)</w:t>
      </w:r>
      <w:r w:rsidR="1FBCFADE" w:rsidRPr="000F4138">
        <w:rPr>
          <w:rFonts w:eastAsia="Arial" w:cs="Arial"/>
          <w:sz w:val="22"/>
        </w:rPr>
        <w:t xml:space="preserve"> e </w:t>
      </w:r>
      <w:r w:rsidR="1FBCFADE" w:rsidRPr="000F4138">
        <w:rPr>
          <w:rFonts w:eastAsia="Arial" w:cs="Arial"/>
          <w:i/>
          <w:iCs/>
          <w:sz w:val="22"/>
        </w:rPr>
        <w:t>d)</w:t>
      </w:r>
      <w:r w:rsidR="1FBCFADE" w:rsidRPr="000F4138">
        <w:rPr>
          <w:rFonts w:eastAsia="Arial" w:cs="Arial"/>
          <w:sz w:val="22"/>
        </w:rPr>
        <w:t>, del decreto legislativo 21 aprile 2011, n. 67, che soddisfano le condizioni di cui ai commi 2 e 3 del medesimo articolo 1 del decreto legislativo n. 67 del 2011 e sono in possesso di un'anzianità contributiva pari ad almeno 30 anni.</w:t>
      </w:r>
    </w:p>
    <w:p w14:paraId="26C328FA" w14:textId="14B475A7" w:rsidR="1FBCFADE" w:rsidRPr="000F4138" w:rsidRDefault="00217266" w:rsidP="0070444B">
      <w:pPr>
        <w:spacing w:line="276" w:lineRule="auto"/>
        <w:rPr>
          <w:rFonts w:eastAsia="Arial" w:cs="Arial"/>
          <w:color w:val="000000" w:themeColor="text1"/>
          <w:sz w:val="22"/>
        </w:rPr>
      </w:pPr>
      <w:r w:rsidRPr="000F4138">
        <w:rPr>
          <w:rFonts w:eastAsia="Arial" w:cs="Arial"/>
          <w:sz w:val="22"/>
        </w:rPr>
        <w:t xml:space="preserve">4. </w:t>
      </w:r>
      <w:r w:rsidR="1FBCFADE" w:rsidRPr="000F4138">
        <w:rPr>
          <w:rFonts w:eastAsia="Arial" w:cs="Arial"/>
          <w:sz w:val="22"/>
        </w:rPr>
        <w:t xml:space="preserve">Al requisito contributivo ridotto riconosciuto ai lavoratori di cui all'articolo 1, comma 199, della </w:t>
      </w:r>
      <w:r w:rsidR="1FBCFADE" w:rsidRPr="000F4138">
        <w:rPr>
          <w:rFonts w:eastAsia="Arial" w:cs="Arial"/>
          <w:color w:val="000000" w:themeColor="text1"/>
          <w:sz w:val="22"/>
        </w:rPr>
        <w:t xml:space="preserve">legge 11 dicembre 2016, n. 232, l’incremento dei requisiti di accesso al sistema pensionistico di cui </w:t>
      </w:r>
      <w:r w:rsidR="1FBCFADE" w:rsidRPr="000F4138">
        <w:rPr>
          <w:rFonts w:eastAsia="Arial" w:cs="Arial"/>
          <w:color w:val="000000" w:themeColor="text1"/>
          <w:sz w:val="22"/>
          <w:highlight w:val="lightGray"/>
        </w:rPr>
        <w:t>al comma 1</w:t>
      </w:r>
      <w:r w:rsidR="1FBCFADE" w:rsidRPr="000F4138">
        <w:rPr>
          <w:rFonts w:eastAsia="Arial" w:cs="Arial"/>
          <w:color w:val="000000" w:themeColor="text1"/>
          <w:sz w:val="22"/>
        </w:rPr>
        <w:t xml:space="preserve"> non trova applicazione limitatamente ai lavoratori di cui alla lettera </w:t>
      </w:r>
      <w:r w:rsidR="1FBCFADE" w:rsidRPr="000F4138">
        <w:rPr>
          <w:rFonts w:eastAsia="Arial" w:cs="Arial"/>
          <w:i/>
          <w:color w:val="000000" w:themeColor="text1"/>
          <w:sz w:val="22"/>
        </w:rPr>
        <w:t>d)</w:t>
      </w:r>
      <w:r w:rsidR="1FBCFADE" w:rsidRPr="000F4138">
        <w:rPr>
          <w:rFonts w:eastAsia="Arial" w:cs="Arial"/>
          <w:color w:val="000000" w:themeColor="text1"/>
          <w:sz w:val="22"/>
        </w:rPr>
        <w:t xml:space="preserve"> del medesimo comma 199.</w:t>
      </w:r>
    </w:p>
    <w:p w14:paraId="5F6A6ED1" w14:textId="6AA1987F" w:rsidR="1FBCFADE" w:rsidRPr="000F4138" w:rsidRDefault="00217266" w:rsidP="0070444B">
      <w:pPr>
        <w:spacing w:line="276" w:lineRule="auto"/>
        <w:rPr>
          <w:rFonts w:eastAsia="Arial" w:cs="Arial"/>
          <w:color w:val="000000" w:themeColor="text1"/>
          <w:sz w:val="22"/>
        </w:rPr>
      </w:pPr>
      <w:r w:rsidRPr="000F4138">
        <w:rPr>
          <w:rFonts w:eastAsia="Arial" w:cs="Arial"/>
          <w:color w:val="000000" w:themeColor="text1"/>
          <w:sz w:val="22"/>
        </w:rPr>
        <w:t xml:space="preserve">5. </w:t>
      </w:r>
      <w:r w:rsidR="1FBCFADE" w:rsidRPr="000F4138">
        <w:rPr>
          <w:rFonts w:eastAsia="Arial" w:cs="Arial"/>
          <w:color w:val="000000" w:themeColor="text1"/>
          <w:sz w:val="22"/>
        </w:rPr>
        <w:t xml:space="preserve">All’articolo 1, comma 206, lettera </w:t>
      </w:r>
      <w:r w:rsidR="1FBCFADE" w:rsidRPr="000F4138">
        <w:rPr>
          <w:rFonts w:eastAsia="Arial" w:cs="Arial"/>
          <w:i/>
          <w:color w:val="000000" w:themeColor="text1"/>
          <w:sz w:val="22"/>
        </w:rPr>
        <w:t>c)</w:t>
      </w:r>
      <w:r w:rsidR="00DF4853" w:rsidRPr="000F4138">
        <w:rPr>
          <w:rFonts w:eastAsia="Arial" w:cs="Arial"/>
          <w:color w:val="000000" w:themeColor="text1"/>
          <w:sz w:val="22"/>
        </w:rPr>
        <w:t>,</w:t>
      </w:r>
      <w:r w:rsidR="1FBCFADE" w:rsidRPr="000F4138">
        <w:rPr>
          <w:rFonts w:eastAsia="Arial" w:cs="Arial"/>
          <w:color w:val="000000" w:themeColor="text1"/>
          <w:sz w:val="22"/>
        </w:rPr>
        <w:t xml:space="preserve"> della legge 11 dicembre 2016, n. 232, le parole </w:t>
      </w:r>
      <w:r w:rsidR="00DF4853" w:rsidRPr="000F4138">
        <w:rPr>
          <w:rFonts w:eastAsia="Arial" w:cs="Arial"/>
          <w:color w:val="000000" w:themeColor="text1"/>
          <w:sz w:val="22"/>
        </w:rPr>
        <w:t>«</w:t>
      </w:r>
      <w:r w:rsidR="1FBCFADE" w:rsidRPr="000F4138">
        <w:rPr>
          <w:rFonts w:eastAsia="Arial" w:cs="Arial"/>
          <w:color w:val="000000" w:themeColor="text1"/>
          <w:sz w:val="22"/>
        </w:rPr>
        <w:t>2023 e 2025</w:t>
      </w:r>
      <w:r w:rsidR="00DF4853" w:rsidRPr="000F4138">
        <w:rPr>
          <w:rFonts w:eastAsia="Arial" w:cs="Arial"/>
          <w:color w:val="000000" w:themeColor="text1"/>
          <w:sz w:val="22"/>
        </w:rPr>
        <w:t>»</w:t>
      </w:r>
      <w:r w:rsidR="1FBCFADE" w:rsidRPr="000F4138">
        <w:rPr>
          <w:rFonts w:eastAsia="Arial" w:cs="Arial"/>
          <w:color w:val="000000" w:themeColor="text1"/>
          <w:sz w:val="22"/>
        </w:rPr>
        <w:t xml:space="preserve"> sono sostituite dalle seguenti: </w:t>
      </w:r>
      <w:r w:rsidR="00DF4853" w:rsidRPr="000F4138">
        <w:rPr>
          <w:rFonts w:eastAsia="Arial" w:cs="Arial"/>
          <w:color w:val="000000" w:themeColor="text1"/>
          <w:sz w:val="22"/>
        </w:rPr>
        <w:t>«</w:t>
      </w:r>
      <w:r w:rsidR="1FBCFADE" w:rsidRPr="000F4138">
        <w:rPr>
          <w:rFonts w:eastAsia="Arial" w:cs="Arial"/>
          <w:color w:val="000000" w:themeColor="text1"/>
          <w:sz w:val="22"/>
        </w:rPr>
        <w:t>2023, 2025 e 2027</w:t>
      </w:r>
      <w:r w:rsidR="00DF4853" w:rsidRPr="000F4138">
        <w:rPr>
          <w:rFonts w:eastAsia="Arial" w:cs="Arial"/>
          <w:color w:val="000000" w:themeColor="text1"/>
          <w:sz w:val="22"/>
        </w:rPr>
        <w:t>»</w:t>
      </w:r>
      <w:r w:rsidR="1FBCFADE" w:rsidRPr="000F4138">
        <w:rPr>
          <w:rFonts w:eastAsia="Arial" w:cs="Arial"/>
          <w:color w:val="000000" w:themeColor="text1"/>
          <w:sz w:val="22"/>
        </w:rPr>
        <w:t>.</w:t>
      </w:r>
    </w:p>
    <w:p w14:paraId="0DDB57D7" w14:textId="24D37F15" w:rsidR="1FBCFADE" w:rsidRPr="000F4138" w:rsidRDefault="00217266" w:rsidP="0070444B">
      <w:pPr>
        <w:spacing w:line="276" w:lineRule="auto"/>
        <w:rPr>
          <w:rFonts w:eastAsia="Arial" w:cs="Arial"/>
          <w:color w:val="000000" w:themeColor="text1"/>
          <w:sz w:val="22"/>
        </w:rPr>
      </w:pPr>
      <w:r w:rsidRPr="000F4138">
        <w:rPr>
          <w:rFonts w:eastAsia="Arial" w:cs="Arial"/>
          <w:color w:val="000000" w:themeColor="text1"/>
          <w:sz w:val="22"/>
        </w:rPr>
        <w:t xml:space="preserve">6. </w:t>
      </w:r>
      <w:r w:rsidR="1FBCFADE" w:rsidRPr="000F4138">
        <w:rPr>
          <w:rFonts w:eastAsia="Arial" w:cs="Arial"/>
          <w:color w:val="000000" w:themeColor="text1"/>
          <w:sz w:val="22"/>
        </w:rPr>
        <w:t xml:space="preserve">La disposizione di cui al </w:t>
      </w:r>
      <w:r w:rsidR="1FBCFADE" w:rsidRPr="000F4138">
        <w:rPr>
          <w:rFonts w:eastAsia="Arial" w:cs="Arial"/>
          <w:color w:val="000000" w:themeColor="text1"/>
          <w:sz w:val="22"/>
          <w:highlight w:val="lightGray"/>
        </w:rPr>
        <w:t>comma 2</w:t>
      </w:r>
      <w:r w:rsidR="1FBCFADE" w:rsidRPr="000F4138">
        <w:rPr>
          <w:rFonts w:eastAsia="Arial" w:cs="Arial"/>
          <w:color w:val="000000" w:themeColor="text1"/>
          <w:sz w:val="22"/>
        </w:rPr>
        <w:t xml:space="preserve"> non si applica ai soggetti che, al momento del pensionamento, godono dell'indennità di cui all'articolo 1, comma 179, della legge 11 dicembre 2016, n. 232.</w:t>
      </w:r>
    </w:p>
    <w:p w14:paraId="0A0A5CE2" w14:textId="1FD24877" w:rsidR="1FBCFADE" w:rsidRPr="000F4138" w:rsidRDefault="00217266" w:rsidP="0070444B">
      <w:pPr>
        <w:spacing w:line="276" w:lineRule="auto"/>
        <w:rPr>
          <w:rFonts w:eastAsia="Arial" w:cs="Arial"/>
          <w:color w:val="000000" w:themeColor="text1"/>
          <w:sz w:val="22"/>
        </w:rPr>
      </w:pPr>
      <w:r w:rsidRPr="000F4138">
        <w:rPr>
          <w:rFonts w:eastAsia="Arial" w:cs="Arial"/>
          <w:color w:val="000000" w:themeColor="text1"/>
          <w:sz w:val="22"/>
        </w:rPr>
        <w:t xml:space="preserve">7. </w:t>
      </w:r>
      <w:r w:rsidR="1FBCFADE" w:rsidRPr="000F4138">
        <w:rPr>
          <w:rFonts w:eastAsia="Arial" w:cs="Arial"/>
          <w:color w:val="000000" w:themeColor="text1"/>
          <w:sz w:val="22"/>
        </w:rPr>
        <w:t xml:space="preserve">Per i lavoratori di cui agli articoli 1, comma 2, e 70, comma 4, del decreto legislativo 30 marzo 2001, n. 165, nonché per il personale degli enti pubblici di ricerca, che soddisfano i requisiti di cui ai </w:t>
      </w:r>
      <w:r w:rsidR="1FBCFADE" w:rsidRPr="000F4138">
        <w:rPr>
          <w:rFonts w:eastAsia="Arial" w:cs="Arial"/>
          <w:color w:val="000000" w:themeColor="text1"/>
          <w:sz w:val="22"/>
          <w:highlight w:val="lightGray"/>
        </w:rPr>
        <w:t>commi da 2 a 5</w:t>
      </w:r>
      <w:r w:rsidR="1FBCFADE" w:rsidRPr="000F4138">
        <w:rPr>
          <w:rFonts w:eastAsia="Arial" w:cs="Arial"/>
          <w:color w:val="000000" w:themeColor="text1"/>
          <w:sz w:val="22"/>
        </w:rPr>
        <w:t>, le indennità di fine servizio comunque denominate di cui all'articolo 3 del decreto-legge 28 marzo 1997, n. 79, convertito, con modificazioni, dalla legge 28 maggio 1997, n. 140, sono corrisposte al momento in cui il soggetto avrebbe maturato il diritto alla corresponsione delle stesse secondo le disposizioni dell'articolo 24 del decreto-legge 6 dicembre 2011, n. 201, convertito, con modificazioni, dalla legge 22 dicembre 2011, n. 214, e sulla base della disciplina vigente in materia di corresponsione del trattamento di fine servizio comunque denominato.</w:t>
      </w:r>
    </w:p>
    <w:p w14:paraId="4149ECCF" w14:textId="6C642DEB" w:rsidR="1FBCFADE" w:rsidRPr="000F4138" w:rsidRDefault="00217266" w:rsidP="0070444B">
      <w:pPr>
        <w:spacing w:line="276" w:lineRule="auto"/>
        <w:rPr>
          <w:rFonts w:eastAsia="Arial" w:cs="Arial"/>
          <w:color w:val="000000" w:themeColor="text1"/>
          <w:sz w:val="22"/>
        </w:rPr>
      </w:pPr>
      <w:r w:rsidRPr="000F4138">
        <w:rPr>
          <w:rFonts w:eastAsia="Arial" w:cs="Arial"/>
          <w:color w:val="000000" w:themeColor="text1"/>
          <w:sz w:val="22"/>
        </w:rPr>
        <w:t xml:space="preserve">8. </w:t>
      </w:r>
      <w:r w:rsidR="1FBCFADE" w:rsidRPr="000F4138">
        <w:rPr>
          <w:rFonts w:eastAsia="Arial" w:cs="Arial"/>
          <w:color w:val="000000" w:themeColor="text1"/>
          <w:sz w:val="22"/>
        </w:rPr>
        <w:t xml:space="preserve">Per effetto di quanto disposto dal </w:t>
      </w:r>
      <w:r w:rsidR="1FBCFADE" w:rsidRPr="000F4138">
        <w:rPr>
          <w:rFonts w:eastAsia="Arial" w:cs="Arial"/>
          <w:color w:val="000000" w:themeColor="text1"/>
          <w:sz w:val="22"/>
          <w:highlight w:val="lightGray"/>
        </w:rPr>
        <w:t>comma 4</w:t>
      </w:r>
      <w:r w:rsidR="1FBCFADE" w:rsidRPr="000F4138">
        <w:rPr>
          <w:rFonts w:eastAsia="Arial" w:cs="Arial"/>
          <w:color w:val="000000" w:themeColor="text1"/>
          <w:sz w:val="22"/>
        </w:rPr>
        <w:t xml:space="preserve"> l’autorizzazione di spesa di cui all'articolo 1, comma 203, della legge n. 232 del 2016, è incrementata di </w:t>
      </w:r>
      <w:r w:rsidR="001F740C" w:rsidRPr="000F4138">
        <w:rPr>
          <w:rFonts w:eastAsia="Arial" w:cs="Arial"/>
          <w:color w:val="000000" w:themeColor="text1"/>
          <w:sz w:val="22"/>
        </w:rPr>
        <w:t>8 milioni di euro per l'anno 2027, di 30 milioni di euro per l’anno 2028, di 43 milioni di euro per l’anno 2029, di 46 milioni di euro per l’anno 2030 e di 49 milioni di euro annui a decorrere dall’anno 2031.</w:t>
      </w:r>
    </w:p>
    <w:p w14:paraId="4A9E3FF0" w14:textId="481F9419" w:rsidR="1F03E2D6" w:rsidRPr="000F4138" w:rsidRDefault="00DF4853" w:rsidP="0070444B">
      <w:pPr>
        <w:spacing w:line="276" w:lineRule="auto"/>
        <w:rPr>
          <w:rFonts w:eastAsia="Arial" w:cs="Arial"/>
          <w:sz w:val="22"/>
        </w:rPr>
      </w:pPr>
      <w:r w:rsidRPr="000F4138">
        <w:rPr>
          <w:rFonts w:eastAsia="Arial" w:cs="Arial"/>
          <w:color w:val="000000" w:themeColor="text1"/>
          <w:sz w:val="22"/>
        </w:rPr>
        <w:t xml:space="preserve">9. </w:t>
      </w:r>
      <w:r w:rsidR="1FBCFADE" w:rsidRPr="000F4138">
        <w:rPr>
          <w:rFonts w:eastAsia="Arial" w:cs="Arial"/>
          <w:color w:val="000000" w:themeColor="text1"/>
          <w:sz w:val="22"/>
        </w:rPr>
        <w:t xml:space="preserve">Per effetto di quanto stabilito dal </w:t>
      </w:r>
      <w:r w:rsidR="1FBCFADE" w:rsidRPr="000F4138">
        <w:rPr>
          <w:rFonts w:eastAsia="Arial" w:cs="Arial"/>
          <w:color w:val="000000" w:themeColor="text1"/>
          <w:sz w:val="22"/>
          <w:highlight w:val="lightGray"/>
        </w:rPr>
        <w:t>comma 5</w:t>
      </w:r>
      <w:r w:rsidR="1FBCFADE" w:rsidRPr="000F4138">
        <w:rPr>
          <w:rFonts w:eastAsia="Arial" w:cs="Arial"/>
          <w:color w:val="000000" w:themeColor="text1"/>
          <w:sz w:val="22"/>
        </w:rPr>
        <w:t xml:space="preserve"> del presente articolo il Fondo di cui all'articolo 1, comma 3, lettera </w:t>
      </w:r>
      <w:r w:rsidR="1FBCFADE" w:rsidRPr="000F4138">
        <w:rPr>
          <w:rFonts w:eastAsia="Arial" w:cs="Arial"/>
          <w:i/>
          <w:color w:val="000000" w:themeColor="text1"/>
          <w:sz w:val="22"/>
        </w:rPr>
        <w:t>f),</w:t>
      </w:r>
      <w:r w:rsidR="1FBCFADE" w:rsidRPr="000F4138">
        <w:rPr>
          <w:rFonts w:eastAsia="Arial" w:cs="Arial"/>
          <w:color w:val="000000" w:themeColor="text1"/>
          <w:sz w:val="22"/>
        </w:rPr>
        <w:t xml:space="preserve"> della legge 24 dicembre 2007, n. 247, è incrementato di </w:t>
      </w:r>
      <w:r w:rsidR="002A4607" w:rsidRPr="000F4138">
        <w:rPr>
          <w:rFonts w:eastAsia="Arial" w:cs="Arial"/>
          <w:color w:val="000000" w:themeColor="text1"/>
          <w:sz w:val="22"/>
        </w:rPr>
        <w:t xml:space="preserve">è incrementato di 4 milioni di euro per l'anno 2027, di 11 milioni di euro per l’anno 2028, di 15 milioni di euro per l’anno 2029, di 16 milioni di euro per l’anno 2030 e di 17 milioni di euro annui a decorrere dall’anno 2031, </w:t>
      </w:r>
      <w:r w:rsidR="1FBCFADE" w:rsidRPr="000F4138">
        <w:rPr>
          <w:rFonts w:eastAsia="Arial" w:cs="Arial"/>
          <w:sz w:val="22"/>
        </w:rPr>
        <w:t>con conseguente corrispondente incremento degli importi di cui all'articolo 7, comma 1, del decreto legislativo 21 aprile 2011, n. 67.</w:t>
      </w:r>
    </w:p>
    <w:p w14:paraId="3F3A3BB9" w14:textId="5FD7ABC6" w:rsidR="001849D9" w:rsidRPr="000F4138" w:rsidRDefault="001849D9" w:rsidP="7C4D8811">
      <w:pPr>
        <w:spacing w:line="276" w:lineRule="auto"/>
        <w:rPr>
          <w:rFonts w:eastAsia="Arial" w:cs="Arial"/>
          <w:sz w:val="22"/>
        </w:rPr>
      </w:pPr>
      <w:r w:rsidRPr="000F4138">
        <w:rPr>
          <w:sz w:val="22"/>
        </w:rPr>
        <w:t>1</w:t>
      </w:r>
      <w:r w:rsidR="008D51CD" w:rsidRPr="000F4138">
        <w:rPr>
          <w:sz w:val="22"/>
        </w:rPr>
        <w:t>0</w:t>
      </w:r>
      <w:r w:rsidRPr="000F4138">
        <w:rPr>
          <w:sz w:val="22"/>
        </w:rPr>
        <w:t>.</w:t>
      </w:r>
      <w:r w:rsidRPr="000F4138">
        <w:rPr>
          <w:b/>
          <w:bCs/>
          <w:i/>
          <w:iCs/>
          <w:sz w:val="22"/>
        </w:rPr>
        <w:t xml:space="preserve"> </w:t>
      </w:r>
      <w:r w:rsidR="7C4D8811" w:rsidRPr="000F4138">
        <w:rPr>
          <w:rFonts w:eastAsiaTheme="minorEastAsia"/>
          <w:sz w:val="22"/>
        </w:rPr>
        <w:t>La disposizione di cui all’articolo 1, comma 161, della legge 30 dicembre 2024, n. 207, trova applicazione anche con riferimento ai lavoratori dipendenti che abbiano maturato, entro il 31 dicembre 2026, i requisiti minimi previsti dall'articolo 24, comma 10, del decreto-legge 6 dicembre 2011, n. 201, convertito, con modificazioni, dalla legge 22 dicembre 2011, n. 214</w:t>
      </w:r>
    </w:p>
    <w:p w14:paraId="0E14F295" w14:textId="6F4F3FBB" w:rsidR="000C4595" w:rsidRPr="000F4138" w:rsidRDefault="0049363E" w:rsidP="004D4B64">
      <w:pPr>
        <w:spacing w:line="276" w:lineRule="auto"/>
        <w:rPr>
          <w:sz w:val="22"/>
        </w:rPr>
      </w:pPr>
      <w:r w:rsidRPr="000F4138">
        <w:rPr>
          <w:sz w:val="22"/>
        </w:rPr>
        <w:t xml:space="preserve">11. </w:t>
      </w:r>
      <w:bookmarkStart w:id="331" w:name="_Hlk211514833"/>
      <w:r w:rsidRPr="000F4138">
        <w:rPr>
          <w:sz w:val="22"/>
        </w:rPr>
        <w:t>Le disposizioni di cui ai commi da 1 a 9 entrano in vigore il giorno stesso della pubblicazione della presente legge</w:t>
      </w:r>
      <w:bookmarkEnd w:id="331"/>
      <w:r w:rsidRPr="000F4138">
        <w:rPr>
          <w:sz w:val="22"/>
        </w:rPr>
        <w:t>.</w:t>
      </w:r>
    </w:p>
    <w:p w14:paraId="2ABAEE4C" w14:textId="0EEF8F39" w:rsidR="007A6A68" w:rsidRPr="000F4138" w:rsidRDefault="007A6A68" w:rsidP="007A6A68">
      <w:pPr>
        <w:pStyle w:val="Titolo3"/>
        <w:keepNext w:val="0"/>
        <w:keepLines w:val="0"/>
        <w:widowControl w:val="0"/>
        <w:spacing w:line="276" w:lineRule="auto"/>
        <w:rPr>
          <w:rFonts w:cs="Times New Roman"/>
          <w:sz w:val="22"/>
          <w:szCs w:val="22"/>
        </w:rPr>
      </w:pPr>
      <w:bookmarkStart w:id="332" w:name="_Toc211517028"/>
      <w:bookmarkStart w:id="333" w:name="_Toc211561874"/>
      <w:bookmarkStart w:id="334" w:name="_Toc211699558"/>
      <w:bookmarkStart w:id="335" w:name="_Toc21171884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49363E" w:rsidRPr="000F4138">
        <w:rPr>
          <w:rFonts w:cs="Times New Roman"/>
          <w:sz w:val="22"/>
          <w:szCs w:val="22"/>
        </w:rPr>
        <w:t>Misure in materia di liquidazione dei trattamenti di fine rapporto nel pubblico impiego</w:t>
      </w:r>
      <w:r w:rsidRPr="000F4138">
        <w:rPr>
          <w:rFonts w:cs="Times New Roman"/>
          <w:sz w:val="22"/>
          <w:szCs w:val="22"/>
        </w:rPr>
        <w:t>)</w:t>
      </w:r>
      <w:bookmarkEnd w:id="332"/>
      <w:bookmarkEnd w:id="333"/>
      <w:bookmarkEnd w:id="334"/>
      <w:bookmarkEnd w:id="335"/>
    </w:p>
    <w:p w14:paraId="3B7303DE" w14:textId="0887CEC6" w:rsidR="0D09E4C6" w:rsidRPr="000F4138" w:rsidRDefault="0D09E4C6" w:rsidP="0070444B">
      <w:pPr>
        <w:spacing w:line="276" w:lineRule="auto"/>
        <w:rPr>
          <w:rFonts w:eastAsia="Arial" w:cs="Arial"/>
          <w:sz w:val="22"/>
        </w:rPr>
      </w:pPr>
      <w:r w:rsidRPr="000F4138">
        <w:rPr>
          <w:rFonts w:eastAsia="Arial" w:cs="Arial"/>
          <w:sz w:val="22"/>
        </w:rPr>
        <w:t xml:space="preserve">1. Con effetto dal 1° gennaio 2027 e con riferimento ai soggetti che maturano i requisiti per il pensionamento a decorrere dalla predetta data, all’articolo 3, comma 2, primo periodo, del decreto-legge 28 marzo 1997, n. 79, convertito, con modificazioni, dalla legge 28 maggio 1997, n. 140, al primo periodo, le parole </w:t>
      </w:r>
      <w:r w:rsidR="0049363E" w:rsidRPr="000F4138">
        <w:rPr>
          <w:rFonts w:eastAsia="Arial" w:cs="Arial"/>
          <w:sz w:val="22"/>
        </w:rPr>
        <w:t>«</w:t>
      </w:r>
      <w:r w:rsidRPr="000F4138">
        <w:rPr>
          <w:rFonts w:eastAsia="Arial" w:cs="Arial"/>
          <w:sz w:val="22"/>
        </w:rPr>
        <w:t>dodici mesi</w:t>
      </w:r>
      <w:r w:rsidR="0049363E" w:rsidRPr="000F4138">
        <w:rPr>
          <w:rFonts w:eastAsia="Arial" w:cs="Arial"/>
          <w:sz w:val="22"/>
        </w:rPr>
        <w:t>»</w:t>
      </w:r>
      <w:r w:rsidRPr="000F4138">
        <w:rPr>
          <w:rFonts w:eastAsia="Arial" w:cs="Arial"/>
          <w:sz w:val="22"/>
        </w:rPr>
        <w:t xml:space="preserve"> sono sostituite dalle seguenti: </w:t>
      </w:r>
      <w:r w:rsidR="00C653B5" w:rsidRPr="000F4138">
        <w:rPr>
          <w:rFonts w:eastAsia="Arial" w:cs="Arial"/>
          <w:sz w:val="22"/>
        </w:rPr>
        <w:t>«</w:t>
      </w:r>
      <w:r w:rsidRPr="000F4138">
        <w:rPr>
          <w:rFonts w:eastAsia="Arial" w:cs="Arial"/>
          <w:sz w:val="22"/>
        </w:rPr>
        <w:t>nove mesi</w:t>
      </w:r>
      <w:r w:rsidR="00C653B5" w:rsidRPr="000F4138">
        <w:rPr>
          <w:rFonts w:eastAsia="Arial" w:cs="Arial"/>
          <w:sz w:val="22"/>
        </w:rPr>
        <w:t>»</w:t>
      </w:r>
      <w:r w:rsidRPr="000F4138">
        <w:rPr>
          <w:rFonts w:eastAsia="Arial" w:cs="Arial"/>
          <w:sz w:val="22"/>
        </w:rPr>
        <w:t>.</w:t>
      </w:r>
    </w:p>
    <w:p w14:paraId="409FDA4D" w14:textId="77777777" w:rsidR="00C35396" w:rsidRPr="000F4138" w:rsidRDefault="00C35396" w:rsidP="00C35396">
      <w:pPr>
        <w:pStyle w:val="Titolo3"/>
        <w:keepNext w:val="0"/>
        <w:keepLines w:val="0"/>
        <w:widowControl w:val="0"/>
        <w:spacing w:line="276" w:lineRule="auto"/>
        <w:rPr>
          <w:rFonts w:cs="Times New Roman"/>
          <w:sz w:val="22"/>
          <w:szCs w:val="22"/>
        </w:rPr>
      </w:pPr>
      <w:bookmarkStart w:id="336" w:name="_Toc211718844"/>
      <w:bookmarkStart w:id="337" w:name="_Toc179644167"/>
      <w:bookmarkStart w:id="338" w:name="_Toc179649739"/>
      <w:bookmarkStart w:id="339" w:name="_Toc179912414"/>
      <w:bookmarkStart w:id="340" w:name="_Toc180054017"/>
      <w:bookmarkStart w:id="341" w:name="_Toc210408380"/>
      <w:bookmarkStart w:id="342" w:name="_Toc560040704"/>
      <w:bookmarkStart w:id="343" w:name="_Toc211085605"/>
      <w:bookmarkStart w:id="344" w:name="_Toc211107815"/>
      <w:bookmarkStart w:id="345" w:name="_Toc211517029"/>
      <w:bookmarkStart w:id="346" w:name="_Toc211561875"/>
      <w:bookmarkStart w:id="347" w:name="_Toc211699559"/>
      <w:bookmarkEnd w:id="318"/>
      <w:bookmarkEnd w:id="319"/>
      <w:bookmarkEnd w:id="320"/>
      <w:bookmarkEnd w:id="321"/>
      <w:bookmarkEnd w:id="32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(Disposizioni per il rafforzamento degli investimenti in infrastrutture da parte delle forme pensionistiche complementari)</w:t>
      </w:r>
      <w:bookmarkEnd w:id="336"/>
      <w:r w:rsidRPr="000F4138">
        <w:rPr>
          <w:rFonts w:cs="Times New Roman"/>
          <w:sz w:val="22"/>
          <w:szCs w:val="22"/>
        </w:rPr>
        <w:t xml:space="preserve"> </w:t>
      </w:r>
    </w:p>
    <w:p w14:paraId="4F86986F" w14:textId="77777777" w:rsidR="00C35396" w:rsidRPr="000F4138" w:rsidRDefault="00C35396" w:rsidP="00C35396">
      <w:pPr>
        <w:spacing w:line="276" w:lineRule="auto"/>
        <w:rPr>
          <w:rFonts w:cs="Times New Roman"/>
          <w:color w:val="000000" w:themeColor="text1"/>
          <w:sz w:val="22"/>
        </w:rPr>
      </w:pPr>
      <w:r w:rsidRPr="000F4138">
        <w:rPr>
          <w:rFonts w:cs="Times New Roman"/>
          <w:color w:val="000000" w:themeColor="text1"/>
          <w:sz w:val="22"/>
        </w:rPr>
        <w:t>1. All’articolo 6 del decreto legislativo 5 dicembre 2005, n. 252, sono apportate le seguenti modificazioni:</w:t>
      </w:r>
    </w:p>
    <w:p w14:paraId="7992B9B4" w14:textId="77777777" w:rsidR="00C35396" w:rsidRPr="000F4138" w:rsidRDefault="00C35396" w:rsidP="00C35396">
      <w:pPr>
        <w:spacing w:line="276" w:lineRule="auto"/>
        <w:rPr>
          <w:rFonts w:cs="Times New Roman"/>
          <w:color w:val="000000" w:themeColor="text1"/>
          <w:sz w:val="22"/>
        </w:rPr>
      </w:pPr>
      <w:r w:rsidRPr="000F4138">
        <w:rPr>
          <w:rFonts w:cs="Times New Roman"/>
          <w:i/>
          <w:color w:val="000000" w:themeColor="text1"/>
          <w:sz w:val="22"/>
        </w:rPr>
        <w:t>a)</w:t>
      </w:r>
      <w:r w:rsidRPr="000F4138">
        <w:rPr>
          <w:rFonts w:cs="Times New Roman"/>
          <w:color w:val="000000" w:themeColor="text1"/>
          <w:sz w:val="22"/>
        </w:rPr>
        <w:t xml:space="preserve"> al comma 5-</w:t>
      </w:r>
      <w:r w:rsidRPr="000F4138">
        <w:rPr>
          <w:rFonts w:cs="Times New Roman"/>
          <w:i/>
          <w:color w:val="000000" w:themeColor="text1"/>
          <w:sz w:val="22"/>
        </w:rPr>
        <w:t>bis</w:t>
      </w:r>
      <w:r w:rsidRPr="000F4138">
        <w:rPr>
          <w:rFonts w:cs="Times New Roman"/>
          <w:color w:val="000000" w:themeColor="text1"/>
          <w:sz w:val="22"/>
        </w:rPr>
        <w:t>:</w:t>
      </w:r>
    </w:p>
    <w:p w14:paraId="0CEB375D" w14:textId="77777777" w:rsidR="00C35396" w:rsidRPr="000F4138" w:rsidRDefault="00C35396" w:rsidP="00C35396">
      <w:pPr>
        <w:spacing w:line="276" w:lineRule="auto"/>
        <w:rPr>
          <w:rFonts w:cs="Times New Roman"/>
          <w:i/>
          <w:color w:val="000000" w:themeColor="text1"/>
          <w:sz w:val="22"/>
        </w:rPr>
      </w:pPr>
      <w:r w:rsidRPr="000F4138">
        <w:rPr>
          <w:rFonts w:cs="Times New Roman"/>
          <w:color w:val="000000" w:themeColor="text1"/>
          <w:sz w:val="22"/>
        </w:rPr>
        <w:t xml:space="preserve">1) dopo la lettera </w:t>
      </w:r>
      <w:r w:rsidRPr="000F4138">
        <w:rPr>
          <w:rFonts w:cs="Times New Roman"/>
          <w:i/>
          <w:color w:val="000000" w:themeColor="text1"/>
          <w:sz w:val="22"/>
        </w:rPr>
        <w:t>a</w:t>
      </w:r>
      <w:r w:rsidRPr="000F4138">
        <w:rPr>
          <w:rFonts w:cs="Times New Roman"/>
          <w:color w:val="000000" w:themeColor="text1"/>
          <w:sz w:val="22"/>
        </w:rPr>
        <w:t>), è inserita la seguente: «</w:t>
      </w:r>
      <w:r w:rsidRPr="000F4138">
        <w:rPr>
          <w:rFonts w:cs="Times New Roman"/>
          <w:i/>
          <w:color w:val="000000" w:themeColor="text1"/>
          <w:sz w:val="22"/>
        </w:rPr>
        <w:t>a-</w:t>
      </w:r>
      <w:r w:rsidRPr="000F4138">
        <w:rPr>
          <w:rFonts w:cs="Times New Roman"/>
          <w:color w:val="000000" w:themeColor="text1"/>
          <w:sz w:val="22"/>
        </w:rPr>
        <w:t>bis</w:t>
      </w:r>
      <w:r w:rsidRPr="000F4138">
        <w:rPr>
          <w:rFonts w:cs="Times New Roman"/>
          <w:i/>
          <w:color w:val="000000" w:themeColor="text1"/>
          <w:sz w:val="22"/>
        </w:rPr>
        <w:t xml:space="preserve">) </w:t>
      </w:r>
      <w:r w:rsidRPr="000F4138">
        <w:rPr>
          <w:rFonts w:cs="Times New Roman"/>
          <w:color w:val="000000" w:themeColor="text1"/>
          <w:sz w:val="22"/>
        </w:rPr>
        <w:t>i limiti massimi di investimento, anche in via indiretta tramite organismi di investimento collettivo del risparmio o tramite titoli emessi nell’ambito di operazioni di cartolarizzazione di cui all’articolo 5, comma 2-</w:t>
      </w:r>
      <w:r w:rsidRPr="000F4138">
        <w:rPr>
          <w:rFonts w:cs="Times New Roman"/>
          <w:i/>
          <w:color w:val="000000" w:themeColor="text1"/>
          <w:sz w:val="22"/>
        </w:rPr>
        <w:t>bis</w:t>
      </w:r>
      <w:r w:rsidRPr="000F4138">
        <w:rPr>
          <w:rFonts w:cs="Times New Roman"/>
          <w:color w:val="000000" w:themeColor="text1"/>
          <w:sz w:val="22"/>
        </w:rPr>
        <w:t>, della legge 30 aprile 1999, n. 130, in strumenti finanziari emessi da società ed enti operanti prevalentemente nella elaborazione o realizzazione di progetti relativi a settori infrastrutturali turistici, culturali, ambientali, idrici, stradali, ferroviari, portuali, aeroportuali, sanitari, immobiliari pubblici non residenziali, delle telecomunicazioni, incluse quelle digitali, e della produzione e trasporto di energia;»;</w:t>
      </w:r>
    </w:p>
    <w:p w14:paraId="36B79FC3" w14:textId="77777777" w:rsidR="00C35396" w:rsidRPr="000F4138" w:rsidRDefault="00C35396" w:rsidP="00C35396">
      <w:pPr>
        <w:spacing w:line="276" w:lineRule="auto"/>
        <w:rPr>
          <w:rFonts w:cs="Times New Roman"/>
          <w:color w:val="000000" w:themeColor="text1"/>
          <w:sz w:val="22"/>
        </w:rPr>
      </w:pPr>
      <w:r w:rsidRPr="000F4138">
        <w:rPr>
          <w:rFonts w:cs="Times New Roman"/>
          <w:color w:val="000000" w:themeColor="text1"/>
          <w:sz w:val="22"/>
        </w:rPr>
        <w:t xml:space="preserve">2) dopo la lettera </w:t>
      </w:r>
      <w:r w:rsidRPr="000F4138">
        <w:rPr>
          <w:rFonts w:cs="Times New Roman"/>
          <w:i/>
          <w:color w:val="000000" w:themeColor="text1"/>
          <w:sz w:val="22"/>
        </w:rPr>
        <w:t>b</w:t>
      </w:r>
      <w:r w:rsidRPr="000F4138">
        <w:rPr>
          <w:rFonts w:cs="Times New Roman"/>
          <w:color w:val="000000" w:themeColor="text1"/>
          <w:sz w:val="22"/>
        </w:rPr>
        <w:t>), è inserita la seguente: «</w:t>
      </w:r>
      <w:r w:rsidRPr="000F4138">
        <w:rPr>
          <w:rFonts w:cs="Times New Roman"/>
          <w:i/>
          <w:color w:val="000000" w:themeColor="text1"/>
          <w:sz w:val="22"/>
        </w:rPr>
        <w:t>b-</w:t>
      </w:r>
      <w:r w:rsidRPr="000F4138">
        <w:rPr>
          <w:rFonts w:cs="Times New Roman"/>
          <w:color w:val="000000" w:themeColor="text1"/>
          <w:sz w:val="22"/>
        </w:rPr>
        <w:t>bis</w:t>
      </w:r>
      <w:r w:rsidRPr="000F4138">
        <w:rPr>
          <w:rFonts w:cs="Times New Roman"/>
          <w:i/>
          <w:color w:val="000000" w:themeColor="text1"/>
          <w:sz w:val="22"/>
        </w:rPr>
        <w:t>)</w:t>
      </w:r>
      <w:r w:rsidRPr="000F4138">
        <w:rPr>
          <w:rFonts w:cs="Times New Roman"/>
          <w:color w:val="000000" w:themeColor="text1"/>
          <w:sz w:val="22"/>
        </w:rPr>
        <w:t xml:space="preserve"> i procedimenti e le condotte che i fondi pensione sono tenuti ad adottare in caso di superamento temporaneo dei limiti massimi di investimento definiti dalla lettera </w:t>
      </w:r>
      <w:r w:rsidRPr="000F4138">
        <w:rPr>
          <w:rFonts w:cs="Times New Roman"/>
          <w:i/>
          <w:iCs/>
          <w:color w:val="000000" w:themeColor="text1"/>
          <w:sz w:val="22"/>
        </w:rPr>
        <w:t>a-bis)</w:t>
      </w:r>
      <w:r w:rsidRPr="000F4138">
        <w:rPr>
          <w:rFonts w:cs="Times New Roman"/>
          <w:color w:val="000000" w:themeColor="text1"/>
          <w:sz w:val="22"/>
        </w:rPr>
        <w:t>, ivi compresi i termini per il rientro, gli obblighi di informativa alla COVIP e le misure correttive;»;</w:t>
      </w:r>
    </w:p>
    <w:p w14:paraId="3D78BF6D" w14:textId="77777777" w:rsidR="00C35396" w:rsidRPr="000F4138" w:rsidRDefault="00C35396" w:rsidP="00C35396">
      <w:pPr>
        <w:spacing w:line="276" w:lineRule="auto"/>
        <w:rPr>
          <w:rFonts w:cs="Times New Roman"/>
          <w:color w:val="000000" w:themeColor="text1"/>
          <w:sz w:val="22"/>
        </w:rPr>
      </w:pPr>
      <w:r w:rsidRPr="000F4138">
        <w:rPr>
          <w:rFonts w:cs="Times New Roman"/>
          <w:i/>
          <w:color w:val="000000" w:themeColor="text1"/>
          <w:sz w:val="22"/>
        </w:rPr>
        <w:t>b</w:t>
      </w:r>
      <w:r w:rsidRPr="000F4138">
        <w:rPr>
          <w:rFonts w:cs="Times New Roman"/>
          <w:color w:val="000000" w:themeColor="text1"/>
          <w:sz w:val="22"/>
        </w:rPr>
        <w:t xml:space="preserve">) al comma 13, la lettera </w:t>
      </w:r>
      <w:r w:rsidRPr="000F4138">
        <w:rPr>
          <w:rFonts w:cs="Times New Roman"/>
          <w:i/>
          <w:color w:val="000000" w:themeColor="text1"/>
          <w:sz w:val="22"/>
        </w:rPr>
        <w:t>c-</w:t>
      </w:r>
      <w:r w:rsidRPr="000F4138">
        <w:rPr>
          <w:rFonts w:cs="Times New Roman"/>
          <w:color w:val="000000" w:themeColor="text1"/>
          <w:sz w:val="22"/>
        </w:rPr>
        <w:t>bis</w:t>
      </w:r>
      <w:r w:rsidRPr="000F4138">
        <w:rPr>
          <w:rFonts w:cs="Times New Roman"/>
          <w:i/>
          <w:color w:val="000000" w:themeColor="text1"/>
          <w:sz w:val="22"/>
        </w:rPr>
        <w:t>)</w:t>
      </w:r>
      <w:r w:rsidRPr="000F4138">
        <w:rPr>
          <w:rFonts w:cs="Times New Roman"/>
          <w:color w:val="000000" w:themeColor="text1"/>
          <w:sz w:val="22"/>
        </w:rPr>
        <w:t xml:space="preserve"> è sostituita dalla seguente: «</w:t>
      </w:r>
      <w:r w:rsidRPr="000F4138">
        <w:rPr>
          <w:rFonts w:cs="Times New Roman"/>
          <w:i/>
          <w:color w:val="000000" w:themeColor="text1"/>
          <w:sz w:val="22"/>
        </w:rPr>
        <w:t>c</w:t>
      </w:r>
      <w:r w:rsidRPr="000F4138">
        <w:rPr>
          <w:rFonts w:ascii="Cambria Math" w:hAnsi="Cambria Math" w:cs="Cambria Math"/>
          <w:i/>
          <w:color w:val="000000" w:themeColor="text1"/>
          <w:sz w:val="22"/>
        </w:rPr>
        <w:t>‑</w:t>
      </w:r>
      <w:r w:rsidRPr="000F4138">
        <w:rPr>
          <w:rFonts w:cs="Times New Roman"/>
          <w:color w:val="000000" w:themeColor="text1"/>
          <w:sz w:val="22"/>
        </w:rPr>
        <w:t>bis</w:t>
      </w:r>
      <w:r w:rsidRPr="000F4138">
        <w:rPr>
          <w:rFonts w:cs="Times New Roman"/>
          <w:i/>
          <w:color w:val="000000" w:themeColor="text1"/>
          <w:sz w:val="22"/>
        </w:rPr>
        <w:t>)</w:t>
      </w:r>
      <w:r w:rsidRPr="000F4138">
        <w:rPr>
          <w:rFonts w:cs="Times New Roman"/>
          <w:color w:val="000000" w:themeColor="text1"/>
          <w:sz w:val="22"/>
        </w:rPr>
        <w:t xml:space="preserve"> il patrimonio del fondo pensione </w:t>
      </w:r>
      <w:r w:rsidRPr="000F4138">
        <w:rPr>
          <w:rFonts w:cs="Bookman Old Style"/>
          <w:color w:val="000000" w:themeColor="text1"/>
          <w:sz w:val="22"/>
        </w:rPr>
        <w:t>è</w:t>
      </w:r>
      <w:r w:rsidRPr="000F4138">
        <w:rPr>
          <w:rFonts w:cs="Times New Roman"/>
          <w:color w:val="000000" w:themeColor="text1"/>
          <w:sz w:val="22"/>
        </w:rPr>
        <w:t xml:space="preserve"> investito in misura prevalente in strumenti finanziari negoziati su mercati regolamentati, nonch</w:t>
      </w:r>
      <w:r w:rsidRPr="000F4138">
        <w:rPr>
          <w:rFonts w:cs="Bookman Old Style"/>
          <w:color w:val="000000" w:themeColor="text1"/>
          <w:sz w:val="22"/>
        </w:rPr>
        <w:t>é</w:t>
      </w:r>
      <w:r w:rsidRPr="000F4138">
        <w:rPr>
          <w:rFonts w:cs="Times New Roman"/>
          <w:color w:val="000000" w:themeColor="text1"/>
          <w:sz w:val="22"/>
        </w:rPr>
        <w:t xml:space="preserve"> su sistemi multilaterali di negoziazione aventi i requisiti informativi e organizzativi definiti con decreto del Ministro dell</w:t>
      </w:r>
      <w:r w:rsidRPr="000F4138">
        <w:rPr>
          <w:rFonts w:cs="Bookman Old Style"/>
          <w:color w:val="000000" w:themeColor="text1"/>
          <w:sz w:val="22"/>
        </w:rPr>
        <w:t>’</w:t>
      </w:r>
      <w:r w:rsidRPr="000F4138">
        <w:rPr>
          <w:rFonts w:cs="Times New Roman"/>
          <w:color w:val="000000" w:themeColor="text1"/>
          <w:sz w:val="22"/>
        </w:rPr>
        <w:t>economia e delle finanze, da adottarsi entro novanta giorni dalla data di entrata in vigore della presente disposizione. Resta ferma la disciplina dei mercati di cui al testo unico delle disposizioni in materia di intermediazione finanziaria di cui al decreto legislativo 24 febbraio 1998, n. 58. Gli investimenti in attività che non sono ammesse allo scambio in un mercato regolamentato sono in ogni caso mantenuti a livelli prudenziali;».</w:t>
      </w:r>
    </w:p>
    <w:p w14:paraId="5C548C4B" w14:textId="77777777" w:rsidR="00C35396" w:rsidRPr="000F4138" w:rsidRDefault="00C35396" w:rsidP="00C35396">
      <w:pPr>
        <w:spacing w:line="276" w:lineRule="auto"/>
        <w:rPr>
          <w:rFonts w:cs="Times New Roman"/>
          <w:color w:val="000000" w:themeColor="text1"/>
          <w:sz w:val="22"/>
        </w:rPr>
      </w:pPr>
      <w:r w:rsidRPr="000F4138">
        <w:rPr>
          <w:rFonts w:cs="Times New Roman"/>
          <w:color w:val="000000" w:themeColor="text1"/>
          <w:sz w:val="22"/>
        </w:rPr>
        <w:t>2.  Il Ministro dell'economia e delle finanze provvede all'attuazione delle disposizioni di cui al comma 1 mediante modifica del decreto del Ministro dell'economia e delle finanze 2 settembre 2014, n. 166, entro novanta giorni dalla data di entrata in vigore della presente legge.</w:t>
      </w:r>
    </w:p>
    <w:p w14:paraId="3296EEF7" w14:textId="77777777" w:rsidR="00C35396" w:rsidRPr="000F4138" w:rsidRDefault="00C35396" w:rsidP="00C35396">
      <w:pPr>
        <w:spacing w:line="276" w:lineRule="auto"/>
        <w:rPr>
          <w:rFonts w:cs="Times New Roman"/>
          <w:color w:val="000000" w:themeColor="text1"/>
          <w:sz w:val="22"/>
        </w:rPr>
      </w:pPr>
    </w:p>
    <w:p w14:paraId="4F6BF36E" w14:textId="48B603B7" w:rsidR="00096425" w:rsidRPr="000F4138" w:rsidRDefault="005E65FF" w:rsidP="004D4B64">
      <w:pPr>
        <w:pStyle w:val="Titolo3"/>
        <w:spacing w:before="0" w:after="0" w:line="276" w:lineRule="auto"/>
        <w:rPr>
          <w:rFonts w:cs="Times New Roman"/>
          <w:i w:val="0"/>
          <w:sz w:val="22"/>
          <w:szCs w:val="22"/>
        </w:rPr>
      </w:pPr>
      <w:bookmarkStart w:id="348" w:name="_Toc211718845"/>
      <w:r w:rsidRPr="000F4138">
        <w:rPr>
          <w:rFonts w:cs="Times New Roman"/>
          <w:i w:val="0"/>
          <w:sz w:val="22"/>
          <w:szCs w:val="22"/>
        </w:rPr>
        <w:t>CAPO II</w:t>
      </w:r>
      <w:r w:rsidR="00D57945" w:rsidRPr="000F4138">
        <w:rPr>
          <w:rFonts w:cs="Times New Roman"/>
          <w:b w:val="0"/>
          <w:i w:val="0"/>
          <w:sz w:val="22"/>
          <w:szCs w:val="22"/>
        </w:rPr>
        <w:t xml:space="preserve"> </w:t>
      </w:r>
      <w:r w:rsidRPr="000F4138">
        <w:rPr>
          <w:sz w:val="22"/>
          <w:szCs w:val="22"/>
        </w:rPr>
        <w:br/>
      </w:r>
      <w:r w:rsidR="00377B99" w:rsidRPr="000F4138">
        <w:rPr>
          <w:rFonts w:cs="Times New Roman"/>
          <w:i w:val="0"/>
          <w:sz w:val="22"/>
          <w:szCs w:val="22"/>
        </w:rPr>
        <w:t xml:space="preserve">MISURE IN MATERIA DI </w:t>
      </w:r>
      <w:r w:rsidRPr="000F4138">
        <w:rPr>
          <w:rFonts w:cs="Times New Roman"/>
          <w:i w:val="0"/>
          <w:sz w:val="22"/>
          <w:szCs w:val="22"/>
        </w:rPr>
        <w:t>FAMIGLIA</w:t>
      </w:r>
      <w:bookmarkEnd w:id="337"/>
      <w:bookmarkEnd w:id="338"/>
      <w:bookmarkEnd w:id="339"/>
      <w:bookmarkEnd w:id="340"/>
      <w:r w:rsidR="00BC406C" w:rsidRPr="000F4138">
        <w:rPr>
          <w:rFonts w:cs="Times New Roman"/>
          <w:i w:val="0"/>
          <w:sz w:val="22"/>
          <w:szCs w:val="22"/>
        </w:rPr>
        <w:t xml:space="preserve"> E DI PARI OPPORTUNITÀ</w:t>
      </w:r>
      <w:bookmarkEnd w:id="341"/>
      <w:bookmarkEnd w:id="342"/>
      <w:bookmarkEnd w:id="343"/>
      <w:bookmarkEnd w:id="344"/>
      <w:bookmarkEnd w:id="345"/>
      <w:bookmarkEnd w:id="346"/>
      <w:bookmarkEnd w:id="347"/>
      <w:bookmarkEnd w:id="348"/>
    </w:p>
    <w:p w14:paraId="5D409F9F" w14:textId="47FD2A0C" w:rsidR="005E149B" w:rsidRPr="000F4138" w:rsidRDefault="005E149B" w:rsidP="004D4B64">
      <w:pPr>
        <w:pStyle w:val="Titolo3"/>
        <w:keepNext w:val="0"/>
        <w:keepLines w:val="0"/>
        <w:widowControl w:val="0"/>
        <w:spacing w:line="276" w:lineRule="auto"/>
        <w:rPr>
          <w:rFonts w:cs="Times New Roman"/>
          <w:sz w:val="22"/>
          <w:szCs w:val="22"/>
        </w:rPr>
      </w:pPr>
      <w:bookmarkStart w:id="349" w:name="_Toc1098149260"/>
      <w:bookmarkStart w:id="350" w:name="_Toc211085606"/>
      <w:bookmarkStart w:id="351" w:name="_Toc211107816"/>
      <w:bookmarkStart w:id="352" w:name="_Toc211517030"/>
      <w:bookmarkStart w:id="353" w:name="_Toc211561876"/>
      <w:bookmarkStart w:id="354" w:name="_Toc211699560"/>
      <w:bookmarkStart w:id="355" w:name="_Toc211718846"/>
      <w:bookmarkStart w:id="356" w:name="_Toc210408381"/>
      <w:bookmarkStart w:id="357" w:name="_Toc179912373"/>
      <w:bookmarkStart w:id="358" w:name="_Toc180053982"/>
      <w:bookmarkStart w:id="359" w:name="_Toc179644169"/>
      <w:bookmarkStart w:id="360" w:name="_Toc179649741"/>
      <w:bookmarkStart w:id="361" w:name="_Toc179912415"/>
      <w:bookmarkStart w:id="362" w:name="_Toc180054018"/>
      <w:bookmarkStart w:id="363" w:name="_Toc179644168"/>
      <w:bookmarkStart w:id="364" w:name="_Toc17964974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(Misura di integrazione del reddito delle lavoratrici madri con due o più figli)</w:t>
      </w:r>
      <w:bookmarkEnd w:id="349"/>
      <w:bookmarkEnd w:id="350"/>
      <w:bookmarkEnd w:id="351"/>
      <w:bookmarkEnd w:id="352"/>
      <w:bookmarkEnd w:id="353"/>
      <w:bookmarkEnd w:id="354"/>
      <w:bookmarkEnd w:id="355"/>
      <w:r w:rsidRPr="000F4138">
        <w:rPr>
          <w:rFonts w:cs="Times New Roman"/>
          <w:sz w:val="22"/>
          <w:szCs w:val="22"/>
        </w:rPr>
        <w:t xml:space="preserve"> </w:t>
      </w:r>
    </w:p>
    <w:p w14:paraId="7B6BADF8" w14:textId="21847335" w:rsidR="00B4245D" w:rsidRPr="000F4138" w:rsidRDefault="008E33A6" w:rsidP="004D4B64">
      <w:pPr>
        <w:spacing w:line="276" w:lineRule="auto"/>
        <w:rPr>
          <w:sz w:val="22"/>
        </w:rPr>
      </w:pPr>
      <w:r w:rsidRPr="000F4138">
        <w:rPr>
          <w:sz w:val="22"/>
        </w:rPr>
        <w:t>1.</w:t>
      </w:r>
      <w:r w:rsidR="00B4245D" w:rsidRPr="000F4138">
        <w:rPr>
          <w:sz w:val="22"/>
        </w:rPr>
        <w:t xml:space="preserve"> All'articolo 1, comma 219, della legge 30 dicembre 2024, n. 207, sono apportate le seguenti modific</w:t>
      </w:r>
      <w:r w:rsidR="00E5228F" w:rsidRPr="000F4138">
        <w:rPr>
          <w:sz w:val="22"/>
        </w:rPr>
        <w:t>azioni</w:t>
      </w:r>
      <w:r w:rsidR="00B4245D" w:rsidRPr="000F4138">
        <w:rPr>
          <w:sz w:val="22"/>
        </w:rPr>
        <w:t>:</w:t>
      </w:r>
    </w:p>
    <w:p w14:paraId="6CFDF2CF" w14:textId="72EDF9A9" w:rsidR="00B4245D" w:rsidRPr="000F4138" w:rsidRDefault="00E5228F" w:rsidP="004D4B64">
      <w:pPr>
        <w:spacing w:line="276" w:lineRule="auto"/>
        <w:rPr>
          <w:sz w:val="22"/>
        </w:rPr>
      </w:pPr>
      <w:r w:rsidRPr="000F4138">
        <w:rPr>
          <w:i/>
          <w:iCs/>
          <w:sz w:val="22"/>
        </w:rPr>
        <w:t xml:space="preserve">a) </w:t>
      </w:r>
      <w:r w:rsidR="00B4245D" w:rsidRPr="000F4138">
        <w:rPr>
          <w:sz w:val="22"/>
        </w:rPr>
        <w:t>al primo periodo</w:t>
      </w:r>
      <w:r w:rsidRPr="000F4138">
        <w:rPr>
          <w:sz w:val="22"/>
        </w:rPr>
        <w:t>,</w:t>
      </w:r>
      <w:r w:rsidR="00B4245D" w:rsidRPr="000F4138">
        <w:rPr>
          <w:sz w:val="22"/>
        </w:rPr>
        <w:t xml:space="preserve"> le parole </w:t>
      </w:r>
      <w:r w:rsidRPr="000F4138">
        <w:rPr>
          <w:sz w:val="22"/>
        </w:rPr>
        <w:t>«</w:t>
      </w:r>
      <w:r w:rsidR="00B4245D" w:rsidRPr="000F4138">
        <w:rPr>
          <w:sz w:val="22"/>
        </w:rPr>
        <w:t>dall’anno 2026</w:t>
      </w:r>
      <w:r w:rsidRPr="000F4138">
        <w:rPr>
          <w:sz w:val="22"/>
        </w:rPr>
        <w:t>»</w:t>
      </w:r>
      <w:r w:rsidR="00B4245D" w:rsidRPr="000F4138">
        <w:rPr>
          <w:sz w:val="22"/>
        </w:rPr>
        <w:t xml:space="preserve"> sono sostituite dalle seguenti: </w:t>
      </w:r>
      <w:r w:rsidRPr="000F4138">
        <w:rPr>
          <w:sz w:val="22"/>
        </w:rPr>
        <w:t>«</w:t>
      </w:r>
      <w:r w:rsidR="00B4245D" w:rsidRPr="000F4138">
        <w:rPr>
          <w:sz w:val="22"/>
        </w:rPr>
        <w:t>dall’anno 2027</w:t>
      </w:r>
      <w:r w:rsidRPr="000F4138">
        <w:rPr>
          <w:sz w:val="22"/>
        </w:rPr>
        <w:t>»</w:t>
      </w:r>
      <w:r w:rsidR="00B4245D" w:rsidRPr="000F4138">
        <w:rPr>
          <w:sz w:val="22"/>
        </w:rPr>
        <w:t>;</w:t>
      </w:r>
    </w:p>
    <w:p w14:paraId="6558E8CE" w14:textId="4529D626" w:rsidR="00B4245D" w:rsidRPr="000F4138" w:rsidRDefault="00E5228F" w:rsidP="004D4B64">
      <w:pPr>
        <w:spacing w:line="276" w:lineRule="auto"/>
        <w:rPr>
          <w:sz w:val="22"/>
        </w:rPr>
      </w:pPr>
      <w:r w:rsidRPr="000F4138">
        <w:rPr>
          <w:i/>
          <w:iCs/>
          <w:sz w:val="22"/>
        </w:rPr>
        <w:t xml:space="preserve">b) </w:t>
      </w:r>
      <w:r w:rsidR="00B4245D" w:rsidRPr="000F4138">
        <w:rPr>
          <w:sz w:val="22"/>
        </w:rPr>
        <w:t>al secondo periodo</w:t>
      </w:r>
      <w:r w:rsidRPr="000F4138">
        <w:rPr>
          <w:sz w:val="22"/>
        </w:rPr>
        <w:t>,</w:t>
      </w:r>
      <w:r w:rsidR="00B4245D" w:rsidRPr="000F4138">
        <w:rPr>
          <w:sz w:val="22"/>
        </w:rPr>
        <w:t xml:space="preserve"> le parole </w:t>
      </w:r>
      <w:r w:rsidRPr="000F4138">
        <w:rPr>
          <w:sz w:val="22"/>
        </w:rPr>
        <w:t>«</w:t>
      </w:r>
      <w:r w:rsidR="00B4245D" w:rsidRPr="000F4138">
        <w:rPr>
          <w:sz w:val="22"/>
        </w:rPr>
        <w:t>a decorrere dall’anno 2027,</w:t>
      </w:r>
      <w:r w:rsidRPr="000F4138">
        <w:rPr>
          <w:sz w:val="22"/>
        </w:rPr>
        <w:t>»</w:t>
      </w:r>
      <w:r w:rsidR="00B4245D" w:rsidRPr="000F4138">
        <w:rPr>
          <w:sz w:val="22"/>
        </w:rPr>
        <w:t xml:space="preserve"> sono soppresse;</w:t>
      </w:r>
    </w:p>
    <w:p w14:paraId="78A378F1" w14:textId="75143A22" w:rsidR="00B4245D" w:rsidRPr="000F4138" w:rsidRDefault="00E5228F" w:rsidP="004D4B64">
      <w:pPr>
        <w:spacing w:line="276" w:lineRule="auto"/>
        <w:rPr>
          <w:sz w:val="22"/>
        </w:rPr>
      </w:pPr>
      <w:r w:rsidRPr="000F4138">
        <w:rPr>
          <w:i/>
          <w:iCs/>
          <w:sz w:val="22"/>
        </w:rPr>
        <w:t xml:space="preserve">c) </w:t>
      </w:r>
      <w:r w:rsidR="00B4245D" w:rsidRPr="000F4138">
        <w:rPr>
          <w:sz w:val="22"/>
        </w:rPr>
        <w:t>il terzo periodo è soppresso.</w:t>
      </w:r>
    </w:p>
    <w:p w14:paraId="6C539323" w14:textId="101FFE9C" w:rsidR="005E149B" w:rsidRPr="000F4138" w:rsidRDefault="00E5228F" w:rsidP="004D4B64">
      <w:pPr>
        <w:spacing w:line="276" w:lineRule="auto"/>
        <w:rPr>
          <w:rFonts w:cs="Times New Roman"/>
          <w:sz w:val="22"/>
        </w:rPr>
      </w:pPr>
      <w:r w:rsidRPr="000F4138">
        <w:rPr>
          <w:sz w:val="22"/>
        </w:rPr>
        <w:t>2</w:t>
      </w:r>
      <w:r w:rsidR="008E33A6" w:rsidRPr="000F4138">
        <w:rPr>
          <w:sz w:val="22"/>
        </w:rPr>
        <w:t>. Nelle more dell'attuazione di quanto previsto dall'articolo 1, comma 219, della legge 30 dicembre 2024, n. 207, per l'anno 2026, alle lavoratrici madri dipendenti, con esclusione dei rapporti di lavoro domestico, e alle lavoratrici madri autonome iscritte a gestioni previdenziali obbligatorie autonome, comprese le casse di previdenza professionali di cui al decreto legislativo 30 giugno 1994, n. 509, e al decreto legislativo 10 febbraio 1996, n. 103, e la gestione separata di cui all'articolo 2, comma 26, della legge 8 agosto 1995, n. 335, con due figli e fino al mese del compimento del decimo anno da parte del secondo figlio, è riconosciuta dall'Istituto nazionale della previdenza sociale (INPS), a domanda, una somma, non imponibile ai fini fiscali e contributivi, pari a 60 euro mensili, per ogni mese o frazione di mese di vigenza del rapporto di lavoro o dell'attività di lavoro autonomo, da corrispondere alla madre lavoratrice titolare di reddito da lavoro non superiore a 40.000 euro su base annua. La medesima somma è riconosciuta anche alle madri lavoratrici dipendenti, con esclusione dei rapporti di lavoro domestico, e alle lavoratrici madri autonome iscritte a gestioni previdenziali obbligatorie autonome, comprese le casse di previdenza professionali di cui al decreto legislativo 30 giugno 1994, n. 509, e al decreto legislativo 10 febbraio 1996, n. 103, e la gestione separata di cui all'articolo 2, comma 26, della legge 8 agosto 1995, n. 335, con più di due figli e fino al mese di compimento del diciottesimo anno del figlio più piccolo, per ogni mese o frazione di mese di vigenza del rapporto di lavoro o dell'attività di lavoro autonomo, titolari di reddito da lavoro non superiore a 40.000 euro su base annua, a condizione che il reddito da lavoro non consegua da attività di lavoro dipendente a tempo indeterminato e, in ogni caso, per ogni mese o frazione di mese di vigenza del rapporto di lavoro o dell'attività di lavoro autonomo non coincidenti con quelli di vigenza di un rapporto di lavoro a tempo indeterminato. Le mensilità spettanti della somma di cui al presente comma, a decorrere dal 1° gennaio 2026 fino alla mensilità di novembre, sono corrisposte a dicembre, in unica soluzione, in sede di liquidazione della mensilità relativa al medesimo mese di dicembre 2026. Le somme di cui al presente comma non rilevano ai fini della determinazione dell'indicatore della situazione economica equivalente, stabilita ai sensi del regolamento di cui al decreto del Presidente del Consiglio dei ministri 5 dicembre 2013, n. 159. L'INPS provvede alle attività derivanti dal presente comma con le risorse umane, strumentali e finanziarie disponibili a legislazione vigente. </w:t>
      </w:r>
      <w:bookmarkStart w:id="365" w:name="_Toc210408364"/>
    </w:p>
    <w:p w14:paraId="239FE625" w14:textId="2CC6E9A3" w:rsidR="008E33A6" w:rsidRPr="000F4138" w:rsidRDefault="008E33A6" w:rsidP="004D4B64">
      <w:pPr>
        <w:pStyle w:val="Titolo3"/>
        <w:keepNext w:val="0"/>
        <w:keepLines w:val="0"/>
        <w:widowControl w:val="0"/>
        <w:spacing w:line="276" w:lineRule="auto"/>
        <w:rPr>
          <w:rFonts w:cs="Times New Roman"/>
          <w:sz w:val="22"/>
          <w:szCs w:val="22"/>
        </w:rPr>
      </w:pPr>
      <w:bookmarkStart w:id="366" w:name="_Toc1208711229"/>
      <w:bookmarkStart w:id="367" w:name="_Toc211085607"/>
      <w:bookmarkStart w:id="368" w:name="_Toc211107817"/>
      <w:bookmarkStart w:id="369" w:name="_Toc211517031"/>
      <w:bookmarkStart w:id="370" w:name="_Toc211561877"/>
      <w:bookmarkStart w:id="371" w:name="_Toc211699561"/>
      <w:bookmarkStart w:id="372" w:name="_Toc211718847"/>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bookmarkEnd w:id="365"/>
      <w:bookmarkEnd w:id="366"/>
      <w:bookmarkEnd w:id="367"/>
      <w:r w:rsidRPr="000F4138">
        <w:rPr>
          <w:sz w:val="22"/>
          <w:szCs w:val="22"/>
        </w:rPr>
        <w:br/>
      </w:r>
      <w:r w:rsidRPr="000F4138">
        <w:rPr>
          <w:rFonts w:cs="Times New Roman"/>
          <w:sz w:val="22"/>
          <w:szCs w:val="22"/>
        </w:rPr>
        <w:t>(</w:t>
      </w:r>
      <w:r w:rsidR="00B22171" w:rsidRPr="000F4138">
        <w:rPr>
          <w:sz w:val="22"/>
          <w:szCs w:val="22"/>
        </w:rPr>
        <w:t>M</w:t>
      </w:r>
      <w:r w:rsidR="00B22171" w:rsidRPr="000F4138">
        <w:rPr>
          <w:iCs/>
          <w:sz w:val="22"/>
          <w:szCs w:val="22"/>
        </w:rPr>
        <w:t>odifiche della franchigia della prima casa ai fini ISEE e della scala di equivalenza</w:t>
      </w:r>
      <w:r w:rsidRPr="000F4138">
        <w:rPr>
          <w:rFonts w:cs="Times New Roman"/>
          <w:sz w:val="22"/>
          <w:szCs w:val="22"/>
        </w:rPr>
        <w:t>)</w:t>
      </w:r>
      <w:bookmarkEnd w:id="368"/>
      <w:bookmarkEnd w:id="369"/>
      <w:bookmarkEnd w:id="370"/>
      <w:bookmarkEnd w:id="371"/>
      <w:bookmarkEnd w:id="372"/>
      <w:r w:rsidRPr="000F4138">
        <w:rPr>
          <w:rFonts w:cs="Times New Roman"/>
          <w:sz w:val="22"/>
          <w:szCs w:val="22"/>
        </w:rPr>
        <w:t xml:space="preserve"> </w:t>
      </w:r>
    </w:p>
    <w:p w14:paraId="38715057" w14:textId="2C790969" w:rsidR="00E973BC" w:rsidRPr="000F4138" w:rsidRDefault="00A0799E" w:rsidP="00A0799E">
      <w:pPr>
        <w:spacing w:line="276" w:lineRule="auto"/>
        <w:rPr>
          <w:sz w:val="22"/>
        </w:rPr>
      </w:pPr>
      <w:r w:rsidRPr="000F4138">
        <w:rPr>
          <w:sz w:val="22"/>
        </w:rPr>
        <w:t xml:space="preserve">1. </w:t>
      </w:r>
      <w:r w:rsidR="00E973BC" w:rsidRPr="000F4138">
        <w:rPr>
          <w:sz w:val="22"/>
        </w:rPr>
        <w:t xml:space="preserve">Nelle more dell’adeguamento del regolamento di cui al decreto del Presidente del Consiglio dei ministri 5 dicembre 2013, n. 159, ai fini dell’accesso alle prestazioni di cui all’articolo 1, comma 1, e all’articolo 12 del decreto-legge 4 maggio 2023, n. 48, convertito, con modificazioni, dalla legge 3 luglio  2023,  n. 85, all’articolo 1 del decreto legislativo 29 dicembre 2021, n. 230, all’articolo 1, comma 355, della legge 11 dicembre 2016, n. 232, e all’articolo 1, comma 206, della legge 30 dicembre 2024, n. 207, la soglia di cui all’articolo 5, comma 2, terzo periodo del citato regolamento è innalzata a 91.500 euro incrementata di 2.500 euro per ogni figlio convivente successivo al primo e le maggiorazioni di cui alla lettera </w:t>
      </w:r>
      <w:r w:rsidR="00E973BC" w:rsidRPr="000F4138">
        <w:rPr>
          <w:i/>
          <w:iCs/>
          <w:sz w:val="22"/>
        </w:rPr>
        <w:t>a)</w:t>
      </w:r>
      <w:r w:rsidR="00E973BC" w:rsidRPr="000F4138">
        <w:rPr>
          <w:sz w:val="22"/>
        </w:rPr>
        <w:t xml:space="preserve"> dell’allegato</w:t>
      </w:r>
      <w:r w:rsidRPr="000F4138">
        <w:rPr>
          <w:sz w:val="22"/>
        </w:rPr>
        <w:t xml:space="preserve"> </w:t>
      </w:r>
      <w:r w:rsidR="00E973BC" w:rsidRPr="000F4138">
        <w:rPr>
          <w:sz w:val="22"/>
        </w:rPr>
        <w:t>1 del medesimo regolamento</w:t>
      </w:r>
      <w:bookmarkStart w:id="373" w:name="_Hlk162015761"/>
      <w:r w:rsidR="00E973BC" w:rsidRPr="000F4138">
        <w:rPr>
          <w:sz w:val="22"/>
        </w:rPr>
        <w:t> sono rideterminate in 0,1 in caso di nuclei familiari con due figli</w:t>
      </w:r>
      <w:bookmarkEnd w:id="373"/>
      <w:r w:rsidR="00E973BC" w:rsidRPr="000F4138">
        <w:rPr>
          <w:sz w:val="22"/>
        </w:rPr>
        <w:t>, 0,25 in caso di tre figli, 0,40 in caso di quattro figli e 0,55 in caso di almeno cinque figli. Per effetto di quanto disposto dal primo periodo:</w:t>
      </w:r>
    </w:p>
    <w:p w14:paraId="6E23EA4D" w14:textId="0FB45760" w:rsidR="00E973BC" w:rsidRPr="000F4138" w:rsidRDefault="002B624D" w:rsidP="002B624D">
      <w:pPr>
        <w:spacing w:line="276" w:lineRule="auto"/>
        <w:rPr>
          <w:color w:val="EE0000"/>
          <w:sz w:val="22"/>
        </w:rPr>
      </w:pPr>
      <w:r w:rsidRPr="000F4138">
        <w:rPr>
          <w:i/>
          <w:iCs/>
          <w:sz w:val="22"/>
        </w:rPr>
        <w:t xml:space="preserve">a) </w:t>
      </w:r>
      <w:r w:rsidR="00E973BC" w:rsidRPr="000F4138">
        <w:rPr>
          <w:sz w:val="22"/>
        </w:rPr>
        <w:t xml:space="preserve">l’autorizzazione di spesa di cui all’articolo 13, comma 8, lettera </w:t>
      </w:r>
      <w:r w:rsidR="00E973BC" w:rsidRPr="000F4138">
        <w:rPr>
          <w:i/>
          <w:iCs/>
          <w:sz w:val="22"/>
        </w:rPr>
        <w:t>a)</w:t>
      </w:r>
      <w:r w:rsidR="00A0799E" w:rsidRPr="000F4138">
        <w:rPr>
          <w:i/>
          <w:iCs/>
          <w:sz w:val="22"/>
        </w:rPr>
        <w:t>,</w:t>
      </w:r>
      <w:r w:rsidR="00E973BC" w:rsidRPr="000F4138">
        <w:rPr>
          <w:sz w:val="22"/>
        </w:rPr>
        <w:t xml:space="preserve"> del decreto-legge 4 maggio 2023, n. 48, convertito, con modificazioni, dalla legge 3 luglio  2023,  n. 85, è incrementata di 119,3 milioni di euro per ciascuno degli anni 2026 e 2027, di 127,7 milioni di euro per l’anno 2028, di 136,3 milioni di euro per ciascuno degli anni 2029 e 2030, di 144,8 milioni di euro per l’anno 2031 e 136,3 milioni di euro annui a decorrere dall’anno 2032, con  conseguente  rideterminazione, per i medesimi anni, dell’importo di cui all'alinea dello stesso articolo 13, comma 8;</w:t>
      </w:r>
    </w:p>
    <w:p w14:paraId="72E07DDC" w14:textId="0508C849" w:rsidR="00E973BC" w:rsidRPr="000F4138" w:rsidRDefault="002B624D" w:rsidP="002B624D">
      <w:pPr>
        <w:spacing w:line="276" w:lineRule="auto"/>
        <w:rPr>
          <w:sz w:val="22"/>
        </w:rPr>
      </w:pPr>
      <w:r w:rsidRPr="000F4138">
        <w:rPr>
          <w:i/>
          <w:iCs/>
          <w:sz w:val="22"/>
        </w:rPr>
        <w:t xml:space="preserve">b) </w:t>
      </w:r>
      <w:r w:rsidR="00E973BC" w:rsidRPr="000F4138">
        <w:rPr>
          <w:sz w:val="22"/>
        </w:rPr>
        <w:t xml:space="preserve">l’autorizzazione di spesa di cui all’articolo 13, comma 9, lettera </w:t>
      </w:r>
      <w:r w:rsidR="00E973BC" w:rsidRPr="000F4138">
        <w:rPr>
          <w:i/>
          <w:iCs/>
          <w:sz w:val="22"/>
        </w:rPr>
        <w:t>a)</w:t>
      </w:r>
      <w:r w:rsidR="00A0799E" w:rsidRPr="000F4138">
        <w:rPr>
          <w:i/>
          <w:iCs/>
          <w:sz w:val="22"/>
        </w:rPr>
        <w:t>,</w:t>
      </w:r>
      <w:r w:rsidR="00E973BC" w:rsidRPr="000F4138">
        <w:rPr>
          <w:sz w:val="22"/>
        </w:rPr>
        <w:t xml:space="preserve"> del decreto-legge 4 maggio 2023, n. 48, convertito, con modificazioni, dalla legge 3 luglio 2023, n. 85, è incrementata di 13,8 milioni di euro per l’anno 2026 e di 13,2 milioni di euro annui a decorrere dall’anno 2027, con conseguente rideterminazione, per i medesimi anni, dell’importo di cui all'alinea dello stesso articolo 13, comma 9;</w:t>
      </w:r>
    </w:p>
    <w:p w14:paraId="294964B9" w14:textId="17E6976C" w:rsidR="00E973BC" w:rsidRPr="000F4138" w:rsidRDefault="002B624D" w:rsidP="002B624D">
      <w:pPr>
        <w:spacing w:line="276" w:lineRule="auto"/>
        <w:rPr>
          <w:sz w:val="22"/>
        </w:rPr>
      </w:pPr>
      <w:r w:rsidRPr="000F4138">
        <w:rPr>
          <w:i/>
          <w:iCs/>
          <w:sz w:val="22"/>
        </w:rPr>
        <w:t xml:space="preserve">c) </w:t>
      </w:r>
      <w:r w:rsidR="00E973BC" w:rsidRPr="000F4138">
        <w:rPr>
          <w:sz w:val="22"/>
        </w:rPr>
        <w:t>le risorse finanziarie iscritte in bilancio ai fini della copertura degli oneri di cui all'articolo 6, comma 8, del decreto legislativo 29 dicembre 2021, n. 230, sono incrementate di 324,1 milioni di euro per l’anno 2026, 329 milioni di euro per l’anno 2027, 334,9 milioni di euro per l’anno 2028, 341,3 milioni di euro per l’anno 2029, 347,8 milioni di euro per l’anno 2030, 354,4 milioni di euro per l’anno 2031, 361,1 milioni di euro per l’anno 2032, 368 milioni di euro per l’anno 2033, 374,9 milioni di euro per l’anno 2034 e 382,1 milioni di euro annui a decorrere dall’anno 2035;</w:t>
      </w:r>
    </w:p>
    <w:p w14:paraId="7FA9D429" w14:textId="328B3AF8" w:rsidR="00E973BC" w:rsidRPr="000F4138" w:rsidRDefault="002B624D" w:rsidP="002B624D">
      <w:pPr>
        <w:spacing w:line="276" w:lineRule="auto"/>
        <w:rPr>
          <w:sz w:val="22"/>
        </w:rPr>
      </w:pPr>
      <w:r w:rsidRPr="000F4138">
        <w:rPr>
          <w:i/>
          <w:iCs/>
          <w:sz w:val="22"/>
        </w:rPr>
        <w:t xml:space="preserve">d) </w:t>
      </w:r>
      <w:r w:rsidR="00E973BC" w:rsidRPr="000F4138">
        <w:rPr>
          <w:sz w:val="22"/>
        </w:rPr>
        <w:t>l'autorizzazione di spesa di cui all'articolo 1, comma 355, della legge 11 dicembre 2016, n. 232, è incrementata di 5,1 milioni di euro per l’anno 2026 e di 5,5 milioni di euro annui a decorrere dall’anno 2027</w:t>
      </w:r>
      <w:r w:rsidR="00431EFC" w:rsidRPr="000F4138">
        <w:rPr>
          <w:sz w:val="22"/>
        </w:rPr>
        <w:t>;</w:t>
      </w:r>
    </w:p>
    <w:p w14:paraId="5CFAC92F" w14:textId="32022468" w:rsidR="008E33A6" w:rsidRPr="000F4138" w:rsidRDefault="002B624D" w:rsidP="004D4B64">
      <w:pPr>
        <w:spacing w:line="276" w:lineRule="auto"/>
        <w:rPr>
          <w:sz w:val="22"/>
        </w:rPr>
      </w:pPr>
      <w:r w:rsidRPr="000F4138">
        <w:rPr>
          <w:i/>
          <w:iCs/>
          <w:sz w:val="22"/>
        </w:rPr>
        <w:t xml:space="preserve">e) </w:t>
      </w:r>
      <w:r w:rsidR="00E973BC" w:rsidRPr="000F4138">
        <w:rPr>
          <w:sz w:val="22"/>
        </w:rPr>
        <w:t>le risorse finanziarie iscritte in bilancio ai fini della copertura degli oneri di cui all’articolo 1, comma 206, della legge 30 dicembre 2024, n. 207, sono incrementate di 3,2 milioni di euro annui a decorrere dall’anno 2026.</w:t>
      </w:r>
    </w:p>
    <w:p w14:paraId="7A982851" w14:textId="4620C534" w:rsidR="005F24A7" w:rsidRPr="000F4138" w:rsidRDefault="005F24A7" w:rsidP="004D4B64">
      <w:pPr>
        <w:pStyle w:val="Titolo3"/>
        <w:widowControl w:val="0"/>
        <w:spacing w:line="276" w:lineRule="auto"/>
        <w:rPr>
          <w:rFonts w:cs="Times New Roman"/>
          <w:sz w:val="22"/>
          <w:szCs w:val="22"/>
        </w:rPr>
      </w:pPr>
      <w:bookmarkStart w:id="374" w:name="_Toc1765322942"/>
      <w:bookmarkStart w:id="375" w:name="_Toc211085608"/>
      <w:bookmarkStart w:id="376" w:name="_Toc211107818"/>
      <w:bookmarkStart w:id="377" w:name="_Toc211517032"/>
      <w:bookmarkStart w:id="378" w:name="_Toc211561878"/>
      <w:bookmarkStart w:id="379" w:name="_Toc211699562"/>
      <w:bookmarkStart w:id="380" w:name="_Toc211718848"/>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DE7EF3" w:rsidRPr="000F4138">
        <w:rPr>
          <w:rFonts w:cs="Times New Roman"/>
          <w:sz w:val="22"/>
          <w:szCs w:val="22"/>
        </w:rPr>
        <w:t>Promozione dell’occupazione delle madri lavoratrici</w:t>
      </w:r>
      <w:r w:rsidRPr="000F4138">
        <w:rPr>
          <w:rFonts w:cs="Times New Roman"/>
          <w:sz w:val="22"/>
          <w:szCs w:val="22"/>
        </w:rPr>
        <w:t>)</w:t>
      </w:r>
      <w:bookmarkEnd w:id="356"/>
      <w:bookmarkEnd w:id="374"/>
      <w:bookmarkEnd w:id="375"/>
      <w:bookmarkEnd w:id="376"/>
      <w:bookmarkEnd w:id="377"/>
      <w:bookmarkEnd w:id="378"/>
      <w:bookmarkEnd w:id="379"/>
      <w:bookmarkEnd w:id="380"/>
      <w:r w:rsidRPr="000F4138">
        <w:rPr>
          <w:rFonts w:cs="Times New Roman"/>
          <w:b w:val="0"/>
          <w:sz w:val="22"/>
          <w:szCs w:val="22"/>
        </w:rPr>
        <w:t xml:space="preserve"> </w:t>
      </w:r>
      <w:bookmarkEnd w:id="357"/>
      <w:bookmarkEnd w:id="358"/>
    </w:p>
    <w:p w14:paraId="4DA15A62" w14:textId="3A90585D" w:rsidR="00DD6233" w:rsidRPr="000F4138" w:rsidRDefault="00DD6233" w:rsidP="004D4B64">
      <w:pPr>
        <w:spacing w:line="276" w:lineRule="auto"/>
        <w:rPr>
          <w:sz w:val="22"/>
        </w:rPr>
      </w:pPr>
      <w:bookmarkStart w:id="381" w:name="_Toc210408382"/>
      <w:r w:rsidRPr="000F4138">
        <w:rPr>
          <w:sz w:val="22"/>
        </w:rPr>
        <w:t>1. Ai datori di lavoro privati che, a decorrere dal 1° gennaio 2026 assumono donne, madri di almeno 3 figli di età minore di diciotto anni, prive di un impiego regolarmente retribuito da almeno sei mesi, è riconosciuto, nei termini di cui al comma 2, l’esonero dal versamento dei contributi previdenziali a carico del datore di lavoro, nella misura del 100 per cento, nel limite massimo di importo di 8.000 euro annui, riparametrato e applicato su base mensile, con esclusione dei premi e contributi dovuti all’</w:t>
      </w:r>
      <w:r w:rsidR="00C35396" w:rsidRPr="000F4138">
        <w:rPr>
          <w:sz w:val="22"/>
        </w:rPr>
        <w:t>I</w:t>
      </w:r>
      <w:r w:rsidRPr="000F4138">
        <w:rPr>
          <w:sz w:val="22"/>
        </w:rPr>
        <w:t>stituto nazionale per l’assicurazione contro gli infortuni sul lavoro (INAIL). Resta ferma l’aliquota di computo delle prestazioni pensionistiche.</w:t>
      </w:r>
    </w:p>
    <w:p w14:paraId="42154CC0" w14:textId="003C81BD" w:rsidR="00DD6233" w:rsidRPr="000F4138" w:rsidRDefault="00DD6233" w:rsidP="004D4B64">
      <w:pPr>
        <w:spacing w:line="276" w:lineRule="auto"/>
        <w:rPr>
          <w:sz w:val="22"/>
        </w:rPr>
      </w:pPr>
      <w:r w:rsidRPr="000F4138">
        <w:rPr>
          <w:sz w:val="22"/>
        </w:rPr>
        <w:t>2. Qualora l’assunzione sia effettuata con contratto di lavoro a tempo determinato, anche in somministrazione, l’esonero di cui al comma 1 spetta per dodici mesi dalla data dell’assunzione. Se il contratto è trasformato a tempo indeterminato l’esonero è riconosciuto nel limite massimo di diciotto mesi alla data dell’assunzione con il contratto di cui al primo capoverso. Qualora l’assunzione sia effettuata con contratto di lavoro a tempo indeterminato, l’esonero spetta per un periodo di ventiquattro mesi dalla data dell’assunzione.</w:t>
      </w:r>
    </w:p>
    <w:p w14:paraId="462E31D9" w14:textId="77A55803" w:rsidR="00DD6233" w:rsidRPr="000F4138" w:rsidRDefault="00DD6233" w:rsidP="004D4B64">
      <w:pPr>
        <w:spacing w:line="276" w:lineRule="auto"/>
        <w:rPr>
          <w:sz w:val="22"/>
        </w:rPr>
      </w:pPr>
      <w:r w:rsidRPr="000F4138">
        <w:rPr>
          <w:sz w:val="22"/>
        </w:rPr>
        <w:t xml:space="preserve">3. </w:t>
      </w:r>
      <w:r w:rsidR="009F7806" w:rsidRPr="000F4138">
        <w:rPr>
          <w:sz w:val="22"/>
        </w:rPr>
        <w:t>Gli esoneri di cui al presente articolo non si applicano ai rapporti di lavoro domestico e ai rapporti di apprendistato</w:t>
      </w:r>
      <w:r w:rsidRPr="000F4138">
        <w:rPr>
          <w:sz w:val="22"/>
        </w:rPr>
        <w:t xml:space="preserve"> </w:t>
      </w:r>
      <w:r w:rsidR="006F6CCF" w:rsidRPr="000F4138">
        <w:rPr>
          <w:sz w:val="22"/>
        </w:rPr>
        <w:t>e</w:t>
      </w:r>
      <w:r w:rsidRPr="000F4138">
        <w:rPr>
          <w:sz w:val="22"/>
        </w:rPr>
        <w:t xml:space="preserve"> non sono cumulabili con altri esoneri o riduzioni delle aliquote di finanziamento previsti dalla normativa vigente.</w:t>
      </w:r>
      <w:r w:rsidR="00872CF6" w:rsidRPr="000F4138">
        <w:rPr>
          <w:sz w:val="22"/>
        </w:rPr>
        <w:t xml:space="preserve"> </w:t>
      </w:r>
      <w:r w:rsidRPr="000F4138">
        <w:rPr>
          <w:sz w:val="22"/>
        </w:rPr>
        <w:t xml:space="preserve">L’esonero di cui al presente articolo è compatibile senza alcuna riduzione con la maggiorazione del costo ammesso in deduzione in presenza di nuove assunzioni di cui all'articolo 4 del decreto legislativo 30 dicembre 2023, n. 216.  </w:t>
      </w:r>
    </w:p>
    <w:p w14:paraId="321C6EEB" w14:textId="42110027" w:rsidR="00872CF6" w:rsidRPr="000F4138" w:rsidRDefault="1CDCF33C" w:rsidP="5900314E">
      <w:pPr>
        <w:spacing w:line="276" w:lineRule="auto"/>
        <w:rPr>
          <w:sz w:val="22"/>
        </w:rPr>
      </w:pPr>
      <w:r w:rsidRPr="000F4138">
        <w:rPr>
          <w:sz w:val="22"/>
        </w:rPr>
        <w:t xml:space="preserve">4. </w:t>
      </w:r>
      <w:r w:rsidR="7E8882BC" w:rsidRPr="000F4138">
        <w:rPr>
          <w:sz w:val="22"/>
        </w:rPr>
        <w:t xml:space="preserve">L’esonero contributivo di cui ai commi da 1 a 3 è riconosciuto nel limite di spesa di 5,7 milioni di euro per l’anno 2026, di 18,3 milioni di euro per l’anno 2027, </w:t>
      </w:r>
      <w:r w:rsidR="2DDAAD27" w:rsidRPr="000F4138">
        <w:rPr>
          <w:sz w:val="22"/>
        </w:rPr>
        <w:t xml:space="preserve">di </w:t>
      </w:r>
      <w:r w:rsidR="7E8882BC" w:rsidRPr="000F4138">
        <w:rPr>
          <w:sz w:val="22"/>
        </w:rPr>
        <w:t xml:space="preserve">24,7 milioni di euro per l’anno 2028, </w:t>
      </w:r>
      <w:r w:rsidR="579B7E6E" w:rsidRPr="000F4138">
        <w:rPr>
          <w:sz w:val="22"/>
        </w:rPr>
        <w:t xml:space="preserve">di </w:t>
      </w:r>
      <w:r w:rsidR="7E8882BC" w:rsidRPr="000F4138">
        <w:rPr>
          <w:sz w:val="22"/>
        </w:rPr>
        <w:t xml:space="preserve">25,3 milioni di euro per l’anno 2029, </w:t>
      </w:r>
      <w:r w:rsidR="602A0CF9" w:rsidRPr="000F4138">
        <w:rPr>
          <w:sz w:val="22"/>
        </w:rPr>
        <w:t xml:space="preserve">di </w:t>
      </w:r>
      <w:r w:rsidR="7E8882BC" w:rsidRPr="000F4138">
        <w:rPr>
          <w:sz w:val="22"/>
        </w:rPr>
        <w:t xml:space="preserve">25,9 milioni di euro per l’anno 2030, </w:t>
      </w:r>
      <w:r w:rsidR="5AF04DBC" w:rsidRPr="000F4138">
        <w:rPr>
          <w:sz w:val="22"/>
        </w:rPr>
        <w:t xml:space="preserve">di </w:t>
      </w:r>
      <w:r w:rsidR="7E8882BC" w:rsidRPr="000F4138">
        <w:rPr>
          <w:sz w:val="22"/>
        </w:rPr>
        <w:t xml:space="preserve">26,5 milioni di euro per l’anno 2031, </w:t>
      </w:r>
      <w:r w:rsidR="4BD242C0" w:rsidRPr="000F4138">
        <w:rPr>
          <w:sz w:val="22"/>
        </w:rPr>
        <w:t xml:space="preserve">di </w:t>
      </w:r>
      <w:r w:rsidR="7E8882BC" w:rsidRPr="000F4138">
        <w:rPr>
          <w:sz w:val="22"/>
        </w:rPr>
        <w:t xml:space="preserve">27 milioni di euro per l’anno 2032, </w:t>
      </w:r>
      <w:r w:rsidR="028EA9FF" w:rsidRPr="000F4138">
        <w:rPr>
          <w:sz w:val="22"/>
        </w:rPr>
        <w:t xml:space="preserve">di </w:t>
      </w:r>
      <w:r w:rsidR="7E8882BC" w:rsidRPr="000F4138">
        <w:rPr>
          <w:sz w:val="22"/>
        </w:rPr>
        <w:t xml:space="preserve">27,6 milioni di euro per l’anno 2033, </w:t>
      </w:r>
      <w:r w:rsidR="1EF282C2" w:rsidRPr="000F4138">
        <w:rPr>
          <w:sz w:val="22"/>
        </w:rPr>
        <w:t xml:space="preserve">di </w:t>
      </w:r>
      <w:r w:rsidR="7E8882BC" w:rsidRPr="000F4138">
        <w:rPr>
          <w:sz w:val="22"/>
        </w:rPr>
        <w:t>28,2 milioni di euro per l’anno 2034 e di 28,9 milioni di euro annui a decorrere dall’anno 2035</w:t>
      </w:r>
      <w:r w:rsidR="06352871" w:rsidRPr="000F4138">
        <w:rPr>
          <w:sz w:val="22"/>
        </w:rPr>
        <w:t xml:space="preserve">. </w:t>
      </w:r>
      <w:r w:rsidR="7E8882BC" w:rsidRPr="000F4138">
        <w:rPr>
          <w:sz w:val="22"/>
        </w:rPr>
        <w:t>L'Istituto nazionale della previdenza sociale (INPS) provvede al monitoraggio del rispetto del limite di spesa di cui al primo periodo fornendo i risultati dell'attività di monitoraggio al Ministero del lavoro e delle politiche sociali e al Ministero dell'economia e delle finanze. Se dall'attività di monitoraggio emerge, anche in via prospettica, il raggiungimento del limite di spesa l'INPS non procede all'accoglimento delle ulteriori comunicazioni per l'accesso all’esonero contributivo di cui al presente articolo.</w:t>
      </w:r>
    </w:p>
    <w:p w14:paraId="43978919" w14:textId="723A3354" w:rsidR="006A350F" w:rsidRPr="000F4138" w:rsidRDefault="006A350F" w:rsidP="004D4B64">
      <w:pPr>
        <w:pStyle w:val="Titolo3"/>
        <w:widowControl w:val="0"/>
        <w:spacing w:line="276" w:lineRule="auto"/>
        <w:rPr>
          <w:rFonts w:cs="Times New Roman"/>
          <w:sz w:val="22"/>
          <w:szCs w:val="22"/>
        </w:rPr>
      </w:pPr>
      <w:bookmarkStart w:id="382" w:name="_Toc1606399705"/>
      <w:bookmarkStart w:id="383" w:name="_Toc211085609"/>
      <w:bookmarkStart w:id="384" w:name="_Toc211107819"/>
      <w:bookmarkStart w:id="385" w:name="_Toc211517033"/>
      <w:bookmarkStart w:id="386" w:name="_Toc211561879"/>
      <w:bookmarkStart w:id="387" w:name="_Toc211699563"/>
      <w:bookmarkStart w:id="388" w:name="_Toc211718849"/>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0F6714" w:rsidRPr="000F4138">
        <w:rPr>
          <w:rFonts w:cs="Times New Roman"/>
          <w:sz w:val="22"/>
          <w:szCs w:val="22"/>
        </w:rPr>
        <w:t>Incentivi per la trasformazione dei contratti</w:t>
      </w:r>
      <w:r w:rsidRPr="000F4138">
        <w:rPr>
          <w:rFonts w:cs="Times New Roman"/>
          <w:sz w:val="22"/>
          <w:szCs w:val="22"/>
        </w:rPr>
        <w:t>)</w:t>
      </w:r>
      <w:bookmarkEnd w:id="382"/>
      <w:bookmarkEnd w:id="383"/>
      <w:bookmarkEnd w:id="384"/>
      <w:bookmarkEnd w:id="385"/>
      <w:bookmarkEnd w:id="386"/>
      <w:bookmarkEnd w:id="387"/>
      <w:bookmarkEnd w:id="388"/>
    </w:p>
    <w:p w14:paraId="2C189E4F" w14:textId="65AEEA19" w:rsidR="000F6714" w:rsidRPr="000F4138" w:rsidRDefault="000F6714" w:rsidP="004D4B64">
      <w:pPr>
        <w:spacing w:line="276" w:lineRule="auto"/>
        <w:rPr>
          <w:sz w:val="22"/>
        </w:rPr>
      </w:pPr>
      <w:r w:rsidRPr="000F4138">
        <w:rPr>
          <w:sz w:val="22"/>
        </w:rPr>
        <w:t xml:space="preserve">1. Fermo restando quanto previsto dal Capo II del decreto legislativo 15 giugno 2015, n. 81, a decorrere dal 1° gennaio 2026, al fine di favorire la conciliazione tra attività lavorativa e vita privata, alla lavoratrice o al lavoratore, con almeno tre figli conviventi, fino al compimento del decimo anno di età del figlio più piccolo o senza limiti di età nel caso di figli disabili, è riconosciuta la priorità nella trasformazione del contratto di lavoro da tempo pieno a tempo parziale, orizzontale o verticale, </w:t>
      </w:r>
      <w:r w:rsidR="00CD6EF5" w:rsidRPr="000F4138">
        <w:rPr>
          <w:sz w:val="22"/>
        </w:rPr>
        <w:t>o</w:t>
      </w:r>
      <w:r w:rsidRPr="000F4138">
        <w:rPr>
          <w:sz w:val="22"/>
        </w:rPr>
        <w:t xml:space="preserve"> di rimodulazione della percentuale di lavoro in caso di contratto a tempo parziale, che determina una riduzione dell’orario di lavoro di almeno quaranta punti percentuali.</w:t>
      </w:r>
    </w:p>
    <w:p w14:paraId="477E06CE" w14:textId="77777777" w:rsidR="000F6714" w:rsidRPr="000F4138" w:rsidRDefault="000F6714" w:rsidP="004D4B64">
      <w:pPr>
        <w:spacing w:line="276" w:lineRule="auto"/>
        <w:rPr>
          <w:sz w:val="22"/>
        </w:rPr>
      </w:pPr>
      <w:r w:rsidRPr="000F4138">
        <w:rPr>
          <w:sz w:val="22"/>
        </w:rPr>
        <w:t>2. Al fine di incentivare l’applicazione del criterio di priorità di cui al comma 1, ai datori di lavoro privati che consentono ai lavoratori dipendenti di cui al medesimo comma 1 la trasformazione ivi prevista, senza riduzione del complessivo monte orario di lavoro, è riconosciuto, per un periodo massimo di 24 mesi dalla data di trasformazione del contratto, l’esonero dal versamento del 100 per cento dei complessivi contributi previdenziali a carico dei datori di lavoro, con esclusione dei premi e contributi dovuti all'Istituto nazionale per l'assicurazione contro gli infortuni sul lavoro (INAIL) nel limite massimo di importo pari a 3.000 euro su base annua, riparametrato e applicato su base mensile. Resta ferma l'aliquota di computo delle prestazioni pensionistiche.</w:t>
      </w:r>
    </w:p>
    <w:p w14:paraId="48D7D8F6" w14:textId="77777777" w:rsidR="000F6714" w:rsidRPr="000F4138" w:rsidRDefault="000F6714" w:rsidP="004D4B64">
      <w:pPr>
        <w:spacing w:line="276" w:lineRule="auto"/>
        <w:rPr>
          <w:sz w:val="22"/>
        </w:rPr>
      </w:pPr>
      <w:r w:rsidRPr="000F4138">
        <w:rPr>
          <w:sz w:val="22"/>
        </w:rPr>
        <w:t>3. Con decreto del Ministro del lavoro e delle politiche sociali, di concerto con il Ministro per la famiglia, la natalità e le pari opportunità e con il Ministro dell'economia e delle finanze, entro centottanta giorni dalla data di entrata in vigore della presente legge, sono adottate le disposizioni per l'attuazione del comma 2.</w:t>
      </w:r>
    </w:p>
    <w:p w14:paraId="1BAB4430" w14:textId="735C8ED1" w:rsidR="000F6714" w:rsidRPr="000F4138" w:rsidRDefault="000F6714" w:rsidP="004D4B64">
      <w:pPr>
        <w:spacing w:line="276" w:lineRule="auto"/>
        <w:rPr>
          <w:sz w:val="22"/>
        </w:rPr>
      </w:pPr>
      <w:r w:rsidRPr="000F4138">
        <w:rPr>
          <w:sz w:val="22"/>
        </w:rPr>
        <w:t xml:space="preserve">4. </w:t>
      </w:r>
      <w:r w:rsidR="006F6CCF" w:rsidRPr="000F4138">
        <w:rPr>
          <w:sz w:val="22"/>
        </w:rPr>
        <w:t>Gli esoneri di cui al presente articolo non si applicano ai rapporti di lavoro domestico e ai rapporti di apprendistato e</w:t>
      </w:r>
      <w:r w:rsidRPr="000F4138">
        <w:rPr>
          <w:sz w:val="22"/>
        </w:rPr>
        <w:t xml:space="preserve"> non sono cumulabili con altri esoneri o riduzioni delle aliquote di finanziamento previsti dalla normativa vigente. L’esonero di cui al presente articolo è compatibile senza alcuna riduzione con la maggiorazione del costo ammesso in deduzione in presenza di nuove assunzioni di cui all'articolo 4 del decreto legislativo 30 dicembre 2023, n. 216.</w:t>
      </w:r>
    </w:p>
    <w:p w14:paraId="1463B1B8" w14:textId="2F9579C4" w:rsidR="000F6714" w:rsidRPr="000F4138" w:rsidRDefault="000F6714" w:rsidP="004D4B64">
      <w:pPr>
        <w:spacing w:line="276" w:lineRule="auto"/>
        <w:rPr>
          <w:sz w:val="22"/>
        </w:rPr>
      </w:pPr>
      <w:r w:rsidRPr="000F4138">
        <w:rPr>
          <w:sz w:val="22"/>
        </w:rPr>
        <w:t xml:space="preserve">5. L’esonero contributivo di cui ai commi da 1 a 4 è riconosciuto nel limite di spesa di 3,3 milioni di euro per l’anno 2026, di 11,6 milioni di euro per l’anno 2027, </w:t>
      </w:r>
      <w:r w:rsidR="389B71A7" w:rsidRPr="000F4138">
        <w:rPr>
          <w:sz w:val="22"/>
        </w:rPr>
        <w:t xml:space="preserve">di </w:t>
      </w:r>
      <w:r w:rsidRPr="000F4138">
        <w:rPr>
          <w:sz w:val="22"/>
        </w:rPr>
        <w:t xml:space="preserve">17,7 milioni di euro per l’anno 2028, </w:t>
      </w:r>
      <w:r w:rsidR="49BD2BE2" w:rsidRPr="000F4138">
        <w:rPr>
          <w:sz w:val="22"/>
        </w:rPr>
        <w:t xml:space="preserve">di </w:t>
      </w:r>
      <w:r w:rsidRPr="000F4138">
        <w:rPr>
          <w:sz w:val="22"/>
        </w:rPr>
        <w:t xml:space="preserve">18,1 milioni di euro per l’anno 2029, </w:t>
      </w:r>
      <w:r w:rsidR="3D4FD9C8" w:rsidRPr="000F4138">
        <w:rPr>
          <w:sz w:val="22"/>
        </w:rPr>
        <w:t xml:space="preserve">di </w:t>
      </w:r>
      <w:r w:rsidRPr="000F4138">
        <w:rPr>
          <w:sz w:val="22"/>
        </w:rPr>
        <w:t xml:space="preserve">18,5 milioni di euro per l’anno 2030, </w:t>
      </w:r>
      <w:r w:rsidR="28034C35" w:rsidRPr="000F4138">
        <w:rPr>
          <w:sz w:val="22"/>
        </w:rPr>
        <w:t xml:space="preserve">di </w:t>
      </w:r>
      <w:r w:rsidRPr="000F4138">
        <w:rPr>
          <w:sz w:val="22"/>
        </w:rPr>
        <w:t xml:space="preserve">19 milioni di euro per l’anno 2031, </w:t>
      </w:r>
      <w:r w:rsidR="2AF76542" w:rsidRPr="000F4138">
        <w:rPr>
          <w:sz w:val="22"/>
        </w:rPr>
        <w:t xml:space="preserve">di </w:t>
      </w:r>
      <w:r w:rsidRPr="000F4138">
        <w:rPr>
          <w:sz w:val="22"/>
        </w:rPr>
        <w:t xml:space="preserve">19,4 milioni di euro per l’anno 2032, </w:t>
      </w:r>
      <w:r w:rsidR="3A571E55" w:rsidRPr="000F4138">
        <w:rPr>
          <w:sz w:val="22"/>
        </w:rPr>
        <w:t xml:space="preserve">di </w:t>
      </w:r>
      <w:r w:rsidRPr="000F4138">
        <w:rPr>
          <w:sz w:val="22"/>
        </w:rPr>
        <w:t xml:space="preserve">19,8 milioni di euro per l’anno 2033, </w:t>
      </w:r>
      <w:r w:rsidR="365FA275" w:rsidRPr="000F4138">
        <w:rPr>
          <w:sz w:val="22"/>
        </w:rPr>
        <w:t xml:space="preserve">di </w:t>
      </w:r>
      <w:r w:rsidRPr="000F4138">
        <w:rPr>
          <w:sz w:val="22"/>
        </w:rPr>
        <w:t>20,2 milioni di euro per l’anno 2034 e di 20,7 milioni di euro annui a decorrere dall’anno 2035. L'Istituto nazionale della previdenza sociale (INPS) provvede al monitoraggio del rispetto del limite di spesa di cui al primo periodo fornendo i risultati dell'attività di monitoraggio al Ministero del lavoro e delle politiche sociali e al Ministero dell'economia e delle finanze. Se dall'attività di monitoraggio emerge, anche in via prospettica, il raggiungimento del limite di spesa</w:t>
      </w:r>
      <w:r w:rsidR="00E16985" w:rsidRPr="000F4138">
        <w:rPr>
          <w:sz w:val="22"/>
        </w:rPr>
        <w:t xml:space="preserve">, </w:t>
      </w:r>
      <w:r w:rsidRPr="000F4138">
        <w:rPr>
          <w:sz w:val="22"/>
        </w:rPr>
        <w:t>l'INPS non procede all'accoglimento delle ulteriori comunicazioni per l'accesso all’esonero contributivo di cui al presente articolo.</w:t>
      </w:r>
    </w:p>
    <w:p w14:paraId="437E631B" w14:textId="3DD01CBF" w:rsidR="00C14495" w:rsidRPr="000F4138" w:rsidRDefault="00C14495" w:rsidP="004D4B64">
      <w:pPr>
        <w:pStyle w:val="Titolo3"/>
        <w:widowControl w:val="0"/>
        <w:spacing w:line="276" w:lineRule="auto"/>
        <w:rPr>
          <w:rFonts w:cs="Times New Roman"/>
          <w:sz w:val="22"/>
          <w:szCs w:val="22"/>
        </w:rPr>
      </w:pPr>
      <w:bookmarkStart w:id="389" w:name="_Toc1730639020"/>
      <w:bookmarkStart w:id="390" w:name="_Toc211085610"/>
      <w:bookmarkStart w:id="391" w:name="_Toc211107820"/>
      <w:bookmarkStart w:id="392" w:name="_Toc211517034"/>
      <w:bookmarkStart w:id="393" w:name="_Toc211561880"/>
      <w:bookmarkStart w:id="394" w:name="_Toc211699564"/>
      <w:bookmarkStart w:id="395" w:name="_Toc21171885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bookmarkEnd w:id="359"/>
      <w:bookmarkEnd w:id="360"/>
      <w:bookmarkEnd w:id="361"/>
      <w:bookmarkEnd w:id="362"/>
      <w:bookmarkEnd w:id="381"/>
      <w:r w:rsidRPr="000F4138">
        <w:rPr>
          <w:sz w:val="22"/>
          <w:szCs w:val="22"/>
        </w:rPr>
        <w:br/>
      </w:r>
      <w:r w:rsidRPr="000F4138">
        <w:rPr>
          <w:rFonts w:cs="Times New Roman"/>
          <w:sz w:val="22"/>
          <w:szCs w:val="22"/>
        </w:rPr>
        <w:t>(</w:t>
      </w:r>
      <w:r w:rsidR="00127E40" w:rsidRPr="000F4138">
        <w:rPr>
          <w:rFonts w:cs="Times New Roman"/>
          <w:sz w:val="22"/>
          <w:szCs w:val="22"/>
        </w:rPr>
        <w:t>Rafforzamento della disciplina in materia di congedi parentali</w:t>
      </w:r>
      <w:r w:rsidR="003E16F0" w:rsidRPr="000F4138">
        <w:rPr>
          <w:rFonts w:cs="Times New Roman"/>
          <w:sz w:val="22"/>
          <w:szCs w:val="22"/>
        </w:rPr>
        <w:t xml:space="preserve"> </w:t>
      </w:r>
      <w:r w:rsidR="006D37F1" w:rsidRPr="000F4138">
        <w:rPr>
          <w:rFonts w:cs="Times New Roman"/>
          <w:sz w:val="22"/>
          <w:szCs w:val="22"/>
        </w:rPr>
        <w:t>e di congedo di malattia per i figli minori</w:t>
      </w:r>
      <w:r w:rsidRPr="000F4138">
        <w:rPr>
          <w:rFonts w:cs="Times New Roman"/>
          <w:sz w:val="22"/>
          <w:szCs w:val="22"/>
        </w:rPr>
        <w:t>)</w:t>
      </w:r>
      <w:bookmarkEnd w:id="389"/>
      <w:bookmarkEnd w:id="390"/>
      <w:bookmarkEnd w:id="391"/>
      <w:bookmarkEnd w:id="392"/>
      <w:bookmarkEnd w:id="393"/>
      <w:bookmarkEnd w:id="394"/>
      <w:bookmarkEnd w:id="395"/>
    </w:p>
    <w:p w14:paraId="7C9DB46C" w14:textId="4DC9135A" w:rsidR="00127E40" w:rsidRPr="000F4138" w:rsidRDefault="00127E40" w:rsidP="004D4B64">
      <w:pPr>
        <w:spacing w:line="276" w:lineRule="auto"/>
        <w:rPr>
          <w:sz w:val="22"/>
        </w:rPr>
      </w:pPr>
      <w:r w:rsidRPr="000F4138">
        <w:rPr>
          <w:sz w:val="22"/>
        </w:rPr>
        <w:t>1. Al fine favorire la genitorialità, rafforzando le misure volte alla gestione flessibile del rapporto fra vita privata e lavoro, con l’obiettivo di preservare l’occupazione, al decreto legislativo 26 marzo 2001, n. 151</w:t>
      </w:r>
      <w:r w:rsidR="00036965" w:rsidRPr="000F4138">
        <w:rPr>
          <w:sz w:val="22"/>
        </w:rPr>
        <w:t>,</w:t>
      </w:r>
      <w:r w:rsidRPr="000F4138">
        <w:rPr>
          <w:sz w:val="22"/>
        </w:rPr>
        <w:t xml:space="preserve"> sono apportate le seguenti modific</w:t>
      </w:r>
      <w:r w:rsidR="00036965" w:rsidRPr="000F4138">
        <w:rPr>
          <w:sz w:val="22"/>
        </w:rPr>
        <w:t>azioni</w:t>
      </w:r>
      <w:r w:rsidRPr="000F4138">
        <w:rPr>
          <w:sz w:val="22"/>
        </w:rPr>
        <w:t>:</w:t>
      </w:r>
    </w:p>
    <w:p w14:paraId="491F9BFA" w14:textId="1D815AA2" w:rsidR="00127E40" w:rsidRPr="000F4138" w:rsidRDefault="00127E40" w:rsidP="004D4B64">
      <w:pPr>
        <w:spacing w:line="276" w:lineRule="auto"/>
        <w:rPr>
          <w:sz w:val="22"/>
        </w:rPr>
      </w:pPr>
      <w:r w:rsidRPr="000F4138">
        <w:rPr>
          <w:i/>
          <w:iCs/>
          <w:sz w:val="22"/>
        </w:rPr>
        <w:t xml:space="preserve">a) </w:t>
      </w:r>
      <w:r w:rsidRPr="000F4138">
        <w:rPr>
          <w:sz w:val="22"/>
        </w:rPr>
        <w:t xml:space="preserve">all’articolo 32, comma 1, la parola «dodici» è sostituita </w:t>
      </w:r>
      <w:r w:rsidR="00C96779" w:rsidRPr="000F4138">
        <w:rPr>
          <w:sz w:val="22"/>
        </w:rPr>
        <w:t>dal</w:t>
      </w:r>
      <w:r w:rsidRPr="000F4138">
        <w:rPr>
          <w:sz w:val="22"/>
        </w:rPr>
        <w:t>la seguente: «quattordici»;</w:t>
      </w:r>
    </w:p>
    <w:p w14:paraId="5CAFB2B1" w14:textId="79319EA1" w:rsidR="00127E40" w:rsidRPr="000F4138" w:rsidRDefault="00154655" w:rsidP="004D4B64">
      <w:pPr>
        <w:spacing w:line="276" w:lineRule="auto"/>
        <w:rPr>
          <w:sz w:val="22"/>
        </w:rPr>
      </w:pPr>
      <w:r w:rsidRPr="000F4138">
        <w:rPr>
          <w:i/>
          <w:iCs/>
          <w:sz w:val="22"/>
        </w:rPr>
        <w:t xml:space="preserve">b) </w:t>
      </w:r>
      <w:r w:rsidR="00127E40" w:rsidRPr="000F4138">
        <w:rPr>
          <w:sz w:val="22"/>
        </w:rPr>
        <w:t xml:space="preserve">all’articolo 33, comma 1, la parola «dodici» è sostituita </w:t>
      </w:r>
      <w:r w:rsidR="00C96779" w:rsidRPr="000F4138">
        <w:rPr>
          <w:sz w:val="22"/>
        </w:rPr>
        <w:t>dal</w:t>
      </w:r>
      <w:r w:rsidR="00127E40" w:rsidRPr="000F4138">
        <w:rPr>
          <w:sz w:val="22"/>
        </w:rPr>
        <w:t>la seguente: «quattordici</w:t>
      </w:r>
      <w:r w:rsidR="00534F92" w:rsidRPr="000F4138">
        <w:rPr>
          <w:sz w:val="22"/>
        </w:rPr>
        <w:t>»</w:t>
      </w:r>
      <w:r w:rsidR="00127E40" w:rsidRPr="000F4138">
        <w:rPr>
          <w:sz w:val="22"/>
        </w:rPr>
        <w:t>;</w:t>
      </w:r>
    </w:p>
    <w:p w14:paraId="5B670737" w14:textId="2A63A71D" w:rsidR="00127E40" w:rsidRPr="000F4138" w:rsidRDefault="00154655" w:rsidP="004D4B64">
      <w:pPr>
        <w:spacing w:line="276" w:lineRule="auto"/>
        <w:rPr>
          <w:sz w:val="22"/>
        </w:rPr>
      </w:pPr>
      <w:r w:rsidRPr="000F4138">
        <w:rPr>
          <w:i/>
          <w:iCs/>
          <w:sz w:val="22"/>
        </w:rPr>
        <w:t xml:space="preserve">c) </w:t>
      </w:r>
      <w:r w:rsidR="00127E40" w:rsidRPr="000F4138">
        <w:rPr>
          <w:sz w:val="22"/>
        </w:rPr>
        <w:t xml:space="preserve">all’articolo 34, commi 1 e 3, la parola «dodicesimo» è sostituita </w:t>
      </w:r>
      <w:r w:rsidR="00C96779" w:rsidRPr="000F4138">
        <w:rPr>
          <w:sz w:val="22"/>
        </w:rPr>
        <w:t>dal</w:t>
      </w:r>
      <w:r w:rsidR="00127E40" w:rsidRPr="000F4138">
        <w:rPr>
          <w:sz w:val="22"/>
        </w:rPr>
        <w:t>la seguente: «quattordicesimo»;</w:t>
      </w:r>
    </w:p>
    <w:p w14:paraId="1A8CBDCC" w14:textId="0A210077" w:rsidR="00127E40" w:rsidRPr="000F4138" w:rsidRDefault="00154655" w:rsidP="004D4B64">
      <w:pPr>
        <w:spacing w:line="276" w:lineRule="auto"/>
        <w:rPr>
          <w:sz w:val="22"/>
        </w:rPr>
      </w:pPr>
      <w:r w:rsidRPr="000F4138">
        <w:rPr>
          <w:i/>
          <w:iCs/>
          <w:sz w:val="22"/>
        </w:rPr>
        <w:t xml:space="preserve">d) </w:t>
      </w:r>
      <w:r w:rsidR="00127E40" w:rsidRPr="000F4138">
        <w:rPr>
          <w:sz w:val="22"/>
        </w:rPr>
        <w:t xml:space="preserve">all’articolo 36, commi 2 e 3, la parola «dodici», ovunque ricorra, è sostituita </w:t>
      </w:r>
      <w:r w:rsidR="00C96779" w:rsidRPr="000F4138">
        <w:rPr>
          <w:sz w:val="22"/>
        </w:rPr>
        <w:t>dal</w:t>
      </w:r>
      <w:r w:rsidR="00127E40" w:rsidRPr="000F4138">
        <w:rPr>
          <w:sz w:val="22"/>
        </w:rPr>
        <w:t>la seguente: «quattordici».</w:t>
      </w:r>
    </w:p>
    <w:p w14:paraId="0256709A" w14:textId="50FEA8B4" w:rsidR="00A342CF" w:rsidRPr="000F4138" w:rsidRDefault="006D37F1" w:rsidP="004D4B64">
      <w:pPr>
        <w:spacing w:line="276" w:lineRule="auto"/>
        <w:rPr>
          <w:sz w:val="22"/>
        </w:rPr>
      </w:pPr>
      <w:r w:rsidRPr="000F4138">
        <w:rPr>
          <w:sz w:val="22"/>
        </w:rPr>
        <w:t>2</w:t>
      </w:r>
      <w:r w:rsidR="00F60B22" w:rsidRPr="000F4138">
        <w:rPr>
          <w:sz w:val="22"/>
        </w:rPr>
        <w:t>.</w:t>
      </w:r>
      <w:r w:rsidR="00C96779" w:rsidRPr="000F4138">
        <w:rPr>
          <w:sz w:val="22"/>
        </w:rPr>
        <w:t xml:space="preserve"> </w:t>
      </w:r>
      <w:r w:rsidR="00F60B22" w:rsidRPr="000F4138">
        <w:rPr>
          <w:sz w:val="22"/>
        </w:rPr>
        <w:t xml:space="preserve">All’articolo 47, comma 2, del </w:t>
      </w:r>
      <w:r w:rsidRPr="000F4138">
        <w:rPr>
          <w:sz w:val="22"/>
        </w:rPr>
        <w:t>decreto legislativo</w:t>
      </w:r>
      <w:r w:rsidR="00F60B22" w:rsidRPr="000F4138">
        <w:rPr>
          <w:sz w:val="22"/>
        </w:rPr>
        <w:t xml:space="preserve"> 26 marzo 2001</w:t>
      </w:r>
      <w:r w:rsidRPr="000F4138">
        <w:rPr>
          <w:sz w:val="22"/>
        </w:rPr>
        <w:t>,</w:t>
      </w:r>
      <w:r w:rsidR="00F60B22" w:rsidRPr="000F4138">
        <w:rPr>
          <w:sz w:val="22"/>
        </w:rPr>
        <w:t xml:space="preserve"> n. 151</w:t>
      </w:r>
      <w:r w:rsidRPr="000F4138">
        <w:rPr>
          <w:sz w:val="22"/>
        </w:rPr>
        <w:t>,</w:t>
      </w:r>
      <w:r w:rsidR="00F60B22" w:rsidRPr="000F4138">
        <w:rPr>
          <w:sz w:val="22"/>
        </w:rPr>
        <w:t xml:space="preserve"> le parole </w:t>
      </w:r>
      <w:r w:rsidRPr="000F4138">
        <w:rPr>
          <w:sz w:val="22"/>
        </w:rPr>
        <w:t>«</w:t>
      </w:r>
      <w:r w:rsidR="00F60B22" w:rsidRPr="000F4138">
        <w:rPr>
          <w:sz w:val="22"/>
        </w:rPr>
        <w:t>nel limite di cinque giorni</w:t>
      </w:r>
      <w:r w:rsidRPr="000F4138">
        <w:rPr>
          <w:sz w:val="22"/>
        </w:rPr>
        <w:t>»</w:t>
      </w:r>
      <w:r w:rsidR="00F60B22" w:rsidRPr="000F4138">
        <w:rPr>
          <w:sz w:val="22"/>
        </w:rPr>
        <w:t xml:space="preserve"> sono sostituite </w:t>
      </w:r>
      <w:r w:rsidR="00C96779" w:rsidRPr="000F4138">
        <w:rPr>
          <w:sz w:val="22"/>
        </w:rPr>
        <w:t>dal</w:t>
      </w:r>
      <w:r w:rsidR="00F60B22" w:rsidRPr="000F4138">
        <w:rPr>
          <w:sz w:val="22"/>
        </w:rPr>
        <w:t>le seguenti: </w:t>
      </w:r>
      <w:r w:rsidRPr="000F4138">
        <w:rPr>
          <w:sz w:val="22"/>
        </w:rPr>
        <w:t>«</w:t>
      </w:r>
      <w:r w:rsidR="00F60B22" w:rsidRPr="000F4138">
        <w:rPr>
          <w:sz w:val="22"/>
        </w:rPr>
        <w:t>nel limite di dieci giorni</w:t>
      </w:r>
      <w:r w:rsidRPr="000F4138">
        <w:rPr>
          <w:sz w:val="22"/>
        </w:rPr>
        <w:t>»</w:t>
      </w:r>
      <w:r w:rsidR="00F60B22" w:rsidRPr="000F4138">
        <w:rPr>
          <w:sz w:val="22"/>
        </w:rPr>
        <w:t xml:space="preserve"> e le parole </w:t>
      </w:r>
      <w:r w:rsidRPr="000F4138">
        <w:rPr>
          <w:sz w:val="22"/>
        </w:rPr>
        <w:t>«</w:t>
      </w:r>
      <w:r w:rsidR="00F60B22" w:rsidRPr="000F4138">
        <w:rPr>
          <w:sz w:val="22"/>
        </w:rPr>
        <w:t>gli otto</w:t>
      </w:r>
      <w:r w:rsidRPr="000F4138">
        <w:rPr>
          <w:sz w:val="22"/>
        </w:rPr>
        <w:t>» sono sostituite</w:t>
      </w:r>
      <w:r w:rsidR="00F60B22" w:rsidRPr="000F4138">
        <w:rPr>
          <w:sz w:val="22"/>
        </w:rPr>
        <w:t xml:space="preserve"> </w:t>
      </w:r>
      <w:r w:rsidR="00C96779" w:rsidRPr="000F4138">
        <w:rPr>
          <w:sz w:val="22"/>
        </w:rPr>
        <w:t>dal</w:t>
      </w:r>
      <w:r w:rsidR="00F60B22" w:rsidRPr="000F4138">
        <w:rPr>
          <w:sz w:val="22"/>
        </w:rPr>
        <w:t>le seguenti</w:t>
      </w:r>
      <w:r w:rsidRPr="000F4138">
        <w:rPr>
          <w:sz w:val="22"/>
        </w:rPr>
        <w:t>:</w:t>
      </w:r>
      <w:r w:rsidR="00F60B22" w:rsidRPr="000F4138">
        <w:rPr>
          <w:sz w:val="22"/>
        </w:rPr>
        <w:t xml:space="preserve"> </w:t>
      </w:r>
      <w:r w:rsidR="00F729D6" w:rsidRPr="000F4138">
        <w:rPr>
          <w:sz w:val="22"/>
        </w:rPr>
        <w:t>«</w:t>
      </w:r>
      <w:r w:rsidR="00F60B22" w:rsidRPr="000F4138">
        <w:rPr>
          <w:sz w:val="22"/>
        </w:rPr>
        <w:t>i quattordici</w:t>
      </w:r>
      <w:r w:rsidR="00F729D6" w:rsidRPr="000F4138">
        <w:rPr>
          <w:sz w:val="22"/>
        </w:rPr>
        <w:t>»</w:t>
      </w:r>
      <w:r w:rsidR="00F60B22" w:rsidRPr="000F4138">
        <w:rPr>
          <w:sz w:val="22"/>
        </w:rPr>
        <w:t>.</w:t>
      </w:r>
    </w:p>
    <w:p w14:paraId="0D59E7FC" w14:textId="73EB8F58" w:rsidR="00A342CF" w:rsidRPr="000F4138" w:rsidRDefault="00A342CF" w:rsidP="004D4B64">
      <w:pPr>
        <w:pStyle w:val="Titolo3"/>
        <w:widowControl w:val="0"/>
        <w:spacing w:line="276" w:lineRule="auto"/>
        <w:rPr>
          <w:rFonts w:cs="Times New Roman"/>
          <w:sz w:val="22"/>
          <w:szCs w:val="22"/>
        </w:rPr>
      </w:pPr>
      <w:bookmarkStart w:id="396" w:name="_Toc1878550247"/>
      <w:bookmarkStart w:id="397" w:name="_Toc211085611"/>
      <w:bookmarkStart w:id="398" w:name="_Toc211107821"/>
      <w:bookmarkStart w:id="399" w:name="_Toc211517035"/>
      <w:bookmarkStart w:id="400" w:name="_Toc211561881"/>
      <w:bookmarkStart w:id="401" w:name="_Toc211699565"/>
      <w:bookmarkStart w:id="402" w:name="_Toc211718851"/>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(Rafforzamento del contratto a termine a favore della genitorialità</w:t>
      </w:r>
      <w:r w:rsidR="003E16F0" w:rsidRPr="000F4138">
        <w:rPr>
          <w:rFonts w:cs="Times New Roman"/>
          <w:sz w:val="22"/>
          <w:szCs w:val="22"/>
        </w:rPr>
        <w:t>)</w:t>
      </w:r>
      <w:bookmarkEnd w:id="396"/>
      <w:bookmarkEnd w:id="397"/>
      <w:bookmarkEnd w:id="398"/>
      <w:bookmarkEnd w:id="399"/>
      <w:bookmarkEnd w:id="400"/>
      <w:bookmarkEnd w:id="401"/>
      <w:bookmarkEnd w:id="402"/>
    </w:p>
    <w:p w14:paraId="77E86762" w14:textId="06A93251" w:rsidR="006450D9" w:rsidRPr="000F4138" w:rsidRDefault="00830648" w:rsidP="004D4B64">
      <w:pPr>
        <w:spacing w:line="276" w:lineRule="auto"/>
        <w:rPr>
          <w:sz w:val="22"/>
        </w:rPr>
      </w:pPr>
      <w:r w:rsidRPr="000F4138">
        <w:rPr>
          <w:sz w:val="22"/>
        </w:rPr>
        <w:t xml:space="preserve">1. </w:t>
      </w:r>
      <w:r w:rsidR="00F04E0C" w:rsidRPr="000F4138">
        <w:rPr>
          <w:sz w:val="22"/>
        </w:rPr>
        <w:t>All’articolo 4 del </w:t>
      </w:r>
      <w:r w:rsidR="00C96779" w:rsidRPr="000F4138">
        <w:rPr>
          <w:sz w:val="22"/>
        </w:rPr>
        <w:t>d</w:t>
      </w:r>
      <w:r w:rsidR="00F04E0C" w:rsidRPr="000F4138">
        <w:rPr>
          <w:sz w:val="22"/>
        </w:rPr>
        <w:t>ecreto legislativo 26 marzo 2001, n. 151, dopo il comma 2, è inserito il seguente: </w:t>
      </w:r>
      <w:r w:rsidR="00D20F04" w:rsidRPr="000F4138">
        <w:rPr>
          <w:sz w:val="22"/>
        </w:rPr>
        <w:t>«</w:t>
      </w:r>
      <w:r w:rsidR="00F04E0C" w:rsidRPr="000F4138">
        <w:rPr>
          <w:sz w:val="22"/>
        </w:rPr>
        <w:t>2-</w:t>
      </w:r>
      <w:r w:rsidR="00F04E0C" w:rsidRPr="000F4138">
        <w:rPr>
          <w:i/>
          <w:iCs/>
          <w:sz w:val="22"/>
        </w:rPr>
        <w:t>bis</w:t>
      </w:r>
      <w:r w:rsidR="00F04E0C" w:rsidRPr="000F4138">
        <w:rPr>
          <w:sz w:val="22"/>
        </w:rPr>
        <w:t>. </w:t>
      </w:r>
      <w:r w:rsidR="00F04E0C" w:rsidRPr="000F4138">
        <w:rPr>
          <w:iCs/>
          <w:sz w:val="22"/>
        </w:rPr>
        <w:t>Al fine di favorire la conciliazione vita-lavoro e garantire la parità di genere sul lavoro, in caso di assunzione ai sensi dei commi 1 o 2, il contratto di lavoro può prolungarsi per un ulteriore periodo di affiancamento della lavoratrice sostituita, di durata, comunque, non superiore al primo anno di età del bambino.</w:t>
      </w:r>
      <w:r w:rsidR="00D20F04" w:rsidRPr="000F4138">
        <w:rPr>
          <w:iCs/>
          <w:sz w:val="22"/>
        </w:rPr>
        <w:t>».</w:t>
      </w:r>
    </w:p>
    <w:p w14:paraId="6B0274E3" w14:textId="6EC0B84D" w:rsidR="00B019F1" w:rsidRPr="000F4138" w:rsidRDefault="00EE648B" w:rsidP="00BD7FA8">
      <w:pPr>
        <w:pStyle w:val="Titolo3"/>
        <w:widowControl w:val="0"/>
        <w:spacing w:line="276" w:lineRule="auto"/>
        <w:rPr>
          <w:rFonts w:cs="Times New Roman"/>
          <w:sz w:val="22"/>
          <w:szCs w:val="22"/>
        </w:rPr>
      </w:pPr>
      <w:bookmarkStart w:id="403" w:name="_Toc571882265"/>
      <w:bookmarkStart w:id="404" w:name="_Toc211085612"/>
      <w:bookmarkStart w:id="405" w:name="_Toc211107822"/>
      <w:bookmarkStart w:id="406" w:name="_Toc211517036"/>
      <w:bookmarkStart w:id="407" w:name="_Toc211561882"/>
      <w:bookmarkStart w:id="408" w:name="_Toc211699566"/>
      <w:bookmarkStart w:id="409" w:name="_Toc211718852"/>
      <w:bookmarkEnd w:id="363"/>
      <w:bookmarkEnd w:id="364"/>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(Fondo per le attività socioeducative a favore dei minori)</w:t>
      </w:r>
      <w:bookmarkEnd w:id="403"/>
      <w:bookmarkEnd w:id="404"/>
      <w:bookmarkEnd w:id="405"/>
      <w:bookmarkEnd w:id="406"/>
      <w:bookmarkEnd w:id="407"/>
      <w:bookmarkEnd w:id="408"/>
      <w:bookmarkEnd w:id="409"/>
      <w:r w:rsidRPr="000F4138">
        <w:rPr>
          <w:rFonts w:cs="Times New Roman"/>
          <w:b w:val="0"/>
          <w:sz w:val="22"/>
          <w:szCs w:val="22"/>
        </w:rPr>
        <w:t xml:space="preserve"> </w:t>
      </w:r>
    </w:p>
    <w:p w14:paraId="1A84E8A7" w14:textId="42933163" w:rsidR="00B63833" w:rsidRPr="000F4138" w:rsidRDefault="00B63833" w:rsidP="004D4B64">
      <w:pPr>
        <w:spacing w:line="276" w:lineRule="auto"/>
        <w:rPr>
          <w:sz w:val="22"/>
        </w:rPr>
      </w:pPr>
      <w:r w:rsidRPr="000F4138">
        <w:rPr>
          <w:sz w:val="22"/>
        </w:rPr>
        <w:t xml:space="preserve">1. Al fine di sostenere le famiglie e facilitare la conciliazione fra vita privata e lavoro, è istituito, nello stato di previsione della spesa del Ministero dell'economia e delle finanze, per il successivo trasferimento al bilancio autonomo della Presidenza del Consiglio dei ministri - Dipartimento per le politiche della famiglia, un Fondo con una dotazione pari a 60 milioni di euro </w:t>
      </w:r>
      <w:r w:rsidR="20E0EC4A" w:rsidRPr="000F4138">
        <w:rPr>
          <w:sz w:val="22"/>
        </w:rPr>
        <w:t xml:space="preserve">annui </w:t>
      </w:r>
      <w:r w:rsidRPr="000F4138">
        <w:rPr>
          <w:sz w:val="22"/>
        </w:rPr>
        <w:t>a decorrere dall’anno 2026, per le attività socio-educative a favore dei minori, destinato al finanziamento di iniziative dei Comuni, da attuare anche in collaborazione con enti pubblici e privati, finalizzate al potenziamento dei centri estivi, dei servizi socioeducativi territoriali e dei centri con funzione educativa e ricreativa che svolgono attività a favore dei minori.</w:t>
      </w:r>
    </w:p>
    <w:p w14:paraId="77DDFBEC" w14:textId="5D7009B2" w:rsidR="00B63833" w:rsidRPr="000F4138" w:rsidRDefault="00B63833" w:rsidP="004D4B64">
      <w:pPr>
        <w:spacing w:line="276" w:lineRule="auto"/>
        <w:rPr>
          <w:sz w:val="22"/>
        </w:rPr>
      </w:pPr>
      <w:r w:rsidRPr="000F4138">
        <w:rPr>
          <w:sz w:val="22"/>
        </w:rPr>
        <w:t>2. Con decreto dell’autorità politica delegata alle politiche per la famiglia, di concerto con il Ministro dell’economia e delle finanze, previa intesa in sede di Conferenza Stato, città ed autonomie locali di cui all’articolo 8 del decreto legislativo 28 agosto 1997, n. 281, da adottare entro il 30 marzo di ciascun anno, sono stabiliti:</w:t>
      </w:r>
    </w:p>
    <w:p w14:paraId="1A1681DA" w14:textId="77777777" w:rsidR="00B63833" w:rsidRPr="000F4138" w:rsidRDefault="00B63833" w:rsidP="004D4B64">
      <w:pPr>
        <w:spacing w:line="276" w:lineRule="auto"/>
        <w:rPr>
          <w:sz w:val="22"/>
        </w:rPr>
      </w:pPr>
      <w:r w:rsidRPr="000F4138">
        <w:rPr>
          <w:i/>
          <w:iCs/>
          <w:sz w:val="22"/>
        </w:rPr>
        <w:t>a)</w:t>
      </w:r>
      <w:r w:rsidRPr="000F4138">
        <w:rPr>
          <w:sz w:val="22"/>
        </w:rPr>
        <w:t xml:space="preserve">  i criteri di riparto delle risorse da destinare ai Comuni;</w:t>
      </w:r>
    </w:p>
    <w:p w14:paraId="6C803812" w14:textId="77777777" w:rsidR="00B63833" w:rsidRPr="000F4138" w:rsidRDefault="00B63833" w:rsidP="004D4B64">
      <w:pPr>
        <w:spacing w:line="276" w:lineRule="auto"/>
        <w:rPr>
          <w:sz w:val="22"/>
        </w:rPr>
      </w:pPr>
      <w:r w:rsidRPr="000F4138">
        <w:rPr>
          <w:i/>
          <w:iCs/>
          <w:sz w:val="22"/>
        </w:rPr>
        <w:t>b)</w:t>
      </w:r>
      <w:r w:rsidRPr="000F4138">
        <w:rPr>
          <w:sz w:val="22"/>
        </w:rPr>
        <w:t xml:space="preserve">  le modalità di monitoraggio dell'attuazione degli interventi finanziati e quelle di recupero delle somme trasferite nel caso di mancata o inadeguata realizzazione dell'intervento.</w:t>
      </w:r>
    </w:p>
    <w:p w14:paraId="56EBAC30" w14:textId="17472D69" w:rsidR="00B63833" w:rsidRPr="000F4138" w:rsidRDefault="00B63833" w:rsidP="00485D63">
      <w:pPr>
        <w:spacing w:line="276" w:lineRule="auto"/>
        <w:rPr>
          <w:sz w:val="22"/>
        </w:rPr>
      </w:pPr>
      <w:r w:rsidRPr="000F4138">
        <w:rPr>
          <w:sz w:val="22"/>
        </w:rPr>
        <w:t>3. A</w:t>
      </w:r>
      <w:r w:rsidR="00187447" w:rsidRPr="000F4138">
        <w:rPr>
          <w:sz w:val="22"/>
        </w:rPr>
        <w:t xml:space="preserve"> quota parte degli oneri </w:t>
      </w:r>
      <w:r w:rsidR="00485D63" w:rsidRPr="000F4138">
        <w:rPr>
          <w:sz w:val="22"/>
        </w:rPr>
        <w:t>derivanti</w:t>
      </w:r>
      <w:r w:rsidR="00187447" w:rsidRPr="000F4138">
        <w:rPr>
          <w:sz w:val="22"/>
        </w:rPr>
        <w:t xml:space="preserve"> dal comma 1</w:t>
      </w:r>
      <w:r w:rsidR="00FF1D40" w:rsidRPr="000F4138">
        <w:rPr>
          <w:sz w:val="22"/>
        </w:rPr>
        <w:t xml:space="preserve"> si provvede mediante </w:t>
      </w:r>
      <w:r w:rsidR="00485D63" w:rsidRPr="000F4138">
        <w:rPr>
          <w:sz w:val="22"/>
        </w:rPr>
        <w:t>corrispondente riduzione del fondo di cui all’articolo 1, comma 213, della legge 30 dicembre 2024, n. 207, nella misura di</w:t>
      </w:r>
      <w:r w:rsidRPr="000F4138">
        <w:rPr>
          <w:sz w:val="22"/>
        </w:rPr>
        <w:t xml:space="preserve"> 3,5 milioni di euro </w:t>
      </w:r>
      <w:r w:rsidR="0F5DE9AA" w:rsidRPr="000F4138">
        <w:rPr>
          <w:sz w:val="22"/>
        </w:rPr>
        <w:t xml:space="preserve">per l’anno 2026 </w:t>
      </w:r>
      <w:r w:rsidR="2AA992EE" w:rsidRPr="000F4138">
        <w:rPr>
          <w:sz w:val="22"/>
        </w:rPr>
        <w:t>e</w:t>
      </w:r>
      <w:r w:rsidR="00485D63" w:rsidRPr="000F4138">
        <w:rPr>
          <w:sz w:val="22"/>
        </w:rPr>
        <w:t xml:space="preserve"> di</w:t>
      </w:r>
      <w:r w:rsidR="2AA992EE" w:rsidRPr="000F4138">
        <w:rPr>
          <w:sz w:val="22"/>
        </w:rPr>
        <w:t xml:space="preserve"> 4 milioni di euro </w:t>
      </w:r>
      <w:r w:rsidR="62BE6445" w:rsidRPr="000F4138">
        <w:rPr>
          <w:sz w:val="22"/>
        </w:rPr>
        <w:t>per l’anno 2027</w:t>
      </w:r>
      <w:r w:rsidR="00485D63" w:rsidRPr="000F4138">
        <w:rPr>
          <w:sz w:val="22"/>
        </w:rPr>
        <w:t>.</w:t>
      </w:r>
    </w:p>
    <w:p w14:paraId="345AE05C" w14:textId="7C178AA0" w:rsidR="00E42FF9" w:rsidRPr="000F4138" w:rsidRDefault="00E42FF9" w:rsidP="004D4B64">
      <w:pPr>
        <w:pStyle w:val="Titolo3"/>
        <w:widowControl w:val="0"/>
        <w:spacing w:line="276" w:lineRule="auto"/>
        <w:rPr>
          <w:rFonts w:cs="Times New Roman"/>
          <w:b w:val="0"/>
          <w:sz w:val="22"/>
          <w:szCs w:val="22"/>
        </w:rPr>
      </w:pPr>
      <w:bookmarkStart w:id="410" w:name="_Toc211517037"/>
      <w:bookmarkStart w:id="411" w:name="_Toc211561883"/>
      <w:bookmarkStart w:id="412" w:name="_Toc211699567"/>
      <w:bookmarkStart w:id="413" w:name="_Toc21171885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306849" w:rsidRPr="000F4138">
        <w:rPr>
          <w:sz w:val="22"/>
          <w:szCs w:val="22"/>
        </w:rPr>
        <w:t xml:space="preserve">Fondo per le iniziative legislative a sostegno del ruolo di cura e di assistenza del </w:t>
      </w:r>
      <w:r w:rsidR="00306849" w:rsidRPr="000F4138">
        <w:rPr>
          <w:i w:val="0"/>
          <w:iCs/>
          <w:sz w:val="22"/>
          <w:szCs w:val="22"/>
        </w:rPr>
        <w:t>caregiver</w:t>
      </w:r>
      <w:r w:rsidR="00306849" w:rsidRPr="000F4138">
        <w:rPr>
          <w:sz w:val="22"/>
          <w:szCs w:val="22"/>
        </w:rPr>
        <w:t xml:space="preserve"> familiare</w:t>
      </w:r>
      <w:r w:rsidRPr="000F4138">
        <w:rPr>
          <w:rFonts w:cs="Times New Roman"/>
          <w:sz w:val="22"/>
          <w:szCs w:val="22"/>
        </w:rPr>
        <w:t>)</w:t>
      </w:r>
      <w:bookmarkEnd w:id="410"/>
      <w:bookmarkEnd w:id="411"/>
      <w:bookmarkEnd w:id="412"/>
      <w:bookmarkEnd w:id="413"/>
      <w:r w:rsidRPr="000F4138">
        <w:rPr>
          <w:rFonts w:cs="Times New Roman"/>
          <w:b w:val="0"/>
          <w:sz w:val="22"/>
          <w:szCs w:val="22"/>
        </w:rPr>
        <w:t xml:space="preserve"> </w:t>
      </w:r>
    </w:p>
    <w:p w14:paraId="094B2EF4" w14:textId="1C2A4196" w:rsidR="00766801" w:rsidRPr="000F4138" w:rsidRDefault="000E3ACC" w:rsidP="0099107C">
      <w:pPr>
        <w:spacing w:line="276" w:lineRule="auto"/>
        <w:rPr>
          <w:sz w:val="22"/>
        </w:rPr>
      </w:pPr>
      <w:r w:rsidRPr="000F4138">
        <w:rPr>
          <w:sz w:val="22"/>
        </w:rPr>
        <w:t>1. È istituito nello stato di previsione del Ministero dell’economia e delle finanze</w:t>
      </w:r>
      <w:r w:rsidR="007F2C82" w:rsidRPr="000F4138">
        <w:rPr>
          <w:sz w:val="22"/>
        </w:rPr>
        <w:t xml:space="preserve"> </w:t>
      </w:r>
      <w:r w:rsidR="00CC42B8" w:rsidRPr="000F4138">
        <w:rPr>
          <w:sz w:val="22"/>
        </w:rPr>
        <w:t>un</w:t>
      </w:r>
      <w:r w:rsidRPr="000F4138">
        <w:rPr>
          <w:sz w:val="22"/>
        </w:rPr>
        <w:t xml:space="preserve"> Fondo per </w:t>
      </w:r>
      <w:r w:rsidR="00CC42B8" w:rsidRPr="000F4138">
        <w:rPr>
          <w:sz w:val="22"/>
        </w:rPr>
        <w:t>il finanziamento del</w:t>
      </w:r>
      <w:r w:rsidRPr="000F4138">
        <w:rPr>
          <w:sz w:val="22"/>
        </w:rPr>
        <w:t xml:space="preserve">le iniziative legislative a sostegno del ruolo di cura e di assistenza del </w:t>
      </w:r>
      <w:r w:rsidRPr="000F4138">
        <w:rPr>
          <w:i/>
          <w:iCs/>
          <w:sz w:val="22"/>
        </w:rPr>
        <w:t>caregiver</w:t>
      </w:r>
      <w:r w:rsidRPr="000F4138">
        <w:rPr>
          <w:sz w:val="22"/>
        </w:rPr>
        <w:t xml:space="preserve"> familiare, con una dotazione di 1,15 milioni di euro </w:t>
      </w:r>
      <w:r w:rsidR="234872BE" w:rsidRPr="000F4138">
        <w:rPr>
          <w:sz w:val="22"/>
        </w:rPr>
        <w:t xml:space="preserve">per </w:t>
      </w:r>
      <w:r w:rsidR="788BD6B6" w:rsidRPr="000F4138">
        <w:rPr>
          <w:sz w:val="22"/>
        </w:rPr>
        <w:t>l’anno</w:t>
      </w:r>
      <w:r w:rsidRPr="000F4138">
        <w:rPr>
          <w:sz w:val="22"/>
        </w:rPr>
        <w:t xml:space="preserve"> 2026, di </w:t>
      </w:r>
      <w:r w:rsidR="00447EF7" w:rsidRPr="000F4138">
        <w:rPr>
          <w:sz w:val="22"/>
        </w:rPr>
        <w:t>207</w:t>
      </w:r>
      <w:r w:rsidRPr="000F4138">
        <w:rPr>
          <w:sz w:val="22"/>
        </w:rPr>
        <w:t xml:space="preserve"> milioni di euro </w:t>
      </w:r>
      <w:r w:rsidR="6A754AF0" w:rsidRPr="000F4138">
        <w:rPr>
          <w:sz w:val="22"/>
        </w:rPr>
        <w:t xml:space="preserve">annui </w:t>
      </w:r>
      <w:r w:rsidRPr="000F4138">
        <w:rPr>
          <w:sz w:val="22"/>
        </w:rPr>
        <w:t xml:space="preserve">a decorrere dall’anno 2027. Il Fondo è destinato alla copertura finanziaria di interventi legislativi di iniziativa governativa finalizzati alla definizione della figura del </w:t>
      </w:r>
      <w:r w:rsidRPr="000F4138">
        <w:rPr>
          <w:i/>
          <w:iCs/>
          <w:sz w:val="22"/>
        </w:rPr>
        <w:t>caregiver</w:t>
      </w:r>
      <w:r w:rsidRPr="000F4138">
        <w:rPr>
          <w:sz w:val="22"/>
        </w:rPr>
        <w:t xml:space="preserve"> familiare delle persone con disabilità e al riconoscimento del valore sociale ed economico della relativa attività di cura non professionale.</w:t>
      </w:r>
    </w:p>
    <w:p w14:paraId="61FBC68F" w14:textId="2A26DB03" w:rsidR="00A97531" w:rsidRPr="000F4138" w:rsidRDefault="00A97531" w:rsidP="004D4B64">
      <w:pPr>
        <w:pStyle w:val="Titolo3"/>
        <w:widowControl w:val="0"/>
        <w:spacing w:line="276" w:lineRule="auto"/>
        <w:rPr>
          <w:rFonts w:cs="Times New Roman"/>
          <w:sz w:val="22"/>
          <w:szCs w:val="22"/>
        </w:rPr>
      </w:pPr>
      <w:bookmarkStart w:id="414" w:name="_Toc211517038"/>
      <w:bookmarkStart w:id="415" w:name="_Toc211561884"/>
      <w:bookmarkStart w:id="416" w:name="_Toc211699568"/>
      <w:bookmarkStart w:id="417" w:name="_Toc211718854"/>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1374A8" w:rsidRPr="000F4138">
        <w:rPr>
          <w:rFonts w:cs="Times New Roman"/>
          <w:sz w:val="22"/>
          <w:szCs w:val="22"/>
        </w:rPr>
        <w:t xml:space="preserve">Rifinanziamento del </w:t>
      </w:r>
      <w:r w:rsidRPr="000F4138">
        <w:rPr>
          <w:sz w:val="22"/>
          <w:szCs w:val="22"/>
        </w:rPr>
        <w:t xml:space="preserve">Fondo </w:t>
      </w:r>
      <w:r w:rsidR="001374A8" w:rsidRPr="000F4138">
        <w:rPr>
          <w:sz w:val="22"/>
          <w:szCs w:val="22"/>
        </w:rPr>
        <w:t xml:space="preserve">per le politiche relative ai diritti e alle </w:t>
      </w:r>
      <w:r w:rsidRPr="000F4138">
        <w:rPr>
          <w:sz w:val="22"/>
          <w:szCs w:val="22"/>
        </w:rPr>
        <w:t>pari opportunità</w:t>
      </w:r>
      <w:r w:rsidRPr="000F4138">
        <w:rPr>
          <w:rFonts w:cs="Times New Roman"/>
          <w:sz w:val="22"/>
          <w:szCs w:val="22"/>
        </w:rPr>
        <w:t>)</w:t>
      </w:r>
      <w:bookmarkEnd w:id="414"/>
      <w:bookmarkEnd w:id="415"/>
      <w:bookmarkEnd w:id="416"/>
      <w:bookmarkEnd w:id="417"/>
      <w:r w:rsidRPr="000F4138">
        <w:rPr>
          <w:rFonts w:cs="Times New Roman"/>
          <w:b w:val="0"/>
          <w:sz w:val="22"/>
          <w:szCs w:val="22"/>
        </w:rPr>
        <w:t xml:space="preserve"> </w:t>
      </w:r>
    </w:p>
    <w:p w14:paraId="2ED2398A" w14:textId="70508B11" w:rsidR="001337E6" w:rsidRPr="000F4138" w:rsidRDefault="001337E6" w:rsidP="004D4B64">
      <w:pPr>
        <w:spacing w:line="276" w:lineRule="auto"/>
        <w:rPr>
          <w:sz w:val="22"/>
        </w:rPr>
      </w:pPr>
      <w:r w:rsidRPr="000F4138">
        <w:rPr>
          <w:sz w:val="22"/>
        </w:rPr>
        <w:t xml:space="preserve">1. Al fine di rafforzare l’orientamento e la formazione al lavoro per le donne vittime di violenza e favorire l'effettiva indipendenza economica e l'emancipazione delle stesse, </w:t>
      </w:r>
      <w:r w:rsidR="008672A5" w:rsidRPr="000F4138">
        <w:rPr>
          <w:sz w:val="22"/>
        </w:rPr>
        <w:t>la dotazione de</w:t>
      </w:r>
      <w:r w:rsidRPr="000F4138">
        <w:rPr>
          <w:sz w:val="22"/>
        </w:rPr>
        <w:t>l fondo per le politiche relative ai diritti e alle pari opportunità, di cui all'articolo 19, comma 3, del decreto-legge 4 luglio 2006, n. 223, convertito, con modificazioni, dalla legge 4 agosto 2006, n. 248, è incrementat</w:t>
      </w:r>
      <w:r w:rsidR="008672A5" w:rsidRPr="000F4138">
        <w:rPr>
          <w:sz w:val="22"/>
        </w:rPr>
        <w:t>a</w:t>
      </w:r>
      <w:r w:rsidRPr="000F4138">
        <w:rPr>
          <w:sz w:val="22"/>
        </w:rPr>
        <w:t xml:space="preserve"> di </w:t>
      </w:r>
      <w:r w:rsidR="008672A5" w:rsidRPr="000F4138">
        <w:rPr>
          <w:sz w:val="22"/>
        </w:rPr>
        <w:t>10</w:t>
      </w:r>
      <w:r w:rsidRPr="000F4138">
        <w:rPr>
          <w:sz w:val="22"/>
        </w:rPr>
        <w:t xml:space="preserve"> milioni di euro </w:t>
      </w:r>
      <w:r w:rsidR="008672A5" w:rsidRPr="000F4138">
        <w:rPr>
          <w:sz w:val="22"/>
        </w:rPr>
        <w:t>annui a decorrere dall’anno 2026.</w:t>
      </w:r>
      <w:r w:rsidRPr="000F4138">
        <w:rPr>
          <w:rFonts w:ascii="Times New Roman" w:hAnsi="Times New Roman" w:cs="Times New Roman"/>
          <w:sz w:val="22"/>
        </w:rPr>
        <w:t> </w:t>
      </w:r>
      <w:r w:rsidRPr="000F4138">
        <w:rPr>
          <w:sz w:val="22"/>
        </w:rPr>
        <w:t> </w:t>
      </w:r>
    </w:p>
    <w:p w14:paraId="5CA6D34E" w14:textId="4894FDF3" w:rsidR="00A97531" w:rsidRPr="000F4138" w:rsidRDefault="00A97531" w:rsidP="004D4B64">
      <w:pPr>
        <w:pStyle w:val="Titolo3"/>
        <w:widowControl w:val="0"/>
        <w:spacing w:line="276" w:lineRule="auto"/>
        <w:rPr>
          <w:rFonts w:cs="Times New Roman"/>
          <w:sz w:val="22"/>
          <w:szCs w:val="22"/>
        </w:rPr>
      </w:pPr>
      <w:bookmarkStart w:id="418" w:name="_Toc211517039"/>
      <w:bookmarkStart w:id="419" w:name="_Toc211561885"/>
      <w:bookmarkStart w:id="420" w:name="_Toc211699569"/>
      <w:bookmarkStart w:id="421" w:name="_Toc211718855"/>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753330" w:rsidRPr="000F4138">
        <w:rPr>
          <w:rFonts w:cs="Times New Roman"/>
          <w:sz w:val="22"/>
          <w:szCs w:val="22"/>
        </w:rPr>
        <w:t xml:space="preserve">Rifinanziamento del Fondo </w:t>
      </w:r>
      <w:r w:rsidR="00312E64" w:rsidRPr="000F4138">
        <w:rPr>
          <w:rFonts w:cs="Times New Roman"/>
          <w:sz w:val="22"/>
          <w:szCs w:val="22"/>
        </w:rPr>
        <w:t>per il r</w:t>
      </w:r>
      <w:r w:rsidRPr="000F4138">
        <w:rPr>
          <w:sz w:val="22"/>
          <w:szCs w:val="22"/>
        </w:rPr>
        <w:t xml:space="preserve">eddito di libertà </w:t>
      </w:r>
      <w:r w:rsidR="00312E64" w:rsidRPr="000F4138">
        <w:rPr>
          <w:sz w:val="22"/>
          <w:szCs w:val="22"/>
        </w:rPr>
        <w:t xml:space="preserve">per le </w:t>
      </w:r>
      <w:r w:rsidRPr="000F4138">
        <w:rPr>
          <w:sz w:val="22"/>
          <w:szCs w:val="22"/>
        </w:rPr>
        <w:t>donne vittime di violenza</w:t>
      </w:r>
      <w:r w:rsidRPr="000F4138">
        <w:rPr>
          <w:rFonts w:cs="Times New Roman"/>
          <w:sz w:val="22"/>
          <w:szCs w:val="22"/>
        </w:rPr>
        <w:t>)</w:t>
      </w:r>
      <w:bookmarkEnd w:id="418"/>
      <w:bookmarkEnd w:id="419"/>
      <w:bookmarkEnd w:id="420"/>
      <w:bookmarkEnd w:id="421"/>
      <w:r w:rsidRPr="000F4138">
        <w:rPr>
          <w:rFonts w:cs="Times New Roman"/>
          <w:b w:val="0"/>
          <w:sz w:val="22"/>
          <w:szCs w:val="22"/>
        </w:rPr>
        <w:t xml:space="preserve"> </w:t>
      </w:r>
    </w:p>
    <w:p w14:paraId="1671DDE3" w14:textId="4CAFD98B" w:rsidR="00443A18" w:rsidRPr="000F4138" w:rsidRDefault="00E24A8F" w:rsidP="004D4B64">
      <w:pPr>
        <w:spacing w:line="276" w:lineRule="auto"/>
        <w:rPr>
          <w:b/>
          <w:i/>
          <w:sz w:val="22"/>
        </w:rPr>
      </w:pPr>
      <w:r w:rsidRPr="000F4138">
        <w:rPr>
          <w:sz w:val="22"/>
        </w:rPr>
        <w:t>1. Per le finalità di cui all’articolo 105-</w:t>
      </w:r>
      <w:r w:rsidRPr="000F4138">
        <w:rPr>
          <w:i/>
          <w:sz w:val="22"/>
        </w:rPr>
        <w:t>bis</w:t>
      </w:r>
      <w:r w:rsidRPr="000F4138">
        <w:rPr>
          <w:sz w:val="22"/>
        </w:rPr>
        <w:t xml:space="preserve"> del decreto-legge 19 maggio 2020, n. 34, convertito, con modificazioni, dalla legge 17 luglio 2020, n. 77, </w:t>
      </w:r>
      <w:r w:rsidR="00FA4880" w:rsidRPr="000F4138">
        <w:rPr>
          <w:sz w:val="22"/>
        </w:rPr>
        <w:t>la dotazione del</w:t>
      </w:r>
      <w:r w:rsidRPr="000F4138">
        <w:rPr>
          <w:sz w:val="22"/>
        </w:rPr>
        <w:t xml:space="preserve"> Fondo di cui all'articolo 19, comma 3, del decreto-legge 4 luglio 2006, n. 223, convertito, con modificazioni, dalla legge 4 agosto 2006, n. 248, è incrementat</w:t>
      </w:r>
      <w:r w:rsidR="00FA4880" w:rsidRPr="000F4138">
        <w:rPr>
          <w:sz w:val="22"/>
        </w:rPr>
        <w:t>a</w:t>
      </w:r>
      <w:r w:rsidRPr="000F4138">
        <w:rPr>
          <w:sz w:val="22"/>
        </w:rPr>
        <w:t xml:space="preserve"> di 0,5 milioni di euro per l’anno 2026 e di 4 milioni di euro annui a decorrere dall’anno 2027.</w:t>
      </w:r>
      <w:r w:rsidRPr="000F4138">
        <w:rPr>
          <w:b/>
          <w:i/>
          <w:sz w:val="22"/>
        </w:rPr>
        <w:t> </w:t>
      </w:r>
      <w:r w:rsidR="007D68EA" w:rsidRPr="000F4138">
        <w:rPr>
          <w:b/>
          <w:i/>
          <w:sz w:val="22"/>
        </w:rPr>
        <w:t xml:space="preserve"> </w:t>
      </w:r>
    </w:p>
    <w:p w14:paraId="4965B865" w14:textId="4D1F8694" w:rsidR="00443A18" w:rsidRPr="000F4138" w:rsidRDefault="00443A18" w:rsidP="00443A18">
      <w:pPr>
        <w:pStyle w:val="Titolo3"/>
        <w:keepNext w:val="0"/>
        <w:keepLines w:val="0"/>
        <w:widowControl w:val="0"/>
        <w:spacing w:line="276" w:lineRule="auto"/>
        <w:rPr>
          <w:rFonts w:cs="Times New Roman"/>
          <w:sz w:val="22"/>
          <w:szCs w:val="22"/>
        </w:rPr>
      </w:pPr>
      <w:bookmarkStart w:id="422" w:name="_Toc211561886"/>
      <w:bookmarkStart w:id="423" w:name="_Toc211699570"/>
      <w:bookmarkStart w:id="424" w:name="_Toc211718856"/>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B84B95" w:rsidRPr="000F4138">
        <w:rPr>
          <w:rFonts w:cs="Times New Roman"/>
          <w:sz w:val="22"/>
          <w:szCs w:val="22"/>
        </w:rPr>
        <w:t>Contributo</w:t>
      </w:r>
      <w:r w:rsidR="00D84A4C" w:rsidRPr="000F4138">
        <w:rPr>
          <w:rFonts w:cs="Times New Roman"/>
          <w:sz w:val="22"/>
          <w:szCs w:val="22"/>
        </w:rPr>
        <w:t xml:space="preserve"> </w:t>
      </w:r>
      <w:r w:rsidR="001D17EB" w:rsidRPr="000F4138">
        <w:rPr>
          <w:rFonts w:cs="Times New Roman"/>
          <w:sz w:val="22"/>
          <w:szCs w:val="22"/>
        </w:rPr>
        <w:t xml:space="preserve">per il sostegno abitativo </w:t>
      </w:r>
      <w:r w:rsidR="00D84A4C" w:rsidRPr="000F4138">
        <w:rPr>
          <w:rFonts w:cs="Times New Roman"/>
          <w:sz w:val="22"/>
          <w:szCs w:val="22"/>
        </w:rPr>
        <w:t>dei</w:t>
      </w:r>
      <w:r w:rsidR="002433DF" w:rsidRPr="000F4138">
        <w:rPr>
          <w:rFonts w:cs="Times New Roman"/>
          <w:sz w:val="22"/>
          <w:szCs w:val="22"/>
        </w:rPr>
        <w:t xml:space="preserve"> genitori</w:t>
      </w:r>
      <w:r w:rsidR="009D3B97" w:rsidRPr="000F4138">
        <w:rPr>
          <w:rFonts w:cs="Times New Roman"/>
          <w:sz w:val="22"/>
          <w:szCs w:val="22"/>
        </w:rPr>
        <w:t xml:space="preserve"> </w:t>
      </w:r>
      <w:r w:rsidR="002433DF" w:rsidRPr="000F4138">
        <w:rPr>
          <w:rFonts w:cs="Times New Roman"/>
          <w:sz w:val="22"/>
          <w:szCs w:val="22"/>
        </w:rPr>
        <w:t>separat</w:t>
      </w:r>
      <w:r w:rsidR="00850C16" w:rsidRPr="000F4138">
        <w:rPr>
          <w:rFonts w:cs="Times New Roman"/>
          <w:sz w:val="22"/>
          <w:szCs w:val="22"/>
        </w:rPr>
        <w:t>i</w:t>
      </w:r>
      <w:r w:rsidR="00D84A4C" w:rsidRPr="000F4138">
        <w:rPr>
          <w:rFonts w:cs="Times New Roman"/>
          <w:sz w:val="22"/>
          <w:szCs w:val="22"/>
        </w:rPr>
        <w:t xml:space="preserve"> e divorziati</w:t>
      </w:r>
      <w:r w:rsidRPr="000F4138">
        <w:rPr>
          <w:rFonts w:cs="Times New Roman"/>
          <w:sz w:val="22"/>
          <w:szCs w:val="22"/>
        </w:rPr>
        <w:t>)</w:t>
      </w:r>
      <w:bookmarkEnd w:id="422"/>
      <w:bookmarkEnd w:id="423"/>
      <w:bookmarkEnd w:id="424"/>
    </w:p>
    <w:p w14:paraId="3EC62E62" w14:textId="77777777" w:rsidR="00CF6B88" w:rsidRPr="000F4138" w:rsidRDefault="00CF6B88" w:rsidP="005F7FDB">
      <w:pPr>
        <w:spacing w:line="276" w:lineRule="auto"/>
        <w:rPr>
          <w:color w:val="000000" w:themeColor="text1"/>
          <w:sz w:val="22"/>
        </w:rPr>
      </w:pPr>
      <w:r w:rsidRPr="000F4138">
        <w:rPr>
          <w:color w:val="000000" w:themeColor="text1"/>
          <w:sz w:val="22"/>
        </w:rPr>
        <w:t xml:space="preserve">1. Al fine di garantire un sostegno abitativo ai genitori separati o divorziati non assegnatari dell’abitazione familiare di proprietà con figli a carico, fino al compimento dei 21 anni di età, nello stato di previsione del Ministero delle infrastrutture e dei trasporti, è istituito un Fondo con una dotazione di 20 milioni di euro annui a decorrere dall’anno 2026. </w:t>
      </w:r>
    </w:p>
    <w:p w14:paraId="69163377" w14:textId="2F797FF4" w:rsidR="00CF6B88" w:rsidRPr="000F4138" w:rsidRDefault="00CF6B88" w:rsidP="005F7FDB">
      <w:pPr>
        <w:spacing w:line="276" w:lineRule="auto"/>
        <w:rPr>
          <w:color w:val="000000" w:themeColor="text1"/>
          <w:sz w:val="22"/>
        </w:rPr>
      </w:pPr>
      <w:r w:rsidRPr="000F4138">
        <w:rPr>
          <w:color w:val="000000" w:themeColor="text1"/>
          <w:sz w:val="22"/>
        </w:rPr>
        <w:t>2. Con decreto del Ministro delle infrastrutture e dei trasporti, di concerto con il Ministro dell’economia e delle finanze, sono definiti i criteri e le modalità per l’erogazione dei contributi a valere sul fondo di cui al comma 1, anche ai fini del rispetto del limite di spesa di cui al medesimo comma.</w:t>
      </w:r>
    </w:p>
    <w:p w14:paraId="57472F68" w14:textId="41EDE8BE" w:rsidR="00432471" w:rsidRPr="000F4138" w:rsidRDefault="00432471" w:rsidP="004D4B64">
      <w:pPr>
        <w:pStyle w:val="Titolo3"/>
        <w:keepNext w:val="0"/>
        <w:keepLines w:val="0"/>
        <w:widowControl w:val="0"/>
        <w:spacing w:line="276" w:lineRule="auto"/>
        <w:rPr>
          <w:rFonts w:cs="Times New Roman"/>
          <w:sz w:val="22"/>
          <w:szCs w:val="22"/>
        </w:rPr>
      </w:pPr>
      <w:bookmarkStart w:id="425" w:name="_Toc1265221529"/>
      <w:bookmarkStart w:id="426" w:name="_Toc210408387"/>
      <w:bookmarkStart w:id="427" w:name="_Toc211085615"/>
      <w:bookmarkStart w:id="428" w:name="_Toc211107825"/>
      <w:bookmarkStart w:id="429" w:name="_Toc211517040"/>
      <w:bookmarkStart w:id="430" w:name="_Toc211561887"/>
      <w:bookmarkStart w:id="431" w:name="_Toc211699571"/>
      <w:bookmarkStart w:id="432" w:name="_Toc211718857"/>
      <w:r w:rsidRPr="000F4138">
        <w:rPr>
          <w:rFonts w:cs="Times New Roman"/>
          <w:sz w:val="22"/>
          <w:szCs w:val="22"/>
        </w:rPr>
        <w:t xml:space="preserve">ART. </w:t>
      </w:r>
      <w:r w:rsidR="00BC406C" w:rsidRPr="000F4138">
        <w:rPr>
          <w:sz w:val="22"/>
          <w:szCs w:val="22"/>
        </w:rPr>
        <w:fldChar w:fldCharType="begin"/>
      </w:r>
      <w:r w:rsidR="00BC406C" w:rsidRPr="000F4138">
        <w:rPr>
          <w:rFonts w:cs="Times New Roman"/>
          <w:sz w:val="22"/>
          <w:szCs w:val="22"/>
        </w:rPr>
        <w:instrText xml:space="preserve"> AUTONUM  \* Arabic </w:instrText>
      </w:r>
      <w:r w:rsidR="00BC406C" w:rsidRPr="000F4138">
        <w:rPr>
          <w:sz w:val="22"/>
          <w:szCs w:val="22"/>
        </w:rPr>
        <w:fldChar w:fldCharType="end"/>
      </w:r>
      <w:r w:rsidR="00BC406C" w:rsidRPr="000F4138">
        <w:rPr>
          <w:sz w:val="22"/>
          <w:szCs w:val="22"/>
        </w:rPr>
        <w:br/>
      </w:r>
      <w:r w:rsidRPr="000F4138">
        <w:rPr>
          <w:rFonts w:cs="Times New Roman"/>
          <w:sz w:val="22"/>
          <w:szCs w:val="22"/>
        </w:rPr>
        <w:t xml:space="preserve">(Potenziamento </w:t>
      </w:r>
      <w:r w:rsidR="00B155F1" w:rsidRPr="000F4138">
        <w:rPr>
          <w:rFonts w:cs="Times New Roman"/>
          <w:sz w:val="22"/>
          <w:szCs w:val="22"/>
        </w:rPr>
        <w:t xml:space="preserve">delle </w:t>
      </w:r>
      <w:r w:rsidRPr="000F4138">
        <w:rPr>
          <w:rFonts w:cs="Times New Roman"/>
          <w:sz w:val="22"/>
          <w:szCs w:val="22"/>
        </w:rPr>
        <w:t>misure contro la tratta degli esseri umani)</w:t>
      </w:r>
      <w:bookmarkEnd w:id="425"/>
      <w:bookmarkEnd w:id="426"/>
      <w:bookmarkEnd w:id="427"/>
      <w:bookmarkEnd w:id="428"/>
      <w:bookmarkEnd w:id="429"/>
      <w:bookmarkEnd w:id="430"/>
      <w:bookmarkEnd w:id="431"/>
      <w:bookmarkEnd w:id="432"/>
    </w:p>
    <w:p w14:paraId="3417B7FE" w14:textId="534CFC5D" w:rsidR="00317665" w:rsidRPr="000F4138" w:rsidRDefault="00317665" w:rsidP="004D4B64">
      <w:pPr>
        <w:spacing w:after="160" w:line="276" w:lineRule="auto"/>
        <w:contextualSpacing/>
        <w:rPr>
          <w:sz w:val="22"/>
        </w:rPr>
      </w:pPr>
      <w:r w:rsidRPr="000F4138">
        <w:rPr>
          <w:sz w:val="22"/>
        </w:rPr>
        <w:t xml:space="preserve">1. All'articolo 1, comma 417, </w:t>
      </w:r>
      <w:bookmarkStart w:id="433" w:name="_Hlk119487669"/>
      <w:r w:rsidRPr="000F4138">
        <w:rPr>
          <w:sz w:val="22"/>
        </w:rPr>
        <w:t xml:space="preserve">della legge 28 dicembre 2015, n. 208, le parole «e a 7 milioni di euro annui a decorrere dall’anno 2024» sono sostituite dalle seguenti: </w:t>
      </w:r>
      <w:bookmarkEnd w:id="433"/>
      <w:r w:rsidRPr="000F4138">
        <w:rPr>
          <w:sz w:val="22"/>
        </w:rPr>
        <w:t xml:space="preserve">«, 7 milioni di euro per ciascuno degli anni 2024 e 2025, 11 milioni di euro per l’anno 2026 e 16,2 milioni di euro </w:t>
      </w:r>
      <w:r w:rsidR="1A265C85" w:rsidRPr="000F4138">
        <w:rPr>
          <w:sz w:val="22"/>
        </w:rPr>
        <w:t xml:space="preserve">annui </w:t>
      </w:r>
      <w:r w:rsidRPr="000F4138">
        <w:rPr>
          <w:sz w:val="22"/>
        </w:rPr>
        <w:t>a decorrere dall’anno 2027».</w:t>
      </w:r>
    </w:p>
    <w:p w14:paraId="4E7443A9" w14:textId="77777777" w:rsidR="00F347A0" w:rsidRPr="000F4138" w:rsidRDefault="00F347A0" w:rsidP="004D4B64">
      <w:pPr>
        <w:spacing w:line="276" w:lineRule="auto"/>
        <w:rPr>
          <w:sz w:val="22"/>
        </w:rPr>
      </w:pPr>
    </w:p>
    <w:p w14:paraId="323B2D03" w14:textId="03DD903B" w:rsidR="00902245" w:rsidRPr="000F4138" w:rsidRDefault="00902245" w:rsidP="004D4B64">
      <w:pPr>
        <w:pStyle w:val="Titolo1"/>
        <w:keepNext w:val="0"/>
        <w:keepLines w:val="0"/>
        <w:widowControl w:val="0"/>
        <w:spacing w:line="276" w:lineRule="auto"/>
        <w:rPr>
          <w:sz w:val="22"/>
          <w:szCs w:val="22"/>
        </w:rPr>
      </w:pPr>
      <w:bookmarkStart w:id="434" w:name="_Toc179912398"/>
      <w:bookmarkStart w:id="435" w:name="_Toc180054002"/>
      <w:bookmarkStart w:id="436" w:name="_Toc210408366"/>
      <w:bookmarkStart w:id="437" w:name="_Toc668408475"/>
      <w:bookmarkStart w:id="438" w:name="_Toc211085616"/>
      <w:bookmarkStart w:id="439" w:name="_Toc211107827"/>
      <w:bookmarkStart w:id="440" w:name="_Toc211517041"/>
      <w:bookmarkStart w:id="441" w:name="_Toc211561888"/>
      <w:bookmarkStart w:id="442" w:name="_Toc211699572"/>
      <w:bookmarkStart w:id="443" w:name="_Toc211718858"/>
      <w:r w:rsidRPr="000F4138">
        <w:rPr>
          <w:sz w:val="22"/>
          <w:szCs w:val="22"/>
        </w:rPr>
        <w:t>TITOLO IV</w:t>
      </w:r>
      <w:r w:rsidRPr="000F4138">
        <w:rPr>
          <w:sz w:val="22"/>
          <w:szCs w:val="22"/>
        </w:rPr>
        <w:br/>
        <w:t>MISURE IN MATERIA DI PUBBLICO IMPIEGO</w:t>
      </w:r>
      <w:bookmarkEnd w:id="434"/>
      <w:bookmarkEnd w:id="435"/>
      <w:bookmarkEnd w:id="436"/>
      <w:bookmarkEnd w:id="437"/>
      <w:bookmarkEnd w:id="438"/>
      <w:bookmarkEnd w:id="439"/>
      <w:bookmarkEnd w:id="440"/>
      <w:bookmarkEnd w:id="441"/>
      <w:bookmarkEnd w:id="442"/>
      <w:bookmarkEnd w:id="443"/>
      <w:r w:rsidRPr="000F4138">
        <w:rPr>
          <w:sz w:val="22"/>
          <w:szCs w:val="22"/>
        </w:rPr>
        <w:t xml:space="preserve"> </w:t>
      </w:r>
    </w:p>
    <w:p w14:paraId="1C2B0A95" w14:textId="37E3FB51" w:rsidR="00580B19" w:rsidRPr="000F4138" w:rsidRDefault="00580B19" w:rsidP="00580B19">
      <w:pPr>
        <w:pStyle w:val="Titolo3"/>
        <w:widowControl w:val="0"/>
        <w:spacing w:line="276" w:lineRule="auto"/>
        <w:rPr>
          <w:rFonts w:cs="Times New Roman"/>
          <w:sz w:val="22"/>
          <w:szCs w:val="22"/>
        </w:rPr>
      </w:pPr>
      <w:bookmarkStart w:id="444" w:name="_Toc211561889"/>
      <w:bookmarkStart w:id="445" w:name="_Toc211699573"/>
      <w:bookmarkStart w:id="446" w:name="_Toc211718859"/>
      <w:bookmarkStart w:id="447" w:name="_Toc179649708"/>
      <w:bookmarkStart w:id="448" w:name="_Toc179644132"/>
      <w:bookmarkStart w:id="449" w:name="_Toc179912399"/>
      <w:bookmarkStart w:id="450" w:name="_Toc180054003"/>
      <w:bookmarkStart w:id="451" w:name="_Toc210408367"/>
      <w:bookmarkStart w:id="452" w:name="_Toc884140647"/>
      <w:bookmarkStart w:id="453" w:name="_Toc211085617"/>
      <w:bookmarkStart w:id="454" w:name="_Toc211107828"/>
      <w:bookmarkStart w:id="455" w:name="_Toc21151704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(Disposizioni in materia di detassazione del trattamento accessorio)</w:t>
      </w:r>
      <w:bookmarkEnd w:id="444"/>
      <w:bookmarkEnd w:id="445"/>
      <w:bookmarkEnd w:id="446"/>
    </w:p>
    <w:p w14:paraId="26E4CD60" w14:textId="7F9B4F4F" w:rsidR="00580B19" w:rsidRPr="000F4138" w:rsidRDefault="00882760" w:rsidP="00882760">
      <w:pPr>
        <w:spacing w:line="276" w:lineRule="auto"/>
        <w:rPr>
          <w:rFonts w:cs="Times New Roman"/>
          <w:sz w:val="22"/>
        </w:rPr>
      </w:pPr>
      <w:r w:rsidRPr="000F4138">
        <w:rPr>
          <w:sz w:val="22"/>
        </w:rPr>
        <w:t>1.</w:t>
      </w:r>
      <w:r w:rsidR="00BF7A5F" w:rsidRPr="000F4138">
        <w:rPr>
          <w:sz w:val="22"/>
        </w:rPr>
        <w:t xml:space="preserve"> </w:t>
      </w:r>
      <w:r w:rsidRPr="000F4138">
        <w:rPr>
          <w:sz w:val="22"/>
        </w:rPr>
        <w:t>Per l’anno 2026 i compensi per il trattamento economico accessorio, comprensivi delle indennità di natura fissa e continuativa, erogati al personale non dirigente delle amministrazioni pubbliche di cui all’articolo 1, comma 2, del decreto legislativo 30 marzo 2001, n. 165, compreso il</w:t>
      </w:r>
      <w:r w:rsidRPr="000F4138">
        <w:rPr>
          <w:color w:val="000000" w:themeColor="text1"/>
          <w:sz w:val="22"/>
        </w:rPr>
        <w:t xml:space="preserve"> personale non dirigente in regime di diritto pubblico, </w:t>
      </w:r>
      <w:r w:rsidR="00CF6273" w:rsidRPr="000F4138">
        <w:rPr>
          <w:color w:val="000000" w:themeColor="text1"/>
          <w:sz w:val="22"/>
        </w:rPr>
        <w:t>salvo espressa rinuncia scritta del prestatore di lavoro</w:t>
      </w:r>
      <w:r w:rsidRPr="000F4138">
        <w:rPr>
          <w:color w:val="000000" w:themeColor="text1"/>
          <w:sz w:val="22"/>
        </w:rPr>
        <w:t xml:space="preserve">, sono assoggettati, entro il limite di 800 euro, ad una imposta sostitutiva dell’imposta sul reddito delle persone fisiche e delle addizionali regionali e comunali pari </w:t>
      </w:r>
      <w:r w:rsidRPr="000F4138">
        <w:rPr>
          <w:sz w:val="22"/>
        </w:rPr>
        <w:t>al 15 per cento. Le disposizioni di cui al periodo precedente trovano applicazione con riferimento ai titolari di reddito di lavoro dipendente di importo non superiore a euro 50.000. La presente disposizione non si applica al personale delle forze di polizia e delle forze armate destinatario delle agevolazioni fiscali previste dall’articolo 45, comma 2, del decreto legislativo 29 maggio 2017, n. 95. Per il personale dipendente dalle aziende e dagli enti del Servizio sanitario nazionale destinatario delle misure di cui all’articolo 7, comma 2, del decreto-legge 7 giugno 2024, n.73, convertito, con modificazioni, dalla legge 29 luglio 2024, n. 107, e all’articolo 1, comma 354, della legge 30 dicembre 2024</w:t>
      </w:r>
      <w:r w:rsidR="004E6077" w:rsidRPr="000F4138">
        <w:rPr>
          <w:sz w:val="22"/>
        </w:rPr>
        <w:t>,</w:t>
      </w:r>
      <w:r w:rsidRPr="000F4138">
        <w:rPr>
          <w:sz w:val="22"/>
        </w:rPr>
        <w:t xml:space="preserve"> n. 207, il beneficio di cui al presente comma si aggiunge alle predette misure.</w:t>
      </w:r>
    </w:p>
    <w:p w14:paraId="233A918D" w14:textId="694F4E9F" w:rsidR="00902245" w:rsidRPr="000F4138" w:rsidRDefault="00902245" w:rsidP="004D4B64">
      <w:pPr>
        <w:pStyle w:val="Titolo3"/>
        <w:widowControl w:val="0"/>
        <w:spacing w:line="276" w:lineRule="auto"/>
        <w:rPr>
          <w:rFonts w:cs="Times New Roman"/>
          <w:sz w:val="22"/>
          <w:szCs w:val="22"/>
        </w:rPr>
      </w:pPr>
      <w:bookmarkStart w:id="456" w:name="_Toc211561890"/>
      <w:bookmarkStart w:id="457" w:name="_Toc211699574"/>
      <w:bookmarkStart w:id="458" w:name="_Toc21171886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bookmarkEnd w:id="447"/>
      <w:bookmarkEnd w:id="448"/>
      <w:bookmarkEnd w:id="449"/>
      <w:bookmarkEnd w:id="450"/>
      <w:r w:rsidR="004B1A62" w:rsidRPr="000F4138">
        <w:rPr>
          <w:rFonts w:cs="Times New Roman"/>
          <w:sz w:val="22"/>
          <w:szCs w:val="22"/>
        </w:rPr>
        <w:t xml:space="preserve">Disposizioni in materia di personale del corpo di </w:t>
      </w:r>
      <w:r w:rsidRPr="000F4138">
        <w:rPr>
          <w:rFonts w:cs="Times New Roman"/>
          <w:sz w:val="22"/>
          <w:szCs w:val="22"/>
        </w:rPr>
        <w:t>Polizia penitenziaria)</w:t>
      </w:r>
      <w:bookmarkEnd w:id="451"/>
      <w:bookmarkEnd w:id="452"/>
      <w:bookmarkEnd w:id="453"/>
      <w:bookmarkEnd w:id="454"/>
      <w:bookmarkEnd w:id="455"/>
      <w:bookmarkEnd w:id="456"/>
      <w:bookmarkEnd w:id="457"/>
      <w:bookmarkEnd w:id="458"/>
    </w:p>
    <w:p w14:paraId="2EFC54FD" w14:textId="3B428F34" w:rsidR="0018585B" w:rsidRPr="000F4138" w:rsidRDefault="0018585B" w:rsidP="0018585B">
      <w:pPr>
        <w:spacing w:line="276" w:lineRule="auto"/>
        <w:rPr>
          <w:sz w:val="22"/>
        </w:rPr>
      </w:pPr>
      <w:bookmarkStart w:id="459" w:name="_Toc179912400"/>
      <w:bookmarkStart w:id="460" w:name="_Toc180054004"/>
      <w:bookmarkStart w:id="461" w:name="_Toc179644133"/>
      <w:bookmarkStart w:id="462" w:name="_Toc179649709"/>
      <w:r w:rsidRPr="000F4138">
        <w:rPr>
          <w:sz w:val="22"/>
        </w:rPr>
        <w:t xml:space="preserve">1. </w:t>
      </w:r>
      <w:r w:rsidR="00C744E6" w:rsidRPr="000F4138">
        <w:rPr>
          <w:sz w:val="22"/>
        </w:rPr>
        <w:t>F</w:t>
      </w:r>
      <w:r w:rsidRPr="000F4138">
        <w:rPr>
          <w:sz w:val="22"/>
        </w:rPr>
        <w:t>ermo restando quanto previsto dall’articolo 703 del codice dell'ordinamento militare di cui al decreto legislativo 15 marzo 2010, n. 66, è autorizzata l'assunzione straordinaria di un contingente massimo di 2.000 unità di agenti del Corpo di polizia penitenziaria, nel limite della dotazione organica, in aggiunta alle facoltà assunzionali previste a legislazione vigente, con decorrenza non anteriore al 1° dicembre di ciascun anno, per un numero massimo di:</w:t>
      </w:r>
    </w:p>
    <w:p w14:paraId="5686DD38" w14:textId="4FFD1324" w:rsidR="0018585B" w:rsidRPr="000F4138" w:rsidRDefault="0018585B" w:rsidP="00081E50">
      <w:pPr>
        <w:pStyle w:val="Paragrafoelenco"/>
        <w:numPr>
          <w:ilvl w:val="0"/>
          <w:numId w:val="14"/>
        </w:numPr>
        <w:spacing w:line="276" w:lineRule="auto"/>
        <w:ind w:left="426"/>
        <w:rPr>
          <w:rFonts w:ascii="Bookman Old Style" w:hAnsi="Bookman Old Style"/>
          <w:sz w:val="22"/>
        </w:rPr>
      </w:pPr>
      <w:r w:rsidRPr="000F4138">
        <w:rPr>
          <w:rFonts w:ascii="Bookman Old Style" w:hAnsi="Bookman Old Style"/>
          <w:sz w:val="22"/>
        </w:rPr>
        <w:t>500 unità per l'anno 2026;</w:t>
      </w:r>
    </w:p>
    <w:p w14:paraId="245B11AB" w14:textId="0954020C" w:rsidR="0018585B" w:rsidRPr="000F4138" w:rsidRDefault="005D3AC9" w:rsidP="00081E50">
      <w:pPr>
        <w:pStyle w:val="Paragrafoelenco"/>
        <w:numPr>
          <w:ilvl w:val="0"/>
          <w:numId w:val="14"/>
        </w:numPr>
        <w:spacing w:line="276" w:lineRule="auto"/>
        <w:ind w:left="426"/>
        <w:rPr>
          <w:rFonts w:ascii="Bookman Old Style" w:hAnsi="Bookman Old Style"/>
          <w:sz w:val="22"/>
        </w:rPr>
      </w:pPr>
      <w:r w:rsidRPr="000F4138">
        <w:rPr>
          <w:rFonts w:ascii="Bookman Old Style" w:hAnsi="Bookman Old Style"/>
          <w:sz w:val="22"/>
        </w:rPr>
        <w:t xml:space="preserve">1000 </w:t>
      </w:r>
      <w:r w:rsidR="0018585B" w:rsidRPr="000F4138">
        <w:rPr>
          <w:rFonts w:ascii="Bookman Old Style" w:hAnsi="Bookman Old Style"/>
          <w:sz w:val="22"/>
        </w:rPr>
        <w:t>unità per l'anno 2027;</w:t>
      </w:r>
    </w:p>
    <w:p w14:paraId="1E765A79" w14:textId="4C48EA8D" w:rsidR="0018585B" w:rsidRPr="000F4138" w:rsidRDefault="0018585B" w:rsidP="00081E50">
      <w:pPr>
        <w:pStyle w:val="Paragrafoelenco"/>
        <w:numPr>
          <w:ilvl w:val="0"/>
          <w:numId w:val="14"/>
        </w:numPr>
        <w:spacing w:line="276" w:lineRule="auto"/>
        <w:ind w:left="426"/>
        <w:rPr>
          <w:rFonts w:ascii="Bookman Old Style" w:hAnsi="Bookman Old Style"/>
          <w:sz w:val="22"/>
        </w:rPr>
      </w:pPr>
      <w:r w:rsidRPr="000F4138">
        <w:rPr>
          <w:rFonts w:ascii="Bookman Old Style" w:hAnsi="Bookman Old Style"/>
          <w:sz w:val="22"/>
        </w:rPr>
        <w:t>500 unità per l’anno 2028.</w:t>
      </w:r>
    </w:p>
    <w:p w14:paraId="3D798A0E" w14:textId="165939C3" w:rsidR="0018585B" w:rsidRPr="000F4138" w:rsidRDefault="0018585B" w:rsidP="0018585B">
      <w:pPr>
        <w:spacing w:line="276" w:lineRule="auto"/>
        <w:rPr>
          <w:sz w:val="22"/>
        </w:rPr>
      </w:pPr>
      <w:r w:rsidRPr="000F4138">
        <w:rPr>
          <w:sz w:val="22"/>
        </w:rPr>
        <w:t>2.</w:t>
      </w:r>
      <w:r w:rsidR="00CD4669" w:rsidRPr="000F4138">
        <w:rPr>
          <w:sz w:val="22"/>
        </w:rPr>
        <w:t xml:space="preserve"> </w:t>
      </w:r>
      <w:r w:rsidRPr="000F4138">
        <w:rPr>
          <w:sz w:val="22"/>
        </w:rPr>
        <w:t xml:space="preserve">Per </w:t>
      </w:r>
      <w:r w:rsidR="00A4777B" w:rsidRPr="000F4138">
        <w:rPr>
          <w:sz w:val="22"/>
        </w:rPr>
        <w:t>le fi</w:t>
      </w:r>
      <w:r w:rsidR="00CD4669" w:rsidRPr="000F4138">
        <w:rPr>
          <w:sz w:val="22"/>
        </w:rPr>
        <w:t>nalità di cui al comma 1</w:t>
      </w:r>
      <w:r w:rsidR="00E21F8E" w:rsidRPr="000F4138">
        <w:rPr>
          <w:sz w:val="22"/>
        </w:rPr>
        <w:t xml:space="preserve"> è istituito un fondo</w:t>
      </w:r>
      <w:r w:rsidR="00423C75" w:rsidRPr="000F4138">
        <w:rPr>
          <w:sz w:val="22"/>
        </w:rPr>
        <w:t>,</w:t>
      </w:r>
      <w:r w:rsidR="00E21F8E" w:rsidRPr="000F4138">
        <w:rPr>
          <w:sz w:val="22"/>
        </w:rPr>
        <w:t xml:space="preserve"> nello stato di previsione del Ministero della giustizia</w:t>
      </w:r>
      <w:r w:rsidR="00423C75" w:rsidRPr="000F4138">
        <w:rPr>
          <w:sz w:val="22"/>
        </w:rPr>
        <w:t>,</w:t>
      </w:r>
      <w:r w:rsidR="00E21F8E" w:rsidRPr="000F4138">
        <w:rPr>
          <w:sz w:val="22"/>
        </w:rPr>
        <w:t xml:space="preserve"> con una dotazione di </w:t>
      </w:r>
      <w:bookmarkStart w:id="463" w:name="x__Hlk193741999"/>
      <w:r w:rsidRPr="000F4138">
        <w:rPr>
          <w:sz w:val="22"/>
        </w:rPr>
        <w:t>euro 743.948 per l'anno 2026, di euro 24.264.464 per l'anno 2027, di euro 71.742.670 per l'anno 2028, di euro 99.203.807 per l’anno 2029, di euro 101.937.454 per l’anno 2030, di euro 101.973.896 per l'anno 2031, di euro 102.447.648 per l'anno 2032, di euro 103.285.824 per l’anno 2033, di euro 103.686.691 annui per gli anni 2034 e 2035, di euro 103.794.816 per l’anno 2036, di euro 105.200.441 per l’anno 2037 e di euro 107.687.316  annui a decorrere dall'anno 2038.</w:t>
      </w:r>
      <w:bookmarkEnd w:id="463"/>
    </w:p>
    <w:p w14:paraId="7AB21A77" w14:textId="32EAEA04" w:rsidR="0018585B" w:rsidRPr="000F4138" w:rsidRDefault="0018585B" w:rsidP="0018585B">
      <w:pPr>
        <w:spacing w:line="276" w:lineRule="auto"/>
        <w:rPr>
          <w:sz w:val="22"/>
        </w:rPr>
      </w:pPr>
      <w:r w:rsidRPr="000F4138">
        <w:rPr>
          <w:sz w:val="22"/>
        </w:rPr>
        <w:t>3.</w:t>
      </w:r>
      <w:r w:rsidR="000828DC" w:rsidRPr="000F4138">
        <w:rPr>
          <w:sz w:val="22"/>
        </w:rPr>
        <w:t xml:space="preserve"> </w:t>
      </w:r>
      <w:r w:rsidRPr="000F4138">
        <w:rPr>
          <w:sz w:val="22"/>
        </w:rPr>
        <w:t>Per le spese concorsuali connesse alle previsioni di cui al comma 1 è autorizzata la spesa di euro 135.500 per ciascuno degli anni 2026, 2027 e 2028.</w:t>
      </w:r>
    </w:p>
    <w:p w14:paraId="1DAE5034" w14:textId="41EF6F83" w:rsidR="0018585B" w:rsidRPr="000F4138" w:rsidRDefault="0018585B" w:rsidP="0018585B">
      <w:pPr>
        <w:spacing w:line="276" w:lineRule="auto"/>
        <w:rPr>
          <w:b/>
          <w:sz w:val="22"/>
        </w:rPr>
      </w:pPr>
      <w:r w:rsidRPr="000F4138">
        <w:rPr>
          <w:sz w:val="22"/>
        </w:rPr>
        <w:t>4.Per le spese di funzionamento connesse alle previsioni di cui al comma 1 è autorizzata la spesa di euro 682.500 per l'anno 2026, di euro 1.755.000 per l'anno 2027, di euro 1.852.500 per l’anno 2028 e di euro 1.560.000 annui a decorrere dall'anno 2029.</w:t>
      </w:r>
    </w:p>
    <w:p w14:paraId="52D03A6E" w14:textId="07634529" w:rsidR="00B33FF3" w:rsidRPr="000F4138" w:rsidRDefault="00B33FF3" w:rsidP="004D4B64">
      <w:pPr>
        <w:spacing w:line="276" w:lineRule="auto"/>
        <w:rPr>
          <w:rFonts w:eastAsia="Bookman Old Style" w:cs="Bookman Old Style"/>
          <w:color w:val="000000" w:themeColor="text1"/>
          <w:sz w:val="22"/>
        </w:rPr>
      </w:pPr>
      <w:r w:rsidRPr="000F4138">
        <w:rPr>
          <w:rFonts w:eastAsia="Bookman Old Style" w:cs="Bookman Old Style"/>
          <w:sz w:val="22"/>
        </w:rPr>
        <w:t xml:space="preserve">5. Al fine di fronteggiare le criticità della situazione carceraria e incidere positivamente sui livelli di sicurezza, di operatività e di efficienza degli istituti penitenziari e dei servizi di polizia penitenziaria, il Ministero della giustizia – Dipartimento dell’Amministrazione penitenziaria è autorizzato a trattenere in servizio, nel corso del triennio 2026-2028, nell’ambito delle vigenti risorse assunzionali disponibili a legislazione vigente, un contingente massimo di 150 unità di personale del Corpo di polizia penitenziaria dei ruoli degli agenti e assistenti, dei sovrintendenti e degli </w:t>
      </w:r>
      <w:r w:rsidRPr="000F4138">
        <w:rPr>
          <w:rFonts w:eastAsia="Bookman Old Style" w:cs="Bookman Old Style"/>
          <w:color w:val="000000" w:themeColor="text1"/>
          <w:sz w:val="22"/>
        </w:rPr>
        <w:t xml:space="preserve">ispettori. </w:t>
      </w:r>
      <w:r w:rsidRPr="000F4138">
        <w:rPr>
          <w:rFonts w:eastAsia="Bookman Old Style" w:cs="Bookman Old Style"/>
          <w:sz w:val="22"/>
        </w:rPr>
        <w:t xml:space="preserve">Il trattenimento in servizio è disposto con decreto del Capo del Dipartimento dell’Amministrazione penitenziaria, ha la durata di un anno e, se perdurano le esigenze di servizio, può essere prorogato. </w:t>
      </w:r>
    </w:p>
    <w:p w14:paraId="58FCCFE6" w14:textId="2ED69E59" w:rsidR="00B33FF3" w:rsidRPr="000F4138" w:rsidRDefault="00537DFD" w:rsidP="004D4B64">
      <w:pPr>
        <w:spacing w:line="276" w:lineRule="auto"/>
        <w:rPr>
          <w:rFonts w:eastAsia="Bookman Old Style" w:cs="Bookman Old Style"/>
          <w:sz w:val="22"/>
        </w:rPr>
      </w:pPr>
      <w:r w:rsidRPr="000F4138">
        <w:rPr>
          <w:rFonts w:eastAsia="Bookman Old Style" w:cs="Bookman Old Style"/>
          <w:sz w:val="22"/>
        </w:rPr>
        <w:t>6</w:t>
      </w:r>
      <w:r w:rsidR="00B33FF3" w:rsidRPr="000F4138">
        <w:rPr>
          <w:rFonts w:eastAsia="Bookman Old Style" w:cs="Bookman Old Style"/>
          <w:sz w:val="22"/>
        </w:rPr>
        <w:t xml:space="preserve">. Il </w:t>
      </w:r>
      <w:r w:rsidRPr="000F4138">
        <w:rPr>
          <w:rFonts w:eastAsia="Bookman Old Style" w:cs="Bookman Old Style"/>
          <w:sz w:val="22"/>
        </w:rPr>
        <w:t>trattenimento di cui al comma 5</w:t>
      </w:r>
      <w:r w:rsidR="00B33FF3" w:rsidRPr="000F4138">
        <w:rPr>
          <w:rFonts w:eastAsia="Bookman Old Style" w:cs="Bookman Old Style"/>
          <w:sz w:val="22"/>
        </w:rPr>
        <w:t xml:space="preserve"> si attiva su richiesta del dipendente formulata nei sei mesi precedenti la data del collocamento a riposo</w:t>
      </w:r>
      <w:r w:rsidRPr="000F4138">
        <w:rPr>
          <w:rFonts w:eastAsia="Bookman Old Style" w:cs="Bookman Old Style"/>
          <w:sz w:val="22"/>
        </w:rPr>
        <w:t xml:space="preserve"> e </w:t>
      </w:r>
      <w:r w:rsidR="00B33FF3" w:rsidRPr="000F4138">
        <w:rPr>
          <w:rFonts w:eastAsia="Bookman Old Style" w:cs="Bookman Old Style"/>
          <w:sz w:val="22"/>
        </w:rPr>
        <w:t>non può essere disposto nei confronti del personale che</w:t>
      </w:r>
      <w:r w:rsidR="00AA3569" w:rsidRPr="000F4138">
        <w:rPr>
          <w:rFonts w:eastAsia="Bookman Old Style" w:cs="Bookman Old Style"/>
          <w:sz w:val="22"/>
        </w:rPr>
        <w:t xml:space="preserve"> presenti almeno uno dei seguenti requisiti</w:t>
      </w:r>
      <w:r w:rsidR="00B33FF3" w:rsidRPr="000F4138">
        <w:rPr>
          <w:rFonts w:eastAsia="Bookman Old Style" w:cs="Bookman Old Style"/>
          <w:sz w:val="22"/>
        </w:rPr>
        <w:t>:</w:t>
      </w:r>
    </w:p>
    <w:p w14:paraId="75C08657" w14:textId="0B4EF908" w:rsidR="00B33FF3" w:rsidRPr="000F4138" w:rsidRDefault="00B33FF3" w:rsidP="004D4B64">
      <w:pPr>
        <w:spacing w:line="276" w:lineRule="auto"/>
        <w:rPr>
          <w:rFonts w:eastAsia="Bookman Old Style" w:cs="Bookman Old Style"/>
          <w:sz w:val="22"/>
        </w:rPr>
      </w:pPr>
      <w:r w:rsidRPr="000F4138">
        <w:rPr>
          <w:rFonts w:eastAsia="Bookman Old Style" w:cs="Bookman Old Style"/>
          <w:i/>
          <w:iCs/>
          <w:sz w:val="22"/>
        </w:rPr>
        <w:t>a</w:t>
      </w:r>
      <w:r w:rsidRPr="000F4138">
        <w:rPr>
          <w:rFonts w:eastAsia="Bookman Old Style" w:cs="Bookman Old Style"/>
          <w:sz w:val="22"/>
        </w:rPr>
        <w:t xml:space="preserve">) nel triennio precedente </w:t>
      </w:r>
      <w:r w:rsidR="00AA3569" w:rsidRPr="000F4138">
        <w:rPr>
          <w:rFonts w:eastAsia="Bookman Old Style" w:cs="Bookman Old Style"/>
          <w:sz w:val="22"/>
        </w:rPr>
        <w:t>abbia</w:t>
      </w:r>
      <w:r w:rsidRPr="000F4138">
        <w:rPr>
          <w:rFonts w:eastAsia="Bookman Old Style" w:cs="Bookman Old Style"/>
          <w:sz w:val="22"/>
        </w:rPr>
        <w:t xml:space="preserve"> riportato un giudizio inferiore a “distinto”;</w:t>
      </w:r>
    </w:p>
    <w:p w14:paraId="75EEA4FF" w14:textId="4C6DA33A" w:rsidR="00B33FF3" w:rsidRPr="000F4138" w:rsidRDefault="00B33FF3" w:rsidP="004D4B64">
      <w:pPr>
        <w:spacing w:line="276" w:lineRule="auto"/>
        <w:rPr>
          <w:rFonts w:eastAsia="Bookman Old Style" w:cs="Bookman Old Style"/>
          <w:sz w:val="22"/>
        </w:rPr>
      </w:pPr>
      <w:r w:rsidRPr="000F4138">
        <w:rPr>
          <w:rFonts w:eastAsia="Bookman Old Style" w:cs="Bookman Old Style"/>
          <w:i/>
          <w:iCs/>
          <w:sz w:val="22"/>
        </w:rPr>
        <w:t>b</w:t>
      </w:r>
      <w:r w:rsidRPr="000F4138">
        <w:rPr>
          <w:rFonts w:eastAsia="Bookman Old Style" w:cs="Bookman Old Style"/>
          <w:sz w:val="22"/>
        </w:rPr>
        <w:t xml:space="preserve">) </w:t>
      </w:r>
      <w:r w:rsidR="00AA3569" w:rsidRPr="000F4138">
        <w:rPr>
          <w:rFonts w:eastAsia="Bookman Old Style" w:cs="Bookman Old Style"/>
          <w:sz w:val="22"/>
        </w:rPr>
        <w:t>sia</w:t>
      </w:r>
      <w:r w:rsidRPr="000F4138">
        <w:rPr>
          <w:rFonts w:eastAsia="Bookman Old Style" w:cs="Bookman Old Style"/>
          <w:sz w:val="22"/>
        </w:rPr>
        <w:t xml:space="preserve"> sospeso cautelarmente dal servizio nell’ambito di un procedimento disciplinare;</w:t>
      </w:r>
    </w:p>
    <w:p w14:paraId="5F3CD255" w14:textId="2A81A577" w:rsidR="00B33FF3" w:rsidRPr="000F4138" w:rsidRDefault="00B33FF3" w:rsidP="004D4B64">
      <w:pPr>
        <w:spacing w:line="276" w:lineRule="auto"/>
        <w:rPr>
          <w:rFonts w:eastAsia="Bookman Old Style" w:cs="Bookman Old Style"/>
          <w:sz w:val="22"/>
        </w:rPr>
      </w:pPr>
      <w:r w:rsidRPr="000F4138">
        <w:rPr>
          <w:rFonts w:eastAsia="Bookman Old Style" w:cs="Bookman Old Style"/>
          <w:i/>
          <w:iCs/>
          <w:sz w:val="22"/>
        </w:rPr>
        <w:t>c)</w:t>
      </w:r>
      <w:r w:rsidRPr="000F4138">
        <w:rPr>
          <w:rFonts w:eastAsia="Bookman Old Style" w:cs="Bookman Old Style"/>
          <w:sz w:val="22"/>
        </w:rPr>
        <w:t xml:space="preserve"> nel quinquennio precedente a</w:t>
      </w:r>
      <w:r w:rsidR="00AA3569" w:rsidRPr="000F4138">
        <w:rPr>
          <w:rFonts w:eastAsia="Bookman Old Style" w:cs="Bookman Old Style"/>
          <w:sz w:val="22"/>
        </w:rPr>
        <w:t>bbia</w:t>
      </w:r>
      <w:r w:rsidRPr="000F4138">
        <w:rPr>
          <w:rFonts w:eastAsia="Bookman Old Style" w:cs="Bookman Old Style"/>
          <w:sz w:val="22"/>
        </w:rPr>
        <w:t xml:space="preserve"> riportato una sanzione disciplinare;</w:t>
      </w:r>
    </w:p>
    <w:p w14:paraId="3B5DDEEC" w14:textId="4197F8E4" w:rsidR="00B33FF3" w:rsidRPr="000F4138" w:rsidRDefault="00B33FF3" w:rsidP="004D4B64">
      <w:pPr>
        <w:spacing w:line="276" w:lineRule="auto"/>
        <w:rPr>
          <w:rFonts w:eastAsia="Bookman Old Style" w:cs="Bookman Old Style"/>
          <w:sz w:val="22"/>
        </w:rPr>
      </w:pPr>
      <w:r w:rsidRPr="000F4138">
        <w:rPr>
          <w:rFonts w:eastAsia="Bookman Old Style" w:cs="Bookman Old Style"/>
          <w:i/>
          <w:iCs/>
          <w:sz w:val="22"/>
        </w:rPr>
        <w:t>d)</w:t>
      </w:r>
      <w:r w:rsidRPr="000F4138">
        <w:rPr>
          <w:rFonts w:eastAsia="Bookman Old Style" w:cs="Bookman Old Style"/>
          <w:sz w:val="22"/>
        </w:rPr>
        <w:t xml:space="preserve"> </w:t>
      </w:r>
      <w:r w:rsidR="00AA3569" w:rsidRPr="000F4138">
        <w:rPr>
          <w:rFonts w:eastAsia="Bookman Old Style" w:cs="Bookman Old Style"/>
          <w:sz w:val="22"/>
        </w:rPr>
        <w:t>sia</w:t>
      </w:r>
      <w:r w:rsidRPr="000F4138">
        <w:rPr>
          <w:rFonts w:eastAsia="Bookman Old Style" w:cs="Bookman Old Style"/>
          <w:sz w:val="22"/>
        </w:rPr>
        <w:t xml:space="preserve"> sottoposto ad un procedimento penale nel quale è stata esercitata l’azione penale;</w:t>
      </w:r>
    </w:p>
    <w:p w14:paraId="1B3DC79F" w14:textId="6BE859A4" w:rsidR="00B33FF3" w:rsidRPr="000F4138" w:rsidRDefault="00B33FF3" w:rsidP="004D4B64">
      <w:pPr>
        <w:spacing w:line="276" w:lineRule="auto"/>
        <w:rPr>
          <w:rFonts w:eastAsia="Bookman Old Style" w:cs="Bookman Old Style"/>
          <w:color w:val="000000" w:themeColor="text1"/>
          <w:sz w:val="22"/>
        </w:rPr>
      </w:pPr>
      <w:r w:rsidRPr="000F4138">
        <w:rPr>
          <w:rFonts w:eastAsia="Bookman Old Style" w:cs="Bookman Old Style"/>
          <w:i/>
          <w:iCs/>
          <w:sz w:val="22"/>
        </w:rPr>
        <w:t>e)</w:t>
      </w:r>
      <w:r w:rsidRPr="000F4138">
        <w:rPr>
          <w:rFonts w:eastAsia="Bookman Old Style" w:cs="Bookman Old Style"/>
          <w:sz w:val="22"/>
        </w:rPr>
        <w:t xml:space="preserve"> </w:t>
      </w:r>
      <w:r w:rsidR="00AA3569" w:rsidRPr="000F4138">
        <w:rPr>
          <w:rFonts w:eastAsia="Bookman Old Style" w:cs="Bookman Old Style"/>
          <w:sz w:val="22"/>
        </w:rPr>
        <w:t>abbia</w:t>
      </w:r>
      <w:r w:rsidRPr="000F4138">
        <w:rPr>
          <w:rFonts w:eastAsia="Bookman Old Style" w:cs="Bookman Old Style"/>
          <w:sz w:val="22"/>
        </w:rPr>
        <w:t xml:space="preserve"> subito una condanna per un delitto non colposo. La presente disposizione si applica anche nei casi in cui il giudizio è stato definito ai sensi dell’articolo 444 del codice di procedura penale, in deroga al disposto dell’articolo 445, comma 1-</w:t>
      </w:r>
      <w:r w:rsidRPr="000F4138">
        <w:rPr>
          <w:rFonts w:eastAsia="Bookman Old Style" w:cs="Bookman Old Style"/>
          <w:i/>
          <w:sz w:val="22"/>
        </w:rPr>
        <w:t>bis</w:t>
      </w:r>
      <w:r w:rsidRPr="000F4138">
        <w:rPr>
          <w:rFonts w:eastAsia="Bookman Old Style" w:cs="Bookman Old Style"/>
          <w:sz w:val="22"/>
        </w:rPr>
        <w:t xml:space="preserve">, del medesimo </w:t>
      </w:r>
      <w:r w:rsidRPr="000F4138">
        <w:rPr>
          <w:rFonts w:eastAsia="Bookman Old Style" w:cs="Bookman Old Style"/>
          <w:color w:val="000000" w:themeColor="text1"/>
          <w:sz w:val="22"/>
        </w:rPr>
        <w:t>codice.</w:t>
      </w:r>
    </w:p>
    <w:p w14:paraId="2C1FE7F8" w14:textId="403C66D2" w:rsidR="00B33FF3" w:rsidRPr="000F4138" w:rsidRDefault="00AA3569" w:rsidP="004D4B64">
      <w:pPr>
        <w:spacing w:line="276" w:lineRule="auto"/>
        <w:rPr>
          <w:rFonts w:eastAsia="Bookman Old Style" w:cs="Bookman Old Style"/>
          <w:sz w:val="22"/>
        </w:rPr>
      </w:pPr>
      <w:r w:rsidRPr="000F4138">
        <w:rPr>
          <w:rFonts w:eastAsia="Bookman Old Style" w:cs="Bookman Old Style"/>
          <w:color w:val="000000" w:themeColor="text1"/>
          <w:sz w:val="22"/>
        </w:rPr>
        <w:t>7</w:t>
      </w:r>
      <w:r w:rsidR="00B33FF3" w:rsidRPr="000F4138">
        <w:rPr>
          <w:rFonts w:eastAsia="Bookman Old Style" w:cs="Bookman Old Style"/>
          <w:color w:val="000000" w:themeColor="text1"/>
          <w:sz w:val="22"/>
        </w:rPr>
        <w:t xml:space="preserve">. </w:t>
      </w:r>
      <w:r w:rsidR="008F2749" w:rsidRPr="000F4138">
        <w:rPr>
          <w:rFonts w:eastAsia="Bookman Old Style" w:cs="Bookman Old Style"/>
          <w:color w:val="000000" w:themeColor="text1"/>
          <w:sz w:val="22"/>
        </w:rPr>
        <w:t xml:space="preserve">Il </w:t>
      </w:r>
      <w:r w:rsidR="00B33FF3" w:rsidRPr="000F4138">
        <w:rPr>
          <w:rFonts w:eastAsia="Bookman Old Style" w:cs="Bookman Old Style"/>
          <w:sz w:val="22"/>
        </w:rPr>
        <w:t xml:space="preserve">personale di cui al </w:t>
      </w:r>
      <w:r w:rsidRPr="000F4138">
        <w:rPr>
          <w:rFonts w:eastAsia="Bookman Old Style" w:cs="Bookman Old Style"/>
          <w:sz w:val="22"/>
        </w:rPr>
        <w:t>comma 5</w:t>
      </w:r>
      <w:r w:rsidR="00B33FF3" w:rsidRPr="000F4138">
        <w:rPr>
          <w:rFonts w:eastAsia="Bookman Old Style" w:cs="Bookman Old Style"/>
          <w:sz w:val="22"/>
        </w:rPr>
        <w:t xml:space="preserve"> </w:t>
      </w:r>
      <w:r w:rsidRPr="000F4138">
        <w:rPr>
          <w:rFonts w:eastAsia="Bookman Old Style" w:cs="Bookman Old Style"/>
          <w:sz w:val="22"/>
        </w:rPr>
        <w:t>cessa, comunque,</w:t>
      </w:r>
      <w:r w:rsidR="00B33FF3" w:rsidRPr="000F4138">
        <w:rPr>
          <w:rFonts w:eastAsia="Bookman Old Style" w:cs="Bookman Old Style"/>
          <w:sz w:val="22"/>
        </w:rPr>
        <w:t xml:space="preserve"> dalla posizione di trattenimento al compimento del sessantaduesimo anno di età.</w:t>
      </w:r>
      <w:r w:rsidR="008C4D45" w:rsidRPr="000F4138">
        <w:rPr>
          <w:rFonts w:eastAsia="Bookman Old Style" w:cs="Bookman Old Style"/>
          <w:sz w:val="22"/>
        </w:rPr>
        <w:t xml:space="preserve"> </w:t>
      </w:r>
    </w:p>
    <w:p w14:paraId="41EE03FE" w14:textId="5C32FCC1" w:rsidR="00DF2B6C" w:rsidRPr="000F4138" w:rsidRDefault="00DF2B6C" w:rsidP="004D4B64">
      <w:pPr>
        <w:pStyle w:val="Titolo3"/>
        <w:widowControl w:val="0"/>
        <w:spacing w:line="276" w:lineRule="auto"/>
        <w:rPr>
          <w:rFonts w:cs="Times New Roman"/>
          <w:sz w:val="22"/>
          <w:szCs w:val="22"/>
        </w:rPr>
      </w:pPr>
      <w:bookmarkStart w:id="464" w:name="_Toc403109924"/>
      <w:bookmarkStart w:id="465" w:name="_Toc211085618"/>
      <w:bookmarkStart w:id="466" w:name="_Toc211107829"/>
      <w:bookmarkStart w:id="467" w:name="_Toc211517043"/>
      <w:bookmarkStart w:id="468" w:name="_Toc211561891"/>
      <w:bookmarkStart w:id="469" w:name="_Toc211699575"/>
      <w:bookmarkStart w:id="470" w:name="_Toc211718861"/>
      <w:bookmarkEnd w:id="459"/>
      <w:bookmarkEnd w:id="460"/>
      <w:bookmarkEnd w:id="461"/>
      <w:bookmarkEnd w:id="46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9B69BB" w:rsidRPr="000F4138">
        <w:rPr>
          <w:sz w:val="22"/>
          <w:szCs w:val="22"/>
        </w:rPr>
        <w:t xml:space="preserve">Disposizioni per garantire la funzionalità </w:t>
      </w:r>
      <w:bookmarkEnd w:id="464"/>
      <w:bookmarkEnd w:id="465"/>
      <w:bookmarkEnd w:id="466"/>
      <w:bookmarkEnd w:id="467"/>
      <w:bookmarkEnd w:id="468"/>
      <w:bookmarkEnd w:id="469"/>
      <w:r w:rsidR="009B69BB" w:rsidRPr="000F4138">
        <w:rPr>
          <w:sz w:val="22"/>
          <w:szCs w:val="22"/>
        </w:rPr>
        <w:t>d</w:t>
      </w:r>
      <w:r w:rsidR="004D7C45" w:rsidRPr="000F4138">
        <w:rPr>
          <w:sz w:val="22"/>
          <w:szCs w:val="22"/>
        </w:rPr>
        <w:t xml:space="preserve">i </w:t>
      </w:r>
      <w:r w:rsidR="009C2BB8" w:rsidRPr="000F4138">
        <w:rPr>
          <w:sz w:val="22"/>
          <w:szCs w:val="22"/>
        </w:rPr>
        <w:t>A</w:t>
      </w:r>
      <w:r w:rsidR="00390933" w:rsidRPr="000F4138">
        <w:rPr>
          <w:sz w:val="22"/>
          <w:szCs w:val="22"/>
        </w:rPr>
        <w:t xml:space="preserve">mministrazioni pubbliche, </w:t>
      </w:r>
      <w:r w:rsidR="008E71C2" w:rsidRPr="000F4138">
        <w:rPr>
          <w:sz w:val="22"/>
          <w:szCs w:val="22"/>
        </w:rPr>
        <w:t>A</w:t>
      </w:r>
      <w:r w:rsidR="007936A9" w:rsidRPr="000F4138">
        <w:rPr>
          <w:sz w:val="22"/>
          <w:szCs w:val="22"/>
        </w:rPr>
        <w:t>genzie</w:t>
      </w:r>
      <w:r w:rsidR="00781ADF" w:rsidRPr="000F4138">
        <w:rPr>
          <w:sz w:val="22"/>
          <w:szCs w:val="22"/>
        </w:rPr>
        <w:t xml:space="preserve">, </w:t>
      </w:r>
      <w:r w:rsidR="008E71C2" w:rsidRPr="000F4138">
        <w:rPr>
          <w:sz w:val="22"/>
          <w:szCs w:val="22"/>
        </w:rPr>
        <w:t>A</w:t>
      </w:r>
      <w:r w:rsidR="00781ADF" w:rsidRPr="000F4138">
        <w:rPr>
          <w:sz w:val="22"/>
          <w:szCs w:val="22"/>
        </w:rPr>
        <w:t>utorità amministrative indipendenti</w:t>
      </w:r>
      <w:r w:rsidR="004D7C45" w:rsidRPr="000F4138">
        <w:rPr>
          <w:sz w:val="22"/>
          <w:szCs w:val="22"/>
        </w:rPr>
        <w:t xml:space="preserve"> </w:t>
      </w:r>
      <w:r w:rsidR="0073523E" w:rsidRPr="000F4138">
        <w:rPr>
          <w:sz w:val="22"/>
          <w:szCs w:val="22"/>
        </w:rPr>
        <w:t xml:space="preserve">e </w:t>
      </w:r>
      <w:r w:rsidR="008E71C2" w:rsidRPr="000F4138">
        <w:rPr>
          <w:sz w:val="22"/>
          <w:szCs w:val="22"/>
        </w:rPr>
        <w:t>C</w:t>
      </w:r>
      <w:r w:rsidR="0073523E" w:rsidRPr="000F4138">
        <w:rPr>
          <w:sz w:val="22"/>
          <w:szCs w:val="22"/>
        </w:rPr>
        <w:t>omitat</w:t>
      </w:r>
      <w:r w:rsidR="00781ADF" w:rsidRPr="000F4138">
        <w:rPr>
          <w:sz w:val="22"/>
          <w:szCs w:val="22"/>
        </w:rPr>
        <w:t>i</w:t>
      </w:r>
      <w:r w:rsidRPr="000F4138">
        <w:rPr>
          <w:rFonts w:cs="Times New Roman"/>
          <w:sz w:val="22"/>
          <w:szCs w:val="22"/>
        </w:rPr>
        <w:t>)</w:t>
      </w:r>
      <w:bookmarkEnd w:id="470"/>
    </w:p>
    <w:p w14:paraId="5532C11E" w14:textId="0C18506A" w:rsidR="57C36DC3" w:rsidRPr="000F4138" w:rsidRDefault="57C36DC3" w:rsidP="004D4B64">
      <w:pPr>
        <w:spacing w:line="276" w:lineRule="auto"/>
        <w:rPr>
          <w:rFonts w:eastAsia="Bookman Old Style" w:cs="Bookman Old Style"/>
          <w:i/>
          <w:iCs/>
          <w:sz w:val="22"/>
        </w:rPr>
      </w:pPr>
      <w:r w:rsidRPr="000F4138">
        <w:rPr>
          <w:rFonts w:eastAsia="Bookman Old Style" w:cs="Bookman Old Style"/>
          <w:sz w:val="22"/>
        </w:rPr>
        <w:t>1.</w:t>
      </w:r>
      <w:r w:rsidR="005B68FA" w:rsidRPr="000F4138">
        <w:rPr>
          <w:rFonts w:eastAsia="Bookman Old Style" w:cs="Bookman Old Style"/>
          <w:sz w:val="22"/>
        </w:rPr>
        <w:t xml:space="preserve"> </w:t>
      </w:r>
      <w:r w:rsidRPr="000F4138">
        <w:rPr>
          <w:rFonts w:eastAsia="Bookman Old Style" w:cs="Bookman Old Style"/>
          <w:sz w:val="22"/>
        </w:rPr>
        <w:t>Al fine di garantire la piena funzionalità e il perseguimento delle finalità istituzionali di cui all’articolo 1, comma 551, della legge 27 dicembre 2017, n. 205, l’Agenzia nazionale per la meteorologia e climatologia «ItaliaMeteo» è autorizzata a prorogare, fino al 31 dicembre 2026, i comandi del personale proveniente da amministrazioni pubbliche, in essere alla data del 30 settembre 2025, disposti ai sensi del comma 556 della medesima legge, nonché a prorogare, fino al medesimo termine, i contratti di lavoro flessibili in corso, nell’ambito delle risorse finanziarie disponibili a legislazione vigente di cui all'articolo 1, comma 559, della legge n. 205 del 2017.</w:t>
      </w:r>
    </w:p>
    <w:p w14:paraId="476778AC" w14:textId="599B0532" w:rsidR="57C36DC3" w:rsidRPr="000F4138" w:rsidRDefault="57C36DC3" w:rsidP="004D4B64">
      <w:pPr>
        <w:spacing w:line="276" w:lineRule="auto"/>
        <w:rPr>
          <w:rFonts w:eastAsia="Bookman Old Style" w:cs="Bookman Old Style"/>
          <w:sz w:val="22"/>
        </w:rPr>
      </w:pPr>
      <w:r w:rsidRPr="000F4138">
        <w:rPr>
          <w:rFonts w:eastAsia="Bookman Old Style" w:cs="Bookman Old Style"/>
          <w:sz w:val="22"/>
        </w:rPr>
        <w:t>2. All’articolo 1 della legge 27 dicembre 2017, n. 205, dopo il comma 555, è aggiunto il seguente:</w:t>
      </w:r>
    </w:p>
    <w:p w14:paraId="73DC0D8B" w14:textId="3C90FBB3" w:rsidR="2B8FC4A6" w:rsidRPr="000F4138" w:rsidRDefault="57C36DC3" w:rsidP="00861846">
      <w:pPr>
        <w:spacing w:line="276" w:lineRule="auto"/>
        <w:rPr>
          <w:rFonts w:eastAsia="Bookman Old Style" w:cs="Bookman Old Style"/>
          <w:sz w:val="22"/>
        </w:rPr>
      </w:pPr>
      <w:r w:rsidRPr="000F4138">
        <w:rPr>
          <w:rFonts w:eastAsia="Bookman Old Style" w:cs="Bookman Old Style"/>
          <w:sz w:val="22"/>
        </w:rPr>
        <w:t>«555-</w:t>
      </w:r>
      <w:r w:rsidRPr="000F4138">
        <w:rPr>
          <w:rFonts w:eastAsia="Bookman Old Style" w:cs="Bookman Old Style"/>
          <w:i/>
          <w:iCs/>
          <w:sz w:val="22"/>
        </w:rPr>
        <w:t>bis</w:t>
      </w:r>
      <w:r w:rsidRPr="000F4138">
        <w:rPr>
          <w:rFonts w:eastAsia="Bookman Old Style" w:cs="Bookman Old Style"/>
          <w:sz w:val="22"/>
        </w:rPr>
        <w:t xml:space="preserve">. Al personale di </w:t>
      </w:r>
      <w:r w:rsidR="000874D9" w:rsidRPr="000F4138">
        <w:rPr>
          <w:rFonts w:eastAsia="Bookman Old Style" w:cs="Bookman Old Style"/>
          <w:sz w:val="22"/>
        </w:rPr>
        <w:t xml:space="preserve">«ItaliaMeteo» </w:t>
      </w:r>
      <w:r w:rsidRPr="000F4138">
        <w:rPr>
          <w:rFonts w:eastAsia="Bookman Old Style" w:cs="Bookman Old Style"/>
          <w:sz w:val="22"/>
        </w:rPr>
        <w:t xml:space="preserve">appartenente alle aree previste dal sistema di classificazione professionale del comparto funzioni centrali è riconosciuta l’indennità di amministrazione nelle misure spettanti al personale del Ministero </w:t>
      </w:r>
      <w:r w:rsidR="0011414D" w:rsidRPr="000F4138">
        <w:rPr>
          <w:rFonts w:eastAsia="Bookman Old Style" w:cs="Bookman Old Style"/>
          <w:sz w:val="22"/>
        </w:rPr>
        <w:t>dell’università</w:t>
      </w:r>
      <w:r w:rsidRPr="000F4138">
        <w:rPr>
          <w:rFonts w:eastAsia="Bookman Old Style" w:cs="Bookman Old Style"/>
          <w:sz w:val="22"/>
        </w:rPr>
        <w:t xml:space="preserve"> e della </w:t>
      </w:r>
      <w:r w:rsidR="0011414D" w:rsidRPr="000F4138">
        <w:rPr>
          <w:rFonts w:eastAsia="Bookman Old Style" w:cs="Bookman Old Style"/>
          <w:sz w:val="22"/>
        </w:rPr>
        <w:t>ricerca</w:t>
      </w:r>
      <w:r w:rsidRPr="000F4138">
        <w:rPr>
          <w:rFonts w:eastAsia="Bookman Old Style" w:cs="Bookman Old Style"/>
          <w:sz w:val="22"/>
        </w:rPr>
        <w:t xml:space="preserve"> appartenenti alle aree corrispondenti. Il fondo risorse decentrate del personale appartenente alle aree funzionali e il fondo per il finanziamento della retribuzione di posizione e di risultato del personale dirigenziale di seconda fascia sono costituiti rispettivamente nei limiti di 286.632 </w:t>
      </w:r>
      <w:r w:rsidR="005158AF" w:rsidRPr="000F4138">
        <w:rPr>
          <w:rFonts w:eastAsia="Bookman Old Style" w:cs="Bookman Old Style"/>
          <w:sz w:val="22"/>
        </w:rPr>
        <w:t xml:space="preserve">euro </w:t>
      </w:r>
      <w:r w:rsidRPr="000F4138">
        <w:rPr>
          <w:rFonts w:eastAsia="Bookman Old Style" w:cs="Bookman Old Style"/>
          <w:sz w:val="22"/>
        </w:rPr>
        <w:t>e di 356.593</w:t>
      </w:r>
      <w:r w:rsidR="005158AF" w:rsidRPr="000F4138">
        <w:rPr>
          <w:rFonts w:eastAsia="Bookman Old Style" w:cs="Bookman Old Style"/>
          <w:sz w:val="22"/>
        </w:rPr>
        <w:t xml:space="preserve"> euro</w:t>
      </w:r>
      <w:r w:rsidRPr="000F4138">
        <w:rPr>
          <w:rFonts w:eastAsia="Bookman Old Style" w:cs="Bookman Old Style"/>
          <w:sz w:val="22"/>
        </w:rPr>
        <w:t xml:space="preserve">, </w:t>
      </w:r>
      <w:r w:rsidR="26E39421" w:rsidRPr="000F4138">
        <w:rPr>
          <w:rFonts w:eastAsia="Bookman Old Style" w:cs="Bookman Old Style"/>
          <w:sz w:val="22"/>
        </w:rPr>
        <w:t xml:space="preserve">tenendo conto delle assunzioni effettuate ai sensi della normativa vigente, </w:t>
      </w:r>
      <w:r w:rsidRPr="000F4138">
        <w:rPr>
          <w:rFonts w:eastAsia="Bookman Old Style" w:cs="Bookman Old Style"/>
          <w:sz w:val="22"/>
        </w:rPr>
        <w:t>fatti salvi i successivi  incrementi previsti dai contratti collettivi nazionali di lavoro del comparto e dell’area funzioni centrali e le risorse derivanti da specifiche disposizioni di legge che prevedano specifici trattamenti economici in favore del personale. Agli oneri derivanti dal presente comma</w:t>
      </w:r>
      <w:r w:rsidR="00284E59" w:rsidRPr="000F4138">
        <w:rPr>
          <w:rFonts w:eastAsia="Bookman Old Style" w:cs="Bookman Old Style"/>
          <w:sz w:val="22"/>
        </w:rPr>
        <w:t xml:space="preserve"> </w:t>
      </w:r>
      <w:r w:rsidRPr="000F4138">
        <w:rPr>
          <w:rFonts w:eastAsia="Bookman Old Style" w:cs="Bookman Old Style"/>
          <w:sz w:val="22"/>
        </w:rPr>
        <w:t>si provvede a valere sulle risorse di cui al comma 559.»</w:t>
      </w:r>
      <w:r w:rsidR="00F759A2" w:rsidRPr="000F4138">
        <w:rPr>
          <w:rFonts w:eastAsia="Bookman Old Style" w:cs="Bookman Old Style"/>
          <w:sz w:val="22"/>
        </w:rPr>
        <w:t>.</w:t>
      </w:r>
    </w:p>
    <w:p w14:paraId="6CA3E44C" w14:textId="29CAB074" w:rsidR="00EB759E" w:rsidRPr="000F4138" w:rsidRDefault="00A12757" w:rsidP="00861846">
      <w:pPr>
        <w:spacing w:line="276" w:lineRule="auto"/>
        <w:rPr>
          <w:rFonts w:eastAsia="Bookman Old Style" w:cs="Bookman Old Style"/>
          <w:sz w:val="22"/>
        </w:rPr>
      </w:pPr>
      <w:r w:rsidRPr="000F4138">
        <w:rPr>
          <w:rFonts w:eastAsia="Bookman Old Style" w:cs="Bookman Old Style"/>
          <w:sz w:val="22"/>
        </w:rPr>
        <w:t xml:space="preserve">3. </w:t>
      </w:r>
      <w:r w:rsidR="00140F72" w:rsidRPr="000F4138">
        <w:rPr>
          <w:rFonts w:eastAsia="Bookman Old Style" w:cs="Bookman Old Style"/>
          <w:sz w:val="22"/>
        </w:rPr>
        <w:t xml:space="preserve">Al fine di migliorare </w:t>
      </w:r>
      <w:r w:rsidR="00DB7352" w:rsidRPr="000F4138">
        <w:rPr>
          <w:rFonts w:eastAsia="Bookman Old Style" w:cs="Bookman Old Style"/>
          <w:sz w:val="22"/>
        </w:rPr>
        <w:t>l'efficacia e l'efficienza dei mezzi a disposizione dell’attività di vigilanza, favorendo l’ulteriore digitalizzazione dei servizi e dei processi attraverso interventi di consolidamento e potenziamento delle infrastrutture e razionalizzazione dei sistemi informativi, la CONSOB, in coerenza con le proprie strategie informatiche, può  avvalersi della società di cui all'articolo 83, comma 15 del decreto-legge 25 giugno 2008, n. 112, convertito, con modificazioni, dalla legge 6 agosto 2008, n. 133, sulla base di specifica convenzione.</w:t>
      </w:r>
    </w:p>
    <w:p w14:paraId="04DD0BBE" w14:textId="33B288EB" w:rsidR="006B44C5" w:rsidRPr="000F4138" w:rsidRDefault="006B44C5" w:rsidP="006B44C5">
      <w:pPr>
        <w:spacing w:line="276" w:lineRule="auto"/>
        <w:rPr>
          <w:rFonts w:eastAsia="Bookman Old Style" w:cs="Bookman Old Style"/>
          <w:sz w:val="22"/>
        </w:rPr>
      </w:pPr>
      <w:r w:rsidRPr="000F4138">
        <w:rPr>
          <w:rFonts w:eastAsia="Bookman Old Style" w:cs="Bookman Old Style"/>
          <w:sz w:val="22"/>
        </w:rPr>
        <w:t xml:space="preserve">3. In deroga all’articolo 23, comma 2, del decreto legislativo 25 maggio 2017, n. 75, a decorrere dall’anno 2026 l’Istituto nazionale di statistica (ISTAT) può incrementare, a valere sul proprio bilancio, le risorse per la corresponsione dell’indennità per oneri specifici dei profili di ricercatore e tecnologo di cui all’articolo 8 del CCNL 5 marzo 1998, in misura non superiore a 347.197 euro considerati gli oneri riflessi a carico dell’amministrazione. </w:t>
      </w:r>
    </w:p>
    <w:p w14:paraId="49100BDE" w14:textId="77777777" w:rsidR="00081E50" w:rsidRPr="000F4138" w:rsidRDefault="00081E50" w:rsidP="00081E50">
      <w:pPr>
        <w:spacing w:line="278" w:lineRule="auto"/>
        <w:rPr>
          <w:rFonts w:eastAsia="Times New Roman"/>
          <w:sz w:val="22"/>
        </w:rPr>
      </w:pPr>
      <w:r w:rsidRPr="000F4138">
        <w:rPr>
          <w:rFonts w:eastAsia="Times New Roman"/>
          <w:sz w:val="22"/>
        </w:rPr>
        <w:t>4. Il Comitato nazionale per la bioetica (CNB), istituito presso la Presidenza del Consiglio dei ministri, è un organismo consultivo del Governo ed è composto da un massimo di trentasei membri, compreso il Presidente. Il Comitato nazionale per la biosicurezza, le biotecnologie e le scienze della vita (CNBBSV), istituito presso la Presidenza del Consiglio dei ministri, ai sensi dell’articolo 40, comma 2, della legge 19 febbraio 1992, n. 142, è un organismo consultivo tecnico-scientifico, di supporto al Governo, ed è composto da un massimo di venti membri, compreso il Presidente. I membri del CNB e i membri del CNBBSV sono nominati per quattro anni, con decreto del Presidente del Consiglio dei ministri.</w:t>
      </w:r>
    </w:p>
    <w:p w14:paraId="2B7D5D36" w14:textId="1EA64A80" w:rsidR="00081E50" w:rsidRPr="000F4138" w:rsidRDefault="00081E50" w:rsidP="00081E50">
      <w:pPr>
        <w:spacing w:line="278" w:lineRule="auto"/>
        <w:rPr>
          <w:rFonts w:eastAsia="Times New Roman"/>
          <w:sz w:val="22"/>
        </w:rPr>
      </w:pPr>
      <w:r w:rsidRPr="000F4138">
        <w:rPr>
          <w:rFonts w:eastAsia="Times New Roman"/>
          <w:sz w:val="22"/>
        </w:rPr>
        <w:t>5.Le finalità, i compiti, il funzionamento e la composizione del CNB e del CNBBSV, sono definiti con decreto del Presidente del Consiglio dei ministri che, in coerenza con i relativi compiti, individua, quali componenti del CNB, senza diritto di voto, i Presidenti di enti di ricerca e di altri organismi ed enti pubblici. Ai Presidenti e ai componenti di cui al comma 4 del CNB e del CNBBSV è corrisposto un gettone di presenza, nel limite, rispettivamente, di euro 1.000,00 e euro 800,00 per seduta, fino ad un massimo di 15 sedute annue.</w:t>
      </w:r>
    </w:p>
    <w:p w14:paraId="3B3F6678" w14:textId="7DC863A2" w:rsidR="008879B9" w:rsidRPr="000F4138" w:rsidRDefault="00081E50" w:rsidP="00081E50">
      <w:pPr>
        <w:spacing w:line="276" w:lineRule="auto"/>
        <w:rPr>
          <w:b/>
          <w:iCs/>
          <w:color w:val="000000" w:themeColor="text1"/>
          <w:sz w:val="22"/>
        </w:rPr>
      </w:pPr>
      <w:r w:rsidRPr="000F4138">
        <w:rPr>
          <w:b/>
          <w:iCs/>
          <w:color w:val="000000" w:themeColor="text1"/>
          <w:sz w:val="22"/>
        </w:rPr>
        <w:t>6.</w:t>
      </w:r>
      <w:r w:rsidR="0034137E" w:rsidRPr="000F4138">
        <w:rPr>
          <w:b/>
          <w:iCs/>
          <w:color w:val="000000" w:themeColor="text1"/>
          <w:sz w:val="22"/>
        </w:rPr>
        <w:t>Garante per l’Infanzia e l’Adolescenza</w:t>
      </w:r>
      <w:r w:rsidR="004D7C45" w:rsidRPr="000F4138">
        <w:rPr>
          <w:b/>
          <w:iCs/>
          <w:color w:val="000000" w:themeColor="text1"/>
          <w:sz w:val="22"/>
        </w:rPr>
        <w:t xml:space="preserve"> [a cura PCM]</w:t>
      </w:r>
    </w:p>
    <w:p w14:paraId="0BC5D120" w14:textId="61B43ED5" w:rsidR="00673BA5" w:rsidRPr="000F4138" w:rsidRDefault="00673BA5" w:rsidP="004D4B64">
      <w:pPr>
        <w:pStyle w:val="Titolo3"/>
        <w:widowControl w:val="0"/>
        <w:spacing w:line="276" w:lineRule="auto"/>
        <w:rPr>
          <w:rFonts w:cs="Times New Roman"/>
          <w:sz w:val="22"/>
          <w:szCs w:val="22"/>
        </w:rPr>
      </w:pPr>
      <w:bookmarkStart w:id="471" w:name="_Toc647502310"/>
      <w:bookmarkStart w:id="472" w:name="_Toc211085621"/>
      <w:bookmarkStart w:id="473" w:name="_Toc211107832"/>
      <w:bookmarkStart w:id="474" w:name="_Toc211517044"/>
      <w:bookmarkStart w:id="475" w:name="_Toc211561892"/>
      <w:bookmarkStart w:id="476" w:name="_Toc211699576"/>
      <w:bookmarkStart w:id="477" w:name="_Toc21171886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Pr="000F4138">
        <w:rPr>
          <w:sz w:val="22"/>
          <w:szCs w:val="22"/>
        </w:rPr>
        <w:t xml:space="preserve">Assunzione </w:t>
      </w:r>
      <w:r w:rsidR="0042528A" w:rsidRPr="000F4138">
        <w:rPr>
          <w:sz w:val="22"/>
          <w:szCs w:val="22"/>
        </w:rPr>
        <w:t>di</w:t>
      </w:r>
      <w:r w:rsidRPr="000F4138">
        <w:rPr>
          <w:sz w:val="22"/>
          <w:szCs w:val="22"/>
        </w:rPr>
        <w:t xml:space="preserve"> magistrati ordinari</w:t>
      </w:r>
      <w:r w:rsidRPr="000F4138">
        <w:rPr>
          <w:rFonts w:cs="Times New Roman"/>
          <w:sz w:val="22"/>
          <w:szCs w:val="22"/>
        </w:rPr>
        <w:t>)</w:t>
      </w:r>
      <w:bookmarkEnd w:id="471"/>
      <w:bookmarkEnd w:id="472"/>
      <w:bookmarkEnd w:id="473"/>
      <w:bookmarkEnd w:id="474"/>
      <w:bookmarkEnd w:id="475"/>
      <w:bookmarkEnd w:id="476"/>
      <w:bookmarkEnd w:id="477"/>
    </w:p>
    <w:p w14:paraId="2677CA5E" w14:textId="3A664237" w:rsidR="4801F1ED" w:rsidRPr="000F4138" w:rsidRDefault="00B6339E" w:rsidP="00B6339E">
      <w:pPr>
        <w:spacing w:line="276" w:lineRule="auto"/>
        <w:rPr>
          <w:rFonts w:eastAsia="Bookman Old Style" w:cs="Bookman Old Style"/>
          <w:sz w:val="22"/>
        </w:rPr>
      </w:pPr>
      <w:r w:rsidRPr="000F4138">
        <w:rPr>
          <w:rFonts w:eastAsia="Bookman Old Style" w:cs="Bookman Old Style"/>
          <w:sz w:val="22"/>
        </w:rPr>
        <w:t xml:space="preserve">1. </w:t>
      </w:r>
      <w:r w:rsidR="4801F1ED" w:rsidRPr="000F4138">
        <w:rPr>
          <w:rFonts w:eastAsia="Bookman Old Style" w:cs="Bookman Old Style"/>
          <w:sz w:val="22"/>
        </w:rPr>
        <w:t xml:space="preserve">Il Ministero della giustizia è autorizzato nell’anno 2026 ad assumere n. 718 magistrati ordinari vincitori di concorso già banditi alla data di entrata in vigore della presente legge, di cui n. 440 unità in data non anteriore al 1° luglio 2026 e n. 278 unità in data non anteriore al 1° luglio 2027, nei limiti della vigente dotazione organica. A tal fine è autorizzata la spesa nel limite di euro 3.438.133 per l’anno 2026, di euro 18.456.249 per l’anno 2027, di euro 33.825.017 per l’anno 2028, di euro 39.334.069 per l’anno 2029, di euro 40.982.414 per l’anno 2030, di euro 47.311.407 per l’anno 2031, di euro 51.144.208 per l’anno 2032, di euro 51.626.869 per l’anno 2033, di euro 53.055.222 per l’anno 2034 e di euro 53.621.395 per l’anno 2035 e di euro 55.012.230 </w:t>
      </w:r>
      <w:r w:rsidR="2DD59D85" w:rsidRPr="000F4138">
        <w:rPr>
          <w:rFonts w:eastAsia="Bookman Old Style" w:cs="Bookman Old Style"/>
          <w:sz w:val="22"/>
        </w:rPr>
        <w:t xml:space="preserve">annui </w:t>
      </w:r>
      <w:r w:rsidR="4801F1ED" w:rsidRPr="000F4138">
        <w:rPr>
          <w:rFonts w:eastAsia="Bookman Old Style" w:cs="Bookman Old Style"/>
          <w:sz w:val="22"/>
        </w:rPr>
        <w:t>a decorrere dall’anno 2036.</w:t>
      </w:r>
    </w:p>
    <w:p w14:paraId="12EDA758" w14:textId="77777777" w:rsidR="007937C5" w:rsidRPr="000F4138" w:rsidRDefault="007937C5" w:rsidP="007937C5">
      <w:pPr>
        <w:spacing w:line="276" w:lineRule="auto"/>
        <w:rPr>
          <w:rFonts w:eastAsia="Bookman Old Style" w:cs="Bookman Old Style"/>
          <w:sz w:val="22"/>
          <w:highlight w:val="yellow"/>
        </w:rPr>
      </w:pPr>
      <w:bookmarkStart w:id="478" w:name="_Toc179644190"/>
      <w:bookmarkStart w:id="479" w:name="_Toc179912436"/>
      <w:bookmarkStart w:id="480" w:name="_Toc180054037"/>
      <w:bookmarkStart w:id="481" w:name="_Toc210408389"/>
      <w:bookmarkStart w:id="482" w:name="_Toc1431520865"/>
      <w:bookmarkStart w:id="483" w:name="_Toc211085625"/>
      <w:bookmarkStart w:id="484" w:name="_Toc211107835"/>
      <w:bookmarkStart w:id="485" w:name="_Toc211517046"/>
      <w:bookmarkStart w:id="486" w:name="_Toc211561894"/>
    </w:p>
    <w:p w14:paraId="42399410" w14:textId="77777777" w:rsidR="007937C5" w:rsidRPr="000F4138" w:rsidRDefault="007937C5" w:rsidP="007937C5">
      <w:pPr>
        <w:spacing w:line="276" w:lineRule="auto"/>
        <w:rPr>
          <w:sz w:val="22"/>
        </w:rPr>
      </w:pPr>
    </w:p>
    <w:p w14:paraId="6E56614F" w14:textId="00C676E6" w:rsidR="008503FB" w:rsidRPr="000F4138" w:rsidRDefault="008503FB" w:rsidP="004D4B64">
      <w:pPr>
        <w:pStyle w:val="Titolo2"/>
        <w:spacing w:before="0" w:line="276" w:lineRule="auto"/>
        <w:rPr>
          <w:sz w:val="22"/>
          <w:szCs w:val="22"/>
        </w:rPr>
      </w:pPr>
      <w:bookmarkStart w:id="487" w:name="_Toc211699578"/>
      <w:bookmarkStart w:id="488" w:name="_Toc211718863"/>
      <w:r w:rsidRPr="000F4138">
        <w:rPr>
          <w:sz w:val="22"/>
          <w:szCs w:val="22"/>
        </w:rPr>
        <w:t>TITOLO V</w:t>
      </w:r>
      <w:bookmarkEnd w:id="478"/>
      <w:bookmarkEnd w:id="479"/>
      <w:bookmarkEnd w:id="480"/>
      <w:bookmarkEnd w:id="481"/>
      <w:bookmarkEnd w:id="482"/>
      <w:bookmarkEnd w:id="483"/>
      <w:bookmarkEnd w:id="484"/>
      <w:bookmarkEnd w:id="485"/>
      <w:bookmarkEnd w:id="486"/>
      <w:bookmarkEnd w:id="487"/>
      <w:bookmarkEnd w:id="488"/>
    </w:p>
    <w:p w14:paraId="02E01508" w14:textId="39BF2A66" w:rsidR="008503FB" w:rsidRPr="000F4138" w:rsidRDefault="000E7B5E" w:rsidP="004D4B64">
      <w:pPr>
        <w:pStyle w:val="Titolo2"/>
        <w:spacing w:before="0" w:line="276" w:lineRule="auto"/>
        <w:rPr>
          <w:sz w:val="22"/>
          <w:szCs w:val="22"/>
        </w:rPr>
      </w:pPr>
      <w:bookmarkStart w:id="489" w:name="_Toc179644191"/>
      <w:bookmarkStart w:id="490" w:name="_Toc179912437"/>
      <w:bookmarkStart w:id="491" w:name="_Toc180054038"/>
      <w:bookmarkStart w:id="492" w:name="_Toc210408390"/>
      <w:bookmarkStart w:id="493" w:name="_Toc535356198"/>
      <w:bookmarkStart w:id="494" w:name="_Toc211085626"/>
      <w:bookmarkStart w:id="495" w:name="_Toc211107836"/>
      <w:bookmarkStart w:id="496" w:name="_Toc211517047"/>
      <w:bookmarkStart w:id="497" w:name="_Toc211561895"/>
      <w:bookmarkStart w:id="498" w:name="_Toc211699579"/>
      <w:bookmarkStart w:id="499" w:name="_Toc211718864"/>
      <w:r w:rsidRPr="000F4138">
        <w:rPr>
          <w:sz w:val="22"/>
          <w:szCs w:val="22"/>
        </w:rPr>
        <w:t xml:space="preserve">MISURE IN MATERIA DI </w:t>
      </w:r>
      <w:r w:rsidR="008503FB" w:rsidRPr="000F4138">
        <w:rPr>
          <w:sz w:val="22"/>
          <w:szCs w:val="22"/>
        </w:rPr>
        <w:t>SANITÀ</w:t>
      </w:r>
      <w:bookmarkEnd w:id="489"/>
      <w:bookmarkEnd w:id="490"/>
      <w:bookmarkEnd w:id="491"/>
      <w:bookmarkEnd w:id="492"/>
      <w:r w:rsidR="00A55414" w:rsidRPr="000F4138">
        <w:rPr>
          <w:sz w:val="22"/>
          <w:szCs w:val="22"/>
        </w:rPr>
        <w:t xml:space="preserve"> E DI LOTTA ALLE DIPENDENZE PATOLOGICHE</w:t>
      </w:r>
      <w:bookmarkEnd w:id="493"/>
      <w:bookmarkEnd w:id="494"/>
      <w:bookmarkEnd w:id="495"/>
      <w:bookmarkEnd w:id="496"/>
      <w:bookmarkEnd w:id="497"/>
      <w:bookmarkEnd w:id="498"/>
      <w:bookmarkEnd w:id="499"/>
    </w:p>
    <w:p w14:paraId="66EA3E67" w14:textId="77777777" w:rsidR="008503FB" w:rsidRPr="000F4138" w:rsidRDefault="008503FB" w:rsidP="004D4B64">
      <w:pPr>
        <w:spacing w:line="276" w:lineRule="auto"/>
        <w:jc w:val="center"/>
        <w:rPr>
          <w:rFonts w:cs="Times New Roman"/>
          <w:b/>
          <w:bCs/>
          <w:sz w:val="22"/>
        </w:rPr>
      </w:pPr>
    </w:p>
    <w:p w14:paraId="5A601E13" w14:textId="77777777" w:rsidR="00B129F7" w:rsidRPr="000F4138" w:rsidRDefault="00B129F7" w:rsidP="004D4B64">
      <w:pPr>
        <w:spacing w:line="276" w:lineRule="auto"/>
        <w:rPr>
          <w:sz w:val="22"/>
        </w:rPr>
      </w:pPr>
    </w:p>
    <w:p w14:paraId="54D1B4F0" w14:textId="73C1DE4D" w:rsidR="00BC0262" w:rsidRPr="000F4138" w:rsidRDefault="00F55854" w:rsidP="004D4B64">
      <w:pPr>
        <w:pStyle w:val="Titolo3"/>
        <w:keepNext w:val="0"/>
        <w:keepLines w:val="0"/>
        <w:widowControl w:val="0"/>
        <w:spacing w:before="0" w:after="0" w:line="276" w:lineRule="auto"/>
        <w:rPr>
          <w:rFonts w:cs="Times New Roman"/>
          <w:sz w:val="22"/>
          <w:szCs w:val="22"/>
        </w:rPr>
      </w:pPr>
      <w:bookmarkStart w:id="500" w:name="_Toc179644193"/>
      <w:bookmarkStart w:id="501" w:name="_Toc179912439"/>
      <w:bookmarkStart w:id="502" w:name="_Toc180054040"/>
      <w:bookmarkStart w:id="503" w:name="_Toc210408391"/>
      <w:bookmarkStart w:id="504" w:name="_Toc245734340"/>
      <w:bookmarkStart w:id="505" w:name="_Toc211085627"/>
      <w:bookmarkStart w:id="506" w:name="_Toc211107837"/>
      <w:bookmarkStart w:id="507" w:name="_Toc211517048"/>
      <w:bookmarkStart w:id="508" w:name="_Toc211561896"/>
      <w:bookmarkStart w:id="509" w:name="_Toc211699580"/>
      <w:bookmarkStart w:id="510" w:name="_Toc211718865"/>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00D17EBC" w:rsidRPr="000F4138">
        <w:rPr>
          <w:rFonts w:cs="Times New Roman"/>
          <w:sz w:val="22"/>
          <w:szCs w:val="22"/>
        </w:rPr>
        <w:t xml:space="preserve"> </w:t>
      </w:r>
      <w:r w:rsidRPr="000F4138">
        <w:rPr>
          <w:sz w:val="22"/>
          <w:szCs w:val="22"/>
        </w:rPr>
        <w:br/>
      </w:r>
      <w:r w:rsidRPr="000F4138">
        <w:rPr>
          <w:rFonts w:cs="Times New Roman"/>
          <w:sz w:val="22"/>
          <w:szCs w:val="22"/>
        </w:rPr>
        <w:t>(</w:t>
      </w:r>
      <w:r w:rsidR="008503FB" w:rsidRPr="000F4138">
        <w:rPr>
          <w:rFonts w:cs="Times New Roman"/>
          <w:sz w:val="22"/>
          <w:szCs w:val="22"/>
        </w:rPr>
        <w:t>Rifinanziamento del Servizio sanitario nazionale</w:t>
      </w:r>
      <w:r w:rsidRPr="000F4138">
        <w:rPr>
          <w:rFonts w:cs="Times New Roman"/>
          <w:sz w:val="22"/>
          <w:szCs w:val="22"/>
        </w:rPr>
        <w:t>)</w:t>
      </w:r>
      <w:bookmarkEnd w:id="500"/>
      <w:bookmarkEnd w:id="501"/>
      <w:bookmarkEnd w:id="502"/>
      <w:bookmarkEnd w:id="503"/>
      <w:bookmarkEnd w:id="504"/>
      <w:bookmarkEnd w:id="505"/>
      <w:bookmarkEnd w:id="506"/>
      <w:bookmarkEnd w:id="507"/>
      <w:bookmarkEnd w:id="508"/>
      <w:bookmarkEnd w:id="509"/>
      <w:bookmarkEnd w:id="510"/>
    </w:p>
    <w:p w14:paraId="2716271F" w14:textId="77777777" w:rsidR="001938FC" w:rsidRPr="000F4138" w:rsidRDefault="001938FC" w:rsidP="001938FC">
      <w:pPr>
        <w:rPr>
          <w:sz w:val="22"/>
        </w:rPr>
      </w:pPr>
    </w:p>
    <w:p w14:paraId="53DDC3BA" w14:textId="75FF8DB0" w:rsidR="00AB4B20" w:rsidRPr="000F4138" w:rsidRDefault="00AB4B20" w:rsidP="004D4B64">
      <w:pPr>
        <w:spacing w:line="276" w:lineRule="auto"/>
        <w:rPr>
          <w:rFonts w:eastAsia="Times New Roman" w:cs="Times New Roman"/>
          <w:sz w:val="22"/>
        </w:rPr>
      </w:pPr>
      <w:r w:rsidRPr="000F4138">
        <w:rPr>
          <w:rFonts w:eastAsia="Times New Roman" w:cs="Times New Roman"/>
          <w:sz w:val="22"/>
        </w:rPr>
        <w:t>1. Il livello del finanziamento del fabbisogno sanitario nazionale standard cui concorre lo Stato è incrementato di 2.400 milioni di euro</w:t>
      </w:r>
      <w:r w:rsidR="002A19ED" w:rsidRPr="000F4138">
        <w:rPr>
          <w:rFonts w:eastAsia="Times New Roman" w:cs="Times New Roman"/>
          <w:sz w:val="22"/>
        </w:rPr>
        <w:t xml:space="preserve"> per l’anno 2026</w:t>
      </w:r>
      <w:r w:rsidR="00E73AFE" w:rsidRPr="000F4138">
        <w:rPr>
          <w:rFonts w:eastAsia="Times New Roman" w:cs="Times New Roman"/>
          <w:sz w:val="22"/>
        </w:rPr>
        <w:t xml:space="preserve"> e 2.650 milioni di </w:t>
      </w:r>
      <w:r w:rsidR="00A251E4" w:rsidRPr="000F4138">
        <w:rPr>
          <w:rFonts w:eastAsia="Times New Roman" w:cs="Times New Roman"/>
          <w:sz w:val="22"/>
        </w:rPr>
        <w:t>euro annui</w:t>
      </w:r>
      <w:r w:rsidRPr="000F4138">
        <w:rPr>
          <w:rFonts w:eastAsia="Times New Roman" w:cs="Times New Roman"/>
          <w:sz w:val="22"/>
        </w:rPr>
        <w:t xml:space="preserve"> a decorrere dall’anno</w:t>
      </w:r>
      <w:r w:rsidR="00872C30" w:rsidRPr="000F4138">
        <w:rPr>
          <w:rFonts w:eastAsia="Times New Roman" w:cs="Times New Roman"/>
          <w:sz w:val="22"/>
        </w:rPr>
        <w:t xml:space="preserve"> 2027</w:t>
      </w:r>
      <w:r w:rsidRPr="000F4138">
        <w:rPr>
          <w:rFonts w:eastAsia="Times New Roman" w:cs="Times New Roman"/>
          <w:sz w:val="22"/>
        </w:rPr>
        <w:t xml:space="preserve">, anche per le finalità di cui agli </w:t>
      </w:r>
      <w:r w:rsidRPr="000F4138">
        <w:rPr>
          <w:rFonts w:eastAsia="Times New Roman" w:cs="Times New Roman"/>
          <w:sz w:val="22"/>
          <w:highlight w:val="lightGray"/>
        </w:rPr>
        <w:t>articoli</w:t>
      </w:r>
      <w:r w:rsidR="00714E80" w:rsidRPr="000F4138">
        <w:rPr>
          <w:rFonts w:eastAsia="Times New Roman" w:cs="Times New Roman"/>
          <w:sz w:val="22"/>
          <w:highlight w:val="lightGray"/>
        </w:rPr>
        <w:t xml:space="preserve"> </w:t>
      </w:r>
      <w:r w:rsidR="00830861" w:rsidRPr="000F4138">
        <w:rPr>
          <w:rFonts w:eastAsia="Times New Roman" w:cs="Times New Roman"/>
          <w:sz w:val="22"/>
          <w:highlight w:val="lightGray"/>
        </w:rPr>
        <w:t>da 6</w:t>
      </w:r>
      <w:r w:rsidR="00D24124" w:rsidRPr="000F4138">
        <w:rPr>
          <w:rFonts w:eastAsia="Times New Roman" w:cs="Times New Roman"/>
          <w:sz w:val="22"/>
          <w:highlight w:val="lightGray"/>
        </w:rPr>
        <w:t>3</w:t>
      </w:r>
      <w:r w:rsidR="00830861" w:rsidRPr="000F4138">
        <w:rPr>
          <w:rFonts w:eastAsia="Times New Roman" w:cs="Times New Roman"/>
          <w:sz w:val="22"/>
          <w:highlight w:val="lightGray"/>
        </w:rPr>
        <w:t xml:space="preserve"> a </w:t>
      </w:r>
      <w:r w:rsidR="00C73CC0" w:rsidRPr="000F4138">
        <w:rPr>
          <w:rFonts w:eastAsia="Times New Roman" w:cs="Times New Roman"/>
          <w:sz w:val="22"/>
          <w:highlight w:val="lightGray"/>
        </w:rPr>
        <w:t>8</w:t>
      </w:r>
      <w:r w:rsidR="00D24124" w:rsidRPr="000F4138">
        <w:rPr>
          <w:rFonts w:eastAsia="Times New Roman" w:cs="Times New Roman"/>
          <w:sz w:val="22"/>
          <w:highlight w:val="lightGray"/>
        </w:rPr>
        <w:t>3</w:t>
      </w:r>
      <w:r w:rsidRPr="000F4138">
        <w:rPr>
          <w:rFonts w:eastAsia="Times New Roman" w:cs="Times New Roman"/>
          <w:sz w:val="22"/>
          <w:highlight w:val="lightGray"/>
        </w:rPr>
        <w:t>.</w:t>
      </w:r>
    </w:p>
    <w:p w14:paraId="051CF107" w14:textId="1EE5AECF" w:rsidR="003F67D0" w:rsidRPr="000F4138" w:rsidRDefault="003F67D0" w:rsidP="004D4B64">
      <w:pPr>
        <w:widowControl w:val="0"/>
        <w:suppressAutoHyphens/>
        <w:spacing w:line="276" w:lineRule="auto"/>
        <w:rPr>
          <w:rFonts w:cs="Times New Roman"/>
          <w:b/>
          <w:bCs/>
          <w:sz w:val="22"/>
        </w:rPr>
      </w:pPr>
      <w:r w:rsidRPr="000F4138">
        <w:rPr>
          <w:rFonts w:cs="Times New Roman"/>
          <w:sz w:val="22"/>
        </w:rPr>
        <w:t xml:space="preserve">2.Una quota dell’importo di cui al </w:t>
      </w:r>
      <w:r w:rsidRPr="000F4138">
        <w:rPr>
          <w:rFonts w:cs="Times New Roman"/>
          <w:sz w:val="22"/>
          <w:highlight w:val="lightGray"/>
        </w:rPr>
        <w:t>comma 1</w:t>
      </w:r>
      <w:r w:rsidRPr="000F4138">
        <w:rPr>
          <w:rFonts w:cs="Times New Roman"/>
          <w:sz w:val="22"/>
        </w:rPr>
        <w:t xml:space="preserve">, pari a </w:t>
      </w:r>
      <w:r w:rsidR="001C1CA5" w:rsidRPr="000F4138">
        <w:rPr>
          <w:rFonts w:cs="Times New Roman"/>
          <w:sz w:val="22"/>
        </w:rPr>
        <w:t xml:space="preserve">100 </w:t>
      </w:r>
      <w:r w:rsidRPr="000F4138">
        <w:rPr>
          <w:rFonts w:cs="Times New Roman"/>
          <w:sz w:val="22"/>
        </w:rPr>
        <w:t>milioni di euro annui</w:t>
      </w:r>
      <w:r w:rsidR="1A38A8C1" w:rsidRPr="000F4138">
        <w:rPr>
          <w:rFonts w:cs="Times New Roman"/>
          <w:sz w:val="22"/>
        </w:rPr>
        <w:t xml:space="preserve"> a decorrere dall’anno 2026</w:t>
      </w:r>
      <w:r w:rsidRPr="000F4138">
        <w:rPr>
          <w:rFonts w:cs="Times New Roman"/>
          <w:sz w:val="22"/>
        </w:rPr>
        <w:t>, è destinata al</w:t>
      </w:r>
      <w:r w:rsidR="0F416BC4" w:rsidRPr="000F4138">
        <w:rPr>
          <w:rFonts w:cs="Times New Roman"/>
          <w:sz w:val="22"/>
        </w:rPr>
        <w:t xml:space="preserve"> finanziamento</w:t>
      </w:r>
      <w:r w:rsidRPr="000F4138">
        <w:rPr>
          <w:rFonts w:cs="Times New Roman"/>
          <w:sz w:val="22"/>
        </w:rPr>
        <w:t xml:space="preserve"> delle spese per </w:t>
      </w:r>
      <w:r w:rsidRPr="000F4138">
        <w:rPr>
          <w:rFonts w:eastAsia="Times New Roman" w:cs="Times New Roman"/>
          <w:sz w:val="22"/>
          <w:lang w:eastAsia="it-IT"/>
        </w:rPr>
        <w:t>Alzheimer e altre patologie di demenza senile</w:t>
      </w:r>
      <w:r w:rsidRPr="000F4138">
        <w:rPr>
          <w:rFonts w:cs="Times New Roman"/>
          <w:sz w:val="22"/>
        </w:rPr>
        <w:t>.</w:t>
      </w:r>
      <w:r w:rsidR="00EF00DE" w:rsidRPr="000F4138">
        <w:rPr>
          <w:rFonts w:cs="Times New Roman"/>
          <w:sz w:val="22"/>
        </w:rPr>
        <w:t xml:space="preserve"> </w:t>
      </w:r>
    </w:p>
    <w:p w14:paraId="2C5791CA" w14:textId="77777777" w:rsidR="003F67D0" w:rsidRPr="000F4138" w:rsidRDefault="003F67D0" w:rsidP="004D4B64">
      <w:pPr>
        <w:widowControl w:val="0"/>
        <w:suppressAutoHyphens/>
        <w:spacing w:line="276" w:lineRule="auto"/>
        <w:rPr>
          <w:rFonts w:cs="Times New Roman"/>
          <w:sz w:val="22"/>
        </w:rPr>
      </w:pPr>
      <w:r w:rsidRPr="000F4138">
        <w:rPr>
          <w:rFonts w:cs="Times New Roman"/>
          <w:sz w:val="22"/>
        </w:rPr>
        <w:t>3.</w:t>
      </w:r>
      <w:r w:rsidRPr="000F4138">
        <w:rPr>
          <w:rFonts w:eastAsia="Times New Roman" w:cs="Times New Roman"/>
          <w:sz w:val="22"/>
          <w:lang w:eastAsia="it-IT"/>
        </w:rPr>
        <w:t xml:space="preserve"> </w:t>
      </w:r>
      <w:r w:rsidRPr="000F4138">
        <w:rPr>
          <w:rFonts w:cs="Times New Roman"/>
          <w:sz w:val="22"/>
        </w:rPr>
        <w:t xml:space="preserve">Le regioni, nelle more dell'assegnazione del finanziamento sanitario per l'emersione di lavoratori irregolari di cui all'articolo 103, comma 24 del decreto-legge 19 maggio 2020, n. 34, convertito, con modificazioni, dalla legge 19 luglio 2020, n. 77, sono autorizzate ad iscrivere nel bilancio dell’esercizio di riferimento, l'ultimo valore annuale assegnato in esercizi precedenti, fermi restando i successivi conguagli a seguito della assegnazione definitiva. </w:t>
      </w:r>
    </w:p>
    <w:p w14:paraId="031C7B6E" w14:textId="77777777" w:rsidR="003F67D0" w:rsidRPr="000F4138" w:rsidRDefault="003F67D0" w:rsidP="004D4B64">
      <w:pPr>
        <w:widowControl w:val="0"/>
        <w:suppressAutoHyphens/>
        <w:spacing w:line="276" w:lineRule="auto"/>
        <w:rPr>
          <w:rFonts w:eastAsia="Calibri" w:cs="Times New Roman"/>
          <w:sz w:val="22"/>
        </w:rPr>
      </w:pPr>
      <w:r w:rsidRPr="000F4138">
        <w:rPr>
          <w:rFonts w:cs="Times New Roman"/>
          <w:sz w:val="22"/>
        </w:rPr>
        <w:t xml:space="preserve">4. Al fine di rafforzare il monitoraggio dell’utilizzo delle risorse ricomprese nel fabbisogno sanitario destinate a specifiche finalità assistenziali e al fine di ridurre gli adempimenti a carico delle regioni e province autonome, con decreto del Ministro della salute, di concerto con il Ministro dell’economia e delle finanze, previa Intesa con la </w:t>
      </w:r>
      <w:r w:rsidRPr="000F4138">
        <w:rPr>
          <w:rFonts w:eastAsia="Calibri" w:cs="Times New Roman"/>
          <w:sz w:val="22"/>
        </w:rPr>
        <w:t>Conferenza permanente per i rapporti tra lo Stato, le regioni e le province autonome di Trento e di Bolzano, da adottarsi entro il 31 marzo 2026, sono individuate le disposizioni normative per le quali si procede al riparto delle risorse nell’ambito della proposta complessiva di riparto delle disponibilità finanziarie del Servizio sanitario nazionale, ferma restando la verifica dell’utilizzo delle risorse per le finalità assistenziali ivi previste.</w:t>
      </w:r>
    </w:p>
    <w:p w14:paraId="7699DCF7" w14:textId="40F35FD2" w:rsidR="00BC0838" w:rsidRPr="000F4138" w:rsidRDefault="000F3825" w:rsidP="005B18A3">
      <w:pPr>
        <w:spacing w:line="276" w:lineRule="auto"/>
        <w:rPr>
          <w:rFonts w:eastAsia="Calibri" w:cs="Times New Roman"/>
          <w:sz w:val="22"/>
        </w:rPr>
      </w:pPr>
      <w:r w:rsidRPr="000F4138">
        <w:rPr>
          <w:sz w:val="22"/>
        </w:rPr>
        <w:t>5</w:t>
      </w:r>
      <w:r w:rsidR="00310AC2" w:rsidRPr="000F4138">
        <w:rPr>
          <w:sz w:val="22"/>
        </w:rPr>
        <w:t>.</w:t>
      </w:r>
      <w:r w:rsidR="453DD79D" w:rsidRPr="000F4138">
        <w:rPr>
          <w:sz w:val="22"/>
        </w:rPr>
        <w:t xml:space="preserve"> </w:t>
      </w:r>
      <w:r w:rsidR="00310AC2" w:rsidRPr="000F4138">
        <w:rPr>
          <w:sz w:val="22"/>
        </w:rPr>
        <w:t xml:space="preserve">Una quota delle risorse incrementali di cui </w:t>
      </w:r>
      <w:r w:rsidR="000E6AEA" w:rsidRPr="000F4138">
        <w:rPr>
          <w:sz w:val="22"/>
        </w:rPr>
        <w:t>al</w:t>
      </w:r>
      <w:r w:rsidR="006B7FD4" w:rsidRPr="000F4138">
        <w:rPr>
          <w:sz w:val="22"/>
        </w:rPr>
        <w:t xml:space="preserve"> </w:t>
      </w:r>
      <w:r w:rsidRPr="000F4138">
        <w:rPr>
          <w:sz w:val="22"/>
        </w:rPr>
        <w:t>comma 1</w:t>
      </w:r>
      <w:r w:rsidR="000E6AEA" w:rsidRPr="000F4138">
        <w:rPr>
          <w:sz w:val="22"/>
        </w:rPr>
        <w:t xml:space="preserve">, pari a </w:t>
      </w:r>
      <w:r w:rsidR="006946C2" w:rsidRPr="000F4138">
        <w:rPr>
          <w:sz w:val="22"/>
        </w:rPr>
        <w:t>2</w:t>
      </w:r>
      <w:r w:rsidR="00D94C39" w:rsidRPr="000F4138">
        <w:rPr>
          <w:sz w:val="22"/>
        </w:rPr>
        <w:t>06</w:t>
      </w:r>
      <w:r w:rsidR="000E6AEA" w:rsidRPr="000F4138">
        <w:rPr>
          <w:sz w:val="22"/>
        </w:rPr>
        <w:t xml:space="preserve"> milioni di euro per l’anno 2026</w:t>
      </w:r>
      <w:r w:rsidR="007C7977" w:rsidRPr="000F4138">
        <w:rPr>
          <w:sz w:val="22"/>
        </w:rPr>
        <w:t>,</w:t>
      </w:r>
      <w:r w:rsidR="006946C2" w:rsidRPr="000F4138">
        <w:rPr>
          <w:sz w:val="22"/>
        </w:rPr>
        <w:t xml:space="preserve"> 17 milioni di euro per l’anno 2027 </w:t>
      </w:r>
      <w:r w:rsidR="00025A74" w:rsidRPr="000F4138">
        <w:rPr>
          <w:sz w:val="22"/>
        </w:rPr>
        <w:t xml:space="preserve">e 60 milioni di euro </w:t>
      </w:r>
      <w:r w:rsidR="00AB11FC" w:rsidRPr="000F4138">
        <w:rPr>
          <w:sz w:val="22"/>
        </w:rPr>
        <w:t xml:space="preserve">annui </w:t>
      </w:r>
      <w:r w:rsidR="00025A74" w:rsidRPr="000F4138">
        <w:rPr>
          <w:sz w:val="22"/>
        </w:rPr>
        <w:t>a decorr</w:t>
      </w:r>
      <w:r w:rsidR="005B655F" w:rsidRPr="000F4138">
        <w:rPr>
          <w:sz w:val="22"/>
        </w:rPr>
        <w:t>er</w:t>
      </w:r>
      <w:r w:rsidR="005548F5" w:rsidRPr="000F4138">
        <w:rPr>
          <w:sz w:val="22"/>
        </w:rPr>
        <w:t>e dall’anno 2029</w:t>
      </w:r>
      <w:r w:rsidR="00650252" w:rsidRPr="000F4138">
        <w:rPr>
          <w:sz w:val="22"/>
        </w:rPr>
        <w:t xml:space="preserve"> è destinata all’incremento delle disponibilità per il perseguimento</w:t>
      </w:r>
      <w:r w:rsidR="001C7670" w:rsidRPr="000F4138">
        <w:rPr>
          <w:sz w:val="22"/>
        </w:rPr>
        <w:t xml:space="preserve"> degli obiettivi sanitari di carattere prioritario e di rilievo nazionale di cui all’articolo 1, comm</w:t>
      </w:r>
      <w:r w:rsidR="00C94C14" w:rsidRPr="000F4138">
        <w:rPr>
          <w:sz w:val="22"/>
        </w:rPr>
        <w:t>i 34 e 34-</w:t>
      </w:r>
      <w:r w:rsidR="00C94C14" w:rsidRPr="000F4138">
        <w:rPr>
          <w:i/>
          <w:iCs/>
          <w:sz w:val="22"/>
        </w:rPr>
        <w:t>bis</w:t>
      </w:r>
      <w:r w:rsidR="00A1474C" w:rsidRPr="000F4138">
        <w:rPr>
          <w:i/>
          <w:iCs/>
          <w:sz w:val="22"/>
        </w:rPr>
        <w:t xml:space="preserve">, </w:t>
      </w:r>
      <w:r w:rsidR="00A1474C" w:rsidRPr="000F4138">
        <w:rPr>
          <w:sz w:val="22"/>
        </w:rPr>
        <w:t xml:space="preserve">della legge 23 dicembre 2026, n. </w:t>
      </w:r>
      <w:r w:rsidR="00472657" w:rsidRPr="000F4138">
        <w:rPr>
          <w:sz w:val="22"/>
        </w:rPr>
        <w:t>662</w:t>
      </w:r>
      <w:r w:rsidR="00472657" w:rsidRPr="000F4138">
        <w:rPr>
          <w:i/>
          <w:iCs/>
          <w:sz w:val="22"/>
        </w:rPr>
        <w:t>.</w:t>
      </w:r>
    </w:p>
    <w:p w14:paraId="717C0840" w14:textId="77777777" w:rsidR="003A34E0" w:rsidRPr="000F4138" w:rsidRDefault="003A34E0" w:rsidP="004D4B64">
      <w:pPr>
        <w:spacing w:line="276" w:lineRule="auto"/>
        <w:rPr>
          <w:sz w:val="22"/>
        </w:rPr>
      </w:pPr>
    </w:p>
    <w:p w14:paraId="3E556CA5" w14:textId="348ED735" w:rsidR="003A34E0" w:rsidRPr="000F4138" w:rsidRDefault="003A34E0" w:rsidP="004D4B64">
      <w:pPr>
        <w:pStyle w:val="Titolo3"/>
        <w:keepNext w:val="0"/>
        <w:keepLines w:val="0"/>
        <w:widowControl w:val="0"/>
        <w:spacing w:before="0" w:after="0" w:line="276" w:lineRule="auto"/>
        <w:rPr>
          <w:rFonts w:cs="Times New Roman"/>
          <w:sz w:val="22"/>
          <w:szCs w:val="22"/>
        </w:rPr>
      </w:pPr>
      <w:bookmarkStart w:id="511" w:name="_Toc211517049"/>
      <w:bookmarkStart w:id="512" w:name="_Toc211561897"/>
      <w:bookmarkStart w:id="513" w:name="_Toc211699581"/>
      <w:bookmarkStart w:id="514" w:name="_Toc211718866"/>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(Misure di prevenzione)</w:t>
      </w:r>
      <w:bookmarkEnd w:id="511"/>
      <w:bookmarkEnd w:id="512"/>
      <w:bookmarkEnd w:id="513"/>
      <w:bookmarkEnd w:id="514"/>
    </w:p>
    <w:p w14:paraId="35ED5933" w14:textId="2537E93B" w:rsidR="002F60B5" w:rsidRPr="000F4138" w:rsidRDefault="002F60B5" w:rsidP="004D4B64">
      <w:pPr>
        <w:pStyle w:val="Paragrafoelenco"/>
        <w:widowControl w:val="0"/>
        <w:suppressAutoHyphens/>
        <w:spacing w:line="276" w:lineRule="auto"/>
        <w:ind w:left="0"/>
        <w:jc w:val="both"/>
        <w:rPr>
          <w:rFonts w:ascii="Bookman Old Style" w:eastAsia="Times New Roman" w:hAnsi="Bookman Old Style" w:cs="Times New Roman"/>
          <w:color w:val="000000" w:themeColor="text1"/>
          <w:sz w:val="22"/>
        </w:rPr>
      </w:pPr>
      <w:r w:rsidRPr="000F4138">
        <w:rPr>
          <w:rFonts w:ascii="Bookman Old Style" w:eastAsia="Times New Roman" w:hAnsi="Bookman Old Style" w:cs="Times New Roman"/>
          <w:color w:val="000000" w:themeColor="text1"/>
          <w:sz w:val="22"/>
        </w:rPr>
        <w:t>1.</w:t>
      </w:r>
      <w:r w:rsidR="001C1CA5" w:rsidRPr="000F4138">
        <w:rPr>
          <w:rFonts w:ascii="Bookman Old Style" w:eastAsia="Times New Roman" w:hAnsi="Bookman Old Style" w:cs="Times New Roman"/>
          <w:color w:val="000000" w:themeColor="text1"/>
          <w:sz w:val="22"/>
        </w:rPr>
        <w:t xml:space="preserve"> Al fine di potenziare le misure in materia di prevenzione collettiva e sanità pubblica, una quota del fabbisogno sanitario </w:t>
      </w:r>
      <w:r w:rsidR="001C1CA5" w:rsidRPr="000F4138">
        <w:rPr>
          <w:rFonts w:ascii="Bookman Old Style" w:eastAsia="Times New Roman" w:hAnsi="Bookman Old Style" w:cs="Times New Roman"/>
          <w:i/>
          <w:iCs/>
          <w:color w:val="000000" w:themeColor="text1"/>
          <w:sz w:val="22"/>
        </w:rPr>
        <w:t>standard</w:t>
      </w:r>
      <w:r w:rsidR="001C1CA5" w:rsidRPr="000F4138">
        <w:rPr>
          <w:rFonts w:ascii="Bookman Old Style" w:eastAsia="Times New Roman" w:hAnsi="Bookman Old Style" w:cs="Times New Roman"/>
          <w:color w:val="000000" w:themeColor="text1"/>
          <w:sz w:val="22"/>
        </w:rPr>
        <w:t xml:space="preserve">, pari a </w:t>
      </w:r>
      <w:r w:rsidR="00D42ECB" w:rsidRPr="000F4138">
        <w:rPr>
          <w:rFonts w:ascii="Bookman Old Style" w:eastAsia="Times New Roman" w:hAnsi="Bookman Old Style" w:cs="Times New Roman"/>
          <w:color w:val="000000" w:themeColor="text1"/>
          <w:sz w:val="22"/>
        </w:rPr>
        <w:t>2</w:t>
      </w:r>
      <w:r w:rsidR="003D770F" w:rsidRPr="000F4138">
        <w:rPr>
          <w:rFonts w:ascii="Bookman Old Style" w:eastAsia="Times New Roman" w:hAnsi="Bookman Old Style" w:cs="Times New Roman"/>
          <w:color w:val="000000" w:themeColor="text1"/>
          <w:sz w:val="22"/>
        </w:rPr>
        <w:t>3</w:t>
      </w:r>
      <w:r w:rsidR="00742520" w:rsidRPr="000F4138">
        <w:rPr>
          <w:rFonts w:ascii="Bookman Old Style" w:eastAsia="Times New Roman" w:hAnsi="Bookman Old Style" w:cs="Times New Roman"/>
          <w:color w:val="000000" w:themeColor="text1"/>
          <w:sz w:val="22"/>
        </w:rPr>
        <w:t>8</w:t>
      </w:r>
      <w:r w:rsidR="001C1CA5" w:rsidRPr="000F4138">
        <w:rPr>
          <w:rFonts w:ascii="Bookman Old Style" w:eastAsia="Times New Roman" w:hAnsi="Bookman Old Style" w:cs="Times New Roman"/>
          <w:color w:val="000000" w:themeColor="text1"/>
          <w:sz w:val="22"/>
        </w:rPr>
        <w:t xml:space="preserve"> milioni di euro </w:t>
      </w:r>
      <w:r w:rsidR="563786A3" w:rsidRPr="000F4138">
        <w:rPr>
          <w:rFonts w:ascii="Bookman Old Style" w:eastAsia="Times New Roman" w:hAnsi="Bookman Old Style" w:cs="Times New Roman"/>
          <w:color w:val="000000" w:themeColor="text1"/>
          <w:sz w:val="22"/>
        </w:rPr>
        <w:t xml:space="preserve">annui </w:t>
      </w:r>
      <w:r w:rsidR="001C1CA5" w:rsidRPr="000F4138">
        <w:rPr>
          <w:rFonts w:ascii="Bookman Old Style" w:eastAsia="Times New Roman" w:hAnsi="Bookman Old Style" w:cs="Times New Roman"/>
          <w:color w:val="000000" w:themeColor="text1"/>
          <w:sz w:val="22"/>
        </w:rPr>
        <w:t xml:space="preserve">a decorrere </w:t>
      </w:r>
      <w:r w:rsidRPr="000F4138">
        <w:rPr>
          <w:rFonts w:ascii="Bookman Old Style" w:eastAsia="Times New Roman" w:hAnsi="Bookman Old Style" w:cs="Times New Roman"/>
          <w:color w:val="000000" w:themeColor="text1"/>
          <w:sz w:val="22"/>
        </w:rPr>
        <w:t>dall’anno 2026, è destinata al rafforzamento de</w:t>
      </w:r>
      <w:r w:rsidR="001C1CA5" w:rsidRPr="000F4138">
        <w:rPr>
          <w:rFonts w:ascii="Bookman Old Style" w:eastAsia="Times New Roman" w:hAnsi="Bookman Old Style" w:cs="Times New Roman"/>
          <w:color w:val="000000" w:themeColor="text1"/>
          <w:sz w:val="22"/>
        </w:rPr>
        <w:t>gli interventi</w:t>
      </w:r>
      <w:r w:rsidRPr="000F4138">
        <w:rPr>
          <w:rFonts w:ascii="Bookman Old Style" w:eastAsia="Times New Roman" w:hAnsi="Bookman Old Style" w:cs="Times New Roman"/>
          <w:color w:val="000000" w:themeColor="text1"/>
          <w:sz w:val="22"/>
        </w:rPr>
        <w:t xml:space="preserve"> </w:t>
      </w:r>
      <w:r w:rsidR="001C1CA5" w:rsidRPr="000F4138">
        <w:rPr>
          <w:rFonts w:ascii="Bookman Old Style" w:eastAsia="Times New Roman" w:hAnsi="Bookman Old Style" w:cs="Times New Roman"/>
          <w:color w:val="000000" w:themeColor="text1"/>
          <w:sz w:val="22"/>
        </w:rPr>
        <w:t>nel settore,</w:t>
      </w:r>
      <w:r w:rsidRPr="000F4138">
        <w:rPr>
          <w:rFonts w:ascii="Bookman Old Style" w:eastAsia="Times New Roman" w:hAnsi="Bookman Old Style" w:cs="Times New Roman"/>
          <w:color w:val="000000" w:themeColor="text1"/>
          <w:sz w:val="22"/>
        </w:rPr>
        <w:t xml:space="preserve"> con particolare riferimento:</w:t>
      </w:r>
    </w:p>
    <w:p w14:paraId="6D83C08F" w14:textId="77777777" w:rsidR="002F60B5" w:rsidRPr="000F4138" w:rsidRDefault="002F60B5" w:rsidP="00081E50">
      <w:pPr>
        <w:pStyle w:val="Paragrafoelenco"/>
        <w:widowControl w:val="0"/>
        <w:numPr>
          <w:ilvl w:val="0"/>
          <w:numId w:val="5"/>
        </w:numPr>
        <w:suppressAutoHyphens/>
        <w:spacing w:line="276" w:lineRule="auto"/>
        <w:ind w:left="0" w:firstLine="0"/>
        <w:contextualSpacing w:val="0"/>
        <w:jc w:val="both"/>
        <w:rPr>
          <w:rFonts w:ascii="Bookman Old Style" w:eastAsia="Times New Roman" w:hAnsi="Bookman Old Style" w:cs="Times New Roman"/>
          <w:color w:val="000000" w:themeColor="text1"/>
          <w:sz w:val="22"/>
        </w:rPr>
      </w:pPr>
      <w:r w:rsidRPr="000F4138">
        <w:rPr>
          <w:rFonts w:ascii="Bookman Old Style" w:eastAsia="Times New Roman" w:hAnsi="Bookman Old Style" w:cs="Times New Roman"/>
          <w:color w:val="000000" w:themeColor="text1"/>
          <w:sz w:val="22"/>
        </w:rPr>
        <w:t xml:space="preserve">al potenziamento dello </w:t>
      </w:r>
      <w:r w:rsidRPr="000F4138">
        <w:rPr>
          <w:rFonts w:ascii="Bookman Old Style" w:eastAsia="Times New Roman" w:hAnsi="Bookman Old Style" w:cs="Times New Roman"/>
          <w:i/>
          <w:iCs/>
          <w:color w:val="000000" w:themeColor="text1"/>
          <w:sz w:val="22"/>
        </w:rPr>
        <w:t>screening</w:t>
      </w:r>
      <w:r w:rsidRPr="000F4138">
        <w:rPr>
          <w:rFonts w:ascii="Bookman Old Style" w:eastAsia="Times New Roman" w:hAnsi="Bookman Old Style" w:cs="Times New Roman"/>
          <w:color w:val="000000" w:themeColor="text1"/>
          <w:sz w:val="22"/>
        </w:rPr>
        <w:t xml:space="preserve"> mammografico per il tumore della mammella, allo scopo di estenderlo alle donne di età compresa tra 45 e 49 anni e tra 70 e 74 anni;</w:t>
      </w:r>
    </w:p>
    <w:p w14:paraId="727F0F47" w14:textId="77777777" w:rsidR="002F60B5" w:rsidRPr="000F4138" w:rsidRDefault="002F60B5" w:rsidP="00081E50">
      <w:pPr>
        <w:pStyle w:val="Paragrafoelenco"/>
        <w:widowControl w:val="0"/>
        <w:numPr>
          <w:ilvl w:val="0"/>
          <w:numId w:val="5"/>
        </w:numPr>
        <w:suppressAutoHyphens/>
        <w:spacing w:line="276" w:lineRule="auto"/>
        <w:ind w:left="0" w:firstLine="0"/>
        <w:contextualSpacing w:val="0"/>
        <w:jc w:val="both"/>
        <w:rPr>
          <w:rFonts w:ascii="Bookman Old Style" w:eastAsia="Times New Roman" w:hAnsi="Bookman Old Style" w:cs="Times New Roman"/>
          <w:color w:val="000000" w:themeColor="text1"/>
          <w:sz w:val="22"/>
        </w:rPr>
      </w:pPr>
      <w:r w:rsidRPr="000F4138">
        <w:rPr>
          <w:rFonts w:ascii="Bookman Old Style" w:eastAsia="Times New Roman" w:hAnsi="Bookman Old Style" w:cs="Times New Roman"/>
          <w:color w:val="000000" w:themeColor="text1"/>
          <w:sz w:val="22"/>
        </w:rPr>
        <w:t xml:space="preserve">al potenziamento dello </w:t>
      </w:r>
      <w:r w:rsidRPr="000F4138">
        <w:rPr>
          <w:rFonts w:ascii="Bookman Old Style" w:eastAsia="Times New Roman" w:hAnsi="Bookman Old Style" w:cs="Times New Roman"/>
          <w:i/>
          <w:iCs/>
          <w:color w:val="000000" w:themeColor="text1"/>
          <w:sz w:val="22"/>
        </w:rPr>
        <w:t>screening</w:t>
      </w:r>
      <w:r w:rsidRPr="000F4138">
        <w:rPr>
          <w:rFonts w:ascii="Bookman Old Style" w:eastAsia="Times New Roman" w:hAnsi="Bookman Old Style" w:cs="Times New Roman"/>
          <w:color w:val="000000" w:themeColor="text1"/>
          <w:sz w:val="22"/>
        </w:rPr>
        <w:t xml:space="preserve"> per il tumore del colon-retto, allo scopo di estenderlo alle persone di età compresa tra 70 e 74 anni;</w:t>
      </w:r>
    </w:p>
    <w:p w14:paraId="0F7A1533" w14:textId="1E606613" w:rsidR="002F60B5" w:rsidRPr="000F4138" w:rsidRDefault="002F60B5" w:rsidP="00081E50">
      <w:pPr>
        <w:pStyle w:val="Paragrafoelenco"/>
        <w:widowControl w:val="0"/>
        <w:numPr>
          <w:ilvl w:val="0"/>
          <w:numId w:val="5"/>
        </w:numPr>
        <w:suppressAutoHyphens/>
        <w:spacing w:line="276" w:lineRule="auto"/>
        <w:ind w:left="0" w:firstLine="0"/>
        <w:contextualSpacing w:val="0"/>
        <w:jc w:val="both"/>
        <w:rPr>
          <w:rFonts w:ascii="Bookman Old Style" w:eastAsia="Times New Roman" w:hAnsi="Bookman Old Style" w:cs="Times New Roman"/>
          <w:color w:val="000000" w:themeColor="text1"/>
          <w:sz w:val="22"/>
        </w:rPr>
      </w:pPr>
      <w:r w:rsidRPr="000F4138">
        <w:rPr>
          <w:rFonts w:ascii="Bookman Old Style" w:eastAsia="Times New Roman" w:hAnsi="Bookman Old Style" w:cs="Times New Roman"/>
          <w:color w:val="000000" w:themeColor="text1"/>
          <w:sz w:val="22"/>
        </w:rPr>
        <w:t>prosecuzione del programma di prevenzione e monitoraggio del tumore polmonare di cui all’articolo 34, comma 10-</w:t>
      </w:r>
      <w:r w:rsidRPr="000F4138">
        <w:rPr>
          <w:rFonts w:ascii="Bookman Old Style" w:eastAsia="Times New Roman" w:hAnsi="Bookman Old Style" w:cs="Times New Roman"/>
          <w:i/>
          <w:iCs/>
          <w:color w:val="000000" w:themeColor="text1"/>
          <w:sz w:val="22"/>
        </w:rPr>
        <w:t>sexies</w:t>
      </w:r>
      <w:r w:rsidRPr="000F4138">
        <w:rPr>
          <w:rFonts w:ascii="Bookman Old Style" w:eastAsia="Times New Roman" w:hAnsi="Bookman Old Style" w:cs="Times New Roman"/>
          <w:color w:val="000000" w:themeColor="text1"/>
          <w:sz w:val="22"/>
        </w:rPr>
        <w:t xml:space="preserve"> del decreto-legge 25 maggio 2021</w:t>
      </w:r>
      <w:r w:rsidR="00610220" w:rsidRPr="000F4138">
        <w:rPr>
          <w:rFonts w:ascii="Bookman Old Style" w:eastAsia="Times New Roman" w:hAnsi="Bookman Old Style" w:cs="Times New Roman"/>
          <w:color w:val="000000" w:themeColor="text1"/>
          <w:sz w:val="22"/>
        </w:rPr>
        <w:t>,</w:t>
      </w:r>
      <w:r w:rsidRPr="000F4138">
        <w:rPr>
          <w:rFonts w:ascii="Bookman Old Style" w:eastAsia="Times New Roman" w:hAnsi="Bookman Old Style" w:cs="Times New Roman"/>
          <w:color w:val="000000" w:themeColor="text1"/>
          <w:sz w:val="22"/>
        </w:rPr>
        <w:t xml:space="preserve"> n. 73, convertito, con modificazioni, dalla legge 23 luglio 2021, n 106, nell’ambito della rete italiana screening polmonare (RISP), allo scopo di garantire la più ampia copertura sul territorio nazionale e una maggiore equità di accesso e favorire l’accessibilità ampliando la platea dei potenziali beneficiari aventi i requisiti per accedere al programma;</w:t>
      </w:r>
    </w:p>
    <w:p w14:paraId="6C54D095" w14:textId="099E8A00" w:rsidR="002F60B5" w:rsidRPr="000F4138" w:rsidRDefault="002F60B5" w:rsidP="00081E50">
      <w:pPr>
        <w:pStyle w:val="NormaleWeb"/>
        <w:widowControl w:val="0"/>
        <w:numPr>
          <w:ilvl w:val="0"/>
          <w:numId w:val="5"/>
        </w:numPr>
        <w:suppressAutoHyphens/>
        <w:spacing w:before="0" w:beforeAutospacing="0" w:after="0" w:afterAutospacing="0" w:line="276" w:lineRule="auto"/>
        <w:ind w:left="0" w:firstLine="0"/>
        <w:jc w:val="both"/>
        <w:rPr>
          <w:color w:val="000000" w:themeColor="text1"/>
          <w:sz w:val="22"/>
          <w:szCs w:val="22"/>
        </w:rPr>
      </w:pPr>
      <w:r w:rsidRPr="000F4138">
        <w:rPr>
          <w:color w:val="000000" w:themeColor="text1"/>
          <w:sz w:val="22"/>
          <w:szCs w:val="22"/>
        </w:rPr>
        <w:t>all’incremento del finanziamento previsto dall’articolo 1, comma 408, della legge 11 dicembre 2016 n. 232, per il concorso al rimborso alle regioni per l'acquisto di vaccini ricompresi nel calendario nazionale vaccinale</w:t>
      </w:r>
      <w:r w:rsidR="007429D2" w:rsidRPr="000F4138">
        <w:rPr>
          <w:color w:val="000000" w:themeColor="text1"/>
          <w:sz w:val="22"/>
          <w:szCs w:val="22"/>
        </w:rPr>
        <w:t>.</w:t>
      </w:r>
    </w:p>
    <w:p w14:paraId="45CFEA9F" w14:textId="6C547607" w:rsidR="002550D9" w:rsidRPr="000F4138" w:rsidRDefault="004F54D7" w:rsidP="002550D9">
      <w:pPr>
        <w:pStyle w:val="NormaleWeb"/>
        <w:widowControl w:val="0"/>
        <w:suppressAutoHyphens/>
        <w:spacing w:before="0" w:beforeAutospacing="0" w:after="0" w:afterAutospacing="0" w:line="276" w:lineRule="auto"/>
        <w:jc w:val="both"/>
        <w:rPr>
          <w:color w:val="000000" w:themeColor="text1"/>
          <w:sz w:val="22"/>
          <w:szCs w:val="22"/>
        </w:rPr>
      </w:pPr>
      <w:r w:rsidRPr="000F4138">
        <w:rPr>
          <w:color w:val="000000" w:themeColor="text1"/>
          <w:sz w:val="22"/>
          <w:szCs w:val="22"/>
        </w:rPr>
        <w:t>2. P</w:t>
      </w:r>
      <w:r w:rsidR="00BE7B93" w:rsidRPr="000F4138">
        <w:rPr>
          <w:color w:val="000000" w:themeColor="text1"/>
          <w:sz w:val="22"/>
          <w:szCs w:val="22"/>
        </w:rPr>
        <w:t>er l’anno 2026</w:t>
      </w:r>
      <w:r w:rsidR="00A96BFB" w:rsidRPr="000F4138">
        <w:rPr>
          <w:color w:val="000000" w:themeColor="text1"/>
          <w:sz w:val="22"/>
          <w:szCs w:val="22"/>
        </w:rPr>
        <w:t xml:space="preserve">, </w:t>
      </w:r>
      <w:r w:rsidR="00AE0091" w:rsidRPr="000F4138">
        <w:rPr>
          <w:color w:val="000000" w:themeColor="text1"/>
          <w:sz w:val="22"/>
          <w:szCs w:val="22"/>
        </w:rPr>
        <w:t>un</w:t>
      </w:r>
      <w:r w:rsidR="00F44813" w:rsidRPr="000F4138">
        <w:rPr>
          <w:color w:val="000000" w:themeColor="text1"/>
          <w:sz w:val="22"/>
          <w:szCs w:val="22"/>
        </w:rPr>
        <w:t xml:space="preserve"> importo aggiuntivo</w:t>
      </w:r>
      <w:r w:rsidR="00A77DDB" w:rsidRPr="000F4138">
        <w:rPr>
          <w:color w:val="000000" w:themeColor="text1"/>
          <w:sz w:val="22"/>
          <w:szCs w:val="22"/>
        </w:rPr>
        <w:t xml:space="preserve"> rispetto a quello previsto al </w:t>
      </w:r>
      <w:r w:rsidRPr="000F4138">
        <w:rPr>
          <w:color w:val="000000" w:themeColor="text1"/>
          <w:sz w:val="22"/>
          <w:szCs w:val="22"/>
        </w:rPr>
        <w:t>comma 1</w:t>
      </w:r>
      <w:r w:rsidR="00467423" w:rsidRPr="000F4138">
        <w:rPr>
          <w:color w:val="000000" w:themeColor="text1"/>
          <w:sz w:val="22"/>
          <w:szCs w:val="22"/>
        </w:rPr>
        <w:t>,</w:t>
      </w:r>
      <w:r w:rsidR="00AE0091" w:rsidRPr="000F4138">
        <w:rPr>
          <w:color w:val="000000" w:themeColor="text1"/>
          <w:sz w:val="22"/>
          <w:szCs w:val="22"/>
        </w:rPr>
        <w:t xml:space="preserve"> pari a 247 milioni di euro</w:t>
      </w:r>
      <w:r w:rsidR="005F4F88" w:rsidRPr="000F4138">
        <w:rPr>
          <w:color w:val="000000" w:themeColor="text1"/>
          <w:sz w:val="22"/>
          <w:szCs w:val="22"/>
        </w:rPr>
        <w:t>,</w:t>
      </w:r>
      <w:r w:rsidR="00AE0091" w:rsidRPr="000F4138">
        <w:rPr>
          <w:color w:val="000000" w:themeColor="text1"/>
          <w:sz w:val="22"/>
          <w:szCs w:val="22"/>
        </w:rPr>
        <w:t xml:space="preserve"> </w:t>
      </w:r>
      <w:r w:rsidR="002862CF" w:rsidRPr="000F4138">
        <w:rPr>
          <w:color w:val="000000" w:themeColor="text1"/>
          <w:sz w:val="22"/>
          <w:szCs w:val="22"/>
        </w:rPr>
        <w:t>a valere</w:t>
      </w:r>
      <w:r w:rsidR="00200233" w:rsidRPr="000F4138">
        <w:rPr>
          <w:color w:val="000000" w:themeColor="text1"/>
          <w:sz w:val="22"/>
          <w:szCs w:val="22"/>
        </w:rPr>
        <w:t xml:space="preserve"> sulle</w:t>
      </w:r>
      <w:r w:rsidR="00AE0091" w:rsidRPr="000F4138">
        <w:rPr>
          <w:color w:val="000000" w:themeColor="text1"/>
          <w:sz w:val="22"/>
          <w:szCs w:val="22"/>
        </w:rPr>
        <w:t xml:space="preserve"> risorse di cui all’articolo 1, comma 275</w:t>
      </w:r>
      <w:r w:rsidR="008A7DEB" w:rsidRPr="000F4138">
        <w:rPr>
          <w:color w:val="000000" w:themeColor="text1"/>
          <w:sz w:val="22"/>
          <w:szCs w:val="22"/>
        </w:rPr>
        <w:t>, della</w:t>
      </w:r>
      <w:r w:rsidR="00A96BFB" w:rsidRPr="000F4138">
        <w:rPr>
          <w:color w:val="000000" w:themeColor="text1"/>
          <w:sz w:val="22"/>
          <w:szCs w:val="22"/>
        </w:rPr>
        <w:t xml:space="preserve"> </w:t>
      </w:r>
      <w:r w:rsidR="005F4F88" w:rsidRPr="000F4138">
        <w:rPr>
          <w:color w:val="000000" w:themeColor="text1"/>
          <w:sz w:val="22"/>
          <w:szCs w:val="22"/>
        </w:rPr>
        <w:t xml:space="preserve">legge </w:t>
      </w:r>
      <w:r w:rsidR="003972AD" w:rsidRPr="000F4138">
        <w:rPr>
          <w:color w:val="000000" w:themeColor="text1"/>
          <w:sz w:val="22"/>
          <w:szCs w:val="22"/>
        </w:rPr>
        <w:t>30 dicembre 2024, n.</w:t>
      </w:r>
      <w:r w:rsidR="008E22CA" w:rsidRPr="000F4138">
        <w:rPr>
          <w:color w:val="000000" w:themeColor="text1"/>
          <w:sz w:val="22"/>
          <w:szCs w:val="22"/>
        </w:rPr>
        <w:t xml:space="preserve"> </w:t>
      </w:r>
      <w:r w:rsidR="003972AD" w:rsidRPr="000F4138">
        <w:rPr>
          <w:color w:val="000000" w:themeColor="text1"/>
          <w:sz w:val="22"/>
          <w:szCs w:val="22"/>
        </w:rPr>
        <w:t>207</w:t>
      </w:r>
      <w:r w:rsidR="002151C2" w:rsidRPr="000F4138">
        <w:rPr>
          <w:color w:val="000000" w:themeColor="text1"/>
          <w:sz w:val="22"/>
          <w:szCs w:val="22"/>
        </w:rPr>
        <w:t xml:space="preserve">, </w:t>
      </w:r>
      <w:r w:rsidR="008E22CA" w:rsidRPr="000F4138">
        <w:rPr>
          <w:color w:val="000000" w:themeColor="text1"/>
          <w:sz w:val="22"/>
          <w:szCs w:val="22"/>
        </w:rPr>
        <w:t xml:space="preserve">per </w:t>
      </w:r>
      <w:r w:rsidR="00DA7B89" w:rsidRPr="000F4138">
        <w:rPr>
          <w:color w:val="000000" w:themeColor="text1"/>
          <w:sz w:val="22"/>
          <w:szCs w:val="22"/>
        </w:rPr>
        <w:t>127 milioni di euro e a valere sul</w:t>
      </w:r>
      <w:r w:rsidR="00CF7DFA" w:rsidRPr="000F4138">
        <w:rPr>
          <w:color w:val="000000" w:themeColor="text1"/>
          <w:sz w:val="22"/>
          <w:szCs w:val="22"/>
        </w:rPr>
        <w:t xml:space="preserve"> fabbisogno sanitario standard di cui </w:t>
      </w:r>
      <w:r w:rsidR="00CF7DFA" w:rsidRPr="000F4138">
        <w:rPr>
          <w:color w:val="000000" w:themeColor="text1"/>
          <w:sz w:val="22"/>
          <w:szCs w:val="22"/>
          <w:highlight w:val="lightGray"/>
        </w:rPr>
        <w:t xml:space="preserve">all’articolo </w:t>
      </w:r>
      <w:r w:rsidR="00773857" w:rsidRPr="000F4138">
        <w:rPr>
          <w:color w:val="000000" w:themeColor="text1"/>
          <w:sz w:val="22"/>
          <w:szCs w:val="22"/>
          <w:highlight w:val="lightGray"/>
        </w:rPr>
        <w:t>6</w:t>
      </w:r>
      <w:r w:rsidR="006C76E9" w:rsidRPr="000F4138">
        <w:rPr>
          <w:color w:val="000000" w:themeColor="text1"/>
          <w:sz w:val="22"/>
          <w:szCs w:val="22"/>
          <w:highlight w:val="lightGray"/>
        </w:rPr>
        <w:t>2</w:t>
      </w:r>
      <w:r w:rsidR="002E41CA" w:rsidRPr="000F4138">
        <w:rPr>
          <w:color w:val="000000" w:themeColor="text1"/>
          <w:sz w:val="22"/>
          <w:szCs w:val="22"/>
          <w:highlight w:val="lightGray"/>
        </w:rPr>
        <w:t>, comma 1</w:t>
      </w:r>
      <w:r w:rsidR="002E41CA" w:rsidRPr="000F4138">
        <w:rPr>
          <w:color w:val="000000" w:themeColor="text1"/>
          <w:sz w:val="22"/>
          <w:szCs w:val="22"/>
        </w:rPr>
        <w:t xml:space="preserve"> per </w:t>
      </w:r>
      <w:r w:rsidR="00A409CF" w:rsidRPr="000F4138">
        <w:rPr>
          <w:color w:val="000000" w:themeColor="text1"/>
          <w:sz w:val="22"/>
          <w:szCs w:val="22"/>
        </w:rPr>
        <w:t>120 milioni di euro</w:t>
      </w:r>
      <w:r w:rsidR="002151C2" w:rsidRPr="000F4138">
        <w:rPr>
          <w:color w:val="000000" w:themeColor="text1"/>
          <w:sz w:val="22"/>
          <w:szCs w:val="22"/>
        </w:rPr>
        <w:t>, è destinat</w:t>
      </w:r>
      <w:r w:rsidR="002E0C7C" w:rsidRPr="000F4138">
        <w:rPr>
          <w:color w:val="000000" w:themeColor="text1"/>
          <w:sz w:val="22"/>
          <w:szCs w:val="22"/>
        </w:rPr>
        <w:t>o</w:t>
      </w:r>
      <w:r w:rsidR="00A96BFB" w:rsidRPr="000F4138">
        <w:rPr>
          <w:color w:val="000000" w:themeColor="text1"/>
          <w:sz w:val="22"/>
          <w:szCs w:val="22"/>
        </w:rPr>
        <w:t xml:space="preserve"> </w:t>
      </w:r>
      <w:r w:rsidR="00D428CD" w:rsidRPr="000F4138">
        <w:rPr>
          <w:color w:val="000000" w:themeColor="text1"/>
          <w:sz w:val="22"/>
          <w:szCs w:val="22"/>
        </w:rPr>
        <w:t>a</w:t>
      </w:r>
      <w:r w:rsidR="002613E2" w:rsidRPr="000F4138">
        <w:rPr>
          <w:color w:val="000000" w:themeColor="text1"/>
          <w:sz w:val="22"/>
          <w:szCs w:val="22"/>
        </w:rPr>
        <w:t>l</w:t>
      </w:r>
      <w:r w:rsidR="00531771" w:rsidRPr="000F4138">
        <w:rPr>
          <w:color w:val="000000" w:themeColor="text1"/>
          <w:sz w:val="22"/>
          <w:szCs w:val="22"/>
        </w:rPr>
        <w:t>l</w:t>
      </w:r>
      <w:r w:rsidR="00A122B0" w:rsidRPr="000F4138">
        <w:rPr>
          <w:color w:val="000000" w:themeColor="text1"/>
          <w:sz w:val="22"/>
          <w:szCs w:val="22"/>
        </w:rPr>
        <w:t>’ulteriore potenziamento delle misure di prevenzione</w:t>
      </w:r>
      <w:r w:rsidR="000669B2" w:rsidRPr="000F4138">
        <w:rPr>
          <w:color w:val="000000" w:themeColor="text1"/>
          <w:sz w:val="22"/>
          <w:szCs w:val="22"/>
        </w:rPr>
        <w:t>.</w:t>
      </w:r>
      <w:r w:rsidR="0043495B" w:rsidRPr="000F4138">
        <w:rPr>
          <w:color w:val="000000" w:themeColor="text1"/>
          <w:sz w:val="22"/>
          <w:szCs w:val="22"/>
        </w:rPr>
        <w:t xml:space="preserve"> </w:t>
      </w:r>
    </w:p>
    <w:p w14:paraId="0CD2CB9C" w14:textId="69F4312D" w:rsidR="002F60B5" w:rsidRPr="000F4138" w:rsidRDefault="004F54D7" w:rsidP="3154E54D">
      <w:pPr>
        <w:widowControl w:val="0"/>
        <w:suppressAutoHyphens/>
        <w:spacing w:line="276" w:lineRule="auto"/>
        <w:rPr>
          <w:rFonts w:eastAsia="Times New Roman" w:cs="Times New Roman"/>
          <w:color w:val="000000" w:themeColor="text1"/>
          <w:sz w:val="22"/>
        </w:rPr>
      </w:pPr>
      <w:r w:rsidRPr="000F4138">
        <w:rPr>
          <w:sz w:val="22"/>
        </w:rPr>
        <w:t>3</w:t>
      </w:r>
      <w:r w:rsidR="002F60B5" w:rsidRPr="000F4138">
        <w:rPr>
          <w:sz w:val="22"/>
        </w:rPr>
        <w:t>.</w:t>
      </w:r>
      <w:r w:rsidR="002F60B5" w:rsidRPr="000F4138">
        <w:rPr>
          <w:rFonts w:eastAsia="Times New Roman" w:cs="Times New Roman"/>
          <w:color w:val="000000" w:themeColor="text1"/>
          <w:sz w:val="22"/>
        </w:rPr>
        <w:t xml:space="preserve"> </w:t>
      </w:r>
      <w:r w:rsidR="00EB711E" w:rsidRPr="000F4138">
        <w:rPr>
          <w:rFonts w:eastAsia="Times New Roman" w:cs="Times New Roman"/>
          <w:color w:val="000000" w:themeColor="text1"/>
          <w:sz w:val="22"/>
        </w:rPr>
        <w:t>In aggiunta</w:t>
      </w:r>
      <w:r w:rsidR="002F60B5" w:rsidRPr="000F4138">
        <w:rPr>
          <w:rFonts w:eastAsia="Times New Roman" w:cs="Times New Roman"/>
          <w:color w:val="000000" w:themeColor="text1"/>
          <w:sz w:val="22"/>
        </w:rPr>
        <w:t xml:space="preserve"> a </w:t>
      </w:r>
      <w:r w:rsidR="00EB711E" w:rsidRPr="000F4138">
        <w:rPr>
          <w:rFonts w:eastAsia="Times New Roman" w:cs="Times New Roman"/>
          <w:color w:val="000000" w:themeColor="text1"/>
          <w:sz w:val="22"/>
        </w:rPr>
        <w:t>quanto previsto dal comma 1, è</w:t>
      </w:r>
      <w:r w:rsidR="444F5FE3" w:rsidRPr="000F4138">
        <w:rPr>
          <w:rFonts w:eastAsia="Times New Roman" w:cs="Times New Roman"/>
          <w:color w:val="000000" w:themeColor="text1"/>
          <w:sz w:val="22"/>
        </w:rPr>
        <w:t xml:space="preserve"> autorizzata la spesa di </w:t>
      </w:r>
      <w:r w:rsidR="002F60B5" w:rsidRPr="000F4138">
        <w:rPr>
          <w:rFonts w:eastAsia="Times New Roman" w:cs="Times New Roman"/>
          <w:color w:val="000000" w:themeColor="text1"/>
          <w:sz w:val="22"/>
        </w:rPr>
        <w:t xml:space="preserve">un milione di euro annui </w:t>
      </w:r>
      <w:r w:rsidR="0A3F14C4" w:rsidRPr="000F4138">
        <w:rPr>
          <w:rFonts w:eastAsia="Times New Roman" w:cs="Times New Roman"/>
          <w:color w:val="000000" w:themeColor="text1"/>
          <w:sz w:val="22"/>
        </w:rPr>
        <w:t xml:space="preserve">a decorrere dall’anno 2026 </w:t>
      </w:r>
      <w:r w:rsidR="002F60B5" w:rsidRPr="000F4138">
        <w:rPr>
          <w:rFonts w:eastAsia="Times New Roman" w:cs="Times New Roman"/>
          <w:color w:val="000000" w:themeColor="text1"/>
          <w:sz w:val="22"/>
        </w:rPr>
        <w:t>finalizzat</w:t>
      </w:r>
      <w:r w:rsidR="1A289EBD" w:rsidRPr="000F4138">
        <w:rPr>
          <w:rFonts w:eastAsia="Times New Roman" w:cs="Times New Roman"/>
          <w:color w:val="000000" w:themeColor="text1"/>
          <w:sz w:val="22"/>
        </w:rPr>
        <w:t>a</w:t>
      </w:r>
      <w:r w:rsidR="002F60B5" w:rsidRPr="000F4138">
        <w:rPr>
          <w:rFonts w:eastAsia="Times New Roman" w:cs="Times New Roman"/>
          <w:color w:val="000000" w:themeColor="text1"/>
          <w:sz w:val="22"/>
        </w:rPr>
        <w:t xml:space="preserve"> alla realizzazione, da parte del Ministero della salute, di apposite campagne di comunicazione istituzionale sulla prevenzione.</w:t>
      </w:r>
      <w:r w:rsidR="62E3EDB7" w:rsidRPr="000F4138">
        <w:rPr>
          <w:rFonts w:eastAsia="Times New Roman" w:cs="Times New Roman"/>
          <w:color w:val="000000" w:themeColor="text1"/>
          <w:sz w:val="22"/>
        </w:rPr>
        <w:t xml:space="preserve"> Ai relativi oneri si provvede </w:t>
      </w:r>
      <w:r w:rsidR="00020482" w:rsidRPr="000F4138">
        <w:rPr>
          <w:rFonts w:eastAsia="Times New Roman" w:cs="Times New Roman"/>
          <w:color w:val="000000" w:themeColor="text1"/>
          <w:sz w:val="22"/>
        </w:rPr>
        <w:t xml:space="preserve">mediante utilizzo delle risorse </w:t>
      </w:r>
      <w:r w:rsidR="0042436B" w:rsidRPr="000F4138">
        <w:rPr>
          <w:rStyle w:val="normaltextrun"/>
          <w:rFonts w:eastAsiaTheme="majorEastAsia"/>
          <w:sz w:val="22"/>
        </w:rPr>
        <w:t>desinate al perseguimento degli obiettivi sanitari di carattere prioritario e di rilievo nazionale di cui all'articolo 1, commi 34 e 34-</w:t>
      </w:r>
      <w:r w:rsidR="0042436B" w:rsidRPr="000F4138">
        <w:rPr>
          <w:rStyle w:val="normaltextrun"/>
          <w:rFonts w:eastAsiaTheme="majorEastAsia"/>
          <w:i/>
          <w:sz w:val="22"/>
        </w:rPr>
        <w:t>bis</w:t>
      </w:r>
      <w:r w:rsidR="0042436B" w:rsidRPr="000F4138">
        <w:rPr>
          <w:rStyle w:val="normaltextrun"/>
          <w:rFonts w:eastAsiaTheme="majorEastAsia"/>
          <w:sz w:val="22"/>
        </w:rPr>
        <w:t>, della legge 23 dicembre 1996, n. 662, indicate all’articolo 1, comma 275, della legge 30 dicembre 2024, n. 207</w:t>
      </w:r>
      <w:r w:rsidR="62E3EDB7" w:rsidRPr="000F4138">
        <w:rPr>
          <w:rFonts w:eastAsia="Times New Roman" w:cs="Times New Roman"/>
          <w:color w:val="000000" w:themeColor="text1"/>
          <w:sz w:val="22"/>
        </w:rPr>
        <w:t>.</w:t>
      </w:r>
    </w:p>
    <w:p w14:paraId="77A5F490" w14:textId="3B996CFA" w:rsidR="002F60B5" w:rsidRPr="000F4138" w:rsidRDefault="004F54D7" w:rsidP="004D4B64">
      <w:pPr>
        <w:widowControl w:val="0"/>
        <w:suppressAutoHyphens/>
        <w:spacing w:line="276" w:lineRule="auto"/>
        <w:rPr>
          <w:rFonts w:eastAsia="Times New Roman" w:cs="Times New Roman"/>
          <w:color w:val="000000" w:themeColor="text1"/>
          <w:sz w:val="22"/>
        </w:rPr>
      </w:pPr>
      <w:r w:rsidRPr="000F4138">
        <w:rPr>
          <w:rFonts w:eastAsia="Times New Roman" w:cs="Times New Roman"/>
          <w:color w:val="000000" w:themeColor="text1"/>
          <w:sz w:val="22"/>
        </w:rPr>
        <w:t>4</w:t>
      </w:r>
      <w:r w:rsidR="002F60B5" w:rsidRPr="000F4138">
        <w:rPr>
          <w:rFonts w:eastAsia="Times New Roman" w:cs="Times New Roman"/>
          <w:color w:val="000000" w:themeColor="text1"/>
          <w:sz w:val="22"/>
        </w:rPr>
        <w:t xml:space="preserve">. Fermo restando quanto previsto dal </w:t>
      </w:r>
      <w:r w:rsidR="002F60B5" w:rsidRPr="000F4138">
        <w:rPr>
          <w:rFonts w:eastAsia="Times New Roman" w:cs="Times New Roman"/>
          <w:color w:val="000000" w:themeColor="text1"/>
          <w:sz w:val="22"/>
          <w:highlight w:val="lightGray"/>
        </w:rPr>
        <w:t xml:space="preserve">comma </w:t>
      </w:r>
      <w:r w:rsidRPr="000F4138">
        <w:rPr>
          <w:rFonts w:eastAsia="Times New Roman" w:cs="Times New Roman"/>
          <w:color w:val="000000" w:themeColor="text1"/>
          <w:sz w:val="22"/>
        </w:rPr>
        <w:t>3</w:t>
      </w:r>
      <w:r w:rsidR="002F60B5" w:rsidRPr="000F4138">
        <w:rPr>
          <w:rFonts w:eastAsia="Times New Roman" w:cs="Times New Roman"/>
          <w:color w:val="000000" w:themeColor="text1"/>
          <w:sz w:val="22"/>
        </w:rPr>
        <w:t>, i criteri di riparto de</w:t>
      </w:r>
      <w:r w:rsidR="00945BCF" w:rsidRPr="000F4138">
        <w:rPr>
          <w:rFonts w:eastAsia="Times New Roman" w:cs="Times New Roman"/>
          <w:color w:val="000000" w:themeColor="text1"/>
          <w:sz w:val="22"/>
        </w:rPr>
        <w:t>gli</w:t>
      </w:r>
      <w:r w:rsidR="00EC4330" w:rsidRPr="000F4138">
        <w:rPr>
          <w:rFonts w:eastAsia="Times New Roman" w:cs="Times New Roman"/>
          <w:color w:val="000000" w:themeColor="text1"/>
          <w:sz w:val="22"/>
        </w:rPr>
        <w:t xml:space="preserve"> </w:t>
      </w:r>
      <w:r w:rsidR="002F60B5" w:rsidRPr="000F4138">
        <w:rPr>
          <w:rFonts w:eastAsia="Times New Roman" w:cs="Times New Roman"/>
          <w:color w:val="000000" w:themeColor="text1"/>
          <w:sz w:val="22"/>
        </w:rPr>
        <w:t>import</w:t>
      </w:r>
      <w:r w:rsidR="00945BCF" w:rsidRPr="000F4138">
        <w:rPr>
          <w:rFonts w:eastAsia="Times New Roman" w:cs="Times New Roman"/>
          <w:color w:val="000000" w:themeColor="text1"/>
          <w:sz w:val="22"/>
        </w:rPr>
        <w:t>i</w:t>
      </w:r>
      <w:r w:rsidR="002F60B5" w:rsidRPr="000F4138">
        <w:rPr>
          <w:rFonts w:eastAsia="Times New Roman" w:cs="Times New Roman"/>
          <w:color w:val="000000" w:themeColor="text1"/>
          <w:sz w:val="22"/>
        </w:rPr>
        <w:t xml:space="preserve"> di cui al </w:t>
      </w:r>
      <w:r w:rsidR="002F60B5" w:rsidRPr="000F4138">
        <w:rPr>
          <w:rFonts w:eastAsia="Times New Roman" w:cs="Times New Roman"/>
          <w:color w:val="000000" w:themeColor="text1"/>
          <w:sz w:val="22"/>
          <w:highlight w:val="lightGray"/>
        </w:rPr>
        <w:t>comma 1</w:t>
      </w:r>
      <w:r w:rsidR="002F60B5" w:rsidRPr="000F4138">
        <w:rPr>
          <w:rFonts w:eastAsia="Times New Roman" w:cs="Times New Roman"/>
          <w:color w:val="000000" w:themeColor="text1"/>
          <w:sz w:val="22"/>
        </w:rPr>
        <w:t>, sono definiti in sede di riparto del complessivo fabbisogno sanitario standard dell’anno di riferimento.</w:t>
      </w:r>
    </w:p>
    <w:p w14:paraId="34A4203D" w14:textId="77777777" w:rsidR="002F60B5" w:rsidRPr="000F4138" w:rsidRDefault="002F60B5" w:rsidP="004D4B64">
      <w:pPr>
        <w:pStyle w:val="Paragrafoelenco"/>
        <w:widowControl w:val="0"/>
        <w:suppressAutoHyphens/>
        <w:spacing w:line="276" w:lineRule="auto"/>
        <w:ind w:left="0"/>
        <w:jc w:val="both"/>
        <w:rPr>
          <w:rFonts w:ascii="Bookman Old Style" w:eastAsia="Times New Roman" w:hAnsi="Bookman Old Style" w:cs="Times New Roman"/>
          <w:color w:val="000000" w:themeColor="text1"/>
          <w:sz w:val="22"/>
        </w:rPr>
      </w:pPr>
    </w:p>
    <w:p w14:paraId="0DB9B755" w14:textId="4314B41F" w:rsidR="003A34E0" w:rsidRPr="000F4138" w:rsidRDefault="003A34E0" w:rsidP="004D4B64">
      <w:pPr>
        <w:pStyle w:val="Titolo3"/>
        <w:keepNext w:val="0"/>
        <w:keepLines w:val="0"/>
        <w:widowControl w:val="0"/>
        <w:spacing w:before="0" w:after="0" w:line="276" w:lineRule="auto"/>
        <w:rPr>
          <w:rFonts w:cs="Times New Roman"/>
          <w:sz w:val="22"/>
          <w:szCs w:val="22"/>
        </w:rPr>
      </w:pPr>
      <w:bookmarkStart w:id="515" w:name="_Toc211517050"/>
      <w:bookmarkStart w:id="516" w:name="_Toc211561898"/>
      <w:bookmarkStart w:id="517" w:name="_Toc211699582"/>
      <w:bookmarkStart w:id="518" w:name="_Toc211718867"/>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28120A" w:rsidRPr="000F4138">
        <w:rPr>
          <w:rFonts w:cs="Times New Roman"/>
          <w:sz w:val="22"/>
          <w:szCs w:val="22"/>
        </w:rPr>
        <w:t xml:space="preserve">Piano nazionale di azioni per la salute mentale </w:t>
      </w:r>
      <w:r w:rsidR="0028120A" w:rsidRPr="000F4138">
        <w:rPr>
          <w:sz w:val="22"/>
          <w:szCs w:val="22"/>
        </w:rPr>
        <w:t>(PANSM)</w:t>
      </w:r>
      <w:r w:rsidRPr="000F4138">
        <w:rPr>
          <w:rFonts w:cs="Times New Roman"/>
          <w:sz w:val="22"/>
          <w:szCs w:val="22"/>
        </w:rPr>
        <w:t>)</w:t>
      </w:r>
      <w:bookmarkEnd w:id="515"/>
      <w:bookmarkEnd w:id="516"/>
      <w:bookmarkEnd w:id="517"/>
      <w:bookmarkEnd w:id="518"/>
    </w:p>
    <w:p w14:paraId="0061900D" w14:textId="3BA33B91" w:rsidR="00694786" w:rsidRPr="000F4138" w:rsidRDefault="00694786" w:rsidP="004D4B64">
      <w:pPr>
        <w:widowControl w:val="0"/>
        <w:suppressAutoHyphens/>
        <w:spacing w:line="276" w:lineRule="auto"/>
        <w:contextualSpacing/>
        <w:textAlignment w:val="baseline"/>
        <w:rPr>
          <w:rFonts w:eastAsia="Times New Roman" w:cs="Times New Roman"/>
          <w:sz w:val="22"/>
          <w:lang w:eastAsia="it-IT"/>
        </w:rPr>
      </w:pPr>
      <w:r w:rsidRPr="000F4138">
        <w:rPr>
          <w:rFonts w:eastAsia="Times New Roman" w:cs="Times New Roman"/>
          <w:iCs/>
          <w:sz w:val="22"/>
          <w:lang w:eastAsia="it-IT"/>
        </w:rPr>
        <w:t xml:space="preserve">1. Al fine di garantire gli obiettivi e le azioni strategiche di intervento previste nel Piano nazionale di azioni per la salute mentale 2025-2030 (PANSM 2025-2030) necessarie per potenziare e qualificare l’assistenza integrata a tutela della salute mentale della persona accompagnandola in tutto il ciclo della propria vita, a decorrere dall’anno 2026 </w:t>
      </w:r>
      <w:r w:rsidR="005A362F" w:rsidRPr="000F4138">
        <w:rPr>
          <w:rFonts w:eastAsia="Times New Roman" w:cs="Times New Roman"/>
          <w:iCs/>
          <w:sz w:val="22"/>
          <w:lang w:eastAsia="it-IT"/>
        </w:rPr>
        <w:t xml:space="preserve">una quota del fabbisogno sanitario nazionale </w:t>
      </w:r>
      <w:r w:rsidR="005A362F" w:rsidRPr="000F4138">
        <w:rPr>
          <w:rFonts w:eastAsia="Times New Roman" w:cs="Times New Roman"/>
          <w:i/>
          <w:sz w:val="22"/>
          <w:lang w:eastAsia="it-IT"/>
        </w:rPr>
        <w:t>standard</w:t>
      </w:r>
      <w:r w:rsidR="008C72A7" w:rsidRPr="000F4138">
        <w:rPr>
          <w:rFonts w:eastAsia="Times New Roman" w:cs="Times New Roman"/>
          <w:i/>
          <w:sz w:val="22"/>
          <w:lang w:eastAsia="it-IT"/>
        </w:rPr>
        <w:t>,</w:t>
      </w:r>
      <w:r w:rsidR="005A362F" w:rsidRPr="000F4138">
        <w:rPr>
          <w:rFonts w:eastAsia="Times New Roman" w:cs="Times New Roman"/>
          <w:iCs/>
          <w:sz w:val="22"/>
          <w:lang w:eastAsia="it-IT"/>
        </w:rPr>
        <w:t xml:space="preserve"> pari a </w:t>
      </w:r>
      <w:r w:rsidR="005A362F" w:rsidRPr="000F4138">
        <w:rPr>
          <w:rFonts w:eastAsia="Times New Roman" w:cs="Times New Roman"/>
          <w:sz w:val="22"/>
          <w:lang w:eastAsia="it-IT"/>
        </w:rPr>
        <w:t> </w:t>
      </w:r>
      <w:r w:rsidR="005A362F" w:rsidRPr="000F4138">
        <w:rPr>
          <w:rFonts w:eastAsia="Times New Roman" w:cs="Times New Roman"/>
          <w:iCs/>
          <w:sz w:val="22"/>
          <w:lang w:eastAsia="it-IT"/>
        </w:rPr>
        <w:t xml:space="preserve">80 milioni di euro per l’anno 2026, 85 milioni di euro per l’anno 2027, 90 milioni di euro per l’anno 2028 e 30 milioni di euro </w:t>
      </w:r>
      <w:r w:rsidR="005A362F" w:rsidRPr="000F4138">
        <w:rPr>
          <w:rFonts w:eastAsia="Times New Roman" w:cs="Times New Roman"/>
          <w:sz w:val="22"/>
          <w:lang w:eastAsia="it-IT"/>
        </w:rPr>
        <w:t xml:space="preserve">annui </w:t>
      </w:r>
      <w:r w:rsidR="005A362F" w:rsidRPr="000F4138">
        <w:rPr>
          <w:rFonts w:eastAsia="Times New Roman" w:cs="Times New Roman"/>
          <w:iCs/>
          <w:sz w:val="22"/>
          <w:lang w:eastAsia="it-IT"/>
        </w:rPr>
        <w:t>a decorrere dall’anno 2029</w:t>
      </w:r>
      <w:r w:rsidR="00300B17" w:rsidRPr="000F4138">
        <w:rPr>
          <w:rFonts w:eastAsia="Times New Roman" w:cs="Times New Roman"/>
          <w:iCs/>
          <w:sz w:val="22"/>
          <w:lang w:eastAsia="it-IT"/>
        </w:rPr>
        <w:t xml:space="preserve"> </w:t>
      </w:r>
      <w:r w:rsidRPr="000F4138">
        <w:rPr>
          <w:rFonts w:eastAsia="Times New Roman" w:cs="Times New Roman"/>
          <w:iCs/>
          <w:sz w:val="22"/>
          <w:lang w:eastAsia="it-IT"/>
        </w:rPr>
        <w:t>è destinat</w:t>
      </w:r>
      <w:r w:rsidR="00D37D7D" w:rsidRPr="000F4138">
        <w:rPr>
          <w:rFonts w:eastAsia="Times New Roman" w:cs="Times New Roman"/>
          <w:iCs/>
          <w:sz w:val="22"/>
          <w:lang w:eastAsia="it-IT"/>
        </w:rPr>
        <w:t>a</w:t>
      </w:r>
      <w:r w:rsidRPr="000F4138">
        <w:rPr>
          <w:rFonts w:eastAsia="Times New Roman" w:cs="Times New Roman"/>
          <w:iCs/>
          <w:sz w:val="22"/>
          <w:lang w:eastAsia="it-IT"/>
        </w:rPr>
        <w:t xml:space="preserve"> all’implementazione e al potenziamento delle strategie e delle azioni per prevenzione, diagnosi, cura e assistenza definite negli Obiettivi del medesimo PANSM 2025-2030</w:t>
      </w:r>
      <w:r w:rsidR="00603FF9" w:rsidRPr="000F4138">
        <w:rPr>
          <w:rFonts w:eastAsia="Times New Roman" w:cs="Times New Roman"/>
          <w:iCs/>
          <w:sz w:val="22"/>
          <w:lang w:eastAsia="it-IT"/>
        </w:rPr>
        <w:t>.</w:t>
      </w:r>
    </w:p>
    <w:p w14:paraId="5DB30E32" w14:textId="39C46442" w:rsidR="00694786" w:rsidRPr="000F4138" w:rsidRDefault="00694786" w:rsidP="004D4B64">
      <w:pPr>
        <w:widowControl w:val="0"/>
        <w:suppressAutoHyphens/>
        <w:spacing w:line="276" w:lineRule="auto"/>
        <w:contextualSpacing/>
        <w:textAlignment w:val="baseline"/>
        <w:rPr>
          <w:rFonts w:eastAsia="Times New Roman" w:cs="Times New Roman"/>
          <w:sz w:val="22"/>
          <w:lang w:eastAsia="it-IT"/>
        </w:rPr>
      </w:pPr>
      <w:r w:rsidRPr="000F4138">
        <w:rPr>
          <w:rFonts w:eastAsia="Times New Roman" w:cs="Times New Roman"/>
          <w:iCs/>
          <w:sz w:val="22"/>
          <w:lang w:eastAsia="it-IT"/>
        </w:rPr>
        <w:t>2. Per il triennio 2026-2028, una quota pari al 30 per cento de</w:t>
      </w:r>
      <w:r w:rsidR="00511FF0" w:rsidRPr="000F4138">
        <w:rPr>
          <w:rFonts w:eastAsia="Times New Roman" w:cs="Times New Roman"/>
          <w:iCs/>
          <w:sz w:val="22"/>
          <w:lang w:eastAsia="it-IT"/>
        </w:rPr>
        <w:t xml:space="preserve">gli importi di cui al </w:t>
      </w:r>
      <w:r w:rsidR="00511FF0" w:rsidRPr="000F4138">
        <w:rPr>
          <w:rFonts w:eastAsia="Times New Roman" w:cs="Times New Roman"/>
          <w:sz w:val="22"/>
          <w:highlight w:val="lightGray"/>
          <w:lang w:eastAsia="it-IT"/>
        </w:rPr>
        <w:t>comma</w:t>
      </w:r>
      <w:r w:rsidR="000C24BB" w:rsidRPr="000F4138">
        <w:rPr>
          <w:rFonts w:eastAsia="Times New Roman" w:cs="Times New Roman"/>
          <w:sz w:val="22"/>
          <w:highlight w:val="lightGray"/>
          <w:lang w:eastAsia="it-IT"/>
        </w:rPr>
        <w:t xml:space="preserve"> </w:t>
      </w:r>
      <w:r w:rsidRPr="000F4138" w:rsidDel="00511FF0">
        <w:rPr>
          <w:rFonts w:eastAsia="Times New Roman" w:cs="Times New Roman"/>
          <w:sz w:val="22"/>
          <w:highlight w:val="lightGray"/>
          <w:lang w:eastAsia="it-IT"/>
        </w:rPr>
        <w:t>l</w:t>
      </w:r>
      <w:r w:rsidRPr="000F4138">
        <w:rPr>
          <w:rFonts w:eastAsia="Times New Roman" w:cs="Times New Roman"/>
          <w:iCs/>
          <w:sz w:val="22"/>
          <w:lang w:eastAsia="it-IT"/>
        </w:rPr>
        <w:t xml:space="preserve"> è destinata all’implementazione delle azioni di prevenzione per la piena realizzazione degli argomenti trattati nel PANSM.</w:t>
      </w:r>
      <w:r w:rsidRPr="000F4138">
        <w:rPr>
          <w:rFonts w:eastAsia="Times New Roman" w:cs="Times New Roman"/>
          <w:sz w:val="22"/>
          <w:lang w:eastAsia="it-IT"/>
        </w:rPr>
        <w:t> </w:t>
      </w:r>
    </w:p>
    <w:p w14:paraId="2B2AD103" w14:textId="461EE0A2" w:rsidR="00694786" w:rsidRPr="000F4138" w:rsidRDefault="00694786" w:rsidP="004D4B64">
      <w:pPr>
        <w:widowControl w:val="0"/>
        <w:suppressAutoHyphens/>
        <w:spacing w:line="276" w:lineRule="auto"/>
        <w:contextualSpacing/>
        <w:textAlignment w:val="baseline"/>
        <w:rPr>
          <w:rFonts w:eastAsia="Times New Roman" w:cs="Times New Roman"/>
          <w:sz w:val="22"/>
          <w:lang w:eastAsia="it-IT"/>
        </w:rPr>
      </w:pPr>
      <w:r w:rsidRPr="000F4138">
        <w:rPr>
          <w:rFonts w:eastAsia="Times New Roman" w:cs="Times New Roman"/>
          <w:iCs/>
          <w:sz w:val="22"/>
          <w:lang w:eastAsia="it-IT"/>
        </w:rPr>
        <w:t xml:space="preserve">3. </w:t>
      </w:r>
      <w:r w:rsidR="0028257D" w:rsidRPr="000F4138">
        <w:rPr>
          <w:rFonts w:eastAsia="Times New Roman" w:cs="Times New Roman"/>
          <w:iCs/>
          <w:sz w:val="22"/>
          <w:lang w:eastAsia="it-IT"/>
        </w:rPr>
        <w:t xml:space="preserve">Gli importi di cui al </w:t>
      </w:r>
      <w:r w:rsidR="0028257D" w:rsidRPr="000F4138">
        <w:rPr>
          <w:rFonts w:eastAsia="Times New Roman" w:cs="Times New Roman"/>
          <w:sz w:val="22"/>
          <w:highlight w:val="lightGray"/>
          <w:lang w:eastAsia="it-IT"/>
        </w:rPr>
        <w:t>comma 1</w:t>
      </w:r>
      <w:r w:rsidR="0028257D" w:rsidRPr="000F4138">
        <w:rPr>
          <w:rFonts w:eastAsia="Times New Roman" w:cs="Times New Roman"/>
          <w:iCs/>
          <w:sz w:val="22"/>
          <w:lang w:eastAsia="it-IT"/>
        </w:rPr>
        <w:t xml:space="preserve"> sono </w:t>
      </w:r>
      <w:r w:rsidRPr="000F4138">
        <w:rPr>
          <w:rFonts w:eastAsia="Times New Roman" w:cs="Times New Roman"/>
          <w:iCs/>
          <w:sz w:val="22"/>
          <w:lang w:eastAsia="it-IT"/>
        </w:rPr>
        <w:t>ripartit</w:t>
      </w:r>
      <w:r w:rsidR="0028257D" w:rsidRPr="000F4138">
        <w:rPr>
          <w:rFonts w:eastAsia="Times New Roman" w:cs="Times New Roman"/>
          <w:iCs/>
          <w:sz w:val="22"/>
          <w:lang w:eastAsia="it-IT"/>
        </w:rPr>
        <w:t>i</w:t>
      </w:r>
      <w:r w:rsidRPr="000F4138">
        <w:rPr>
          <w:rFonts w:eastAsia="Times New Roman" w:cs="Times New Roman"/>
          <w:iCs/>
          <w:sz w:val="22"/>
          <w:lang w:eastAsia="it-IT"/>
        </w:rPr>
        <w:t xml:space="preserve"> tra le regioni sulla base di criteri determinati con decreto del Ministro della Salute, </w:t>
      </w:r>
      <w:r w:rsidR="005B5943" w:rsidRPr="000F4138">
        <w:rPr>
          <w:rFonts w:eastAsia="Times New Roman" w:cs="Times New Roman"/>
          <w:iCs/>
          <w:sz w:val="22"/>
          <w:lang w:eastAsia="it-IT"/>
        </w:rPr>
        <w:t>di concerto con il Ministro dell’economia e delle</w:t>
      </w:r>
      <w:r w:rsidRPr="000F4138">
        <w:rPr>
          <w:rFonts w:eastAsia="Times New Roman" w:cs="Times New Roman"/>
          <w:iCs/>
          <w:sz w:val="22"/>
          <w:lang w:eastAsia="it-IT"/>
        </w:rPr>
        <w:t xml:space="preserve"> </w:t>
      </w:r>
      <w:r w:rsidR="00876829" w:rsidRPr="000F4138">
        <w:rPr>
          <w:rFonts w:eastAsia="Times New Roman" w:cs="Times New Roman"/>
          <w:iCs/>
          <w:sz w:val="22"/>
          <w:lang w:eastAsia="it-IT"/>
        </w:rPr>
        <w:t>finanze,</w:t>
      </w:r>
      <w:r w:rsidRPr="000F4138">
        <w:rPr>
          <w:rFonts w:eastAsia="Times New Roman" w:cs="Times New Roman"/>
          <w:iCs/>
          <w:sz w:val="22"/>
          <w:lang w:eastAsia="it-IT"/>
        </w:rPr>
        <w:t xml:space="preserve"> da emanare entro centoventi giorni dalla data di entrata in vigore della presente legge, sentita la Conferenza permanente per i rapporti tra lo Stato, le regioni e le province autonome di Trento e di Bolzano. Con il medesimo decreto è disciplinato il monitoraggio della realizzazione delle azioni strategiche delineate nel PANSM con la finalità di verificare il recepimento nella pianificazione regionale del mandato del Piano nonché il raggiungimento degli obiettivi strategici nazionali.</w:t>
      </w:r>
      <w:r w:rsidRPr="000F4138">
        <w:rPr>
          <w:rFonts w:eastAsia="Times New Roman" w:cs="Times New Roman"/>
          <w:sz w:val="22"/>
          <w:lang w:eastAsia="it-IT"/>
        </w:rPr>
        <w:t> </w:t>
      </w:r>
    </w:p>
    <w:p w14:paraId="2C912B07" w14:textId="671BD0DC" w:rsidR="00694786" w:rsidRPr="000F4138" w:rsidRDefault="00694786" w:rsidP="004D4B64">
      <w:pPr>
        <w:widowControl w:val="0"/>
        <w:suppressAutoHyphens/>
        <w:spacing w:line="276" w:lineRule="auto"/>
        <w:contextualSpacing/>
        <w:textAlignment w:val="baseline"/>
        <w:rPr>
          <w:rFonts w:eastAsia="Times New Roman" w:cs="Times New Roman"/>
          <w:sz w:val="22"/>
          <w:lang w:eastAsia="it-IT"/>
        </w:rPr>
      </w:pPr>
      <w:r w:rsidRPr="000F4138">
        <w:rPr>
          <w:rFonts w:eastAsia="Times New Roman" w:cs="Times New Roman"/>
          <w:iCs/>
          <w:sz w:val="22"/>
          <w:lang w:eastAsia="it-IT"/>
        </w:rPr>
        <w:t xml:space="preserve">4. Limitatamente alle prestazioni sanitarie e socio-sanitarie concernenti l'attuazione delle azioni strategiche di intervento previste nel PANSM 2025-2030, nell’ambito dell’importo di cui al </w:t>
      </w:r>
      <w:r w:rsidRPr="000F4138">
        <w:rPr>
          <w:rFonts w:eastAsia="Times New Roman" w:cs="Times New Roman"/>
          <w:iCs/>
          <w:sz w:val="22"/>
          <w:highlight w:val="lightGray"/>
          <w:lang w:eastAsia="it-IT"/>
        </w:rPr>
        <w:t>comma 1</w:t>
      </w:r>
      <w:r w:rsidRPr="000F4138">
        <w:rPr>
          <w:rFonts w:eastAsia="Times New Roman" w:cs="Times New Roman"/>
          <w:iCs/>
          <w:sz w:val="22"/>
          <w:lang w:eastAsia="it-IT"/>
        </w:rPr>
        <w:t>, è autorizzato l'impiego di una quota pari a 30 milioni di euro annui per l'assunzione a tempo indeterminato di personale dei ruoli sanitario e socio-sanitario da destinare ai Servizi di salute mentale così come intesi nel PANSM.</w:t>
      </w:r>
    </w:p>
    <w:p w14:paraId="582C8515" w14:textId="77777777" w:rsidR="00694786" w:rsidRPr="000F4138" w:rsidRDefault="00694786" w:rsidP="004D4B64">
      <w:pPr>
        <w:widowControl w:val="0"/>
        <w:suppressAutoHyphens/>
        <w:spacing w:line="276" w:lineRule="auto"/>
        <w:rPr>
          <w:rFonts w:cs="Times New Roman"/>
          <w:b/>
          <w:bCs/>
          <w:sz w:val="22"/>
        </w:rPr>
      </w:pPr>
    </w:p>
    <w:p w14:paraId="5B92CDD8" w14:textId="56CB7082" w:rsidR="002B3E0A" w:rsidRPr="000F4138" w:rsidRDefault="002B3E0A" w:rsidP="004D4B64">
      <w:pPr>
        <w:pStyle w:val="Titolo3"/>
        <w:keepNext w:val="0"/>
        <w:keepLines w:val="0"/>
        <w:widowControl w:val="0"/>
        <w:spacing w:before="0" w:after="0" w:line="276" w:lineRule="auto"/>
        <w:rPr>
          <w:rFonts w:cs="Times New Roman"/>
          <w:sz w:val="22"/>
          <w:szCs w:val="22"/>
        </w:rPr>
      </w:pPr>
      <w:bookmarkStart w:id="519" w:name="_Toc211517051"/>
      <w:bookmarkStart w:id="520" w:name="_Toc211561899"/>
      <w:bookmarkStart w:id="521" w:name="_Toc211699583"/>
      <w:bookmarkStart w:id="522" w:name="_Toc211718868"/>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Pr="000F4138">
        <w:rPr>
          <w:sz w:val="22"/>
          <w:szCs w:val="22"/>
        </w:rPr>
        <w:t>Incremento quota del Fondo sanitario nazionale destinata agli Istituti zooprofilattici sperimentali</w:t>
      </w:r>
      <w:r w:rsidRPr="000F4138">
        <w:rPr>
          <w:rFonts w:cs="Times New Roman"/>
          <w:sz w:val="22"/>
          <w:szCs w:val="22"/>
        </w:rPr>
        <w:t>)</w:t>
      </w:r>
      <w:bookmarkEnd w:id="519"/>
      <w:bookmarkEnd w:id="520"/>
      <w:bookmarkEnd w:id="521"/>
      <w:bookmarkEnd w:id="522"/>
    </w:p>
    <w:p w14:paraId="51D525B4" w14:textId="77777777" w:rsidR="00694786" w:rsidRPr="000F4138" w:rsidRDefault="00694786" w:rsidP="004D4B64">
      <w:pPr>
        <w:pStyle w:val="paragraph"/>
        <w:widowControl w:val="0"/>
        <w:suppressAutoHyphens/>
        <w:spacing w:line="276" w:lineRule="auto"/>
        <w:jc w:val="both"/>
        <w:textAlignment w:val="baseline"/>
        <w:rPr>
          <w:sz w:val="22"/>
          <w:szCs w:val="22"/>
        </w:rPr>
      </w:pPr>
      <w:r w:rsidRPr="000F4138">
        <w:rPr>
          <w:rStyle w:val="normaltextrun"/>
          <w:rFonts w:eastAsiaTheme="majorEastAsia"/>
          <w:iCs/>
          <w:sz w:val="22"/>
          <w:szCs w:val="22"/>
        </w:rPr>
        <w:t xml:space="preserve">1. Al fine di garantire le risorse necessarie a far fronte alle maggiori spese derivanti dall’aumento del costo dei servizi nonché dalle ricorrenti emergenze sanitarie nei settori della sicurezza alimentare, della sanità animale e dell’igiene zootecnica, la quota destinata al funzionamento degli Istituti zooprofilattici sperimentali nell'ambito del Fondo sanitario nazionale, a decorrere dall’anno 2026 è incrementata di 10 milioni di euro annui. </w:t>
      </w:r>
    </w:p>
    <w:p w14:paraId="479460D2" w14:textId="42E18465" w:rsidR="00C62270" w:rsidRPr="000F4138" w:rsidRDefault="00A908BB" w:rsidP="004D4B64">
      <w:pPr>
        <w:pStyle w:val="Titolo3"/>
        <w:keepNext w:val="0"/>
        <w:keepLines w:val="0"/>
        <w:widowControl w:val="0"/>
        <w:spacing w:before="0" w:after="0" w:line="276" w:lineRule="auto"/>
        <w:rPr>
          <w:rFonts w:cs="Times New Roman"/>
          <w:b w:val="0"/>
          <w:i w:val="0"/>
          <w:sz w:val="22"/>
          <w:szCs w:val="22"/>
        </w:rPr>
      </w:pPr>
      <w:bookmarkStart w:id="523" w:name="_Toc211517052"/>
      <w:bookmarkStart w:id="524" w:name="_Toc211561900"/>
      <w:bookmarkStart w:id="525" w:name="_Toc211699584"/>
      <w:bookmarkStart w:id="526" w:name="_Toc211718869"/>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bookmarkStart w:id="527" w:name="_Hlk211256762"/>
      <w:r w:rsidR="00C62270" w:rsidRPr="000F4138">
        <w:rPr>
          <w:sz w:val="22"/>
          <w:szCs w:val="22"/>
        </w:rPr>
        <w:t>(Finanziamento destinato all’aggiornamento delle tariffe per la remunerazione delle prestazioni ospedaliere per acuti e per le prestazioni di assistenza specialistica ambulatoriale e protesica)</w:t>
      </w:r>
      <w:bookmarkEnd w:id="523"/>
      <w:bookmarkEnd w:id="524"/>
      <w:bookmarkEnd w:id="525"/>
      <w:bookmarkEnd w:id="526"/>
    </w:p>
    <w:bookmarkEnd w:id="527"/>
    <w:p w14:paraId="08C9FA4F" w14:textId="77777777" w:rsidR="00C62270" w:rsidRPr="000F4138" w:rsidRDefault="00C62270" w:rsidP="004D4B64">
      <w:pPr>
        <w:spacing w:line="276" w:lineRule="auto"/>
        <w:jc w:val="center"/>
        <w:rPr>
          <w:sz w:val="22"/>
        </w:rPr>
      </w:pPr>
    </w:p>
    <w:p w14:paraId="5C9C71DD" w14:textId="2DAC4698" w:rsidR="0085446A" w:rsidRPr="000F4138" w:rsidRDefault="0085446A" w:rsidP="004D4B64">
      <w:pPr>
        <w:widowControl w:val="0"/>
        <w:suppressAutoHyphens/>
        <w:spacing w:line="276" w:lineRule="auto"/>
        <w:rPr>
          <w:rStyle w:val="normaltextrun"/>
          <w:rFonts w:eastAsiaTheme="majorEastAsia" w:cs="Times New Roman"/>
          <w:sz w:val="22"/>
          <w:lang w:eastAsia="it-IT"/>
        </w:rPr>
      </w:pPr>
      <w:r w:rsidRPr="000F4138">
        <w:rPr>
          <w:rStyle w:val="normaltextrun"/>
          <w:rFonts w:eastAsiaTheme="majorEastAsia" w:cs="Times New Roman"/>
          <w:iCs/>
          <w:sz w:val="22"/>
          <w:lang w:eastAsia="it-IT"/>
        </w:rPr>
        <w:t xml:space="preserve">1.All’articolo 1, comma 300, della legge 30 dicembre 2024, n. 207 le parole: </w:t>
      </w:r>
      <w:r w:rsidR="00612295" w:rsidRPr="000F4138">
        <w:rPr>
          <w:rStyle w:val="normaltextrun"/>
          <w:rFonts w:eastAsiaTheme="majorEastAsia" w:cs="Times New Roman"/>
          <w:iCs/>
          <w:sz w:val="22"/>
          <w:lang w:eastAsia="it-IT"/>
        </w:rPr>
        <w:t>«</w:t>
      </w:r>
      <w:r w:rsidRPr="000F4138">
        <w:rPr>
          <w:rStyle w:val="normaltextrun"/>
          <w:rFonts w:eastAsiaTheme="majorEastAsia" w:cs="Times New Roman"/>
          <w:iCs/>
          <w:sz w:val="22"/>
          <w:lang w:eastAsia="it-IT"/>
        </w:rPr>
        <w:t>e di 1.000 milioni di euro annui a decorrere dall'anno 2026, destinata rispettivamente per 350 milioni di euro ai DRG post acuzie e per 650 milioni di euro ai DRG per acuti</w:t>
      </w:r>
      <w:r w:rsidR="00612295" w:rsidRPr="000F4138">
        <w:rPr>
          <w:rStyle w:val="normaltextrun"/>
          <w:rFonts w:eastAsiaTheme="majorEastAsia" w:cs="Times New Roman"/>
          <w:iCs/>
          <w:sz w:val="22"/>
          <w:lang w:eastAsia="it-IT"/>
        </w:rPr>
        <w:t>»</w:t>
      </w:r>
      <w:r w:rsidRPr="000F4138">
        <w:rPr>
          <w:rStyle w:val="normaltextrun"/>
          <w:rFonts w:eastAsiaTheme="majorEastAsia" w:cs="Times New Roman"/>
          <w:iCs/>
          <w:sz w:val="22"/>
          <w:lang w:eastAsia="it-IT"/>
        </w:rPr>
        <w:t xml:space="preserve">, sono sostituite dalle seguenti: </w:t>
      </w:r>
      <w:r w:rsidR="00612295" w:rsidRPr="000F4138">
        <w:rPr>
          <w:rStyle w:val="normaltextrun"/>
          <w:rFonts w:eastAsiaTheme="majorEastAsia" w:cs="Times New Roman"/>
          <w:iCs/>
          <w:sz w:val="22"/>
          <w:lang w:eastAsia="it-IT"/>
        </w:rPr>
        <w:t>«</w:t>
      </w:r>
      <w:r w:rsidR="001C1CA5" w:rsidRPr="000F4138">
        <w:rPr>
          <w:rStyle w:val="normaltextrun"/>
          <w:rFonts w:eastAsiaTheme="majorEastAsia" w:cs="Times New Roman"/>
          <w:iCs/>
          <w:sz w:val="22"/>
          <w:lang w:eastAsia="it-IT"/>
        </w:rPr>
        <w:t>,</w:t>
      </w:r>
      <w:r w:rsidRPr="000F4138">
        <w:rPr>
          <w:rStyle w:val="normaltextrun"/>
          <w:rFonts w:eastAsiaTheme="majorEastAsia" w:cs="Times New Roman"/>
          <w:iCs/>
          <w:sz w:val="22"/>
          <w:lang w:eastAsia="it-IT"/>
        </w:rPr>
        <w:t xml:space="preserve"> di </w:t>
      </w:r>
      <w:r w:rsidR="001C1CA5" w:rsidRPr="000F4138">
        <w:rPr>
          <w:rStyle w:val="normaltextrun"/>
          <w:rFonts w:eastAsiaTheme="majorEastAsia" w:cs="Times New Roman"/>
          <w:iCs/>
          <w:sz w:val="22"/>
          <w:lang w:eastAsia="it-IT"/>
        </w:rPr>
        <w:t xml:space="preserve">1.000 </w:t>
      </w:r>
      <w:r w:rsidRPr="000F4138">
        <w:rPr>
          <w:rStyle w:val="normaltextrun"/>
          <w:rFonts w:eastAsiaTheme="majorEastAsia" w:cs="Times New Roman"/>
          <w:iCs/>
          <w:sz w:val="22"/>
          <w:lang w:eastAsia="it-IT"/>
        </w:rPr>
        <w:t xml:space="preserve">milioni di euro annui </w:t>
      </w:r>
      <w:r w:rsidR="001C1CA5" w:rsidRPr="000F4138">
        <w:rPr>
          <w:rStyle w:val="normaltextrun"/>
          <w:rFonts w:eastAsiaTheme="majorEastAsia" w:cs="Times New Roman"/>
          <w:iCs/>
          <w:sz w:val="22"/>
          <w:lang w:eastAsia="it-IT"/>
        </w:rPr>
        <w:t>per l’</w:t>
      </w:r>
      <w:r w:rsidRPr="000F4138">
        <w:rPr>
          <w:rStyle w:val="normaltextrun"/>
          <w:rFonts w:eastAsiaTheme="majorEastAsia" w:cs="Times New Roman"/>
          <w:iCs/>
          <w:sz w:val="22"/>
          <w:lang w:eastAsia="it-IT"/>
        </w:rPr>
        <w:t xml:space="preserve">anno 2026, destinata rispettivamente per 350 milioni di euro ai DRG post acuzie e per </w:t>
      </w:r>
      <w:r w:rsidR="001C1CA5" w:rsidRPr="000F4138">
        <w:rPr>
          <w:rStyle w:val="normaltextrun"/>
          <w:rFonts w:eastAsiaTheme="majorEastAsia" w:cs="Times New Roman"/>
          <w:iCs/>
          <w:sz w:val="22"/>
          <w:lang w:eastAsia="it-IT"/>
        </w:rPr>
        <w:t xml:space="preserve">650 </w:t>
      </w:r>
      <w:r w:rsidRPr="000F4138">
        <w:rPr>
          <w:rStyle w:val="normaltextrun"/>
          <w:rFonts w:eastAsiaTheme="majorEastAsia" w:cs="Times New Roman"/>
          <w:iCs/>
          <w:sz w:val="22"/>
          <w:lang w:eastAsia="it-IT"/>
        </w:rPr>
        <w:t>milioni di euro ai DRG per acuti</w:t>
      </w:r>
      <w:r w:rsidR="001C1CA5" w:rsidRPr="000F4138">
        <w:rPr>
          <w:rStyle w:val="normaltextrun"/>
          <w:rFonts w:eastAsiaTheme="majorEastAsia" w:cs="Times New Roman"/>
          <w:iCs/>
          <w:sz w:val="22"/>
          <w:lang w:eastAsia="it-IT"/>
        </w:rPr>
        <w:t xml:space="preserve"> e di 1.350 milioni di euro </w:t>
      </w:r>
      <w:r w:rsidR="35C2931D" w:rsidRPr="000F4138">
        <w:rPr>
          <w:rStyle w:val="normaltextrun"/>
          <w:rFonts w:eastAsiaTheme="majorEastAsia" w:cs="Times New Roman"/>
          <w:sz w:val="22"/>
          <w:lang w:eastAsia="it-IT"/>
        </w:rPr>
        <w:t xml:space="preserve">annui </w:t>
      </w:r>
      <w:r w:rsidR="001C1CA5" w:rsidRPr="000F4138">
        <w:rPr>
          <w:rStyle w:val="normaltextrun"/>
          <w:rFonts w:eastAsiaTheme="majorEastAsia" w:cs="Times New Roman"/>
          <w:iCs/>
          <w:sz w:val="22"/>
          <w:lang w:eastAsia="it-IT"/>
        </w:rPr>
        <w:t>a decorrere dall’anno 2027, destinata rispettivamente per 350 milioni di euro ai DRG post acuzie e per 1.000 milioni di euro ai DRG per acuti</w:t>
      </w:r>
      <w:r w:rsidR="00612295" w:rsidRPr="000F4138">
        <w:rPr>
          <w:rStyle w:val="normaltextrun"/>
          <w:rFonts w:eastAsiaTheme="majorEastAsia" w:cs="Times New Roman"/>
          <w:iCs/>
          <w:sz w:val="22"/>
          <w:lang w:eastAsia="it-IT"/>
        </w:rPr>
        <w:t>»</w:t>
      </w:r>
      <w:r w:rsidRPr="000F4138">
        <w:rPr>
          <w:rStyle w:val="normaltextrun"/>
          <w:rFonts w:eastAsiaTheme="majorEastAsia" w:cs="Times New Roman"/>
          <w:iCs/>
          <w:sz w:val="22"/>
          <w:lang w:eastAsia="it-IT"/>
        </w:rPr>
        <w:t>.</w:t>
      </w:r>
      <w:r w:rsidRPr="000F4138">
        <w:rPr>
          <w:rStyle w:val="normaltextrun"/>
          <w:rFonts w:eastAsiaTheme="majorEastAsia" w:cs="Times New Roman"/>
          <w:sz w:val="22"/>
          <w:lang w:eastAsia="it-IT"/>
        </w:rPr>
        <w:t xml:space="preserve"> </w:t>
      </w:r>
    </w:p>
    <w:p w14:paraId="56518634" w14:textId="2CB0BBBA" w:rsidR="0085446A" w:rsidRPr="000F4138" w:rsidRDefault="0085446A" w:rsidP="004D4B64">
      <w:pPr>
        <w:widowControl w:val="0"/>
        <w:shd w:val="clear" w:color="auto" w:fill="FFFFFF"/>
        <w:suppressAutoHyphens/>
        <w:spacing w:line="276" w:lineRule="auto"/>
        <w:textAlignment w:val="baseline"/>
        <w:rPr>
          <w:rFonts w:cs="Times New Roman"/>
          <w:sz w:val="22"/>
        </w:rPr>
      </w:pPr>
      <w:r w:rsidRPr="000F4138">
        <w:rPr>
          <w:rFonts w:cs="Times New Roman"/>
          <w:sz w:val="22"/>
        </w:rPr>
        <w:t xml:space="preserve">2. Al fine di garantire di Servizio al sanitario nazionale le risorse necessarie per provvedere all’aggiornamento delle tariffe massime per la remunerazione delle prestazioni di assistenza specialistica ambulatoriale e di assistenza protesica, nell’ambito del livello del finanziamento del fabbisogno sanitario nazionale </w:t>
      </w:r>
      <w:r w:rsidRPr="000F4138">
        <w:rPr>
          <w:rFonts w:cs="Times New Roman"/>
          <w:i/>
          <w:iCs/>
          <w:sz w:val="22"/>
        </w:rPr>
        <w:t>standard</w:t>
      </w:r>
      <w:r w:rsidRPr="000F4138">
        <w:rPr>
          <w:rFonts w:cs="Times New Roman"/>
          <w:sz w:val="22"/>
        </w:rPr>
        <w:t xml:space="preserve"> è vincolata una quota pari a</w:t>
      </w:r>
      <w:r w:rsidR="001C1CA5" w:rsidRPr="000F4138">
        <w:rPr>
          <w:rFonts w:cs="Times New Roman"/>
          <w:sz w:val="22"/>
        </w:rPr>
        <w:t xml:space="preserve"> </w:t>
      </w:r>
      <w:r w:rsidR="00A22EEE" w:rsidRPr="000F4138">
        <w:rPr>
          <w:rFonts w:cs="Times New Roman"/>
          <w:sz w:val="22"/>
        </w:rPr>
        <w:t xml:space="preserve">100 milioni di euro per l’anno 2026 e </w:t>
      </w:r>
      <w:r w:rsidR="00F75B47" w:rsidRPr="000F4138">
        <w:rPr>
          <w:rFonts w:cs="Times New Roman"/>
          <w:sz w:val="22"/>
        </w:rPr>
        <w:t>183</w:t>
      </w:r>
      <w:r w:rsidRPr="000F4138">
        <w:rPr>
          <w:rFonts w:cs="Times New Roman"/>
          <w:sz w:val="22"/>
        </w:rPr>
        <w:t xml:space="preserve"> milioni di euro annui a decorrere dall’anno 202</w:t>
      </w:r>
      <w:r w:rsidR="00A22EEE" w:rsidRPr="000F4138">
        <w:rPr>
          <w:rFonts w:cs="Times New Roman"/>
          <w:sz w:val="22"/>
        </w:rPr>
        <w:t>7</w:t>
      </w:r>
      <w:r w:rsidRPr="000F4138">
        <w:rPr>
          <w:rFonts w:cs="Times New Roman"/>
          <w:sz w:val="22"/>
        </w:rPr>
        <w:t>.</w:t>
      </w:r>
    </w:p>
    <w:p w14:paraId="76B7E241" w14:textId="77777777" w:rsidR="003F67D0" w:rsidRPr="000F4138" w:rsidRDefault="003F67D0" w:rsidP="004D4B64">
      <w:pPr>
        <w:widowControl w:val="0"/>
        <w:suppressAutoHyphens/>
        <w:spacing w:line="276" w:lineRule="auto"/>
        <w:rPr>
          <w:rFonts w:cs="Times New Roman"/>
          <w:sz w:val="22"/>
        </w:rPr>
      </w:pPr>
    </w:p>
    <w:p w14:paraId="4CC3DADF" w14:textId="6C878095" w:rsidR="00064FC0" w:rsidRPr="000F4138" w:rsidRDefault="00064FC0" w:rsidP="004D4B64">
      <w:pPr>
        <w:pStyle w:val="Titolo3"/>
        <w:keepNext w:val="0"/>
        <w:keepLines w:val="0"/>
        <w:widowControl w:val="0"/>
        <w:spacing w:before="0" w:after="0" w:line="276" w:lineRule="auto"/>
        <w:rPr>
          <w:rFonts w:cs="Times New Roman"/>
          <w:b w:val="0"/>
          <w:i w:val="0"/>
          <w:sz w:val="22"/>
          <w:szCs w:val="22"/>
        </w:rPr>
      </w:pPr>
      <w:bookmarkStart w:id="528" w:name="_Toc211517053"/>
      <w:bookmarkStart w:id="529" w:name="_Toc211561901"/>
      <w:bookmarkStart w:id="530" w:name="_Toc211699585"/>
      <w:bookmarkStart w:id="531" w:name="_Toc21171887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0C1154" w:rsidRPr="000F4138">
        <w:rPr>
          <w:rFonts w:cs="Times New Roman"/>
          <w:sz w:val="22"/>
          <w:szCs w:val="22"/>
        </w:rPr>
        <w:t>Farmacia dei servizi</w:t>
      </w:r>
      <w:r w:rsidRPr="000F4138">
        <w:rPr>
          <w:rFonts w:cs="Times New Roman"/>
          <w:i w:val="0"/>
          <w:sz w:val="22"/>
          <w:szCs w:val="22"/>
        </w:rPr>
        <w:t>)</w:t>
      </w:r>
      <w:bookmarkEnd w:id="528"/>
      <w:bookmarkEnd w:id="529"/>
      <w:bookmarkEnd w:id="530"/>
      <w:bookmarkEnd w:id="531"/>
    </w:p>
    <w:p w14:paraId="05A7754E" w14:textId="4DE9C044" w:rsidR="001E4193" w:rsidRPr="000F4138" w:rsidRDefault="001E4193" w:rsidP="004D4B64">
      <w:pPr>
        <w:widowControl w:val="0"/>
        <w:suppressAutoHyphens/>
        <w:spacing w:line="276" w:lineRule="auto"/>
        <w:jc w:val="center"/>
        <w:rPr>
          <w:rFonts w:eastAsiaTheme="majorEastAsia" w:cs="Times New Roman"/>
          <w:b/>
          <w:i/>
          <w:sz w:val="22"/>
        </w:rPr>
      </w:pPr>
    </w:p>
    <w:p w14:paraId="6884ACF5" w14:textId="3B7C528E" w:rsidR="001E4193" w:rsidRPr="000F4138" w:rsidRDefault="001E4193" w:rsidP="004D4B64">
      <w:pPr>
        <w:widowControl w:val="0"/>
        <w:suppressAutoHyphens/>
        <w:spacing w:line="276" w:lineRule="auto"/>
        <w:rPr>
          <w:rFonts w:cs="Times New Roman"/>
          <w:sz w:val="22"/>
        </w:rPr>
      </w:pPr>
      <w:r w:rsidRPr="000F4138">
        <w:rPr>
          <w:rFonts w:cs="Times New Roman"/>
          <w:sz w:val="22"/>
        </w:rPr>
        <w:t>1. In attuazione di quanto previsto dall’articolo 1, comma 406-</w:t>
      </w:r>
      <w:r w:rsidRPr="000F4138">
        <w:rPr>
          <w:rFonts w:cs="Times New Roman"/>
          <w:i/>
          <w:sz w:val="22"/>
        </w:rPr>
        <w:t>bis</w:t>
      </w:r>
      <w:r w:rsidRPr="000F4138">
        <w:rPr>
          <w:rFonts w:cs="Times New Roman"/>
          <w:sz w:val="22"/>
        </w:rPr>
        <w:t xml:space="preserve">, </w:t>
      </w:r>
      <w:bookmarkStart w:id="532" w:name="_Hlk208402860"/>
      <w:r w:rsidRPr="000F4138">
        <w:rPr>
          <w:rFonts w:cs="Times New Roman"/>
          <w:sz w:val="22"/>
        </w:rPr>
        <w:t>della legge 27 dicembre 2017, n. 205</w:t>
      </w:r>
      <w:bookmarkEnd w:id="532"/>
      <w:r w:rsidRPr="000F4138">
        <w:rPr>
          <w:rFonts w:cs="Times New Roman"/>
          <w:sz w:val="22"/>
        </w:rPr>
        <w:t xml:space="preserve">, i servizi resi dalle farmacie a norma del decreto legislativo 3 ottobre 2009, n. 153 sono stabilmente integrati nel Servizio sanitario nazionale. Le farmacie </w:t>
      </w:r>
      <w:bookmarkStart w:id="533" w:name="_Hlk208400215"/>
      <w:r w:rsidRPr="000F4138">
        <w:rPr>
          <w:rFonts w:cs="Times New Roman"/>
          <w:sz w:val="22"/>
        </w:rPr>
        <w:t>pubbliche e private operanti in convenzione con il Servizio sanitario nazionale</w:t>
      </w:r>
      <w:bookmarkEnd w:id="533"/>
      <w:r w:rsidRPr="000F4138">
        <w:rPr>
          <w:rFonts w:cs="Times New Roman"/>
          <w:sz w:val="22"/>
        </w:rPr>
        <w:t xml:space="preserve"> sono riconosciute come strutture eroganti prestazioni sanitarie e socio-sanitarie ai sensi del decreto del Presidente del Consiglio dei ministri 12 gennaio 2017, anche in sinergia con gli altri professionisti sanitari, previa autorizzazione e accreditamento in conformità con quanto previsto per le altre strutture sanitarie eroganti le medesime prestazioni dal decreto legislativo 30 dicembre 1992, n. 502. </w:t>
      </w:r>
    </w:p>
    <w:p w14:paraId="44EC233F" w14:textId="4C9570E6" w:rsidR="001E4193" w:rsidRPr="000F4138" w:rsidRDefault="001E4193" w:rsidP="004D4B64">
      <w:pPr>
        <w:widowControl w:val="0"/>
        <w:suppressAutoHyphens/>
        <w:spacing w:line="276" w:lineRule="auto"/>
        <w:rPr>
          <w:rFonts w:cs="Times New Roman"/>
          <w:sz w:val="22"/>
        </w:rPr>
      </w:pPr>
      <w:r w:rsidRPr="000F4138">
        <w:rPr>
          <w:rFonts w:cs="Times New Roman"/>
          <w:sz w:val="22"/>
        </w:rPr>
        <w:t xml:space="preserve">2. Per le finalità di cui al comma 1, nell’ambito del fabbisogno sanitario standard è vincolata una quota pari a 50 milioni di euro annui a decorrere dall’anno 2026, al cui riparto si provvede </w:t>
      </w:r>
      <w:r w:rsidRPr="000F4138">
        <w:rPr>
          <w:rFonts w:eastAsia="Times New Roman" w:cs="Times New Roman"/>
          <w:color w:val="000000" w:themeColor="text1"/>
          <w:sz w:val="22"/>
        </w:rPr>
        <w:t>in sede di riparto del complessivo fabbisogno sanitario standard dell’anno di riferimento</w:t>
      </w:r>
      <w:r w:rsidRPr="000F4138">
        <w:rPr>
          <w:rFonts w:cs="Times New Roman"/>
          <w:sz w:val="22"/>
        </w:rPr>
        <w:t xml:space="preserve">. </w:t>
      </w:r>
    </w:p>
    <w:p w14:paraId="520BC7C6" w14:textId="022F9F68" w:rsidR="001E4193" w:rsidRPr="000F4138" w:rsidRDefault="00B33274" w:rsidP="004D4B64">
      <w:pPr>
        <w:widowControl w:val="0"/>
        <w:suppressAutoHyphens/>
        <w:spacing w:line="276" w:lineRule="auto"/>
        <w:rPr>
          <w:rFonts w:cs="Times New Roman"/>
          <w:sz w:val="22"/>
        </w:rPr>
      </w:pPr>
      <w:r w:rsidRPr="000F4138">
        <w:rPr>
          <w:rFonts w:cs="Times New Roman"/>
          <w:sz w:val="22"/>
        </w:rPr>
        <w:t>3</w:t>
      </w:r>
      <w:r w:rsidR="001E4193" w:rsidRPr="000F4138">
        <w:rPr>
          <w:rFonts w:cs="Times New Roman"/>
          <w:sz w:val="22"/>
        </w:rPr>
        <w:t xml:space="preserve">. </w:t>
      </w:r>
      <w:bookmarkStart w:id="534" w:name="_Hlk208408084"/>
      <w:r w:rsidR="001E4193" w:rsidRPr="000F4138">
        <w:rPr>
          <w:rFonts w:cs="Times New Roman"/>
          <w:sz w:val="22"/>
        </w:rPr>
        <w:t xml:space="preserve">La remunerazione dei servizi di cui al </w:t>
      </w:r>
      <w:r w:rsidR="001E4193" w:rsidRPr="000F4138">
        <w:rPr>
          <w:rFonts w:cs="Times New Roman"/>
          <w:sz w:val="22"/>
          <w:highlight w:val="lightGray"/>
        </w:rPr>
        <w:t>comma 1</w:t>
      </w:r>
      <w:r w:rsidR="001E4193" w:rsidRPr="000F4138">
        <w:rPr>
          <w:rFonts w:cs="Times New Roman"/>
          <w:sz w:val="22"/>
        </w:rPr>
        <w:t xml:space="preserve"> è definita </w:t>
      </w:r>
      <w:bookmarkStart w:id="535" w:name="_Hlk208501039"/>
      <w:r w:rsidR="001E4193" w:rsidRPr="000F4138">
        <w:rPr>
          <w:rFonts w:cs="Times New Roman"/>
          <w:sz w:val="22"/>
        </w:rPr>
        <w:t>nell’ambito degli Accordi integrativi regionali, dalle regioni e dalle province autonome di Trento e di Bolzano, all’esito delle negoziazioni con le organizzazioni di categoria maggiormente rappresentative delle farmacie, sulla base di quanto stabilito dall’accordo collettivo nazionale per la disciplina dei rapporti con le farmacie pubbliche e private ai sensi dell’articolo 8, comma 2, del decreto legislativo 30 dicembre 1992, n. 502</w:t>
      </w:r>
      <w:bookmarkEnd w:id="534"/>
      <w:bookmarkEnd w:id="535"/>
      <w:r w:rsidR="001E4193" w:rsidRPr="000F4138">
        <w:rPr>
          <w:rFonts w:cs="Times New Roman"/>
          <w:sz w:val="22"/>
        </w:rPr>
        <w:t xml:space="preserve">, nei limiti dell’importo di cui al comma 2. </w:t>
      </w:r>
    </w:p>
    <w:p w14:paraId="28FBE873" w14:textId="2595CD33" w:rsidR="001E4193" w:rsidRPr="000F4138" w:rsidRDefault="00B33274" w:rsidP="004D4B64">
      <w:pPr>
        <w:widowControl w:val="0"/>
        <w:suppressAutoHyphens/>
        <w:spacing w:line="276" w:lineRule="auto"/>
        <w:rPr>
          <w:rFonts w:cs="Times New Roman"/>
          <w:sz w:val="22"/>
        </w:rPr>
      </w:pPr>
      <w:r w:rsidRPr="000F4138">
        <w:rPr>
          <w:rFonts w:cs="Times New Roman"/>
          <w:sz w:val="22"/>
        </w:rPr>
        <w:t>4</w:t>
      </w:r>
      <w:r w:rsidR="001E4193" w:rsidRPr="000F4138">
        <w:rPr>
          <w:rFonts w:cs="Times New Roman"/>
          <w:sz w:val="22"/>
        </w:rPr>
        <w:t xml:space="preserve">. </w:t>
      </w:r>
      <w:bookmarkStart w:id="536" w:name="_Hlk208408570"/>
      <w:r w:rsidR="001E4193" w:rsidRPr="000F4138">
        <w:rPr>
          <w:rFonts w:cs="Times New Roman"/>
          <w:sz w:val="22"/>
        </w:rPr>
        <w:t xml:space="preserve">Le regioni e le province autonome di Trento e di Bolzano rendicontano al Ministero della salute entro il 30 giugno di ogni anno l’utilizzo delle risorse e i volumi di attività erogati nel corso dell’anno precedente, anche ai fini della verifica degli impatti organizzativi ed economici dei servizi resi dalle farmacie. </w:t>
      </w:r>
    </w:p>
    <w:bookmarkEnd w:id="536"/>
    <w:p w14:paraId="63113E5F" w14:textId="0729C600" w:rsidR="001E4193" w:rsidRPr="000F4138" w:rsidRDefault="00B33274" w:rsidP="004D4B64">
      <w:pPr>
        <w:widowControl w:val="0"/>
        <w:suppressAutoHyphens/>
        <w:spacing w:line="276" w:lineRule="auto"/>
        <w:rPr>
          <w:rFonts w:cs="Times New Roman"/>
          <w:sz w:val="22"/>
        </w:rPr>
      </w:pPr>
      <w:r w:rsidRPr="000F4138">
        <w:rPr>
          <w:rFonts w:cs="Times New Roman"/>
          <w:sz w:val="22"/>
        </w:rPr>
        <w:t>5</w:t>
      </w:r>
      <w:r w:rsidR="001E4193" w:rsidRPr="000F4138">
        <w:rPr>
          <w:rFonts w:cs="Times New Roman"/>
          <w:sz w:val="22"/>
        </w:rPr>
        <w:t>. Al decreto legislativo 30 dicembre 1992, n. 502, sono apportate le seguenti modificazioni:</w:t>
      </w:r>
    </w:p>
    <w:p w14:paraId="27929E00" w14:textId="2CD494EE" w:rsidR="001E4193" w:rsidRPr="000F4138" w:rsidRDefault="001E4193" w:rsidP="004D4B64">
      <w:pPr>
        <w:widowControl w:val="0"/>
        <w:suppressAutoHyphens/>
        <w:spacing w:line="276" w:lineRule="auto"/>
        <w:rPr>
          <w:rFonts w:cs="Times New Roman"/>
          <w:sz w:val="22"/>
        </w:rPr>
      </w:pPr>
      <w:r w:rsidRPr="000F4138">
        <w:rPr>
          <w:rFonts w:cs="Times New Roman"/>
          <w:i/>
          <w:sz w:val="22"/>
        </w:rPr>
        <w:t>a)</w:t>
      </w:r>
      <w:r w:rsidRPr="000F4138">
        <w:rPr>
          <w:rFonts w:cs="Times New Roman"/>
          <w:sz w:val="22"/>
        </w:rPr>
        <w:tab/>
        <w:t xml:space="preserve">all’articolo 8, comma 2, la lettera </w:t>
      </w:r>
      <w:r w:rsidRPr="000F4138">
        <w:rPr>
          <w:rFonts w:cs="Times New Roman"/>
          <w:i/>
          <w:sz w:val="22"/>
        </w:rPr>
        <w:t>c-</w:t>
      </w:r>
      <w:r w:rsidRPr="000F4138">
        <w:rPr>
          <w:rFonts w:cs="Times New Roman"/>
          <w:sz w:val="22"/>
        </w:rPr>
        <w:t>bis</w:t>
      </w:r>
      <w:r w:rsidRPr="000F4138">
        <w:rPr>
          <w:rFonts w:cs="Times New Roman"/>
          <w:i/>
          <w:sz w:val="22"/>
        </w:rPr>
        <w:t>)</w:t>
      </w:r>
      <w:r w:rsidRPr="000F4138">
        <w:rPr>
          <w:rFonts w:cs="Times New Roman"/>
          <w:sz w:val="22"/>
        </w:rPr>
        <w:t xml:space="preserve"> è sostituita dalla seguente: </w:t>
      </w:r>
      <w:r w:rsidR="00794F95" w:rsidRPr="000F4138">
        <w:rPr>
          <w:rFonts w:cs="Times New Roman"/>
          <w:sz w:val="22"/>
        </w:rPr>
        <w:t>«</w:t>
      </w:r>
      <w:r w:rsidRPr="000F4138">
        <w:rPr>
          <w:rFonts w:cs="Times New Roman"/>
          <w:i/>
          <w:sz w:val="22"/>
        </w:rPr>
        <w:t>c-</w:t>
      </w:r>
      <w:r w:rsidRPr="000F4138">
        <w:rPr>
          <w:rFonts w:cs="Times New Roman"/>
          <w:sz w:val="22"/>
        </w:rPr>
        <w:t>bis</w:t>
      </w:r>
      <w:r w:rsidRPr="000F4138">
        <w:rPr>
          <w:rFonts w:cs="Times New Roman"/>
          <w:i/>
          <w:sz w:val="22"/>
        </w:rPr>
        <w:t>)</w:t>
      </w:r>
      <w:r w:rsidRPr="000F4138">
        <w:rPr>
          <w:rFonts w:cs="Times New Roman"/>
          <w:sz w:val="22"/>
        </w:rPr>
        <w:t xml:space="preserve"> l’accordo collettivo nazionale definisce i principi e i criteri per la remunerazione, da parte del Servizio sanitario nazionale, delle prestazioni e delle funzioni assistenziali di cui all’articolo 11 della legge 18 giugno 2009, n. 69 e al decreto legislativo 3 ottobre 2009, n. 153, nei limiti delle risorse a tale scopo vincolate nell’ambito del fabbisogno sanitario nazionale </w:t>
      </w:r>
      <w:r w:rsidRPr="000F4138">
        <w:rPr>
          <w:rFonts w:cs="Times New Roman"/>
          <w:i/>
          <w:sz w:val="22"/>
        </w:rPr>
        <w:t>standard</w:t>
      </w:r>
      <w:r w:rsidR="00794F95" w:rsidRPr="000F4138">
        <w:rPr>
          <w:rFonts w:cs="Times New Roman"/>
          <w:sz w:val="22"/>
        </w:rPr>
        <w:t>»</w:t>
      </w:r>
      <w:r w:rsidRPr="000F4138">
        <w:rPr>
          <w:rFonts w:cs="Times New Roman"/>
          <w:sz w:val="22"/>
        </w:rPr>
        <w:t>;</w:t>
      </w:r>
    </w:p>
    <w:p w14:paraId="3EC43786" w14:textId="01D70C03" w:rsidR="001E4193" w:rsidRPr="000F4138" w:rsidRDefault="001E4193" w:rsidP="004D4B64">
      <w:pPr>
        <w:widowControl w:val="0"/>
        <w:suppressAutoHyphens/>
        <w:spacing w:line="276" w:lineRule="auto"/>
        <w:rPr>
          <w:rFonts w:cs="Times New Roman"/>
          <w:sz w:val="22"/>
        </w:rPr>
      </w:pPr>
      <w:r w:rsidRPr="000F4138">
        <w:rPr>
          <w:rFonts w:cs="Times New Roman"/>
          <w:i/>
          <w:sz w:val="22"/>
        </w:rPr>
        <w:t>b)</w:t>
      </w:r>
      <w:r w:rsidRPr="000F4138">
        <w:rPr>
          <w:rFonts w:cs="Times New Roman"/>
          <w:sz w:val="22"/>
        </w:rPr>
        <w:tab/>
        <w:t xml:space="preserve">all’articolo 8, comma 2, la lettera </w:t>
      </w:r>
      <w:r w:rsidRPr="000F4138">
        <w:rPr>
          <w:rFonts w:cs="Times New Roman"/>
          <w:i/>
          <w:sz w:val="22"/>
        </w:rPr>
        <w:t>c-</w:t>
      </w:r>
      <w:r w:rsidRPr="000F4138">
        <w:rPr>
          <w:rFonts w:cs="Times New Roman"/>
          <w:i/>
          <w:iCs/>
          <w:sz w:val="22"/>
        </w:rPr>
        <w:t>ter</w:t>
      </w:r>
      <w:r w:rsidRPr="000F4138">
        <w:rPr>
          <w:rFonts w:cs="Times New Roman"/>
          <w:i/>
          <w:sz w:val="22"/>
        </w:rPr>
        <w:t xml:space="preserve">) </w:t>
      </w:r>
      <w:r w:rsidRPr="000F4138">
        <w:rPr>
          <w:rFonts w:cs="Times New Roman"/>
          <w:sz w:val="22"/>
        </w:rPr>
        <w:t xml:space="preserve">è sostituita dalla seguente </w:t>
      </w:r>
      <w:r w:rsidR="00794F95" w:rsidRPr="000F4138">
        <w:rPr>
          <w:rFonts w:cs="Times New Roman"/>
          <w:sz w:val="22"/>
        </w:rPr>
        <w:t>:««</w:t>
      </w:r>
      <w:r w:rsidRPr="000F4138">
        <w:rPr>
          <w:rFonts w:cs="Times New Roman"/>
          <w:sz w:val="22"/>
        </w:rPr>
        <w:t xml:space="preserve">fermi restando i limiti di spesa fissati dall'accordo nazionale ed entro un limite di spesa relativo alla singola regione e provincia autonoma di importo non superiore a quello a tale scopo vincolato nell’ambito del fabbisogno sanitario nazionale </w:t>
      </w:r>
      <w:r w:rsidRPr="000F4138">
        <w:rPr>
          <w:rFonts w:cs="Times New Roman"/>
          <w:i/>
          <w:sz w:val="22"/>
        </w:rPr>
        <w:t>standard</w:t>
      </w:r>
      <w:r w:rsidRPr="000F4138">
        <w:rPr>
          <w:rFonts w:cs="Times New Roman"/>
          <w:sz w:val="22"/>
        </w:rPr>
        <w:t xml:space="preserve">, gli accordi di livello regionale e provinciale disciplinano le modalità e i tempi dei pagamenti per la remunerazione delle prestazioni e delle funzioni assistenziali di cui alla lettera </w:t>
      </w:r>
      <w:r w:rsidRPr="000F4138">
        <w:rPr>
          <w:rFonts w:cs="Times New Roman"/>
          <w:i/>
          <w:sz w:val="22"/>
        </w:rPr>
        <w:t>c-</w:t>
      </w:r>
      <w:r w:rsidRPr="000F4138">
        <w:rPr>
          <w:rFonts w:cs="Times New Roman"/>
          <w:sz w:val="22"/>
        </w:rPr>
        <w:t>bis</w:t>
      </w:r>
      <w:r w:rsidRPr="000F4138">
        <w:rPr>
          <w:rFonts w:cs="Times New Roman"/>
          <w:i/>
          <w:sz w:val="22"/>
        </w:rPr>
        <w:t>)</w:t>
      </w:r>
      <w:r w:rsidRPr="000F4138">
        <w:rPr>
          <w:rFonts w:cs="Times New Roman"/>
          <w:sz w:val="22"/>
        </w:rPr>
        <w:t>; gli accordi regionali definiscono, altresì, le caratteristiche strutturali e organizzative e le dotazioni tecnologiche minime in base alle quali individuare le farmacie con le quali stipulare accordi contrattuali finalizzati alla fornitura dei servizi di secondo livello, entro il medesimo limite di spesa e fermo restando quanto previsto al comma 1; eventuali prestazioni e funzioni assistenziali al di fuori dei limiti di spesa indicati dagli accordi regionali sono a carico del cittadino che le ha richieste.</w:t>
      </w:r>
      <w:r w:rsidR="00794F95" w:rsidRPr="000F4138">
        <w:rPr>
          <w:rFonts w:cs="Times New Roman"/>
          <w:sz w:val="22"/>
        </w:rPr>
        <w:t>».</w:t>
      </w:r>
      <w:r w:rsidRPr="000F4138">
        <w:rPr>
          <w:rFonts w:cs="Times New Roman"/>
          <w:sz w:val="22"/>
        </w:rPr>
        <w:t xml:space="preserve"> </w:t>
      </w:r>
    </w:p>
    <w:p w14:paraId="76DE01C2" w14:textId="77777777" w:rsidR="00B5341C" w:rsidRPr="000F4138" w:rsidRDefault="00B5341C" w:rsidP="004D4B64">
      <w:pPr>
        <w:widowControl w:val="0"/>
        <w:suppressAutoHyphens/>
        <w:spacing w:line="276" w:lineRule="auto"/>
        <w:rPr>
          <w:rFonts w:cs="Times New Roman"/>
          <w:strike/>
          <w:sz w:val="22"/>
        </w:rPr>
      </w:pPr>
    </w:p>
    <w:p w14:paraId="23601249" w14:textId="41E081C3" w:rsidR="005F2DE8" w:rsidRPr="000F4138" w:rsidRDefault="005F2DE8" w:rsidP="004D4B64">
      <w:pPr>
        <w:pStyle w:val="Titolo3"/>
        <w:keepNext w:val="0"/>
        <w:keepLines w:val="0"/>
        <w:widowControl w:val="0"/>
        <w:spacing w:before="0" w:after="0" w:line="276" w:lineRule="auto"/>
        <w:rPr>
          <w:rFonts w:cs="Times New Roman"/>
          <w:b w:val="0"/>
          <w:i w:val="0"/>
          <w:sz w:val="22"/>
          <w:szCs w:val="22"/>
        </w:rPr>
      </w:pPr>
      <w:bookmarkStart w:id="537" w:name="_Toc211517054"/>
      <w:bookmarkStart w:id="538" w:name="_Toc211561902"/>
      <w:bookmarkStart w:id="539" w:name="_Toc211699586"/>
      <w:bookmarkStart w:id="540" w:name="_Toc211718871"/>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E26640" w:rsidRPr="000F4138">
        <w:rPr>
          <w:rFonts w:cs="Times New Roman"/>
          <w:sz w:val="22"/>
          <w:szCs w:val="22"/>
        </w:rPr>
        <w:t>Indennità del personale del Servizio sanitario nazionale</w:t>
      </w:r>
      <w:r w:rsidRPr="000F4138">
        <w:rPr>
          <w:rFonts w:cs="Times New Roman"/>
          <w:i w:val="0"/>
          <w:sz w:val="22"/>
          <w:szCs w:val="22"/>
        </w:rPr>
        <w:t>)</w:t>
      </w:r>
      <w:bookmarkEnd w:id="537"/>
      <w:bookmarkEnd w:id="538"/>
      <w:bookmarkEnd w:id="539"/>
      <w:bookmarkEnd w:id="540"/>
    </w:p>
    <w:p w14:paraId="3E6A2580" w14:textId="77777777" w:rsidR="00DD7FD8" w:rsidRPr="000F4138" w:rsidRDefault="00DD7FD8" w:rsidP="004D4B64">
      <w:pPr>
        <w:widowControl w:val="0"/>
        <w:suppressAutoHyphens/>
        <w:spacing w:line="276" w:lineRule="auto"/>
        <w:jc w:val="center"/>
        <w:rPr>
          <w:rFonts w:eastAsiaTheme="majorEastAsia" w:cs="Times New Roman"/>
          <w:b/>
          <w:i/>
          <w:sz w:val="22"/>
        </w:rPr>
      </w:pPr>
    </w:p>
    <w:p w14:paraId="61AC88ED" w14:textId="4B481D19" w:rsidR="002D31B9" w:rsidRPr="000F4138" w:rsidRDefault="002D31B9" w:rsidP="004D4B64">
      <w:pPr>
        <w:widowControl w:val="0"/>
        <w:suppressAutoHyphens/>
        <w:spacing w:line="276" w:lineRule="auto"/>
        <w:contextualSpacing/>
        <w:rPr>
          <w:rFonts w:eastAsia="Times New Roman" w:cs="Times New Roman"/>
          <w:sz w:val="22"/>
          <w:shd w:val="clear" w:color="auto" w:fill="FFFFFF"/>
          <w:lang w:eastAsia="it-IT"/>
        </w:rPr>
      </w:pPr>
      <w:r w:rsidRPr="000F4138">
        <w:rPr>
          <w:rFonts w:eastAsia="Times New Roman" w:cs="Times New Roman"/>
          <w:sz w:val="22"/>
          <w:shd w:val="clear" w:color="auto" w:fill="FFFFFF"/>
          <w:lang w:eastAsia="it-IT"/>
        </w:rPr>
        <w:t xml:space="preserve">1. All’articolo 1, comma 350, della legge 30 dicembre 2024, n. 207, le parole «e di 327 milioni di euro annui a decorrere dall’anno 2026» sono sostituite con le seguenti «e di </w:t>
      </w:r>
      <w:r w:rsidR="008E3DD6" w:rsidRPr="000F4138">
        <w:rPr>
          <w:rFonts w:eastAsia="Times New Roman" w:cs="Times New Roman"/>
          <w:sz w:val="22"/>
          <w:shd w:val="clear" w:color="auto" w:fill="FFFFFF"/>
          <w:lang w:eastAsia="it-IT"/>
        </w:rPr>
        <w:t>412</w:t>
      </w:r>
      <w:r w:rsidRPr="000F4138">
        <w:rPr>
          <w:rFonts w:eastAsia="Times New Roman" w:cs="Times New Roman"/>
          <w:sz w:val="22"/>
          <w:shd w:val="clear" w:color="auto" w:fill="FFFFFF"/>
          <w:lang w:eastAsia="it-IT"/>
        </w:rPr>
        <w:t xml:space="preserve"> milioni di euro annui a decorrere dall’anno 2026». </w:t>
      </w:r>
    </w:p>
    <w:p w14:paraId="32B736A1" w14:textId="64A0D774" w:rsidR="002D31B9" w:rsidRPr="000F4138" w:rsidRDefault="002D31B9" w:rsidP="004D4B64">
      <w:pPr>
        <w:widowControl w:val="0"/>
        <w:suppressAutoHyphens/>
        <w:spacing w:line="276" w:lineRule="auto"/>
        <w:contextualSpacing/>
        <w:rPr>
          <w:rFonts w:eastAsia="Times New Roman" w:cs="Times New Roman"/>
          <w:sz w:val="22"/>
          <w:shd w:val="clear" w:color="auto" w:fill="FFFFFF"/>
          <w:lang w:eastAsia="it-IT"/>
        </w:rPr>
      </w:pPr>
      <w:r w:rsidRPr="000F4138">
        <w:rPr>
          <w:rFonts w:eastAsia="Times New Roman" w:cs="Times New Roman"/>
          <w:sz w:val="22"/>
          <w:shd w:val="clear" w:color="auto" w:fill="FFFFFF"/>
          <w:lang w:eastAsia="it-IT"/>
        </w:rPr>
        <w:t xml:space="preserve">2. All’articolo 1, comma 352, della legge 30 dicembre 2024, n. 207, le parole «e di 285 milioni di euro annui a decorrere dall’anno 2026» sono sostituite con le seguenti «e di </w:t>
      </w:r>
      <w:r w:rsidR="00D74EBE" w:rsidRPr="000F4138">
        <w:rPr>
          <w:rFonts w:eastAsia="Times New Roman" w:cs="Times New Roman"/>
          <w:sz w:val="22"/>
          <w:shd w:val="clear" w:color="auto" w:fill="FFFFFF"/>
          <w:lang w:eastAsia="it-IT"/>
        </w:rPr>
        <w:t>480</w:t>
      </w:r>
      <w:r w:rsidRPr="000F4138">
        <w:rPr>
          <w:rFonts w:eastAsia="Times New Roman" w:cs="Times New Roman"/>
          <w:b/>
          <w:bCs/>
          <w:sz w:val="22"/>
          <w:shd w:val="clear" w:color="auto" w:fill="FFFFFF"/>
          <w:lang w:eastAsia="it-IT"/>
        </w:rPr>
        <w:t xml:space="preserve"> </w:t>
      </w:r>
      <w:r w:rsidRPr="000F4138">
        <w:rPr>
          <w:rFonts w:eastAsia="Times New Roman" w:cs="Times New Roman"/>
          <w:sz w:val="22"/>
          <w:shd w:val="clear" w:color="auto" w:fill="FFFFFF"/>
          <w:lang w:eastAsia="it-IT"/>
        </w:rPr>
        <w:t xml:space="preserve">milioni di euro annui a decorrere dall’anno 2026». </w:t>
      </w:r>
    </w:p>
    <w:p w14:paraId="4F596E5B" w14:textId="09766D76" w:rsidR="002D31B9" w:rsidRPr="000F4138" w:rsidRDefault="002D31B9" w:rsidP="004D4B64">
      <w:pPr>
        <w:widowControl w:val="0"/>
        <w:suppressAutoHyphens/>
        <w:spacing w:line="276" w:lineRule="auto"/>
        <w:rPr>
          <w:rFonts w:eastAsia="Times New Roman" w:cs="Times New Roman"/>
          <w:b/>
          <w:bCs/>
          <w:color w:val="000000" w:themeColor="text1"/>
          <w:sz w:val="22"/>
        </w:rPr>
      </w:pPr>
      <w:r w:rsidRPr="000F4138">
        <w:rPr>
          <w:rFonts w:eastAsia="Times New Roman" w:cs="Times New Roman"/>
          <w:color w:val="000000" w:themeColor="text1"/>
          <w:sz w:val="22"/>
        </w:rPr>
        <w:t xml:space="preserve">3.All’articolo 1, comma 351 della legge 30 dicembre 2024, n. 207 le parole </w:t>
      </w:r>
      <w:r w:rsidR="00BB7B19" w:rsidRPr="000F4138">
        <w:rPr>
          <w:rFonts w:eastAsia="Times New Roman" w:cs="Times New Roman"/>
          <w:color w:val="000000" w:themeColor="text1"/>
          <w:sz w:val="22"/>
        </w:rPr>
        <w:t>«</w:t>
      </w:r>
      <w:r w:rsidRPr="000F4138">
        <w:rPr>
          <w:rFonts w:eastAsia="Times New Roman" w:cs="Times New Roman"/>
          <w:color w:val="000000" w:themeColor="text1"/>
          <w:sz w:val="22"/>
        </w:rPr>
        <w:t>nei limiti dell'importo complessivo annuo lordo di 5,5 milioni di euro a decorrere dall'anno 2025</w:t>
      </w:r>
      <w:r w:rsidR="00BB7B19" w:rsidRPr="000F4138">
        <w:rPr>
          <w:rFonts w:eastAsia="Times New Roman" w:cs="Times New Roman"/>
          <w:color w:val="000000" w:themeColor="text1"/>
          <w:sz w:val="22"/>
        </w:rPr>
        <w:t>»</w:t>
      </w:r>
      <w:r w:rsidRPr="000F4138">
        <w:rPr>
          <w:rFonts w:eastAsia="Times New Roman" w:cs="Times New Roman"/>
          <w:color w:val="000000" w:themeColor="text1"/>
          <w:sz w:val="22"/>
        </w:rPr>
        <w:t xml:space="preserve"> sono sostituite dalle parole </w:t>
      </w:r>
      <w:r w:rsidR="00BB7B19" w:rsidRPr="000F4138">
        <w:rPr>
          <w:rFonts w:eastAsia="Times New Roman" w:cs="Times New Roman"/>
          <w:color w:val="000000" w:themeColor="text1"/>
          <w:sz w:val="22"/>
        </w:rPr>
        <w:t>«</w:t>
      </w:r>
      <w:r w:rsidRPr="000F4138">
        <w:rPr>
          <w:rFonts w:eastAsia="Times New Roman" w:cs="Times New Roman"/>
          <w:color w:val="000000" w:themeColor="text1"/>
          <w:sz w:val="22"/>
        </w:rPr>
        <w:t xml:space="preserve">nei limiti degli importi complessivi lordi di 5,5 milioni di euro per l'anno 2025 e di </w:t>
      </w:r>
      <w:r w:rsidR="00E779DD" w:rsidRPr="000F4138">
        <w:rPr>
          <w:rFonts w:eastAsia="Times New Roman" w:cs="Times New Roman"/>
          <w:color w:val="000000" w:themeColor="text1"/>
          <w:sz w:val="22"/>
        </w:rPr>
        <w:t>13,5</w:t>
      </w:r>
      <w:r w:rsidRPr="000F4138">
        <w:rPr>
          <w:rFonts w:eastAsia="Times New Roman" w:cs="Times New Roman"/>
          <w:color w:val="000000" w:themeColor="text1"/>
          <w:sz w:val="22"/>
        </w:rPr>
        <w:t xml:space="preserve"> milioni di euro annui a decorrere dall'anno 2026</w:t>
      </w:r>
      <w:r w:rsidR="00BB7B19" w:rsidRPr="000F4138">
        <w:rPr>
          <w:rFonts w:eastAsia="Times New Roman" w:cs="Times New Roman"/>
          <w:color w:val="000000" w:themeColor="text1"/>
          <w:sz w:val="22"/>
        </w:rPr>
        <w:t>»</w:t>
      </w:r>
      <w:r w:rsidRPr="000F4138">
        <w:rPr>
          <w:rFonts w:eastAsia="Times New Roman" w:cs="Times New Roman"/>
          <w:color w:val="000000" w:themeColor="text1"/>
          <w:sz w:val="22"/>
        </w:rPr>
        <w:t>.</w:t>
      </w:r>
      <w:r w:rsidR="00BB7B19" w:rsidRPr="000F4138">
        <w:rPr>
          <w:rFonts w:eastAsia="Times New Roman" w:cs="Times New Roman"/>
          <w:color w:val="000000" w:themeColor="text1"/>
          <w:sz w:val="22"/>
        </w:rPr>
        <w:t xml:space="preserve"> </w:t>
      </w:r>
    </w:p>
    <w:p w14:paraId="34EB7FDC" w14:textId="69FB8BA0" w:rsidR="002D31B9" w:rsidRPr="000F4138" w:rsidRDefault="002D31B9" w:rsidP="004D4B64">
      <w:pPr>
        <w:widowControl w:val="0"/>
        <w:suppressAutoHyphens/>
        <w:spacing w:line="276" w:lineRule="auto"/>
        <w:rPr>
          <w:rFonts w:eastAsia="Times New Roman" w:cs="Times New Roman"/>
          <w:b/>
          <w:bCs/>
          <w:color w:val="000000" w:themeColor="text1"/>
          <w:sz w:val="22"/>
        </w:rPr>
      </w:pPr>
      <w:r w:rsidRPr="000F4138">
        <w:rPr>
          <w:rFonts w:eastAsia="Times New Roman" w:cs="Times New Roman"/>
          <w:color w:val="000000" w:themeColor="text1"/>
          <w:sz w:val="22"/>
        </w:rPr>
        <w:t xml:space="preserve">4.All’articolo 1, comma 353 della legge 30 dicembre 2024, n. 207 le parole </w:t>
      </w:r>
      <w:r w:rsidR="00BB7B19" w:rsidRPr="000F4138">
        <w:rPr>
          <w:rFonts w:eastAsia="Times New Roman" w:cs="Times New Roman"/>
          <w:color w:val="000000" w:themeColor="text1"/>
          <w:sz w:val="22"/>
        </w:rPr>
        <w:t>«</w:t>
      </w:r>
      <w:r w:rsidRPr="000F4138">
        <w:rPr>
          <w:rFonts w:eastAsia="Times New Roman" w:cs="Times New Roman"/>
          <w:color w:val="000000" w:themeColor="text1"/>
          <w:sz w:val="22"/>
        </w:rPr>
        <w:t>di 150 milioni di euro annui a decorrere dal 2026</w:t>
      </w:r>
      <w:r w:rsidR="00BB7B19" w:rsidRPr="000F4138">
        <w:rPr>
          <w:rFonts w:eastAsia="Times New Roman" w:cs="Times New Roman"/>
          <w:color w:val="000000" w:themeColor="text1"/>
          <w:sz w:val="22"/>
        </w:rPr>
        <w:t>»</w:t>
      </w:r>
      <w:r w:rsidRPr="000F4138">
        <w:rPr>
          <w:rFonts w:eastAsia="Times New Roman" w:cs="Times New Roman"/>
          <w:color w:val="000000" w:themeColor="text1"/>
          <w:sz w:val="22"/>
        </w:rPr>
        <w:t xml:space="preserve"> sono sostituite dalle parole </w:t>
      </w:r>
      <w:r w:rsidR="00BB7B19" w:rsidRPr="000F4138">
        <w:rPr>
          <w:rFonts w:eastAsia="Times New Roman" w:cs="Times New Roman"/>
          <w:color w:val="000000" w:themeColor="text1"/>
          <w:sz w:val="22"/>
        </w:rPr>
        <w:t>«</w:t>
      </w:r>
      <w:r w:rsidRPr="000F4138">
        <w:rPr>
          <w:rFonts w:eastAsia="Times New Roman" w:cs="Times New Roman"/>
          <w:color w:val="000000" w:themeColor="text1"/>
          <w:sz w:val="22"/>
        </w:rPr>
        <w:t xml:space="preserve">di </w:t>
      </w:r>
      <w:r w:rsidR="00152B61" w:rsidRPr="000F4138">
        <w:rPr>
          <w:rFonts w:eastAsia="Times New Roman" w:cs="Times New Roman"/>
          <w:color w:val="000000" w:themeColor="text1"/>
          <w:sz w:val="22"/>
        </w:rPr>
        <w:t>208</w:t>
      </w:r>
      <w:r w:rsidRPr="000F4138">
        <w:rPr>
          <w:rFonts w:eastAsia="Times New Roman" w:cs="Times New Roman"/>
          <w:color w:val="000000" w:themeColor="text1"/>
          <w:sz w:val="22"/>
        </w:rPr>
        <w:t xml:space="preserve"> milioni di euro annui a decorrere dal 2026.</w:t>
      </w:r>
      <w:r w:rsidR="00BB7B19" w:rsidRPr="000F4138">
        <w:rPr>
          <w:rFonts w:eastAsia="Times New Roman" w:cs="Times New Roman"/>
          <w:color w:val="000000" w:themeColor="text1"/>
          <w:sz w:val="22"/>
        </w:rPr>
        <w:t>».</w:t>
      </w:r>
      <w:r w:rsidRPr="000F4138">
        <w:rPr>
          <w:rFonts w:eastAsia="Times New Roman" w:cs="Times New Roman"/>
          <w:color w:val="000000" w:themeColor="text1"/>
          <w:sz w:val="22"/>
        </w:rPr>
        <w:t xml:space="preserve"> </w:t>
      </w:r>
    </w:p>
    <w:p w14:paraId="73B5208B" w14:textId="0A66F2F2" w:rsidR="002D31B9" w:rsidRPr="000F4138" w:rsidRDefault="00A74BBC" w:rsidP="004D4B64">
      <w:pPr>
        <w:widowControl w:val="0"/>
        <w:suppressAutoHyphens/>
        <w:spacing w:line="276" w:lineRule="auto"/>
        <w:rPr>
          <w:rFonts w:eastAsia="Times New Roman" w:cs="Times New Roman"/>
          <w:color w:val="000000" w:themeColor="text1"/>
          <w:sz w:val="22"/>
        </w:rPr>
      </w:pPr>
      <w:r w:rsidRPr="000F4138">
        <w:rPr>
          <w:rFonts w:eastAsia="Times New Roman" w:cs="Times New Roman"/>
          <w:color w:val="000000" w:themeColor="text1"/>
          <w:sz w:val="22"/>
        </w:rPr>
        <w:t>5</w:t>
      </w:r>
      <w:r w:rsidR="002D31B9" w:rsidRPr="000F4138">
        <w:rPr>
          <w:rFonts w:eastAsia="Times New Roman" w:cs="Times New Roman"/>
          <w:color w:val="000000" w:themeColor="text1"/>
          <w:sz w:val="22"/>
        </w:rPr>
        <w:t>. Per le finalità di cui all’articolo 4, comma 11,  del decreto-legge 27 dicembre 2024, n. 202, convertito, con modificazioni, dalla legge 21 febbraio 2025, n. 15, le regioni e le province autonome di Trento e di Bolzano nell'anno 2026</w:t>
      </w:r>
      <w:r w:rsidR="00B752C4" w:rsidRPr="000F4138">
        <w:rPr>
          <w:rFonts w:eastAsia="Times New Roman" w:cs="Times New Roman"/>
          <w:color w:val="000000" w:themeColor="text1"/>
          <w:sz w:val="22"/>
        </w:rPr>
        <w:t>, in aggiunta a quanto previsto dall’articolo 1, comma 220, della legge 30 dicembre 2023, 213,</w:t>
      </w:r>
      <w:r w:rsidR="00B752C4" w:rsidRPr="000F4138">
        <w:rPr>
          <w:rFonts w:eastAsia="Times New Roman" w:cs="Times New Roman"/>
          <w:b/>
          <w:bCs/>
          <w:i/>
          <w:iCs/>
          <w:color w:val="000000" w:themeColor="text1"/>
          <w:sz w:val="22"/>
        </w:rPr>
        <w:t xml:space="preserve"> </w:t>
      </w:r>
      <w:r w:rsidR="002D31B9" w:rsidRPr="000F4138">
        <w:rPr>
          <w:rFonts w:eastAsia="Times New Roman" w:cs="Times New Roman"/>
          <w:color w:val="000000" w:themeColor="text1"/>
          <w:sz w:val="22"/>
        </w:rPr>
        <w:t xml:space="preserve"> possono incrementare, a valere sul livello di finanziamento indistinto del fabbisogno sanitario nazionale standard cui concorre lo Stato per l'anno 2026, la spesa per prestazioni aggiuntive dei dirigenti medici e del personale sanitario del comparto sanità dipendenti dei medesimi enti e aziende nel limite degli importi lordi indicati, per ciascuna regione e provincia autonoma, </w:t>
      </w:r>
      <w:r w:rsidR="002D31B9" w:rsidRPr="000F4138">
        <w:rPr>
          <w:rFonts w:eastAsia="Times New Roman" w:cs="Times New Roman"/>
          <w:color w:val="000000" w:themeColor="text1"/>
          <w:sz w:val="22"/>
          <w:highlight w:val="lightGray"/>
        </w:rPr>
        <w:t>nell’allegato X alla presente legge</w:t>
      </w:r>
      <w:r w:rsidR="002D31B9" w:rsidRPr="000F4138">
        <w:rPr>
          <w:rFonts w:eastAsia="Times New Roman" w:cs="Times New Roman"/>
          <w:color w:val="000000" w:themeColor="text1"/>
          <w:sz w:val="22"/>
        </w:rPr>
        <w:t xml:space="preserve">, pari complessivamente a </w:t>
      </w:r>
      <w:r w:rsidR="00423415" w:rsidRPr="000F4138">
        <w:rPr>
          <w:rFonts w:eastAsia="Times New Roman" w:cs="Times New Roman"/>
          <w:color w:val="000000" w:themeColor="text1"/>
          <w:sz w:val="22"/>
        </w:rPr>
        <w:t>143.500.000</w:t>
      </w:r>
      <w:r w:rsidR="002D31B9" w:rsidRPr="000F4138">
        <w:rPr>
          <w:rFonts w:eastAsia="Times New Roman" w:cs="Times New Roman"/>
          <w:color w:val="000000" w:themeColor="text1"/>
          <w:sz w:val="22"/>
        </w:rPr>
        <w:t xml:space="preserve"> euro, di cui </w:t>
      </w:r>
      <w:r w:rsidR="00423415" w:rsidRPr="000F4138">
        <w:rPr>
          <w:rFonts w:eastAsia="Times New Roman" w:cs="Times New Roman"/>
          <w:color w:val="000000" w:themeColor="text1"/>
          <w:sz w:val="22"/>
        </w:rPr>
        <w:t>101.885.000</w:t>
      </w:r>
      <w:r w:rsidR="002D31B9" w:rsidRPr="000F4138">
        <w:rPr>
          <w:rFonts w:eastAsia="Times New Roman" w:cs="Times New Roman"/>
          <w:color w:val="000000" w:themeColor="text1"/>
          <w:sz w:val="22"/>
        </w:rPr>
        <w:t xml:space="preserve"> euro per i dirigenti medici e </w:t>
      </w:r>
      <w:r w:rsidR="00423415" w:rsidRPr="000F4138">
        <w:rPr>
          <w:rFonts w:eastAsia="Times New Roman" w:cs="Times New Roman"/>
          <w:color w:val="000000" w:themeColor="text1"/>
          <w:sz w:val="22"/>
        </w:rPr>
        <w:t>41.615.000</w:t>
      </w:r>
      <w:r w:rsidR="002D31B9" w:rsidRPr="000F4138">
        <w:rPr>
          <w:rFonts w:eastAsia="Times New Roman" w:cs="Times New Roman"/>
          <w:color w:val="000000" w:themeColor="text1"/>
          <w:sz w:val="22"/>
        </w:rPr>
        <w:t xml:space="preserve"> euro per il personale sanitario del comparto sanità. </w:t>
      </w:r>
      <w:r w:rsidR="00886908" w:rsidRPr="000F4138">
        <w:rPr>
          <w:rFonts w:eastAsia="Times New Roman" w:cs="Times New Roman"/>
          <w:color w:val="000000" w:themeColor="text1"/>
          <w:sz w:val="22"/>
        </w:rPr>
        <w:t>I compensi erogati per lo svolgimento delle prestazioni aggiuntive di cui al presente comma sono soggetti a una imposta sostitutiva dell’imposta sul reddito delle persone fisiche e delle addizionali regionali e comunali pari al 15 per cento.</w:t>
      </w:r>
      <w:r w:rsidR="00886908" w:rsidRPr="000F4138">
        <w:rPr>
          <w:rFonts w:eastAsia="Times New Roman" w:cs="Times New Roman"/>
          <w:i/>
          <w:iCs/>
          <w:color w:val="000000" w:themeColor="text1"/>
          <w:sz w:val="22"/>
        </w:rPr>
        <w:t xml:space="preserve"> </w:t>
      </w:r>
      <w:r w:rsidR="002D31B9" w:rsidRPr="000F4138">
        <w:rPr>
          <w:rFonts w:eastAsia="Times New Roman" w:cs="Times New Roman"/>
          <w:color w:val="000000" w:themeColor="text1"/>
          <w:sz w:val="22"/>
        </w:rPr>
        <w:t xml:space="preserve">Restano ferme le disposizioni di cui all'articolo 1, commi 218 e 219, della citata legge n. 213 del 2023 in materia di prestazioni aggiuntive. Agli oneri derivanti dal presente comma, valutati in </w:t>
      </w:r>
      <w:r w:rsidR="003C130E" w:rsidRPr="000F4138">
        <w:rPr>
          <w:rFonts w:eastAsia="Times New Roman" w:cs="Times New Roman"/>
          <w:color w:val="000000" w:themeColor="text1"/>
          <w:sz w:val="22"/>
        </w:rPr>
        <w:t xml:space="preserve">143.500.000 </w:t>
      </w:r>
      <w:r w:rsidR="00D10D39" w:rsidRPr="000F4138">
        <w:rPr>
          <w:rFonts w:eastAsia="Times New Roman" w:cs="Times New Roman"/>
          <w:color w:val="000000" w:themeColor="text1"/>
          <w:sz w:val="22"/>
        </w:rPr>
        <w:t>euro</w:t>
      </w:r>
      <w:r w:rsidR="002D31B9" w:rsidRPr="000F4138">
        <w:rPr>
          <w:rFonts w:eastAsia="Times New Roman" w:cs="Times New Roman"/>
          <w:sz w:val="22"/>
        </w:rPr>
        <w:t xml:space="preserve"> </w:t>
      </w:r>
      <w:r w:rsidR="002D31B9" w:rsidRPr="000F4138">
        <w:rPr>
          <w:rFonts w:eastAsia="Times New Roman" w:cs="Times New Roman"/>
          <w:color w:val="000000" w:themeColor="text1"/>
          <w:sz w:val="22"/>
        </w:rPr>
        <w:t xml:space="preserve">per l’anno 2026 si provvede </w:t>
      </w:r>
      <w:r w:rsidR="00200233" w:rsidRPr="000F4138">
        <w:rPr>
          <w:rFonts w:eastAsia="Times New Roman" w:cs="Times New Roman"/>
          <w:color w:val="000000" w:themeColor="text1"/>
          <w:sz w:val="22"/>
        </w:rPr>
        <w:t>a valere sulle</w:t>
      </w:r>
      <w:r w:rsidR="002D31B9" w:rsidRPr="000F4138">
        <w:rPr>
          <w:rFonts w:eastAsia="Times New Roman" w:cs="Times New Roman"/>
          <w:color w:val="000000" w:themeColor="text1"/>
          <w:sz w:val="22"/>
        </w:rPr>
        <w:t xml:space="preserve"> risorse di cui all’articolo 1, comma 275, della legge 30 dicembre 2024, n. 207.</w:t>
      </w:r>
    </w:p>
    <w:p w14:paraId="3370E8D8" w14:textId="77777777" w:rsidR="009A0966" w:rsidRPr="000F4138" w:rsidRDefault="009A0966" w:rsidP="009A0966">
      <w:pPr>
        <w:widowControl w:val="0"/>
        <w:suppressAutoHyphens/>
        <w:spacing w:line="276" w:lineRule="auto"/>
        <w:rPr>
          <w:rFonts w:eastAsia="Times New Roman" w:cs="Times New Roman"/>
          <w:color w:val="000000" w:themeColor="text1"/>
          <w:sz w:val="22"/>
        </w:rPr>
      </w:pPr>
      <w:bookmarkStart w:id="541" w:name="_Hlk211336778"/>
      <w:bookmarkStart w:id="542" w:name="_Toc210408395"/>
    </w:p>
    <w:p w14:paraId="47B13F9A" w14:textId="12F9E942" w:rsidR="4706F8D8" w:rsidRPr="000F4138" w:rsidRDefault="673A73DC" w:rsidP="006D09C7">
      <w:pPr>
        <w:pStyle w:val="Titolo3"/>
        <w:keepNext w:val="0"/>
        <w:keepLines w:val="0"/>
        <w:widowControl w:val="0"/>
        <w:spacing w:before="0" w:after="0" w:line="276" w:lineRule="auto"/>
        <w:rPr>
          <w:rFonts w:eastAsia="Bookman Old Style" w:cs="Bookman Old Style"/>
          <w:b w:val="0"/>
          <w:sz w:val="22"/>
          <w:szCs w:val="22"/>
        </w:rPr>
      </w:pPr>
      <w:bookmarkStart w:id="543" w:name="_Toc1960840819"/>
      <w:bookmarkStart w:id="544" w:name="_Toc211085630"/>
      <w:bookmarkStart w:id="545" w:name="_Toc211107840"/>
      <w:bookmarkStart w:id="546" w:name="_Toc211517057"/>
      <w:bookmarkStart w:id="547" w:name="_Toc211561903"/>
      <w:bookmarkStart w:id="548" w:name="_Toc211699587"/>
      <w:bookmarkStart w:id="549" w:name="_Toc21171887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bookmarkEnd w:id="541"/>
      <w:bookmarkEnd w:id="543"/>
      <w:bookmarkEnd w:id="544"/>
      <w:bookmarkEnd w:id="545"/>
      <w:bookmarkEnd w:id="546"/>
      <w:r w:rsidR="00D43A3B" w:rsidRPr="000F4138">
        <w:rPr>
          <w:rFonts w:cs="Times New Roman"/>
          <w:sz w:val="22"/>
          <w:szCs w:val="22"/>
        </w:rPr>
        <w:br/>
      </w:r>
      <w:r w:rsidR="7F0D5DED" w:rsidRPr="000F4138">
        <w:rPr>
          <w:rFonts w:eastAsia="Bookman Old Style" w:cs="Bookman Old Style"/>
          <w:sz w:val="22"/>
          <w:szCs w:val="22"/>
        </w:rPr>
        <w:t>(Assunzioni personale del ruolo sanitario per il Servizio sanitario nazionale)</w:t>
      </w:r>
      <w:bookmarkEnd w:id="547"/>
      <w:bookmarkEnd w:id="548"/>
      <w:bookmarkEnd w:id="549"/>
    </w:p>
    <w:p w14:paraId="54E2E335" w14:textId="77777777" w:rsidR="00E56D47" w:rsidRPr="000F4138" w:rsidRDefault="00E56D47" w:rsidP="00E56D47">
      <w:pPr>
        <w:pStyle w:val="Paragrafoelenco"/>
        <w:spacing w:line="276" w:lineRule="auto"/>
        <w:ind w:left="142"/>
        <w:jc w:val="both"/>
        <w:rPr>
          <w:rFonts w:ascii="Bookman Old Style" w:eastAsia="Bookman Old Style" w:hAnsi="Bookman Old Style" w:cs="Bookman Old Style"/>
          <w:sz w:val="22"/>
        </w:rPr>
      </w:pPr>
    </w:p>
    <w:p w14:paraId="7D24A9C7" w14:textId="13D0FC47" w:rsidR="4706F8D8" w:rsidRPr="000F4138" w:rsidRDefault="7F0D5DED" w:rsidP="00E56D47">
      <w:pPr>
        <w:pStyle w:val="Paragrafoelenco"/>
        <w:spacing w:line="276" w:lineRule="auto"/>
        <w:ind w:left="0"/>
        <w:jc w:val="both"/>
        <w:rPr>
          <w:rFonts w:ascii="Bookman Old Style" w:eastAsia="Bookman Old Style" w:hAnsi="Bookman Old Style" w:cs="Bookman Old Style"/>
          <w:sz w:val="22"/>
        </w:rPr>
      </w:pPr>
      <w:r w:rsidRPr="000F4138">
        <w:rPr>
          <w:rFonts w:ascii="Bookman Old Style" w:eastAsia="Bookman Old Style" w:hAnsi="Bookman Old Style" w:cs="Bookman Old Style"/>
          <w:sz w:val="22"/>
        </w:rPr>
        <w:t>1.</w:t>
      </w:r>
      <w:r w:rsidR="00E56D47" w:rsidRPr="000F4138">
        <w:rPr>
          <w:rFonts w:ascii="Bookman Old Style" w:eastAsia="Bookman Old Style" w:hAnsi="Bookman Old Style" w:cs="Bookman Old Style"/>
          <w:sz w:val="22"/>
        </w:rPr>
        <w:t xml:space="preserve"> </w:t>
      </w:r>
      <w:r w:rsidRPr="000F4138">
        <w:rPr>
          <w:rFonts w:ascii="Bookman Old Style" w:eastAsia="Bookman Old Style" w:hAnsi="Bookman Old Style" w:cs="Bookman Old Style"/>
          <w:sz w:val="22"/>
        </w:rPr>
        <w:t xml:space="preserve">Al fine di garantire la riduzione delle liste di attesa nonché il rispetto dei tempi di erogazione delle prestazioni sanitarie e per far fronte alla carenza di personale sanitario, nell’anno 2026 è autorizzata, nell’ambito della quota di accesso al fabbisogno sanitario indistinto corrente rilevata per ciascuna regione </w:t>
      </w:r>
      <w:r w:rsidR="00CE6959" w:rsidRPr="000F4138">
        <w:rPr>
          <w:rFonts w:ascii="Bookman Old Style" w:eastAsia="Bookman Old Style" w:hAnsi="Bookman Old Style" w:cs="Bookman Old Style"/>
          <w:sz w:val="22"/>
        </w:rPr>
        <w:t xml:space="preserve">e provincia autonoma </w:t>
      </w:r>
      <w:r w:rsidRPr="000F4138">
        <w:rPr>
          <w:rFonts w:ascii="Bookman Old Style" w:eastAsia="Bookman Old Style" w:hAnsi="Bookman Old Style" w:cs="Bookman Old Style"/>
          <w:sz w:val="22"/>
        </w:rPr>
        <w:t>per l'anno 2026,  l’assunzione, da parte delle  aziende e degli  enti dei rispettivi servizi sanitari regi</w:t>
      </w:r>
      <w:r w:rsidR="64DE92E9" w:rsidRPr="000F4138">
        <w:rPr>
          <w:rFonts w:ascii="Bookman Old Style" w:eastAsia="Bookman Old Style" w:hAnsi="Bookman Old Style" w:cs="Bookman Old Style"/>
          <w:sz w:val="22"/>
        </w:rPr>
        <w:t>o</w:t>
      </w:r>
      <w:r w:rsidRPr="000F4138">
        <w:rPr>
          <w:rFonts w:ascii="Bookman Old Style" w:eastAsia="Bookman Old Style" w:hAnsi="Bookman Old Style" w:cs="Bookman Old Style"/>
          <w:sz w:val="22"/>
        </w:rPr>
        <w:t xml:space="preserve">nali, di personale sanitario a  tempo indeterminato in deroga ai vincoli previsti dalla legislazione vigente in materia, nel limite di spesa complessivo di </w:t>
      </w:r>
      <w:r w:rsidR="00816A87" w:rsidRPr="000F4138">
        <w:rPr>
          <w:rFonts w:ascii="Bookman Old Style" w:eastAsia="Bookman Old Style" w:hAnsi="Bookman Old Style" w:cs="Bookman Old Style"/>
          <w:sz w:val="22"/>
        </w:rPr>
        <w:t xml:space="preserve">euro </w:t>
      </w:r>
      <w:r w:rsidRPr="000F4138">
        <w:rPr>
          <w:rFonts w:ascii="Bookman Old Style" w:eastAsia="Bookman Old Style" w:hAnsi="Bookman Old Style" w:cs="Bookman Old Style"/>
          <w:sz w:val="22"/>
        </w:rPr>
        <w:t xml:space="preserve">450.000.000 </w:t>
      </w:r>
      <w:r w:rsidR="428C17EF" w:rsidRPr="000F4138">
        <w:rPr>
          <w:rFonts w:ascii="Bookman Old Style" w:eastAsia="Bookman Old Style" w:hAnsi="Bookman Old Style" w:cs="Bookman Old Style"/>
          <w:sz w:val="22"/>
        </w:rPr>
        <w:t>annui</w:t>
      </w:r>
      <w:r w:rsidRPr="000F4138">
        <w:rPr>
          <w:rFonts w:ascii="Bookman Old Style" w:eastAsia="Bookman Old Style" w:hAnsi="Bookman Old Style" w:cs="Bookman Old Style"/>
          <w:sz w:val="22"/>
        </w:rPr>
        <w:t xml:space="preserve"> a decorrere dal</w:t>
      </w:r>
      <w:r w:rsidR="356DFB0A" w:rsidRPr="000F4138">
        <w:rPr>
          <w:rFonts w:ascii="Bookman Old Style" w:eastAsia="Bookman Old Style" w:hAnsi="Bookman Old Style" w:cs="Bookman Old Style"/>
          <w:sz w:val="22"/>
        </w:rPr>
        <w:t>l’anno</w:t>
      </w:r>
      <w:r w:rsidRPr="000F4138">
        <w:rPr>
          <w:rFonts w:ascii="Bookman Old Style" w:eastAsia="Bookman Old Style" w:hAnsi="Bookman Old Style" w:cs="Bookman Old Style"/>
          <w:sz w:val="22"/>
        </w:rPr>
        <w:t xml:space="preserve"> 2026.</w:t>
      </w:r>
    </w:p>
    <w:p w14:paraId="495F72E2" w14:textId="0BA8B2D8" w:rsidR="008E6B76" w:rsidRPr="000F4138" w:rsidRDefault="00115579" w:rsidP="00F26C79">
      <w:pPr>
        <w:pStyle w:val="paragraph"/>
        <w:widowControl w:val="0"/>
        <w:suppressAutoHyphens/>
        <w:spacing w:before="0" w:beforeAutospacing="0" w:after="0" w:afterAutospacing="0" w:line="276" w:lineRule="auto"/>
        <w:jc w:val="both"/>
        <w:textAlignment w:val="baseline"/>
        <w:rPr>
          <w:sz w:val="22"/>
          <w:szCs w:val="22"/>
        </w:rPr>
      </w:pPr>
      <w:r w:rsidRPr="000F4138">
        <w:rPr>
          <w:sz w:val="22"/>
          <w:szCs w:val="22"/>
        </w:rPr>
        <w:t>2</w:t>
      </w:r>
      <w:r w:rsidR="001460D6" w:rsidRPr="000F4138">
        <w:rPr>
          <w:sz w:val="22"/>
          <w:szCs w:val="22"/>
        </w:rPr>
        <w:t xml:space="preserve">. </w:t>
      </w:r>
      <w:r w:rsidR="008E6B76" w:rsidRPr="000F4138">
        <w:rPr>
          <w:sz w:val="22"/>
          <w:szCs w:val="22"/>
        </w:rPr>
        <w:t xml:space="preserve">Alla copertura degli oneri di cui al comma </w:t>
      </w:r>
      <w:r w:rsidR="00EF0F04" w:rsidRPr="000F4138">
        <w:rPr>
          <w:sz w:val="22"/>
          <w:szCs w:val="22"/>
        </w:rPr>
        <w:t>1</w:t>
      </w:r>
      <w:r w:rsidR="008E6B76" w:rsidRPr="000F4138">
        <w:rPr>
          <w:sz w:val="22"/>
          <w:szCs w:val="22"/>
        </w:rPr>
        <w:t xml:space="preserve">, pari complessivamente a 450 milioni di euro annui a decorrere dall’anno 2026, si provvede: </w:t>
      </w:r>
    </w:p>
    <w:p w14:paraId="6DC72622" w14:textId="434E6353" w:rsidR="008E6B76" w:rsidRPr="000F4138" w:rsidRDefault="003F7533" w:rsidP="003F7533">
      <w:pPr>
        <w:pStyle w:val="paragraph"/>
        <w:widowControl w:val="0"/>
        <w:suppressAutoHyphens/>
        <w:spacing w:before="0" w:beforeAutospacing="0" w:after="0" w:afterAutospacing="0" w:line="276" w:lineRule="auto"/>
        <w:jc w:val="both"/>
        <w:textAlignment w:val="baseline"/>
        <w:rPr>
          <w:sz w:val="22"/>
          <w:szCs w:val="22"/>
        </w:rPr>
      </w:pPr>
      <w:r w:rsidRPr="000F4138">
        <w:rPr>
          <w:i/>
          <w:iCs/>
          <w:sz w:val="22"/>
          <w:szCs w:val="22"/>
        </w:rPr>
        <w:t xml:space="preserve">a) </w:t>
      </w:r>
      <w:r w:rsidR="008E6B76" w:rsidRPr="000F4138">
        <w:rPr>
          <w:sz w:val="22"/>
          <w:szCs w:val="22"/>
        </w:rPr>
        <w:t xml:space="preserve">per </w:t>
      </w:r>
      <w:r w:rsidR="00510161" w:rsidRPr="000F4138">
        <w:rPr>
          <w:sz w:val="22"/>
          <w:szCs w:val="22"/>
        </w:rPr>
        <w:t>20</w:t>
      </w:r>
      <w:r w:rsidR="00064BB4" w:rsidRPr="000F4138">
        <w:rPr>
          <w:sz w:val="22"/>
          <w:szCs w:val="22"/>
        </w:rPr>
        <w:t>7</w:t>
      </w:r>
      <w:r w:rsidR="008E6B76" w:rsidRPr="000F4138">
        <w:rPr>
          <w:sz w:val="22"/>
          <w:szCs w:val="22"/>
        </w:rPr>
        <w:t xml:space="preserve"> milioni di euro per l’anno 2026, 3</w:t>
      </w:r>
      <w:r w:rsidR="00510161" w:rsidRPr="000F4138">
        <w:rPr>
          <w:sz w:val="22"/>
          <w:szCs w:val="22"/>
        </w:rPr>
        <w:t>2</w:t>
      </w:r>
      <w:r w:rsidR="00064BB4" w:rsidRPr="000F4138">
        <w:rPr>
          <w:sz w:val="22"/>
          <w:szCs w:val="22"/>
        </w:rPr>
        <w:t>8</w:t>
      </w:r>
      <w:r w:rsidR="008E6B76" w:rsidRPr="000F4138">
        <w:rPr>
          <w:sz w:val="22"/>
          <w:szCs w:val="22"/>
        </w:rPr>
        <w:t xml:space="preserve"> milioni di euro per l’anno 2027 e 3</w:t>
      </w:r>
      <w:r w:rsidR="00567ADE" w:rsidRPr="000F4138">
        <w:rPr>
          <w:sz w:val="22"/>
          <w:szCs w:val="22"/>
        </w:rPr>
        <w:t>40</w:t>
      </w:r>
      <w:r w:rsidR="008E6B76" w:rsidRPr="000F4138">
        <w:rPr>
          <w:sz w:val="22"/>
          <w:szCs w:val="22"/>
        </w:rPr>
        <w:t xml:space="preserve"> milioni di euro annui a decorrere dall’anno 2028, a valere sull’incremento del livello del fabbisogno sanitario standard di cui </w:t>
      </w:r>
      <w:r w:rsidR="008E6B76" w:rsidRPr="000F4138">
        <w:rPr>
          <w:sz w:val="22"/>
          <w:szCs w:val="22"/>
          <w:highlight w:val="lightGray"/>
        </w:rPr>
        <w:t xml:space="preserve">all’articolo </w:t>
      </w:r>
      <w:r w:rsidR="007721BA" w:rsidRPr="000F4138">
        <w:rPr>
          <w:sz w:val="22"/>
          <w:szCs w:val="22"/>
          <w:highlight w:val="lightGray"/>
        </w:rPr>
        <w:t>6</w:t>
      </w:r>
      <w:r w:rsidR="00E04B84" w:rsidRPr="000F4138">
        <w:rPr>
          <w:sz w:val="22"/>
          <w:szCs w:val="22"/>
          <w:highlight w:val="lightGray"/>
        </w:rPr>
        <w:t>2</w:t>
      </w:r>
      <w:r w:rsidR="008E6B76" w:rsidRPr="000F4138">
        <w:rPr>
          <w:sz w:val="22"/>
          <w:szCs w:val="22"/>
          <w:highlight w:val="lightGray"/>
        </w:rPr>
        <w:t>;</w:t>
      </w:r>
    </w:p>
    <w:p w14:paraId="0C0EE4FC" w14:textId="7DC0ED0B" w:rsidR="008E6B76" w:rsidRPr="000F4138" w:rsidRDefault="00956B7A" w:rsidP="003F7533">
      <w:pPr>
        <w:pStyle w:val="paragraph"/>
        <w:widowControl w:val="0"/>
        <w:suppressAutoHyphens/>
        <w:spacing w:before="0" w:beforeAutospacing="0" w:after="0" w:afterAutospacing="0" w:line="276" w:lineRule="auto"/>
        <w:jc w:val="both"/>
        <w:textAlignment w:val="baseline"/>
        <w:rPr>
          <w:sz w:val="22"/>
          <w:szCs w:val="22"/>
        </w:rPr>
      </w:pPr>
      <w:r w:rsidRPr="000F4138">
        <w:rPr>
          <w:i/>
          <w:iCs/>
          <w:sz w:val="22"/>
          <w:szCs w:val="22"/>
        </w:rPr>
        <w:t xml:space="preserve">b) </w:t>
      </w:r>
      <w:r w:rsidR="008E6B76" w:rsidRPr="000F4138">
        <w:rPr>
          <w:sz w:val="22"/>
          <w:szCs w:val="22"/>
        </w:rPr>
        <w:t xml:space="preserve">per </w:t>
      </w:r>
      <w:r w:rsidR="009F2863" w:rsidRPr="000F4138">
        <w:rPr>
          <w:sz w:val="22"/>
          <w:szCs w:val="22"/>
        </w:rPr>
        <w:t>24</w:t>
      </w:r>
      <w:r w:rsidR="006165D8" w:rsidRPr="000F4138">
        <w:rPr>
          <w:sz w:val="22"/>
          <w:szCs w:val="22"/>
        </w:rPr>
        <w:t>3</w:t>
      </w:r>
      <w:r w:rsidR="008E6B76" w:rsidRPr="000F4138">
        <w:rPr>
          <w:sz w:val="22"/>
          <w:szCs w:val="22"/>
        </w:rPr>
        <w:t xml:space="preserve"> milioni di euro per l’anno 2026, 1</w:t>
      </w:r>
      <w:r w:rsidR="00350326" w:rsidRPr="000F4138">
        <w:rPr>
          <w:sz w:val="22"/>
          <w:szCs w:val="22"/>
        </w:rPr>
        <w:t>2</w:t>
      </w:r>
      <w:r w:rsidR="006165D8" w:rsidRPr="000F4138">
        <w:rPr>
          <w:sz w:val="22"/>
          <w:szCs w:val="22"/>
        </w:rPr>
        <w:t>2</w:t>
      </w:r>
      <w:r w:rsidR="008E6B76" w:rsidRPr="000F4138">
        <w:rPr>
          <w:sz w:val="22"/>
          <w:szCs w:val="22"/>
        </w:rPr>
        <w:t xml:space="preserve"> milioni di euro per l’anno 2027 e 11</w:t>
      </w:r>
      <w:r w:rsidR="006165D8" w:rsidRPr="000F4138">
        <w:rPr>
          <w:sz w:val="22"/>
          <w:szCs w:val="22"/>
        </w:rPr>
        <w:t>0</w:t>
      </w:r>
      <w:r w:rsidR="008E6B76" w:rsidRPr="000F4138">
        <w:rPr>
          <w:sz w:val="22"/>
          <w:szCs w:val="22"/>
        </w:rPr>
        <w:t xml:space="preserve"> milioni di euro annui a decorrere dall’anno 2028, a </w:t>
      </w:r>
      <w:r w:rsidR="00200233" w:rsidRPr="000F4138">
        <w:rPr>
          <w:sz w:val="22"/>
          <w:szCs w:val="22"/>
        </w:rPr>
        <w:t>valere sulle</w:t>
      </w:r>
      <w:r w:rsidR="008E6B76" w:rsidRPr="000F4138">
        <w:rPr>
          <w:sz w:val="22"/>
          <w:szCs w:val="22"/>
        </w:rPr>
        <w:t xml:space="preserve"> risorse di cui all’articolo 1, comma 275, della legge 30 dicembre 2024, n. 207.</w:t>
      </w:r>
    </w:p>
    <w:p w14:paraId="50E4B28D" w14:textId="4EA2DF56" w:rsidR="00CC4C87" w:rsidRPr="000F4138" w:rsidRDefault="00115579" w:rsidP="00200233">
      <w:pPr>
        <w:spacing w:line="276" w:lineRule="auto"/>
        <w:rPr>
          <w:rFonts w:cs="Times New Roman"/>
          <w:sz w:val="22"/>
        </w:rPr>
      </w:pPr>
      <w:r w:rsidRPr="000F4138">
        <w:rPr>
          <w:rFonts w:eastAsia="Bookman Old Style" w:cs="Bookman Old Style"/>
          <w:sz w:val="22"/>
        </w:rPr>
        <w:t xml:space="preserve">3. </w:t>
      </w:r>
      <w:r w:rsidRPr="000F4138">
        <w:rPr>
          <w:rFonts w:cs="Times New Roman"/>
          <w:sz w:val="22"/>
        </w:rPr>
        <w:t>Al</w:t>
      </w:r>
      <w:r w:rsidRPr="000F4138">
        <w:rPr>
          <w:rFonts w:eastAsia="Bookman Old Style" w:cs="Bookman Old Style"/>
          <w:sz w:val="22"/>
        </w:rPr>
        <w:t xml:space="preserve"> comma 1 dell’articolo 5, del decreto-legge del 7 giugno 2024, n. 73 convertito, dalla legge 29 luglio 2024, n. </w:t>
      </w:r>
      <w:r w:rsidRPr="000F4138">
        <w:rPr>
          <w:rFonts w:cs="Times New Roman"/>
          <w:sz w:val="22"/>
        </w:rPr>
        <w:t>107, sono apportate le seguenti modificazioni:</w:t>
      </w:r>
    </w:p>
    <w:p w14:paraId="6FEC5319" w14:textId="77777777" w:rsidR="00956B7A" w:rsidRPr="000F4138" w:rsidRDefault="00956B7A" w:rsidP="00956B7A">
      <w:pPr>
        <w:spacing w:line="276" w:lineRule="auto"/>
        <w:rPr>
          <w:rFonts w:cs="Times New Roman"/>
          <w:sz w:val="22"/>
        </w:rPr>
      </w:pPr>
      <w:r w:rsidRPr="000F4138">
        <w:rPr>
          <w:rFonts w:cs="Times New Roman"/>
          <w:i/>
          <w:iCs/>
          <w:sz w:val="22"/>
        </w:rPr>
        <w:t xml:space="preserve">a) </w:t>
      </w:r>
      <w:r w:rsidR="00115579" w:rsidRPr="000F4138">
        <w:rPr>
          <w:rFonts w:eastAsia="Times New Roman" w:cs="Times New Roman"/>
          <w:sz w:val="22"/>
        </w:rPr>
        <w:t xml:space="preserve">al primo periodo le parole </w:t>
      </w:r>
      <w:r w:rsidR="009D1868" w:rsidRPr="000F4138">
        <w:rPr>
          <w:rFonts w:eastAsia="Times New Roman" w:cs="Times New Roman"/>
          <w:sz w:val="22"/>
        </w:rPr>
        <w:t>«</w:t>
      </w:r>
      <w:r w:rsidR="00115579" w:rsidRPr="000F4138">
        <w:rPr>
          <w:rFonts w:eastAsia="Times New Roman" w:cs="Times New Roman"/>
          <w:iCs/>
          <w:sz w:val="22"/>
        </w:rPr>
        <w:t>e, su richiesta della regione, di un ulteriore importo sino al 5 per cento</w:t>
      </w:r>
      <w:r w:rsidR="009D1868" w:rsidRPr="000F4138">
        <w:rPr>
          <w:rFonts w:eastAsia="Times New Roman" w:cs="Times New Roman"/>
          <w:i/>
          <w:sz w:val="22"/>
        </w:rPr>
        <w:t>»</w:t>
      </w:r>
      <w:r w:rsidR="00115579" w:rsidRPr="000F4138">
        <w:rPr>
          <w:rFonts w:eastAsia="Times New Roman" w:cs="Times New Roman"/>
          <w:i/>
          <w:sz w:val="22"/>
        </w:rPr>
        <w:t xml:space="preserve"> </w:t>
      </w:r>
      <w:r w:rsidR="00115579" w:rsidRPr="000F4138">
        <w:rPr>
          <w:rFonts w:eastAsia="Times New Roman" w:cs="Times New Roman"/>
          <w:sz w:val="22"/>
        </w:rPr>
        <w:t>fino alla fine del periodo</w:t>
      </w:r>
      <w:r w:rsidR="00115579" w:rsidRPr="000F4138">
        <w:rPr>
          <w:rFonts w:eastAsia="Times New Roman" w:cs="Times New Roman"/>
          <w:i/>
          <w:sz w:val="22"/>
        </w:rPr>
        <w:t xml:space="preserve"> </w:t>
      </w:r>
      <w:r w:rsidR="00115579" w:rsidRPr="000F4138">
        <w:rPr>
          <w:rFonts w:eastAsia="Times New Roman" w:cs="Times New Roman"/>
          <w:sz w:val="22"/>
        </w:rPr>
        <w:t>sono soppresse;</w:t>
      </w:r>
    </w:p>
    <w:p w14:paraId="346D84D1" w14:textId="51DDCFB4" w:rsidR="00115579" w:rsidRPr="000F4138" w:rsidRDefault="00956B7A" w:rsidP="00956B7A">
      <w:pPr>
        <w:spacing w:line="276" w:lineRule="auto"/>
        <w:rPr>
          <w:rFonts w:eastAsia="Times New Roman" w:cs="Times New Roman"/>
          <w:sz w:val="22"/>
        </w:rPr>
      </w:pPr>
      <w:r w:rsidRPr="000F4138">
        <w:rPr>
          <w:rFonts w:cs="Times New Roman"/>
          <w:i/>
          <w:iCs/>
          <w:sz w:val="22"/>
        </w:rPr>
        <w:t xml:space="preserve">b) </w:t>
      </w:r>
      <w:r w:rsidR="00115579" w:rsidRPr="000F4138">
        <w:rPr>
          <w:rFonts w:eastAsia="Times New Roman" w:cs="Times New Roman"/>
          <w:sz w:val="22"/>
        </w:rPr>
        <w:t xml:space="preserve">dopo il primo periodo è aggiunto  il seguente: </w:t>
      </w:r>
      <w:r w:rsidR="009D1868" w:rsidRPr="000F4138">
        <w:rPr>
          <w:rFonts w:eastAsia="Times New Roman" w:cs="Times New Roman"/>
          <w:sz w:val="22"/>
        </w:rPr>
        <w:t>«</w:t>
      </w:r>
      <w:r w:rsidR="00115579" w:rsidRPr="000F4138">
        <w:rPr>
          <w:rFonts w:eastAsia="Times New Roman" w:cs="Times New Roman"/>
          <w:iCs/>
          <w:sz w:val="22"/>
        </w:rPr>
        <w:t xml:space="preserve">Le regioni, nel rispetto dell'equilibrio economico e finanziario del Servizio sanitario regionale e dei livelli essenziali di assistenza di cui al decreto del Presidente del Consiglio dei ministri 12 gennaio 2017, possono incrementare i valori di spesa di cui al primo periodo di un ulteriore importo sino al 3 per cento dell’incremento del fondo sanitario regionale rispetto all'esercizio precedente, dandone comunicazione </w:t>
      </w:r>
      <w:r w:rsidR="00423274" w:rsidRPr="000F4138">
        <w:rPr>
          <w:rFonts w:eastAsia="Times New Roman" w:cs="Times New Roman"/>
          <w:iCs/>
          <w:sz w:val="22"/>
        </w:rPr>
        <w:t xml:space="preserve">al tavolo di verifica degli adempimenti </w:t>
      </w:r>
      <w:r w:rsidR="00957E8D" w:rsidRPr="000F4138">
        <w:rPr>
          <w:rFonts w:eastAsia="Times New Roman" w:cs="Times New Roman"/>
          <w:iCs/>
          <w:sz w:val="22"/>
        </w:rPr>
        <w:t>regionali</w:t>
      </w:r>
      <w:r w:rsidR="00423274" w:rsidRPr="000F4138">
        <w:rPr>
          <w:rFonts w:eastAsia="Times New Roman" w:cs="Times New Roman"/>
          <w:iCs/>
          <w:sz w:val="22"/>
        </w:rPr>
        <w:t xml:space="preserve"> di cui all’articolo 12 dell’</w:t>
      </w:r>
      <w:r w:rsidR="0094738F" w:rsidRPr="000F4138">
        <w:rPr>
          <w:rFonts w:eastAsia="Times New Roman" w:cs="Times New Roman"/>
          <w:iCs/>
          <w:sz w:val="22"/>
        </w:rPr>
        <w:t>i</w:t>
      </w:r>
      <w:r w:rsidR="00423274" w:rsidRPr="000F4138">
        <w:rPr>
          <w:rFonts w:eastAsia="Times New Roman" w:cs="Times New Roman"/>
          <w:iCs/>
          <w:sz w:val="22"/>
        </w:rPr>
        <w:t>ntesa</w:t>
      </w:r>
      <w:r w:rsidR="0094738F" w:rsidRPr="000F4138">
        <w:rPr>
          <w:rFonts w:eastAsia="Times New Roman" w:cs="Times New Roman"/>
          <w:iCs/>
          <w:sz w:val="22"/>
        </w:rPr>
        <w:t xml:space="preserve"> sancita in sede di conferenza </w:t>
      </w:r>
      <w:r w:rsidR="00CC0870" w:rsidRPr="000F4138">
        <w:rPr>
          <w:rFonts w:eastAsia="Times New Roman" w:cs="Times New Roman"/>
          <w:iCs/>
          <w:sz w:val="22"/>
        </w:rPr>
        <w:t>permanete</w:t>
      </w:r>
      <w:r w:rsidR="0094738F" w:rsidRPr="000F4138">
        <w:rPr>
          <w:rFonts w:eastAsia="Times New Roman" w:cs="Times New Roman"/>
          <w:iCs/>
          <w:sz w:val="22"/>
        </w:rPr>
        <w:t xml:space="preserve"> per i rapporti tra lo Stato, le Regioni e le province autonome di Trento e Bolzano </w:t>
      </w:r>
      <w:r w:rsidR="00CC0870" w:rsidRPr="000F4138">
        <w:rPr>
          <w:rFonts w:eastAsia="Times New Roman" w:cs="Times New Roman"/>
          <w:iCs/>
          <w:sz w:val="22"/>
        </w:rPr>
        <w:t>d</w:t>
      </w:r>
      <w:r w:rsidR="00A6530E" w:rsidRPr="000F4138">
        <w:rPr>
          <w:rFonts w:eastAsia="Times New Roman" w:cs="Times New Roman"/>
          <w:iCs/>
          <w:sz w:val="22"/>
        </w:rPr>
        <w:t>el 23 marzo 2005</w:t>
      </w:r>
      <w:r w:rsidR="009D1868" w:rsidRPr="000F4138">
        <w:rPr>
          <w:rFonts w:eastAsia="Times New Roman" w:cs="Times New Roman"/>
          <w:iCs/>
          <w:sz w:val="22"/>
        </w:rPr>
        <w:t>»</w:t>
      </w:r>
      <w:r w:rsidR="00115579" w:rsidRPr="000F4138">
        <w:rPr>
          <w:rFonts w:eastAsia="Times New Roman" w:cs="Times New Roman"/>
          <w:iCs/>
          <w:sz w:val="22"/>
        </w:rPr>
        <w:t>.</w:t>
      </w:r>
      <w:r w:rsidR="00115579" w:rsidRPr="000F4138">
        <w:rPr>
          <w:rFonts w:eastAsia="Times New Roman" w:cs="Times New Roman"/>
          <w:sz w:val="22"/>
        </w:rPr>
        <w:t xml:space="preserve">  </w:t>
      </w:r>
    </w:p>
    <w:p w14:paraId="11ED6326" w14:textId="77777777" w:rsidR="008E6B76" w:rsidRPr="000F4138" w:rsidRDefault="008E6B76" w:rsidP="0070444B">
      <w:pPr>
        <w:spacing w:after="160" w:line="276" w:lineRule="auto"/>
        <w:rPr>
          <w:rFonts w:eastAsia="Bookman Old Style" w:cs="Bookman Old Style"/>
          <w:sz w:val="22"/>
        </w:rPr>
      </w:pPr>
    </w:p>
    <w:p w14:paraId="4CBBECA9" w14:textId="24F1EE6D" w:rsidR="007E22D5" w:rsidRPr="000F4138" w:rsidRDefault="007E22D5" w:rsidP="007E22D5">
      <w:pPr>
        <w:pStyle w:val="Titolo3"/>
        <w:keepNext w:val="0"/>
        <w:keepLines w:val="0"/>
        <w:widowControl w:val="0"/>
        <w:spacing w:before="0" w:after="0" w:line="276" w:lineRule="auto"/>
        <w:rPr>
          <w:rFonts w:cs="Times New Roman"/>
          <w:sz w:val="22"/>
          <w:szCs w:val="22"/>
        </w:rPr>
      </w:pPr>
      <w:bookmarkStart w:id="550" w:name="_Toc211561904"/>
      <w:bookmarkStart w:id="551" w:name="_Toc211699588"/>
      <w:bookmarkStart w:id="552" w:name="_Toc21171887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Pr="000F4138">
        <w:rPr>
          <w:sz w:val="22"/>
          <w:szCs w:val="22"/>
        </w:rPr>
        <w:t>Disposizioni per la valorizzazione del personale operante nei servizi di pronto soccorso</w:t>
      </w:r>
      <w:r w:rsidRPr="000F4138">
        <w:rPr>
          <w:rFonts w:cs="Times New Roman"/>
          <w:sz w:val="22"/>
          <w:szCs w:val="22"/>
        </w:rPr>
        <w:t>)</w:t>
      </w:r>
      <w:bookmarkEnd w:id="550"/>
      <w:bookmarkEnd w:id="551"/>
      <w:bookmarkEnd w:id="552"/>
    </w:p>
    <w:p w14:paraId="5FE64B28" w14:textId="77777777" w:rsidR="00A37750" w:rsidRPr="000F4138" w:rsidRDefault="00A37750" w:rsidP="00A37750">
      <w:pPr>
        <w:rPr>
          <w:sz w:val="22"/>
        </w:rPr>
      </w:pPr>
      <w:r w:rsidRPr="000F4138">
        <w:rPr>
          <w:sz w:val="22"/>
        </w:rPr>
        <w:t> </w:t>
      </w:r>
    </w:p>
    <w:p w14:paraId="63FC527F" w14:textId="163875A1" w:rsidR="009626C8" w:rsidRPr="000F4138" w:rsidRDefault="009626C8" w:rsidP="00956B7A">
      <w:pPr>
        <w:spacing w:line="276" w:lineRule="auto"/>
        <w:rPr>
          <w:sz w:val="22"/>
        </w:rPr>
      </w:pPr>
      <w:r w:rsidRPr="000F4138">
        <w:rPr>
          <w:sz w:val="22"/>
        </w:rPr>
        <w:t>1. Ai fini del riconoscimento della peculiare attività svolta dai dirigenti medici, dagli infermieri, dagli assistenti infermieri e dagli operatori sociosanitari dipendenti dalle aziende e dagli enti del Servizio sanitario nazionale assegnati ai  servizi di pronto soccorso, a decorrere dal 1° gennaio 2026 e sino al 31 dicembre 2029, in via sperimentale, le regioni, fermo restando il rispetto dell’articolo 5 del decreto legge 7 giugno 2024, n. 73, convertito, con modificazioni, dalla legge 29 luglio 2024, n. 107, e dell’equilibrio annuale di bilancio, possono incrementare, in deroga all’articolo 23, comma 2, del d</w:t>
      </w:r>
      <w:hyperlink r:id="rId19">
        <w:r w:rsidRPr="000F4138">
          <w:rPr>
            <w:rStyle w:val="Collegamentoipertestuale"/>
            <w:color w:val="auto"/>
            <w:sz w:val="22"/>
            <w:u w:val="none"/>
          </w:rPr>
          <w:t>ecreto legislativo 25 maggio 2017, n. 75,</w:t>
        </w:r>
      </w:hyperlink>
      <w:r w:rsidRPr="000F4138">
        <w:rPr>
          <w:sz w:val="22"/>
        </w:rPr>
        <w:t> l'ammontare della componente variabile dei fondi per la retribuzione delle condizioni di lavoro e dei fondi per la retribuzione di risultato della dirigenza dell’Area sanità nonché dei fondi premialità e condizioni di lavoro del personale del comparto sanità in misura</w:t>
      </w:r>
      <w:r w:rsidR="004D0D9A" w:rsidRPr="000F4138">
        <w:rPr>
          <w:sz w:val="22"/>
        </w:rPr>
        <w:t xml:space="preserve"> complessivamente</w:t>
      </w:r>
      <w:r w:rsidRPr="000F4138">
        <w:rPr>
          <w:sz w:val="22"/>
        </w:rPr>
        <w:t xml:space="preserve"> non superiore a 1 per cento della componente stabile dei fondi medesimi, con finalizzazione vincolata di dette risorse aggiuntive da parte della contrattazione integrativa alla valorizzazione del citato personale.</w:t>
      </w:r>
    </w:p>
    <w:p w14:paraId="6F4888FB" w14:textId="77777777" w:rsidR="007E22D5" w:rsidRPr="000F4138" w:rsidRDefault="007E22D5" w:rsidP="0070444B">
      <w:pPr>
        <w:spacing w:after="160" w:line="276" w:lineRule="auto"/>
        <w:rPr>
          <w:rFonts w:eastAsia="Bookman Old Style" w:cs="Bookman Old Style"/>
          <w:sz w:val="22"/>
        </w:rPr>
      </w:pPr>
    </w:p>
    <w:p w14:paraId="31DB6AA8" w14:textId="5BC26F56" w:rsidR="00395035" w:rsidRPr="000F4138" w:rsidRDefault="00395035" w:rsidP="004D4B64">
      <w:pPr>
        <w:pStyle w:val="Titolo3"/>
        <w:keepNext w:val="0"/>
        <w:keepLines w:val="0"/>
        <w:widowControl w:val="0"/>
        <w:spacing w:before="0" w:after="0" w:line="276" w:lineRule="auto"/>
        <w:rPr>
          <w:rFonts w:cs="Times New Roman"/>
          <w:sz w:val="22"/>
          <w:szCs w:val="22"/>
        </w:rPr>
      </w:pPr>
      <w:bookmarkStart w:id="553" w:name="_Toc211517058"/>
      <w:bookmarkStart w:id="554" w:name="_Toc211561905"/>
      <w:bookmarkStart w:id="555" w:name="_Toc211699589"/>
      <w:bookmarkStart w:id="556" w:name="_Toc211718874"/>
      <w:bookmarkStart w:id="557" w:name="_Toc1271348092"/>
      <w:bookmarkStart w:id="558" w:name="_Toc211085631"/>
      <w:bookmarkStart w:id="559" w:name="_Toc211107841"/>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2B6093" w:rsidRPr="000F4138">
        <w:rPr>
          <w:rFonts w:cs="Times New Roman"/>
          <w:sz w:val="22"/>
          <w:szCs w:val="22"/>
        </w:rPr>
        <w:t>Cure palliative</w:t>
      </w:r>
      <w:r w:rsidRPr="000F4138">
        <w:rPr>
          <w:rFonts w:cs="Times New Roman"/>
          <w:sz w:val="22"/>
          <w:szCs w:val="22"/>
        </w:rPr>
        <w:t>)</w:t>
      </w:r>
      <w:bookmarkEnd w:id="553"/>
      <w:bookmarkEnd w:id="554"/>
      <w:bookmarkEnd w:id="555"/>
      <w:bookmarkEnd w:id="556"/>
    </w:p>
    <w:p w14:paraId="77BEDCB9" w14:textId="77777777" w:rsidR="00C20AFF" w:rsidRPr="000F4138" w:rsidRDefault="00C20AFF" w:rsidP="004D4B64">
      <w:pPr>
        <w:spacing w:line="276" w:lineRule="auto"/>
        <w:rPr>
          <w:sz w:val="22"/>
        </w:rPr>
      </w:pPr>
    </w:p>
    <w:p w14:paraId="119E72C9" w14:textId="16BE9B2F" w:rsidR="00A73A0D" w:rsidRPr="000F4138" w:rsidRDefault="00066B89" w:rsidP="004D4B64">
      <w:pPr>
        <w:widowControl w:val="0"/>
        <w:suppressAutoHyphens/>
        <w:spacing w:line="276" w:lineRule="auto"/>
        <w:rPr>
          <w:rFonts w:eastAsia="Times New Roman" w:cs="Times New Roman"/>
          <w:color w:val="000000" w:themeColor="text1"/>
          <w:sz w:val="22"/>
        </w:rPr>
      </w:pPr>
      <w:r w:rsidRPr="000F4138">
        <w:rPr>
          <w:rFonts w:eastAsia="Times New Roman" w:cs="Times New Roman"/>
          <w:color w:val="000000" w:themeColor="text1"/>
          <w:sz w:val="22"/>
        </w:rPr>
        <w:t>1.All’articolo 12, comma 2, della legge 15 marzo 201</w:t>
      </w:r>
      <w:r w:rsidR="00DD05A9" w:rsidRPr="000F4138">
        <w:rPr>
          <w:rFonts w:eastAsia="Times New Roman" w:cs="Times New Roman"/>
          <w:color w:val="000000" w:themeColor="text1"/>
          <w:sz w:val="22"/>
        </w:rPr>
        <w:t>0</w:t>
      </w:r>
      <w:r w:rsidRPr="000F4138">
        <w:rPr>
          <w:rFonts w:eastAsia="Times New Roman" w:cs="Times New Roman"/>
          <w:color w:val="000000" w:themeColor="text1"/>
          <w:sz w:val="22"/>
        </w:rPr>
        <w:t xml:space="preserve">, n. 38, il terzo periodo è sostituito dal seguente: </w:t>
      </w:r>
      <w:r w:rsidR="0049580D" w:rsidRPr="000F4138">
        <w:rPr>
          <w:rStyle w:val="normaltextrun"/>
          <w:rFonts w:eastAsiaTheme="majorEastAsia"/>
          <w:sz w:val="22"/>
        </w:rPr>
        <w:t>«</w:t>
      </w:r>
      <w:r w:rsidRPr="000F4138">
        <w:rPr>
          <w:rFonts w:eastAsia="Times New Roman" w:cs="Times New Roman"/>
          <w:color w:val="000000" w:themeColor="text1"/>
          <w:sz w:val="22"/>
        </w:rPr>
        <w:t>L’importo di cui al primo periodo è incrementato di ulteriori 10 milioni di euro per l’anno 2025 e di ulteriori 20 milioni di euro annui a decorrere dall’anno 2026</w:t>
      </w:r>
      <w:r w:rsidR="4322F0F4" w:rsidRPr="000F4138">
        <w:rPr>
          <w:rFonts w:eastAsia="Times New Roman" w:cs="Times New Roman"/>
          <w:color w:val="000000" w:themeColor="text1"/>
          <w:sz w:val="22"/>
        </w:rPr>
        <w:t>.</w:t>
      </w:r>
      <w:r w:rsidR="00583CA2" w:rsidRPr="000F4138">
        <w:rPr>
          <w:rStyle w:val="normaltextrun"/>
          <w:rFonts w:eastAsiaTheme="majorEastAsia"/>
          <w:sz w:val="22"/>
        </w:rPr>
        <w:t>»</w:t>
      </w:r>
      <w:r w:rsidR="7013534D" w:rsidRPr="000F4138">
        <w:rPr>
          <w:rFonts w:eastAsia="Times New Roman" w:cs="Times New Roman"/>
          <w:color w:val="000000" w:themeColor="text1"/>
          <w:sz w:val="22"/>
        </w:rPr>
        <w:t>.</w:t>
      </w:r>
    </w:p>
    <w:p w14:paraId="3D421515" w14:textId="77777777" w:rsidR="00B5341C" w:rsidRPr="000F4138" w:rsidRDefault="00B5341C" w:rsidP="004D4B64">
      <w:pPr>
        <w:widowControl w:val="0"/>
        <w:suppressAutoHyphens/>
        <w:spacing w:line="276" w:lineRule="auto"/>
        <w:rPr>
          <w:rFonts w:eastAsia="Times New Roman" w:cs="Times New Roman"/>
          <w:color w:val="000000" w:themeColor="text1"/>
          <w:sz w:val="22"/>
        </w:rPr>
      </w:pPr>
    </w:p>
    <w:p w14:paraId="13C56AFB" w14:textId="416174FD" w:rsidR="00A73A0D" w:rsidRPr="000F4138" w:rsidRDefault="00A73A0D" w:rsidP="004D4B64">
      <w:pPr>
        <w:pStyle w:val="Titolo3"/>
        <w:keepNext w:val="0"/>
        <w:keepLines w:val="0"/>
        <w:widowControl w:val="0"/>
        <w:spacing w:before="0" w:after="0" w:line="276" w:lineRule="auto"/>
        <w:rPr>
          <w:rFonts w:cs="Times New Roman"/>
          <w:sz w:val="22"/>
          <w:szCs w:val="22"/>
        </w:rPr>
      </w:pPr>
      <w:bookmarkStart w:id="560" w:name="_Toc211517059"/>
      <w:bookmarkStart w:id="561" w:name="_Toc211561906"/>
      <w:bookmarkStart w:id="562" w:name="_Toc211699590"/>
      <w:bookmarkStart w:id="563" w:name="_Toc211718875"/>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892A41" w:rsidRPr="000F4138">
        <w:rPr>
          <w:rFonts w:cs="Times New Roman"/>
          <w:sz w:val="22"/>
          <w:szCs w:val="22"/>
        </w:rPr>
        <w:t>Ripartizione Fondo farmaci innovativi</w:t>
      </w:r>
      <w:r w:rsidRPr="000F4138">
        <w:rPr>
          <w:rFonts w:cs="Times New Roman"/>
          <w:sz w:val="22"/>
          <w:szCs w:val="22"/>
        </w:rPr>
        <w:t>)</w:t>
      </w:r>
      <w:bookmarkEnd w:id="560"/>
      <w:bookmarkEnd w:id="561"/>
      <w:bookmarkEnd w:id="562"/>
      <w:bookmarkEnd w:id="563"/>
    </w:p>
    <w:p w14:paraId="210AF5CD" w14:textId="77777777" w:rsidR="006334E0" w:rsidRPr="000F4138" w:rsidRDefault="006334E0" w:rsidP="004D4B64">
      <w:pPr>
        <w:spacing w:line="276" w:lineRule="auto"/>
        <w:rPr>
          <w:sz w:val="22"/>
        </w:rPr>
      </w:pPr>
    </w:p>
    <w:p w14:paraId="01B56685" w14:textId="66467739" w:rsidR="00373E51" w:rsidRPr="000F4138" w:rsidRDefault="00964268" w:rsidP="004D4B64">
      <w:pPr>
        <w:pStyle w:val="paragraph"/>
        <w:widowControl w:val="0"/>
        <w:suppressAutoHyphens/>
        <w:spacing w:before="0" w:beforeAutospacing="0" w:after="0" w:afterAutospacing="0" w:line="276" w:lineRule="auto"/>
        <w:jc w:val="both"/>
        <w:textAlignment w:val="baseline"/>
        <w:rPr>
          <w:rStyle w:val="normaltextrun"/>
          <w:rFonts w:eastAsiaTheme="majorEastAsia"/>
          <w:sz w:val="22"/>
          <w:szCs w:val="22"/>
        </w:rPr>
      </w:pPr>
      <w:r w:rsidRPr="000F4138">
        <w:rPr>
          <w:rStyle w:val="normaltextrun"/>
          <w:rFonts w:eastAsiaTheme="majorEastAsia"/>
          <w:sz w:val="22"/>
          <w:szCs w:val="22"/>
        </w:rPr>
        <w:t>1. All’articolo 1, comma 283, della legge 30 dicembre 2024, n. 207 sono aggiunte, infine, le seguenti parole: «Alle risorse del Fondo di cui al primo periodo accedono, dal 1° gennaio 2026, tutte le regioni e le province autonome di Trento e di Bolzano, in deroga alle disposizioni legislative che stabiliscono per le autonomie speciali il concorso regionale e provinciale al finanziamento sanitario corrente.»</w:t>
      </w:r>
      <w:r w:rsidR="0049580D" w:rsidRPr="000F4138">
        <w:rPr>
          <w:rStyle w:val="normaltextrun"/>
          <w:rFonts w:eastAsiaTheme="majorEastAsia"/>
          <w:sz w:val="22"/>
          <w:szCs w:val="22"/>
        </w:rPr>
        <w:t>.</w:t>
      </w:r>
      <w:r w:rsidRPr="000F4138">
        <w:rPr>
          <w:rStyle w:val="normaltextrun"/>
          <w:rFonts w:eastAsiaTheme="majorEastAsia"/>
          <w:sz w:val="22"/>
          <w:szCs w:val="22"/>
        </w:rPr>
        <w:t xml:space="preserve">  </w:t>
      </w:r>
    </w:p>
    <w:p w14:paraId="1B715BF7" w14:textId="4DB1856F" w:rsidR="00964268" w:rsidRPr="000F4138" w:rsidRDefault="00964268" w:rsidP="004D4B64">
      <w:pPr>
        <w:pStyle w:val="paragraph"/>
        <w:widowControl w:val="0"/>
        <w:suppressAutoHyphens/>
        <w:spacing w:before="0" w:beforeAutospacing="0" w:after="0" w:afterAutospacing="0" w:line="276" w:lineRule="auto"/>
        <w:jc w:val="both"/>
        <w:textAlignment w:val="baseline"/>
        <w:rPr>
          <w:sz w:val="22"/>
          <w:szCs w:val="22"/>
        </w:rPr>
      </w:pPr>
      <w:r w:rsidRPr="000F4138">
        <w:rPr>
          <w:sz w:val="22"/>
          <w:szCs w:val="22"/>
        </w:rPr>
        <w:t xml:space="preserve">2. La disposizione di cui al comma 1 è approvata ai sensi e per gli effetti dell'articolo 104 del </w:t>
      </w:r>
      <w:r w:rsidR="00E909CD" w:rsidRPr="000F4138">
        <w:rPr>
          <w:sz w:val="22"/>
          <w:szCs w:val="22"/>
        </w:rPr>
        <w:t>T</w:t>
      </w:r>
      <w:r w:rsidRPr="000F4138">
        <w:rPr>
          <w:sz w:val="22"/>
          <w:szCs w:val="22"/>
        </w:rPr>
        <w:t xml:space="preserve">esto unico delle leggi costituzionali concernenti lo statuto speciale per il Trentino-Alto Adige, di cui al decreto del Presidente della Repubblica 31 agosto 1972, n. 670. </w:t>
      </w:r>
    </w:p>
    <w:p w14:paraId="6F8AEB5E" w14:textId="77777777" w:rsidR="00BB7B19" w:rsidRPr="000F4138" w:rsidRDefault="00BB7B19" w:rsidP="004D4B64">
      <w:pPr>
        <w:pStyle w:val="paragraph"/>
        <w:widowControl w:val="0"/>
        <w:suppressAutoHyphens/>
        <w:spacing w:before="0" w:beforeAutospacing="0" w:after="0" w:afterAutospacing="0" w:line="276" w:lineRule="auto"/>
        <w:jc w:val="both"/>
        <w:textAlignment w:val="baseline"/>
        <w:rPr>
          <w:sz w:val="22"/>
          <w:szCs w:val="22"/>
        </w:rPr>
      </w:pPr>
    </w:p>
    <w:p w14:paraId="106B6269" w14:textId="5CF15A20" w:rsidR="00373E51" w:rsidRPr="000F4138" w:rsidRDefault="00373E51" w:rsidP="004D4B64">
      <w:pPr>
        <w:pStyle w:val="Titolo3"/>
        <w:keepNext w:val="0"/>
        <w:keepLines w:val="0"/>
        <w:widowControl w:val="0"/>
        <w:spacing w:before="0" w:after="0" w:line="276" w:lineRule="auto"/>
        <w:rPr>
          <w:rFonts w:cs="Times New Roman"/>
          <w:sz w:val="22"/>
          <w:szCs w:val="22"/>
        </w:rPr>
      </w:pPr>
      <w:bookmarkStart w:id="564" w:name="_Toc211517060"/>
      <w:bookmarkStart w:id="565" w:name="_Toc211561907"/>
      <w:bookmarkStart w:id="566" w:name="_Toc211699591"/>
      <w:bookmarkStart w:id="567" w:name="_Toc211718876"/>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587DAF" w:rsidRPr="000F4138">
        <w:rPr>
          <w:rFonts w:cs="Times New Roman"/>
          <w:sz w:val="22"/>
          <w:szCs w:val="22"/>
        </w:rPr>
        <w:t>Quote premi</w:t>
      </w:r>
      <w:r w:rsidR="00504755" w:rsidRPr="000F4138">
        <w:rPr>
          <w:rFonts w:cs="Times New Roman"/>
          <w:sz w:val="22"/>
          <w:szCs w:val="22"/>
        </w:rPr>
        <w:t>ali</w:t>
      </w:r>
      <w:r w:rsidRPr="000F4138">
        <w:rPr>
          <w:rFonts w:cs="Times New Roman"/>
          <w:sz w:val="22"/>
          <w:szCs w:val="22"/>
        </w:rPr>
        <w:t>)</w:t>
      </w:r>
      <w:bookmarkEnd w:id="564"/>
      <w:bookmarkEnd w:id="565"/>
      <w:bookmarkEnd w:id="566"/>
      <w:bookmarkEnd w:id="567"/>
    </w:p>
    <w:p w14:paraId="6949D45F" w14:textId="77777777" w:rsidR="00BB7B19" w:rsidRPr="000F4138" w:rsidRDefault="00BB7B19" w:rsidP="004D4B64">
      <w:pPr>
        <w:spacing w:line="276" w:lineRule="auto"/>
        <w:rPr>
          <w:sz w:val="22"/>
        </w:rPr>
      </w:pPr>
    </w:p>
    <w:p w14:paraId="03BFD2F2" w14:textId="7F05D375" w:rsidR="005B619A" w:rsidRPr="000F4138" w:rsidRDefault="005B619A" w:rsidP="004D4B64">
      <w:pPr>
        <w:widowControl w:val="0"/>
        <w:suppressAutoHyphens/>
        <w:spacing w:line="276" w:lineRule="auto"/>
        <w:contextualSpacing/>
        <w:rPr>
          <w:rFonts w:eastAsia="Times New Roman" w:cs="Times New Roman"/>
          <w:sz w:val="22"/>
          <w:shd w:val="clear" w:color="auto" w:fill="FFFFFF"/>
          <w:lang w:eastAsia="it-IT"/>
        </w:rPr>
      </w:pPr>
      <w:r w:rsidRPr="000F4138">
        <w:rPr>
          <w:rFonts w:eastAsia="Times New Roman" w:cs="Times New Roman"/>
          <w:sz w:val="22"/>
          <w:shd w:val="clear" w:color="auto" w:fill="FFFFFF"/>
          <w:lang w:eastAsia="it-IT"/>
        </w:rPr>
        <w:t>1. All'articolo 2, comma 67-</w:t>
      </w:r>
      <w:r w:rsidRPr="000F4138">
        <w:rPr>
          <w:rFonts w:eastAsia="Times New Roman" w:cs="Times New Roman"/>
          <w:i/>
          <w:iCs/>
          <w:sz w:val="22"/>
          <w:shd w:val="clear" w:color="auto" w:fill="FFFFFF"/>
          <w:lang w:eastAsia="it-IT"/>
        </w:rPr>
        <w:t>bis</w:t>
      </w:r>
      <w:r w:rsidRPr="000F4138">
        <w:rPr>
          <w:rFonts w:eastAsia="Times New Roman" w:cs="Times New Roman"/>
          <w:sz w:val="22"/>
          <w:shd w:val="clear" w:color="auto" w:fill="FFFFFF"/>
          <w:lang w:eastAsia="it-IT"/>
        </w:rPr>
        <w:t>, della legge 23 dicembre 2009, n. 191, al quinto periodo, le parole: «e per l'anno 2024,</w:t>
      </w:r>
      <w:bookmarkStart w:id="568" w:name="_Hlk210892188"/>
      <w:r w:rsidRPr="000F4138">
        <w:rPr>
          <w:rFonts w:eastAsia="Times New Roman" w:cs="Times New Roman"/>
          <w:sz w:val="22"/>
          <w:shd w:val="clear" w:color="auto" w:fill="FFFFFF"/>
          <w:lang w:eastAsia="it-IT"/>
        </w:rPr>
        <w:t>»</w:t>
      </w:r>
      <w:bookmarkEnd w:id="568"/>
      <w:r w:rsidRPr="000F4138">
        <w:rPr>
          <w:rFonts w:eastAsia="Times New Roman" w:cs="Times New Roman"/>
          <w:sz w:val="22"/>
          <w:shd w:val="clear" w:color="auto" w:fill="FFFFFF"/>
          <w:lang w:eastAsia="it-IT"/>
        </w:rPr>
        <w:t xml:space="preserve"> sono sostituite dalle seguenti: «, per l’anno 2024, per l'anno 2025 e per l'anno 2026,».</w:t>
      </w:r>
    </w:p>
    <w:p w14:paraId="00B38E4B" w14:textId="783F56E1" w:rsidR="005B619A" w:rsidRPr="000F4138" w:rsidRDefault="005B619A" w:rsidP="004D4B64">
      <w:pPr>
        <w:widowControl w:val="0"/>
        <w:suppressAutoHyphens/>
        <w:spacing w:line="276" w:lineRule="auto"/>
        <w:contextualSpacing/>
        <w:rPr>
          <w:rFonts w:eastAsia="Times New Roman" w:cs="Times New Roman"/>
          <w:sz w:val="22"/>
          <w:shd w:val="clear" w:color="auto" w:fill="FDFCFA"/>
          <w:lang w:eastAsia="it-IT"/>
        </w:rPr>
      </w:pPr>
      <w:r w:rsidRPr="000F4138">
        <w:rPr>
          <w:rFonts w:eastAsia="Times New Roman" w:cs="Times New Roman"/>
          <w:sz w:val="22"/>
          <w:shd w:val="clear" w:color="auto" w:fill="FDFCFA"/>
          <w:lang w:eastAsia="it-IT"/>
        </w:rPr>
        <w:t xml:space="preserve">2. La disposizione di cui al </w:t>
      </w:r>
      <w:r w:rsidRPr="000F4138">
        <w:rPr>
          <w:rFonts w:eastAsia="Times New Roman" w:cs="Times New Roman"/>
          <w:sz w:val="22"/>
          <w:highlight w:val="lightGray"/>
          <w:shd w:val="clear" w:color="auto" w:fill="FDFCFA"/>
          <w:lang w:eastAsia="it-IT"/>
        </w:rPr>
        <w:t>comma 1</w:t>
      </w:r>
      <w:r w:rsidRPr="000F4138">
        <w:rPr>
          <w:rFonts w:eastAsia="Times New Roman" w:cs="Times New Roman"/>
          <w:sz w:val="22"/>
          <w:shd w:val="clear" w:color="auto" w:fill="FDFCFA"/>
          <w:lang w:eastAsia="it-IT"/>
        </w:rPr>
        <w:t xml:space="preserve"> entra in vigore </w:t>
      </w:r>
      <w:r w:rsidR="00D9429A" w:rsidRPr="000F4138">
        <w:rPr>
          <w:rFonts w:eastAsia="Times New Roman" w:cs="Times New Roman"/>
          <w:sz w:val="22"/>
          <w:shd w:val="clear" w:color="auto" w:fill="FDFCFA"/>
          <w:lang w:eastAsia="it-IT"/>
        </w:rPr>
        <w:t>i</w:t>
      </w:r>
      <w:r w:rsidRPr="000F4138">
        <w:rPr>
          <w:rFonts w:eastAsia="Times New Roman" w:cs="Times New Roman"/>
          <w:sz w:val="22"/>
          <w:shd w:val="clear" w:color="auto" w:fill="FDFCFA"/>
          <w:lang w:eastAsia="it-IT"/>
        </w:rPr>
        <w:t xml:space="preserve">l giorno </w:t>
      </w:r>
      <w:r w:rsidR="006951EB" w:rsidRPr="000F4138">
        <w:rPr>
          <w:rFonts w:eastAsia="Times New Roman" w:cs="Times New Roman"/>
          <w:sz w:val="22"/>
          <w:shd w:val="clear" w:color="auto" w:fill="FDFCFA"/>
          <w:lang w:eastAsia="it-IT"/>
        </w:rPr>
        <w:t xml:space="preserve">stesso </w:t>
      </w:r>
      <w:r w:rsidRPr="000F4138">
        <w:rPr>
          <w:rFonts w:eastAsia="Times New Roman" w:cs="Times New Roman"/>
          <w:sz w:val="22"/>
          <w:shd w:val="clear" w:color="auto" w:fill="FDFCFA"/>
          <w:lang w:eastAsia="it-IT"/>
        </w:rPr>
        <w:t>d</w:t>
      </w:r>
      <w:r w:rsidR="00486BDE" w:rsidRPr="000F4138">
        <w:rPr>
          <w:rFonts w:eastAsia="Times New Roman" w:cs="Times New Roman"/>
          <w:sz w:val="22"/>
          <w:shd w:val="clear" w:color="auto" w:fill="FDFCFA"/>
          <w:lang w:eastAsia="it-IT"/>
        </w:rPr>
        <w:t>ella</w:t>
      </w:r>
      <w:r w:rsidRPr="000F4138">
        <w:rPr>
          <w:rFonts w:eastAsia="Times New Roman" w:cs="Times New Roman"/>
          <w:sz w:val="22"/>
          <w:shd w:val="clear" w:color="auto" w:fill="FDFCFA"/>
          <w:lang w:eastAsia="it-IT"/>
        </w:rPr>
        <w:t xml:space="preserve"> pubblicazione della presente legge. </w:t>
      </w:r>
    </w:p>
    <w:p w14:paraId="1667DF96" w14:textId="77777777" w:rsidR="00066B89" w:rsidRPr="000F4138" w:rsidRDefault="00066B89" w:rsidP="004D4B64">
      <w:pPr>
        <w:spacing w:line="276" w:lineRule="auto"/>
        <w:rPr>
          <w:sz w:val="22"/>
        </w:rPr>
      </w:pPr>
    </w:p>
    <w:p w14:paraId="38DE5F43" w14:textId="63C9152A" w:rsidR="006C0A35" w:rsidRPr="000F4138" w:rsidRDefault="006C0A35" w:rsidP="004D4B64">
      <w:pPr>
        <w:pStyle w:val="Titolo3"/>
        <w:keepNext w:val="0"/>
        <w:keepLines w:val="0"/>
        <w:widowControl w:val="0"/>
        <w:spacing w:before="0" w:after="0" w:line="276" w:lineRule="auto"/>
        <w:rPr>
          <w:rFonts w:cs="Times New Roman"/>
          <w:sz w:val="22"/>
          <w:szCs w:val="22"/>
        </w:rPr>
      </w:pPr>
      <w:bookmarkStart w:id="569" w:name="_Toc211517061"/>
      <w:bookmarkStart w:id="570" w:name="_Toc211561908"/>
      <w:bookmarkStart w:id="571" w:name="_Toc211699592"/>
      <w:bookmarkStart w:id="572" w:name="_Toc211718877"/>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bookmarkEnd w:id="569"/>
      <w:r w:rsidR="00A04D9B" w:rsidRPr="000F4138">
        <w:rPr>
          <w:rFonts w:cs="Times New Roman"/>
          <w:sz w:val="22"/>
          <w:szCs w:val="22"/>
        </w:rPr>
        <w:t xml:space="preserve">Adeguamento delle </w:t>
      </w:r>
      <w:r w:rsidR="00597E20" w:rsidRPr="000F4138">
        <w:rPr>
          <w:rFonts w:cs="Times New Roman"/>
          <w:sz w:val="22"/>
          <w:szCs w:val="22"/>
        </w:rPr>
        <w:t>piattaforme</w:t>
      </w:r>
      <w:r w:rsidR="00A04D9B" w:rsidRPr="000F4138">
        <w:rPr>
          <w:rFonts w:cs="Times New Roman"/>
          <w:sz w:val="22"/>
          <w:szCs w:val="22"/>
        </w:rPr>
        <w:t xml:space="preserve"> informatiche dell’INPS per il </w:t>
      </w:r>
      <w:r w:rsidR="00597E20" w:rsidRPr="000F4138">
        <w:rPr>
          <w:rFonts w:cs="Times New Roman"/>
          <w:sz w:val="22"/>
          <w:szCs w:val="22"/>
        </w:rPr>
        <w:t>potenziamento</w:t>
      </w:r>
      <w:r w:rsidR="00A04D9B" w:rsidRPr="000F4138">
        <w:rPr>
          <w:rFonts w:cs="Times New Roman"/>
          <w:sz w:val="22"/>
          <w:szCs w:val="22"/>
        </w:rPr>
        <w:t xml:space="preserve"> dell’</w:t>
      </w:r>
      <w:r w:rsidR="00626210" w:rsidRPr="000F4138">
        <w:rPr>
          <w:rFonts w:cs="Times New Roman"/>
          <w:sz w:val="22"/>
          <w:szCs w:val="22"/>
        </w:rPr>
        <w:t xml:space="preserve">assistenza a tutela della salute </w:t>
      </w:r>
      <w:r w:rsidR="00401A94" w:rsidRPr="000F4138">
        <w:rPr>
          <w:rFonts w:cs="Times New Roman"/>
          <w:sz w:val="22"/>
          <w:szCs w:val="22"/>
        </w:rPr>
        <w:t>psicologica e psicoterapica</w:t>
      </w:r>
      <w:r w:rsidR="00626210" w:rsidRPr="000F4138">
        <w:rPr>
          <w:rFonts w:cs="Times New Roman"/>
          <w:sz w:val="22"/>
          <w:szCs w:val="22"/>
        </w:rPr>
        <w:t>)</w:t>
      </w:r>
      <w:bookmarkEnd w:id="570"/>
      <w:bookmarkEnd w:id="571"/>
      <w:bookmarkEnd w:id="572"/>
    </w:p>
    <w:p w14:paraId="7FAEA522" w14:textId="77777777" w:rsidR="00BB7B19" w:rsidRPr="000F4138" w:rsidRDefault="00BB7B19" w:rsidP="004D4B64">
      <w:pPr>
        <w:spacing w:line="276" w:lineRule="auto"/>
        <w:rPr>
          <w:sz w:val="22"/>
        </w:rPr>
      </w:pPr>
    </w:p>
    <w:p w14:paraId="6F80D423" w14:textId="77777777" w:rsidR="004950C9" w:rsidRPr="000F4138" w:rsidRDefault="004950C9"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iCs/>
          <w:sz w:val="22"/>
          <w:lang w:eastAsia="it-IT"/>
        </w:rPr>
        <w:t>1. A decorrere dall’anno 2026, al fine di garantire un efficace aggiornamento delle modalità di gestione, erogazione e monitoraggio del contributo di cui all’articolo 1-</w:t>
      </w:r>
      <w:r w:rsidRPr="000F4138">
        <w:rPr>
          <w:rFonts w:eastAsia="Times New Roman" w:cs="Times New Roman"/>
          <w:i/>
          <w:sz w:val="22"/>
          <w:lang w:eastAsia="it-IT"/>
        </w:rPr>
        <w:t>quater</w:t>
      </w:r>
      <w:r w:rsidRPr="000F4138">
        <w:rPr>
          <w:rFonts w:eastAsia="Times New Roman" w:cs="Times New Roman"/>
          <w:iCs/>
          <w:sz w:val="22"/>
          <w:lang w:eastAsia="it-IT"/>
        </w:rPr>
        <w:t>, comma 3, del decreto-legge 30 dicembre 2021, n. 228 convertito, con modificazioni, dalla legge 25 febbraio 2022, n. 15, una somma pari a 200.000 euro annui è destinata all’Istituto Nazionale della Previdenza Sociale (INPS) per l’adeguamento della piattaforma informatica, la semplificazione delle procedure di accesso al beneficio e il potenziamento delle attività di supporto agli utenti.</w:t>
      </w:r>
      <w:r w:rsidRPr="000F4138">
        <w:rPr>
          <w:rFonts w:eastAsia="Times New Roman" w:cs="Times New Roman"/>
          <w:sz w:val="22"/>
          <w:lang w:eastAsia="it-IT"/>
        </w:rPr>
        <w:t> </w:t>
      </w:r>
    </w:p>
    <w:p w14:paraId="7798869B" w14:textId="259E79C6" w:rsidR="004950C9" w:rsidRPr="000F4138" w:rsidRDefault="004950C9"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iCs/>
          <w:sz w:val="22"/>
          <w:lang w:eastAsia="it-IT"/>
        </w:rPr>
        <w:t>2.</w:t>
      </w:r>
      <w:r w:rsidR="00956B7A" w:rsidRPr="000F4138">
        <w:rPr>
          <w:rFonts w:eastAsia="Times New Roman" w:cs="Times New Roman"/>
          <w:iCs/>
          <w:sz w:val="22"/>
          <w:lang w:eastAsia="it-IT"/>
        </w:rPr>
        <w:t xml:space="preserve"> </w:t>
      </w:r>
      <w:r w:rsidRPr="000F4138">
        <w:rPr>
          <w:rFonts w:eastAsia="Times New Roman" w:cs="Times New Roman"/>
          <w:iCs/>
          <w:sz w:val="22"/>
          <w:lang w:eastAsia="it-IT"/>
        </w:rPr>
        <w:t>A decorrere dall’anno 2026, le risorse destinate al finanziamento del contributo di cui all’articolo 1-</w:t>
      </w:r>
      <w:r w:rsidRPr="000F4138">
        <w:rPr>
          <w:rFonts w:eastAsia="Times New Roman" w:cs="Times New Roman"/>
          <w:i/>
          <w:sz w:val="22"/>
          <w:lang w:eastAsia="it-IT"/>
        </w:rPr>
        <w:t>quater</w:t>
      </w:r>
      <w:r w:rsidRPr="000F4138">
        <w:rPr>
          <w:rFonts w:eastAsia="Times New Roman" w:cs="Times New Roman"/>
          <w:iCs/>
          <w:sz w:val="22"/>
          <w:lang w:eastAsia="it-IT"/>
        </w:rPr>
        <w:t xml:space="preserve">, comma 3 del decreto-legge 30 dicembre 2021, n. 228 convertito, con modificazioni, dalla legge 25 febbraio 2022, n. 15, sono trasferite all’Istituto </w:t>
      </w:r>
      <w:r w:rsidR="00193A32" w:rsidRPr="000F4138">
        <w:rPr>
          <w:rFonts w:eastAsia="Times New Roman" w:cs="Times New Roman"/>
          <w:sz w:val="22"/>
          <w:lang w:eastAsia="it-IT"/>
        </w:rPr>
        <w:t>n</w:t>
      </w:r>
      <w:r w:rsidRPr="000F4138">
        <w:rPr>
          <w:rFonts w:eastAsia="Times New Roman" w:cs="Times New Roman"/>
          <w:sz w:val="22"/>
          <w:lang w:eastAsia="it-IT"/>
        </w:rPr>
        <w:t xml:space="preserve">azionale </w:t>
      </w:r>
      <w:r w:rsidRPr="000F4138">
        <w:rPr>
          <w:rFonts w:eastAsia="Times New Roman" w:cs="Times New Roman"/>
          <w:iCs/>
          <w:sz w:val="22"/>
          <w:lang w:eastAsia="it-IT"/>
        </w:rPr>
        <w:t xml:space="preserve">della </w:t>
      </w:r>
      <w:r w:rsidR="00193A32" w:rsidRPr="000F4138">
        <w:rPr>
          <w:rFonts w:eastAsia="Times New Roman" w:cs="Times New Roman"/>
          <w:sz w:val="22"/>
          <w:lang w:eastAsia="it-IT"/>
        </w:rPr>
        <w:t>p</w:t>
      </w:r>
      <w:r w:rsidRPr="000F4138">
        <w:rPr>
          <w:rFonts w:eastAsia="Times New Roman" w:cs="Times New Roman"/>
          <w:sz w:val="22"/>
          <w:lang w:eastAsia="it-IT"/>
        </w:rPr>
        <w:t xml:space="preserve">revidenza </w:t>
      </w:r>
      <w:r w:rsidR="00193A32" w:rsidRPr="000F4138">
        <w:rPr>
          <w:rFonts w:eastAsia="Times New Roman" w:cs="Times New Roman"/>
          <w:sz w:val="22"/>
          <w:lang w:eastAsia="it-IT"/>
        </w:rPr>
        <w:t>s</w:t>
      </w:r>
      <w:r w:rsidRPr="000F4138">
        <w:rPr>
          <w:rFonts w:eastAsia="Times New Roman" w:cs="Times New Roman"/>
          <w:sz w:val="22"/>
          <w:lang w:eastAsia="it-IT"/>
        </w:rPr>
        <w:t>ociale</w:t>
      </w:r>
      <w:r w:rsidRPr="000F4138">
        <w:rPr>
          <w:rFonts w:eastAsia="Times New Roman" w:cs="Times New Roman"/>
          <w:iCs/>
          <w:sz w:val="22"/>
          <w:lang w:eastAsia="it-IT"/>
        </w:rPr>
        <w:t xml:space="preserve"> (INPS</w:t>
      </w:r>
      <w:r w:rsidRPr="000F4138">
        <w:rPr>
          <w:rFonts w:eastAsia="Times New Roman" w:cs="Times New Roman"/>
          <w:sz w:val="22"/>
          <w:lang w:eastAsia="it-IT"/>
        </w:rPr>
        <w:t>)</w:t>
      </w:r>
      <w:r w:rsidRPr="000F4138">
        <w:rPr>
          <w:rFonts w:eastAsia="Times New Roman" w:cs="Times New Roman"/>
          <w:iCs/>
          <w:sz w:val="22"/>
          <w:lang w:eastAsia="it-IT"/>
        </w:rPr>
        <w:t xml:space="preserve">, ferme restando le modalità di ripartizione delle </w:t>
      </w:r>
      <w:r w:rsidRPr="000F4138">
        <w:rPr>
          <w:rFonts w:eastAsia="Times New Roman" w:cs="Times New Roman"/>
          <w:sz w:val="22"/>
          <w:lang w:eastAsia="it-IT"/>
        </w:rPr>
        <w:t>stesse </w:t>
      </w:r>
      <w:r w:rsidRPr="000F4138">
        <w:rPr>
          <w:rFonts w:eastAsia="Times New Roman" w:cs="Times New Roman"/>
          <w:iCs/>
          <w:sz w:val="22"/>
          <w:lang w:eastAsia="it-IT"/>
        </w:rPr>
        <w:t xml:space="preserve"> tra le regioni e le province autonome di Trento e di Bolzano, sulla base delle quote di accesso al fabbisogno sanitario nazionale standard, tenendo conto anche dei criteri reddituali da determinarsi annualmente come definito nell</w:t>
      </w:r>
      <w:r w:rsidRPr="000F4138">
        <w:rPr>
          <w:rFonts w:eastAsia="Times New Roman" w:cs="Bookman Old Style"/>
          <w:iCs/>
          <w:sz w:val="22"/>
          <w:lang w:eastAsia="it-IT"/>
        </w:rPr>
        <w:t>’</w:t>
      </w:r>
      <w:r w:rsidRPr="000F4138">
        <w:rPr>
          <w:rFonts w:eastAsia="Times New Roman" w:cs="Times New Roman"/>
          <w:iCs/>
          <w:sz w:val="22"/>
          <w:lang w:eastAsia="it-IT"/>
        </w:rPr>
        <w:t>Intesa della Conferenza permanente per i rapporti tra lo Stato, le regioni e le province autonome di Trento e di Bolzano Rep. atti n. 281/CSR del 23 novembre 2023.</w:t>
      </w:r>
      <w:r w:rsidRPr="000F4138">
        <w:rPr>
          <w:rFonts w:eastAsia="Times New Roman" w:cs="Times New Roman"/>
          <w:sz w:val="22"/>
          <w:lang w:eastAsia="it-IT"/>
        </w:rPr>
        <w:t> </w:t>
      </w:r>
    </w:p>
    <w:p w14:paraId="50DFFA94" w14:textId="16629943" w:rsidR="004950C9" w:rsidRPr="000F4138" w:rsidRDefault="004950C9" w:rsidP="6EC03259">
      <w:pPr>
        <w:widowControl w:val="0"/>
        <w:spacing w:line="276" w:lineRule="auto"/>
        <w:rPr>
          <w:rFonts w:eastAsia="Times New Roman" w:cs="Times New Roman"/>
          <w:sz w:val="22"/>
          <w:lang w:eastAsia="it-IT"/>
        </w:rPr>
      </w:pPr>
      <w:r w:rsidRPr="000F4138">
        <w:rPr>
          <w:rFonts w:eastAsia="Times New Roman" w:cs="Times New Roman"/>
          <w:iCs/>
          <w:sz w:val="22"/>
          <w:lang w:eastAsia="it-IT"/>
        </w:rPr>
        <w:t xml:space="preserve">3. Agli oneri di cui al </w:t>
      </w:r>
      <w:r w:rsidRPr="000F4138">
        <w:rPr>
          <w:rFonts w:eastAsia="Times New Roman" w:cs="Times New Roman"/>
          <w:iCs/>
          <w:sz w:val="22"/>
          <w:highlight w:val="lightGray"/>
          <w:lang w:eastAsia="it-IT"/>
        </w:rPr>
        <w:t>comma 1</w:t>
      </w:r>
      <w:r w:rsidRPr="000F4138">
        <w:rPr>
          <w:rFonts w:eastAsia="Times New Roman" w:cs="Times New Roman"/>
          <w:iCs/>
          <w:sz w:val="22"/>
          <w:lang w:eastAsia="it-IT"/>
        </w:rPr>
        <w:t xml:space="preserve">, si provvede </w:t>
      </w:r>
      <w:r w:rsidR="111736A4" w:rsidRPr="000F4138">
        <w:rPr>
          <w:rFonts w:eastAsia="Times New Roman" w:cs="Times New Roman"/>
          <w:sz w:val="22"/>
          <w:lang w:eastAsia="it-IT"/>
        </w:rPr>
        <w:t>a valere sulle</w:t>
      </w:r>
      <w:r w:rsidRPr="000F4138">
        <w:rPr>
          <w:rFonts w:eastAsia="Times New Roman" w:cs="Times New Roman"/>
          <w:iCs/>
          <w:sz w:val="22"/>
          <w:lang w:eastAsia="it-IT"/>
        </w:rPr>
        <w:t xml:space="preserve"> risorse di cui all’articolo 1-</w:t>
      </w:r>
      <w:r w:rsidRPr="000F4138">
        <w:rPr>
          <w:rFonts w:eastAsia="Times New Roman" w:cs="Times New Roman"/>
          <w:i/>
          <w:sz w:val="22"/>
          <w:lang w:eastAsia="it-IT"/>
        </w:rPr>
        <w:t>quater</w:t>
      </w:r>
      <w:r w:rsidRPr="000F4138">
        <w:rPr>
          <w:rFonts w:eastAsia="Times New Roman" w:cs="Times New Roman"/>
          <w:iCs/>
          <w:sz w:val="22"/>
          <w:lang w:eastAsia="it-IT"/>
        </w:rPr>
        <w:t>, comma 3, del decreto-legge 30 dicembre 2021, n. 228, convertito, con modificazioni, dalla legge 25 febbraio 2022, n. 15.</w:t>
      </w:r>
      <w:r w:rsidRPr="000F4138">
        <w:rPr>
          <w:rFonts w:eastAsia="Times New Roman" w:cs="Times New Roman"/>
          <w:sz w:val="22"/>
          <w:lang w:eastAsia="it-IT"/>
        </w:rPr>
        <w:t> </w:t>
      </w:r>
    </w:p>
    <w:p w14:paraId="0557E0E2" w14:textId="77777777" w:rsidR="006152F4" w:rsidRPr="000F4138" w:rsidRDefault="006152F4" w:rsidP="004D4B64">
      <w:pPr>
        <w:spacing w:line="276" w:lineRule="auto"/>
        <w:rPr>
          <w:sz w:val="22"/>
        </w:rPr>
      </w:pPr>
    </w:p>
    <w:p w14:paraId="336493DC" w14:textId="6F3D75C1" w:rsidR="006152F4" w:rsidRPr="000F4138" w:rsidRDefault="006152F4" w:rsidP="004D4B64">
      <w:pPr>
        <w:pStyle w:val="Titolo3"/>
        <w:keepNext w:val="0"/>
        <w:keepLines w:val="0"/>
        <w:widowControl w:val="0"/>
        <w:spacing w:before="0" w:after="0" w:line="276" w:lineRule="auto"/>
        <w:rPr>
          <w:rFonts w:cs="Times New Roman"/>
          <w:sz w:val="22"/>
          <w:szCs w:val="22"/>
        </w:rPr>
      </w:pPr>
      <w:bookmarkStart w:id="573" w:name="_Toc211517062"/>
      <w:bookmarkStart w:id="574" w:name="_Toc211561909"/>
      <w:bookmarkStart w:id="575" w:name="_Toc211699593"/>
      <w:bookmarkStart w:id="576" w:name="_Toc211718878"/>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7E5A18" w:rsidRPr="000F4138">
        <w:rPr>
          <w:rFonts w:cs="Times New Roman"/>
          <w:sz w:val="22"/>
          <w:szCs w:val="22"/>
        </w:rPr>
        <w:t>Revisione annuale del prontuario</w:t>
      </w:r>
      <w:r w:rsidRPr="000F4138">
        <w:rPr>
          <w:rFonts w:cs="Times New Roman"/>
          <w:sz w:val="22"/>
          <w:szCs w:val="22"/>
        </w:rPr>
        <w:t>)</w:t>
      </w:r>
      <w:bookmarkEnd w:id="573"/>
      <w:bookmarkEnd w:id="574"/>
      <w:bookmarkEnd w:id="575"/>
      <w:bookmarkEnd w:id="576"/>
    </w:p>
    <w:p w14:paraId="53BEC8B3" w14:textId="77777777" w:rsidR="00BB7B19" w:rsidRPr="000F4138" w:rsidRDefault="00BB7B19" w:rsidP="004D4B64">
      <w:pPr>
        <w:spacing w:line="276" w:lineRule="auto"/>
        <w:rPr>
          <w:sz w:val="22"/>
        </w:rPr>
      </w:pPr>
    </w:p>
    <w:p w14:paraId="72138ACF" w14:textId="77777777" w:rsidR="00D24D3E" w:rsidRPr="000F4138" w:rsidRDefault="00D24D3E" w:rsidP="004D4B64">
      <w:pPr>
        <w:widowControl w:val="0"/>
        <w:suppressAutoHyphens/>
        <w:spacing w:line="276" w:lineRule="auto"/>
        <w:rPr>
          <w:rFonts w:cs="Times New Roman"/>
          <w:sz w:val="22"/>
        </w:rPr>
      </w:pPr>
      <w:r w:rsidRPr="000F4138">
        <w:rPr>
          <w:rFonts w:eastAsia="Times New Roman" w:cs="Times New Roman"/>
          <w:sz w:val="22"/>
        </w:rPr>
        <w:t xml:space="preserve">1. L’Agenzia Italiana del Farmaco (AIFA) provvede, con cadenza annuale e comunque entro e non oltre il 30 novembre dell’anno precedente a quello di riferimento, alla revisione e all’aggiornamento del Prontuario Terapeutico Nazionale (PTN) dei medicinali erogabili a carico del Servizio Sanitario Nazionale, ai fini del perseguimento degli obiettivi di razionalizzazione della spesa farmaceutica. </w:t>
      </w:r>
    </w:p>
    <w:p w14:paraId="751A62B8" w14:textId="15D17B33" w:rsidR="00D24D3E" w:rsidRPr="000F4138" w:rsidRDefault="00D24D3E" w:rsidP="004D4B64">
      <w:pPr>
        <w:widowControl w:val="0"/>
        <w:suppressAutoHyphens/>
        <w:spacing w:line="276" w:lineRule="auto"/>
        <w:rPr>
          <w:rFonts w:cs="Times New Roman"/>
          <w:sz w:val="22"/>
        </w:rPr>
      </w:pPr>
      <w:r w:rsidRPr="000F4138">
        <w:rPr>
          <w:rFonts w:eastAsia="Times New Roman" w:cs="Times New Roman"/>
          <w:sz w:val="22"/>
        </w:rPr>
        <w:t>2. La revisione è effettuata sulla base dei criteri di efficacia clinica, sicurezza, appropriatezza d’uso, facilità di accesso al farmaco per l’assistito, costo</w:t>
      </w:r>
      <w:r w:rsidR="00BF39E8" w:rsidRPr="000F4138">
        <w:rPr>
          <w:rFonts w:eastAsia="Times New Roman" w:cs="Times New Roman"/>
          <w:sz w:val="22"/>
        </w:rPr>
        <w:t>-</w:t>
      </w:r>
      <w:r w:rsidRPr="000F4138">
        <w:rPr>
          <w:rFonts w:eastAsia="Times New Roman" w:cs="Times New Roman"/>
          <w:sz w:val="22"/>
        </w:rPr>
        <w:t xml:space="preserve">beneficio ed economicità complessiva per il Servizio Sanitario Nazionale. A seguito della revisione, l’AIFA individua i medicinali da includere, mantenere, riclassificare o escludere dal Prontuario, nonché quelli per i quali procedere alla rinegoziazione delle condizioni di prezzo e rimborso anche in ragione dell’ampliamento dei consumi o della presenza di alternative con costo terapia più favorevole per il Servizio Sanitario Nazionale. </w:t>
      </w:r>
    </w:p>
    <w:p w14:paraId="104A24F5" w14:textId="1B9857F0" w:rsidR="00D24D3E" w:rsidRPr="000F4138" w:rsidRDefault="00D24D3E" w:rsidP="004D4B64">
      <w:pPr>
        <w:widowControl w:val="0"/>
        <w:suppressAutoHyphens/>
        <w:spacing w:line="276" w:lineRule="auto"/>
        <w:rPr>
          <w:rFonts w:eastAsia="Times New Roman" w:cs="Times New Roman"/>
          <w:sz w:val="22"/>
        </w:rPr>
      </w:pPr>
      <w:r w:rsidRPr="000F4138">
        <w:rPr>
          <w:rFonts w:eastAsia="Times New Roman" w:cs="Times New Roman"/>
          <w:sz w:val="22"/>
        </w:rPr>
        <w:t xml:space="preserve">3. I provvedimenti di revisione, da adottarsi con determina dell’AIFA, hanno efficacia dal 1° gennaio dell’anno di riferimento. </w:t>
      </w:r>
    </w:p>
    <w:p w14:paraId="3595FAFA" w14:textId="77777777" w:rsidR="00D24D3E" w:rsidRPr="000F4138" w:rsidRDefault="00D24D3E" w:rsidP="004D4B64">
      <w:pPr>
        <w:widowControl w:val="0"/>
        <w:suppressAutoHyphens/>
        <w:spacing w:line="276" w:lineRule="auto"/>
        <w:rPr>
          <w:rFonts w:cs="Times New Roman"/>
          <w:sz w:val="22"/>
        </w:rPr>
      </w:pPr>
      <w:r w:rsidRPr="000F4138">
        <w:rPr>
          <w:rFonts w:eastAsia="Times New Roman" w:cs="Times New Roman"/>
          <w:sz w:val="22"/>
        </w:rPr>
        <w:t xml:space="preserve">4. Per i medicinali esclusi dal Prontuario, l’AIFA può prevedere misure transitorie volte a garantire la continuità terapeutica dei pazienti già in trattamento, stabilendone modalità e durata. </w:t>
      </w:r>
    </w:p>
    <w:p w14:paraId="2FA0AA9A" w14:textId="580C41FF" w:rsidR="006152F4" w:rsidRPr="000F4138" w:rsidRDefault="00D24D3E" w:rsidP="004D4B64">
      <w:pPr>
        <w:widowControl w:val="0"/>
        <w:suppressAutoHyphens/>
        <w:spacing w:line="276" w:lineRule="auto"/>
        <w:rPr>
          <w:rFonts w:eastAsia="Times New Roman" w:cs="Times New Roman"/>
          <w:sz w:val="22"/>
        </w:rPr>
      </w:pPr>
      <w:r w:rsidRPr="000F4138">
        <w:rPr>
          <w:rFonts w:eastAsia="Times New Roman" w:cs="Times New Roman"/>
          <w:sz w:val="22"/>
        </w:rPr>
        <w:t xml:space="preserve">5. All’attuazione delle disposizioni di cui al presente articolo l’AIFA provvede nell’ambito delle risorse umane, strumentali e finanziarie disponibili a legislazione vigente, senza nuovi o maggiori oneri a carico della finanza pubblica.  </w:t>
      </w:r>
    </w:p>
    <w:p w14:paraId="41E3A23D" w14:textId="77777777" w:rsidR="00B5341C" w:rsidRPr="000F4138" w:rsidRDefault="00B5341C" w:rsidP="004D4B64">
      <w:pPr>
        <w:widowControl w:val="0"/>
        <w:suppressAutoHyphens/>
        <w:spacing w:line="276" w:lineRule="auto"/>
        <w:rPr>
          <w:rFonts w:cs="Times New Roman"/>
          <w:sz w:val="22"/>
        </w:rPr>
      </w:pPr>
    </w:p>
    <w:p w14:paraId="5C9AC127" w14:textId="7FD23B8F" w:rsidR="006152F4" w:rsidRPr="000F4138" w:rsidRDefault="006152F4" w:rsidP="004D4B64">
      <w:pPr>
        <w:pStyle w:val="Titolo3"/>
        <w:keepNext w:val="0"/>
        <w:keepLines w:val="0"/>
        <w:widowControl w:val="0"/>
        <w:spacing w:before="0" w:after="0" w:line="276" w:lineRule="auto"/>
        <w:rPr>
          <w:rFonts w:cs="Times New Roman"/>
          <w:sz w:val="22"/>
          <w:szCs w:val="22"/>
        </w:rPr>
      </w:pPr>
      <w:bookmarkStart w:id="577" w:name="_Toc211517063"/>
      <w:bookmarkStart w:id="578" w:name="_Toc211561910"/>
      <w:bookmarkStart w:id="579" w:name="_Toc211699594"/>
      <w:bookmarkStart w:id="580" w:name="_Toc211718879"/>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FE3245" w:rsidRPr="000F4138">
        <w:rPr>
          <w:rFonts w:cs="Times New Roman"/>
          <w:sz w:val="22"/>
          <w:szCs w:val="22"/>
        </w:rPr>
        <w:t xml:space="preserve">Dematerializzazione della ricetta per l’erogazione </w:t>
      </w:r>
      <w:r w:rsidR="008D4A68" w:rsidRPr="000F4138">
        <w:rPr>
          <w:rFonts w:cs="Times New Roman"/>
          <w:sz w:val="22"/>
          <w:szCs w:val="22"/>
        </w:rPr>
        <w:t xml:space="preserve">dei prodotti </w:t>
      </w:r>
      <w:r w:rsidR="00FE3245" w:rsidRPr="000F4138">
        <w:rPr>
          <w:rFonts w:cs="Times New Roman"/>
          <w:sz w:val="22"/>
          <w:szCs w:val="22"/>
        </w:rPr>
        <w:t>per celiaci</w:t>
      </w:r>
      <w:r w:rsidRPr="000F4138">
        <w:rPr>
          <w:rFonts w:cs="Times New Roman"/>
          <w:sz w:val="22"/>
          <w:szCs w:val="22"/>
        </w:rPr>
        <w:t>)</w:t>
      </w:r>
      <w:bookmarkEnd w:id="577"/>
      <w:bookmarkEnd w:id="578"/>
      <w:bookmarkEnd w:id="579"/>
      <w:bookmarkEnd w:id="580"/>
    </w:p>
    <w:p w14:paraId="5167741D" w14:textId="2E6D8CAC" w:rsidR="00415056" w:rsidRPr="000F4138" w:rsidRDefault="00415056" w:rsidP="004D4B64">
      <w:pPr>
        <w:widowControl w:val="0"/>
        <w:suppressAutoHyphens/>
        <w:spacing w:line="276" w:lineRule="auto"/>
        <w:rPr>
          <w:rFonts w:cs="Times New Roman"/>
          <w:sz w:val="22"/>
        </w:rPr>
      </w:pPr>
    </w:p>
    <w:p w14:paraId="3F8C290B" w14:textId="40499DE7" w:rsidR="00415056" w:rsidRPr="000F4138" w:rsidRDefault="0043245A" w:rsidP="004D4B64">
      <w:pPr>
        <w:widowControl w:val="0"/>
        <w:suppressAutoHyphens/>
        <w:spacing w:line="276" w:lineRule="auto"/>
        <w:rPr>
          <w:rFonts w:cs="Times New Roman"/>
          <w:sz w:val="22"/>
        </w:rPr>
      </w:pPr>
      <w:r w:rsidRPr="000F4138">
        <w:rPr>
          <w:rFonts w:eastAsia="Times New Roman" w:cs="Times New Roman"/>
          <w:sz w:val="22"/>
        </w:rPr>
        <w:t>1</w:t>
      </w:r>
      <w:r w:rsidR="00415056" w:rsidRPr="000F4138">
        <w:rPr>
          <w:rFonts w:eastAsia="Times New Roman" w:cs="Times New Roman"/>
          <w:sz w:val="22"/>
        </w:rPr>
        <w:t xml:space="preserve">. Nell’ambito dell’infrastruttura del Sistema Tessera Sanitaria del Ministero dell’economia e delle finanze, sono implementate le procedure per la generazione del buono dematerializzato per l’erogazione dei prodotti </w:t>
      </w:r>
      <w:r w:rsidRPr="000F4138">
        <w:rPr>
          <w:rFonts w:eastAsia="Times New Roman" w:cs="Times New Roman"/>
          <w:sz w:val="22"/>
        </w:rPr>
        <w:t xml:space="preserve">senza </w:t>
      </w:r>
      <w:r w:rsidR="00CD3279" w:rsidRPr="000F4138">
        <w:rPr>
          <w:rFonts w:eastAsia="Times New Roman" w:cs="Times New Roman"/>
          <w:sz w:val="22"/>
        </w:rPr>
        <w:t>glutine</w:t>
      </w:r>
      <w:r w:rsidR="00415056" w:rsidRPr="000F4138">
        <w:rPr>
          <w:rFonts w:eastAsia="Times New Roman" w:cs="Times New Roman"/>
          <w:sz w:val="22"/>
        </w:rPr>
        <w:t xml:space="preserve"> a carico del Servizio Sanitario Nazionale, secondo le modalità definite ai sensi del </w:t>
      </w:r>
      <w:r w:rsidR="00415056" w:rsidRPr="000F4138">
        <w:rPr>
          <w:rFonts w:eastAsia="Times New Roman" w:cs="Times New Roman"/>
          <w:sz w:val="22"/>
          <w:highlight w:val="lightGray"/>
        </w:rPr>
        <w:t xml:space="preserve">comma </w:t>
      </w:r>
      <w:r w:rsidR="00CD3279" w:rsidRPr="000F4138">
        <w:rPr>
          <w:rFonts w:eastAsia="Times New Roman" w:cs="Times New Roman"/>
          <w:sz w:val="22"/>
          <w:highlight w:val="lightGray"/>
        </w:rPr>
        <w:t>4</w:t>
      </w:r>
      <w:r w:rsidR="00415056" w:rsidRPr="000F4138">
        <w:rPr>
          <w:rFonts w:eastAsia="Times New Roman" w:cs="Times New Roman"/>
          <w:sz w:val="22"/>
        </w:rPr>
        <w:t xml:space="preserve">. Per le finalità di cui al primo periodo, ai soggetti affetti da celiachia il Sistema Tessera Sanitaria rilascia un buono dematerializzato attraverso un codice personale valido su tutto il territorio nazionale congiuntamente all’indicazione del limite massimo di spesa stabilito </w:t>
      </w:r>
      <w:r w:rsidR="005B7917" w:rsidRPr="000F4138">
        <w:rPr>
          <w:rFonts w:eastAsia="Times New Roman" w:cs="Times New Roman"/>
          <w:sz w:val="22"/>
        </w:rPr>
        <w:t>dalla legislazione vigente</w:t>
      </w:r>
      <w:r w:rsidR="00415056" w:rsidRPr="000F4138">
        <w:rPr>
          <w:rFonts w:eastAsia="Times New Roman" w:cs="Times New Roman"/>
          <w:sz w:val="22"/>
        </w:rPr>
        <w:t>.</w:t>
      </w:r>
      <w:r w:rsidR="00415056" w:rsidRPr="000F4138">
        <w:rPr>
          <w:rFonts w:cs="Times New Roman"/>
          <w:sz w:val="22"/>
        </w:rPr>
        <w:tab/>
      </w:r>
      <w:r w:rsidR="00415056" w:rsidRPr="000F4138">
        <w:rPr>
          <w:rFonts w:cs="Times New Roman"/>
          <w:sz w:val="22"/>
        </w:rPr>
        <w:br/>
      </w:r>
      <w:r w:rsidR="00415056" w:rsidRPr="000F4138">
        <w:rPr>
          <w:rFonts w:eastAsia="Times New Roman" w:cs="Times New Roman"/>
          <w:sz w:val="22"/>
        </w:rPr>
        <w:t xml:space="preserve"> </w:t>
      </w:r>
      <w:r w:rsidR="00CD3279" w:rsidRPr="000F4138">
        <w:rPr>
          <w:rFonts w:eastAsia="Times New Roman" w:cs="Times New Roman"/>
          <w:sz w:val="22"/>
        </w:rPr>
        <w:t>2</w:t>
      </w:r>
      <w:r w:rsidR="00415056" w:rsidRPr="000F4138">
        <w:rPr>
          <w:rFonts w:eastAsia="Times New Roman" w:cs="Times New Roman"/>
          <w:sz w:val="22"/>
        </w:rPr>
        <w:t xml:space="preserve">. Per l'acquisto dei prodotti </w:t>
      </w:r>
      <w:r w:rsidR="005B7917" w:rsidRPr="000F4138">
        <w:rPr>
          <w:rFonts w:eastAsia="Times New Roman" w:cs="Times New Roman"/>
          <w:sz w:val="22"/>
        </w:rPr>
        <w:t>senza glutine</w:t>
      </w:r>
      <w:r w:rsidR="00415056" w:rsidRPr="000F4138">
        <w:rPr>
          <w:rFonts w:eastAsia="Times New Roman" w:cs="Times New Roman"/>
          <w:sz w:val="22"/>
        </w:rPr>
        <w:t xml:space="preserve"> presso le farmacie, le parafarmacie, i negozi alimentari specializzati e i negozi della grande distribuzione organizzata (GDO), i soggetti affetti da celiachia utilizzano il buono dematerializzato di cui al </w:t>
      </w:r>
      <w:r w:rsidR="00415056" w:rsidRPr="000F4138">
        <w:rPr>
          <w:rFonts w:eastAsia="Times New Roman" w:cs="Times New Roman"/>
          <w:sz w:val="22"/>
          <w:highlight w:val="lightGray"/>
        </w:rPr>
        <w:t xml:space="preserve">comma </w:t>
      </w:r>
      <w:r w:rsidR="005B7917" w:rsidRPr="000F4138">
        <w:rPr>
          <w:rFonts w:eastAsia="Times New Roman" w:cs="Times New Roman"/>
          <w:sz w:val="22"/>
          <w:highlight w:val="lightGray"/>
        </w:rPr>
        <w:t>1</w:t>
      </w:r>
      <w:r w:rsidR="00415056" w:rsidRPr="000F4138">
        <w:rPr>
          <w:rFonts w:eastAsia="Times New Roman" w:cs="Times New Roman"/>
          <w:sz w:val="22"/>
          <w:highlight w:val="lightGray"/>
        </w:rPr>
        <w:t>.</w:t>
      </w:r>
      <w:r w:rsidR="00415056" w:rsidRPr="000F4138">
        <w:rPr>
          <w:rFonts w:cs="Times New Roman"/>
          <w:sz w:val="22"/>
        </w:rPr>
        <w:tab/>
      </w:r>
      <w:r w:rsidR="00415056" w:rsidRPr="000F4138">
        <w:rPr>
          <w:rFonts w:cs="Times New Roman"/>
          <w:sz w:val="22"/>
        </w:rPr>
        <w:br/>
      </w:r>
      <w:r w:rsidR="00415056" w:rsidRPr="000F4138">
        <w:rPr>
          <w:rFonts w:eastAsia="Times New Roman" w:cs="Times New Roman"/>
          <w:sz w:val="22"/>
        </w:rPr>
        <w:t xml:space="preserve"> </w:t>
      </w:r>
      <w:r w:rsidR="00CD3279" w:rsidRPr="000F4138">
        <w:rPr>
          <w:rFonts w:eastAsia="Times New Roman" w:cs="Times New Roman"/>
          <w:sz w:val="22"/>
        </w:rPr>
        <w:t>3</w:t>
      </w:r>
      <w:r w:rsidR="00415056" w:rsidRPr="000F4138">
        <w:rPr>
          <w:rFonts w:eastAsia="Times New Roman" w:cs="Times New Roman"/>
          <w:sz w:val="22"/>
        </w:rPr>
        <w:t xml:space="preserve">. Le regioni e le province autonome di Trento e di Bolzano stipulano apposite convenzioni con i negozi della GDO e i negozi alimentari specializzati nella vendita di alimenti senza glutine. L'elenco dei negozi convenzionati è pubblicato sul sito internet della regione o della provincia autonoma ed è aggiornato ogni sei mesi. Le regioni e le province autonome comunicano, altresì, l'elenco e il relativo aggiornamento al Sistema Tessera Sanitaria e al Ministero della salute, i quali provvedono, a pubblicarlo su relativi siti </w:t>
      </w:r>
      <w:r w:rsidR="00415056" w:rsidRPr="000F4138">
        <w:rPr>
          <w:rFonts w:eastAsia="Times New Roman" w:cs="Times New Roman"/>
          <w:i/>
          <w:iCs/>
          <w:sz w:val="22"/>
        </w:rPr>
        <w:t>internet.</w:t>
      </w:r>
      <w:r w:rsidR="00415056" w:rsidRPr="000F4138">
        <w:rPr>
          <w:rFonts w:cs="Times New Roman"/>
          <w:sz w:val="22"/>
        </w:rPr>
        <w:tab/>
      </w:r>
      <w:r w:rsidR="00415056" w:rsidRPr="000F4138">
        <w:rPr>
          <w:rFonts w:cs="Times New Roman"/>
          <w:sz w:val="22"/>
        </w:rPr>
        <w:br/>
      </w:r>
      <w:r w:rsidR="00415056" w:rsidRPr="000F4138">
        <w:rPr>
          <w:rFonts w:eastAsia="Times New Roman" w:cs="Times New Roman"/>
          <w:sz w:val="22"/>
        </w:rPr>
        <w:t xml:space="preserve"> </w:t>
      </w:r>
      <w:r w:rsidR="00CD3279" w:rsidRPr="000F4138">
        <w:rPr>
          <w:rFonts w:eastAsia="Times New Roman" w:cs="Times New Roman"/>
          <w:sz w:val="22"/>
        </w:rPr>
        <w:t>4</w:t>
      </w:r>
      <w:r w:rsidR="00415056" w:rsidRPr="000F4138">
        <w:rPr>
          <w:rFonts w:eastAsia="Times New Roman" w:cs="Times New Roman"/>
          <w:sz w:val="22"/>
        </w:rPr>
        <w:t xml:space="preserve">. Con decreto del Ministro della salute, di concerto con il Ministro dell’economia e delle finanze, sentita la Conferenza permanente per i rapporti tra lo Stato, le regioni e le province autonome di Trento e di Bolzano, da adottare, previo parere del Garante per la protezione dei dati personali, entro novanta giorni dalla data di entrata in vigore </w:t>
      </w:r>
      <w:r w:rsidR="005876A9" w:rsidRPr="000F4138">
        <w:rPr>
          <w:rFonts w:eastAsia="Times New Roman" w:cs="Times New Roman"/>
          <w:sz w:val="22"/>
        </w:rPr>
        <w:t>della presente legge</w:t>
      </w:r>
      <w:r w:rsidR="00415056" w:rsidRPr="000F4138">
        <w:rPr>
          <w:rFonts w:eastAsia="Times New Roman" w:cs="Times New Roman"/>
          <w:sz w:val="22"/>
        </w:rPr>
        <w:t xml:space="preserve"> vengono stabiliti i criteri standard, per la definizione e l’attuazione, tramite il Sistema Tessera Sanitaria:</w:t>
      </w:r>
    </w:p>
    <w:p w14:paraId="7F0F5AA4" w14:textId="6D175EE0" w:rsidR="00415056" w:rsidRPr="000F4138" w:rsidRDefault="00956B7A" w:rsidP="00956B7A">
      <w:pPr>
        <w:pStyle w:val="Paragrafoelenco"/>
        <w:widowControl w:val="0"/>
        <w:suppressAutoHyphens/>
        <w:spacing w:line="276" w:lineRule="auto"/>
        <w:ind w:left="0"/>
        <w:jc w:val="both"/>
        <w:rPr>
          <w:rFonts w:ascii="Bookman Old Style" w:eastAsia="Times New Roman" w:hAnsi="Bookman Old Style" w:cs="Times New Roman"/>
          <w:sz w:val="22"/>
        </w:rPr>
      </w:pPr>
      <w:r w:rsidRPr="000F4138">
        <w:rPr>
          <w:rFonts w:ascii="Bookman Old Style" w:eastAsia="Times New Roman" w:hAnsi="Bookman Old Style" w:cs="Times New Roman"/>
          <w:i/>
          <w:iCs/>
          <w:sz w:val="22"/>
        </w:rPr>
        <w:t xml:space="preserve">a) </w:t>
      </w:r>
      <w:r w:rsidR="00415056" w:rsidRPr="000F4138">
        <w:rPr>
          <w:rFonts w:ascii="Bookman Old Style" w:eastAsia="Times New Roman" w:hAnsi="Bookman Old Style" w:cs="Times New Roman"/>
          <w:sz w:val="22"/>
        </w:rPr>
        <w:t xml:space="preserve">del sistema centralizzato di generazione del buono dematerializzato di cui al </w:t>
      </w:r>
      <w:r w:rsidR="00415056" w:rsidRPr="000F4138">
        <w:rPr>
          <w:rFonts w:ascii="Bookman Old Style" w:eastAsia="Times New Roman" w:hAnsi="Bookman Old Style" w:cs="Times New Roman"/>
          <w:sz w:val="22"/>
          <w:highlight w:val="lightGray"/>
        </w:rPr>
        <w:t xml:space="preserve">comma </w:t>
      </w:r>
      <w:r w:rsidR="00A53B27" w:rsidRPr="000F4138">
        <w:rPr>
          <w:rFonts w:ascii="Bookman Old Style" w:eastAsia="Times New Roman" w:hAnsi="Bookman Old Style" w:cs="Times New Roman"/>
          <w:sz w:val="22"/>
          <w:highlight w:val="lightGray"/>
        </w:rPr>
        <w:t>1</w:t>
      </w:r>
      <w:r w:rsidR="00415056" w:rsidRPr="000F4138">
        <w:rPr>
          <w:rFonts w:ascii="Bookman Old Style" w:eastAsia="Times New Roman" w:hAnsi="Bookman Old Style" w:cs="Times New Roman"/>
          <w:sz w:val="22"/>
        </w:rPr>
        <w:t xml:space="preserve"> da assegnare a ciascun beneficiario e valido su tutto il territorio nazionale;</w:t>
      </w:r>
    </w:p>
    <w:p w14:paraId="0B154902" w14:textId="75C2C4EF" w:rsidR="00415056" w:rsidRPr="000F4138" w:rsidRDefault="00956B7A" w:rsidP="00956B7A">
      <w:pPr>
        <w:pStyle w:val="Paragrafoelenco"/>
        <w:widowControl w:val="0"/>
        <w:suppressAutoHyphens/>
        <w:spacing w:line="276" w:lineRule="auto"/>
        <w:ind w:left="0"/>
        <w:jc w:val="both"/>
        <w:rPr>
          <w:rFonts w:ascii="Bookman Old Style" w:eastAsia="Times New Roman" w:hAnsi="Bookman Old Style" w:cs="Times New Roman"/>
          <w:sz w:val="22"/>
        </w:rPr>
      </w:pPr>
      <w:r w:rsidRPr="000F4138">
        <w:rPr>
          <w:rFonts w:ascii="Bookman Old Style" w:eastAsia="Times New Roman" w:hAnsi="Bookman Old Style" w:cs="Times New Roman"/>
          <w:i/>
          <w:iCs/>
          <w:sz w:val="22"/>
        </w:rPr>
        <w:t xml:space="preserve">b) </w:t>
      </w:r>
      <w:r w:rsidR="00415056" w:rsidRPr="000F4138">
        <w:rPr>
          <w:rFonts w:ascii="Bookman Old Style" w:eastAsia="Times New Roman" w:hAnsi="Bookman Old Style" w:cs="Times New Roman"/>
          <w:sz w:val="22"/>
        </w:rPr>
        <w:t xml:space="preserve">delle modalità di assegnazione a ciascun beneficiario del </w:t>
      </w:r>
      <w:r w:rsidR="00415056" w:rsidRPr="000F4138">
        <w:rPr>
          <w:rFonts w:ascii="Bookman Old Style" w:eastAsia="Times New Roman" w:hAnsi="Bookman Old Style" w:cs="Times New Roman"/>
          <w:i/>
          <w:iCs/>
          <w:sz w:val="22"/>
        </w:rPr>
        <w:t xml:space="preserve">budget </w:t>
      </w:r>
      <w:r w:rsidR="00415056" w:rsidRPr="000F4138">
        <w:rPr>
          <w:rFonts w:ascii="Bookman Old Style" w:eastAsia="Times New Roman" w:hAnsi="Bookman Old Style" w:cs="Times New Roman"/>
          <w:sz w:val="22"/>
        </w:rPr>
        <w:t>mensile a carico del Servizio sanitario nazionale;</w:t>
      </w:r>
    </w:p>
    <w:p w14:paraId="4A9E75EB" w14:textId="0D304742" w:rsidR="00415056" w:rsidRPr="000F4138" w:rsidRDefault="00956B7A" w:rsidP="00956B7A">
      <w:pPr>
        <w:pStyle w:val="Paragrafoelenco"/>
        <w:widowControl w:val="0"/>
        <w:suppressAutoHyphens/>
        <w:spacing w:line="276" w:lineRule="auto"/>
        <w:ind w:left="0"/>
        <w:jc w:val="both"/>
        <w:rPr>
          <w:rFonts w:ascii="Bookman Old Style" w:eastAsia="Times New Roman" w:hAnsi="Bookman Old Style" w:cs="Times New Roman"/>
          <w:sz w:val="22"/>
        </w:rPr>
      </w:pPr>
      <w:r w:rsidRPr="000F4138">
        <w:rPr>
          <w:rFonts w:ascii="Bookman Old Style" w:eastAsia="Times New Roman" w:hAnsi="Bookman Old Style" w:cs="Times New Roman"/>
          <w:i/>
          <w:iCs/>
          <w:sz w:val="22"/>
        </w:rPr>
        <w:t xml:space="preserve">c) </w:t>
      </w:r>
      <w:r w:rsidR="00415056" w:rsidRPr="000F4138">
        <w:rPr>
          <w:rFonts w:ascii="Bookman Old Style" w:eastAsia="Times New Roman" w:hAnsi="Bookman Old Style" w:cs="Times New Roman"/>
          <w:sz w:val="22"/>
        </w:rPr>
        <w:t xml:space="preserve">delle modalità di utilizzo del buono dematerializzato presso i negozi di cui al </w:t>
      </w:r>
      <w:r w:rsidR="00415056" w:rsidRPr="000F4138">
        <w:rPr>
          <w:rFonts w:ascii="Bookman Old Style" w:eastAsia="Times New Roman" w:hAnsi="Bookman Old Style" w:cs="Times New Roman"/>
          <w:sz w:val="22"/>
          <w:highlight w:val="lightGray"/>
        </w:rPr>
        <w:t xml:space="preserve">comma </w:t>
      </w:r>
      <w:r w:rsidR="00A53B27" w:rsidRPr="000F4138">
        <w:rPr>
          <w:rFonts w:ascii="Bookman Old Style" w:eastAsia="Times New Roman" w:hAnsi="Bookman Old Style" w:cs="Times New Roman"/>
          <w:sz w:val="22"/>
          <w:highlight w:val="lightGray"/>
        </w:rPr>
        <w:t>3</w:t>
      </w:r>
      <w:r w:rsidR="00415056" w:rsidRPr="000F4138">
        <w:rPr>
          <w:rFonts w:ascii="Bookman Old Style" w:eastAsia="Times New Roman" w:hAnsi="Bookman Old Style" w:cs="Times New Roman"/>
          <w:sz w:val="22"/>
        </w:rPr>
        <w:t>;</w:t>
      </w:r>
    </w:p>
    <w:p w14:paraId="3C1E87F2" w14:textId="052EFCE4" w:rsidR="00415056" w:rsidRPr="000F4138" w:rsidRDefault="00956B7A" w:rsidP="00956B7A">
      <w:pPr>
        <w:pStyle w:val="Paragrafoelenco"/>
        <w:widowControl w:val="0"/>
        <w:suppressAutoHyphens/>
        <w:spacing w:line="276" w:lineRule="auto"/>
        <w:ind w:left="0"/>
        <w:jc w:val="both"/>
        <w:rPr>
          <w:rFonts w:ascii="Bookman Old Style" w:eastAsia="Times New Roman" w:hAnsi="Bookman Old Style" w:cs="Times New Roman"/>
          <w:sz w:val="22"/>
        </w:rPr>
      </w:pPr>
      <w:r w:rsidRPr="000F4138">
        <w:rPr>
          <w:rFonts w:ascii="Bookman Old Style" w:eastAsia="Times New Roman" w:hAnsi="Bookman Old Style" w:cs="Times New Roman"/>
          <w:i/>
          <w:iCs/>
          <w:sz w:val="22"/>
        </w:rPr>
        <w:t xml:space="preserve">d) </w:t>
      </w:r>
      <w:r w:rsidR="00415056" w:rsidRPr="000F4138">
        <w:rPr>
          <w:rFonts w:ascii="Bookman Old Style" w:eastAsia="Times New Roman" w:hAnsi="Bookman Old Style" w:cs="Times New Roman"/>
          <w:sz w:val="22"/>
        </w:rPr>
        <w:t xml:space="preserve">della tracciabilità dell'importo del </w:t>
      </w:r>
      <w:r w:rsidR="00415056" w:rsidRPr="000F4138">
        <w:rPr>
          <w:rFonts w:ascii="Bookman Old Style" w:eastAsia="Times New Roman" w:hAnsi="Bookman Old Style" w:cs="Times New Roman"/>
          <w:i/>
          <w:iCs/>
          <w:sz w:val="22"/>
        </w:rPr>
        <w:t xml:space="preserve">budget </w:t>
      </w:r>
      <w:r w:rsidR="00415056" w:rsidRPr="000F4138">
        <w:rPr>
          <w:rFonts w:ascii="Bookman Old Style" w:eastAsia="Times New Roman" w:hAnsi="Bookman Old Style" w:cs="Times New Roman"/>
          <w:sz w:val="22"/>
        </w:rPr>
        <w:t>residuo a disposizione di ciascun beneficiario;</w:t>
      </w:r>
    </w:p>
    <w:p w14:paraId="7A522501" w14:textId="77ADA280" w:rsidR="00415056" w:rsidRPr="000F4138" w:rsidRDefault="008A1AF7" w:rsidP="008A1AF7">
      <w:pPr>
        <w:pStyle w:val="Paragrafoelenco"/>
        <w:widowControl w:val="0"/>
        <w:suppressAutoHyphens/>
        <w:spacing w:line="276" w:lineRule="auto"/>
        <w:ind w:left="0"/>
        <w:contextualSpacing w:val="0"/>
        <w:jc w:val="both"/>
        <w:rPr>
          <w:rFonts w:ascii="Bookman Old Style" w:eastAsia="Times New Roman" w:hAnsi="Bookman Old Style" w:cs="Times New Roman"/>
          <w:sz w:val="22"/>
        </w:rPr>
      </w:pPr>
      <w:r w:rsidRPr="000F4138">
        <w:rPr>
          <w:rFonts w:ascii="Bookman Old Style" w:eastAsia="Times New Roman" w:hAnsi="Bookman Old Style" w:cs="Times New Roman"/>
          <w:i/>
          <w:iCs/>
          <w:sz w:val="22"/>
        </w:rPr>
        <w:t xml:space="preserve">e) </w:t>
      </w:r>
      <w:r w:rsidR="00415056" w:rsidRPr="000F4138">
        <w:rPr>
          <w:rFonts w:ascii="Bookman Old Style" w:eastAsia="Times New Roman" w:hAnsi="Bookman Old Style" w:cs="Times New Roman"/>
          <w:sz w:val="22"/>
        </w:rPr>
        <w:t>delle modalità di compensazione tra regioni e province autonome degli importi spesi presso le farmacie, le parafarmacie, i negozi alimentari specializzati e ai negozi della GDO convenzionati per l'erogazione dei prodotti dai soggetti che hanno acquistato i prodotti in un luogo diverso da quello della residenza o del domicilio sanitario.</w:t>
      </w:r>
    </w:p>
    <w:p w14:paraId="2BAB5AE1" w14:textId="62652A53" w:rsidR="00415056" w:rsidRPr="000F4138" w:rsidRDefault="00685CDD" w:rsidP="004D4B64">
      <w:pPr>
        <w:widowControl w:val="0"/>
        <w:suppressAutoHyphens/>
        <w:spacing w:line="276" w:lineRule="auto"/>
        <w:rPr>
          <w:rFonts w:cs="Times New Roman"/>
          <w:sz w:val="22"/>
        </w:rPr>
      </w:pPr>
      <w:r w:rsidRPr="000F4138">
        <w:rPr>
          <w:rFonts w:eastAsia="Times New Roman" w:cs="Times New Roman"/>
          <w:sz w:val="22"/>
        </w:rPr>
        <w:t>5</w:t>
      </w:r>
      <w:r w:rsidR="00415056" w:rsidRPr="000F4138">
        <w:rPr>
          <w:rFonts w:eastAsia="Times New Roman" w:cs="Times New Roman"/>
          <w:sz w:val="22"/>
        </w:rPr>
        <w:t xml:space="preserve">. Agli oneri derivanti dal presente provvedimento, pari a 2 milioni di euro per l’anno 2026 e 1 milione di euro </w:t>
      </w:r>
      <w:r w:rsidR="536F46F0" w:rsidRPr="000F4138">
        <w:rPr>
          <w:rFonts w:eastAsia="Times New Roman" w:cs="Times New Roman"/>
          <w:sz w:val="22"/>
        </w:rPr>
        <w:t xml:space="preserve">annui </w:t>
      </w:r>
      <w:r w:rsidR="00415056" w:rsidRPr="000F4138">
        <w:rPr>
          <w:rFonts w:eastAsia="Times New Roman" w:cs="Times New Roman"/>
          <w:sz w:val="22"/>
        </w:rPr>
        <w:t xml:space="preserve">a decorrere dall’anno 2027 si provvede </w:t>
      </w:r>
      <w:r w:rsidR="005E1378" w:rsidRPr="000F4138">
        <w:rPr>
          <w:rStyle w:val="normaltextrun"/>
          <w:rFonts w:eastAsiaTheme="majorEastAsia"/>
          <w:sz w:val="22"/>
        </w:rPr>
        <w:t>mediante utilizzo delle</w:t>
      </w:r>
      <w:r w:rsidR="004964E0" w:rsidRPr="000F4138">
        <w:rPr>
          <w:rStyle w:val="normaltextrun"/>
          <w:rFonts w:eastAsiaTheme="majorEastAsia"/>
          <w:sz w:val="22"/>
        </w:rPr>
        <w:t xml:space="preserve"> risorse desinate al perseguimento degli obiettivi sanitari di carattere prioritario e di rilievo nazionale di cui all'articolo 1, commi 34 e 34-</w:t>
      </w:r>
      <w:r w:rsidR="004964E0" w:rsidRPr="000F4138">
        <w:rPr>
          <w:rStyle w:val="normaltextrun"/>
          <w:rFonts w:eastAsiaTheme="majorEastAsia"/>
          <w:i/>
          <w:sz w:val="22"/>
        </w:rPr>
        <w:t>bis</w:t>
      </w:r>
      <w:r w:rsidR="004964E0" w:rsidRPr="000F4138">
        <w:rPr>
          <w:rStyle w:val="normaltextrun"/>
          <w:rFonts w:eastAsiaTheme="majorEastAsia"/>
          <w:sz w:val="22"/>
        </w:rPr>
        <w:t>, della legge 23 dicembre 1996, n. 662, indicate all’articolo 1, comma 275, della legge 30 dicembre 2024, n. 207</w:t>
      </w:r>
      <w:r w:rsidR="00415056" w:rsidRPr="000F4138">
        <w:rPr>
          <w:rFonts w:eastAsia="Times New Roman" w:cs="Times New Roman"/>
          <w:i/>
          <w:iCs/>
          <w:sz w:val="22"/>
        </w:rPr>
        <w:t xml:space="preserve">. </w:t>
      </w:r>
    </w:p>
    <w:p w14:paraId="3847565B" w14:textId="77777777" w:rsidR="00D24D3E" w:rsidRPr="000F4138" w:rsidRDefault="00D24D3E" w:rsidP="004D4B64">
      <w:pPr>
        <w:spacing w:line="276" w:lineRule="auto"/>
        <w:rPr>
          <w:sz w:val="22"/>
        </w:rPr>
      </w:pPr>
    </w:p>
    <w:p w14:paraId="04F38009" w14:textId="598C80F2" w:rsidR="006152F4" w:rsidRPr="000F4138" w:rsidRDefault="006152F4" w:rsidP="004D4B64">
      <w:pPr>
        <w:pStyle w:val="Titolo3"/>
        <w:keepNext w:val="0"/>
        <w:keepLines w:val="0"/>
        <w:widowControl w:val="0"/>
        <w:spacing w:before="0" w:after="0" w:line="276" w:lineRule="auto"/>
        <w:rPr>
          <w:rFonts w:cs="Times New Roman"/>
          <w:sz w:val="22"/>
          <w:szCs w:val="22"/>
        </w:rPr>
      </w:pPr>
      <w:bookmarkStart w:id="581" w:name="_Toc211517064"/>
      <w:bookmarkStart w:id="582" w:name="_Toc211561911"/>
      <w:bookmarkStart w:id="583" w:name="_Toc211699595"/>
      <w:bookmarkStart w:id="584" w:name="_Toc21171888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C772D7" w:rsidRPr="000F4138">
        <w:rPr>
          <w:rFonts w:cs="Times New Roman"/>
          <w:sz w:val="22"/>
          <w:szCs w:val="22"/>
        </w:rPr>
        <w:t>Altre disposizioni in materia di farmaceutica</w:t>
      </w:r>
      <w:r w:rsidRPr="000F4138">
        <w:rPr>
          <w:rFonts w:cs="Times New Roman"/>
          <w:sz w:val="22"/>
          <w:szCs w:val="22"/>
        </w:rPr>
        <w:t>)</w:t>
      </w:r>
      <w:bookmarkEnd w:id="581"/>
      <w:bookmarkEnd w:id="582"/>
      <w:bookmarkEnd w:id="583"/>
      <w:bookmarkEnd w:id="584"/>
    </w:p>
    <w:p w14:paraId="464F2656" w14:textId="657E8E14" w:rsidR="00E41985" w:rsidRPr="000F4138" w:rsidRDefault="00E41985" w:rsidP="004D4B64">
      <w:pPr>
        <w:spacing w:line="276" w:lineRule="auto"/>
        <w:rPr>
          <w:sz w:val="22"/>
        </w:rPr>
      </w:pPr>
      <w:r w:rsidRPr="000F4138">
        <w:rPr>
          <w:sz w:val="22"/>
        </w:rPr>
        <w:t xml:space="preserve"> </w:t>
      </w:r>
    </w:p>
    <w:p w14:paraId="41FC54A7" w14:textId="070C534B" w:rsidR="000B2DF1" w:rsidRPr="000F4138" w:rsidRDefault="000B2DF1" w:rsidP="004D4B64">
      <w:pPr>
        <w:widowControl w:val="0"/>
        <w:suppressAutoHyphens/>
        <w:spacing w:line="276" w:lineRule="auto"/>
        <w:rPr>
          <w:rFonts w:cs="Times New Roman"/>
          <w:sz w:val="22"/>
        </w:rPr>
      </w:pPr>
      <w:r w:rsidRPr="000F4138">
        <w:rPr>
          <w:rFonts w:cs="Times New Roman"/>
          <w:sz w:val="22"/>
        </w:rPr>
        <w:t>1. A decorrere dall’anno 2026 il tetto della spesa farmaceutica per acquisti diretti di cui all’articolo 1, comma 398, della legge 11 dicembre 2016, n. 232, è incrementato, rispetto a quanto previsto dall’articolo 1, comma 223, della legge 30 dicembre 2023, n. 213, dello 0,</w:t>
      </w:r>
      <w:r w:rsidR="001C3C0F" w:rsidRPr="000F4138">
        <w:rPr>
          <w:rFonts w:cs="Times New Roman"/>
          <w:sz w:val="22"/>
        </w:rPr>
        <w:t>2</w:t>
      </w:r>
      <w:r w:rsidR="00B442D7" w:rsidRPr="000F4138">
        <w:rPr>
          <w:rFonts w:cs="Times New Roman"/>
          <w:sz w:val="22"/>
        </w:rPr>
        <w:t>0</w:t>
      </w:r>
      <w:r w:rsidRPr="000F4138">
        <w:rPr>
          <w:rFonts w:cs="Times New Roman"/>
          <w:sz w:val="22"/>
        </w:rPr>
        <w:t xml:space="preserve"> per cento e il tetto della spesa farmaceutica convenzionata di cui all’articolo 1, comma 399, della legge 11 dicembre 2016, n. 232 è </w:t>
      </w:r>
      <w:r w:rsidR="006009FC" w:rsidRPr="000F4138">
        <w:rPr>
          <w:rFonts w:cs="Times New Roman"/>
          <w:sz w:val="22"/>
        </w:rPr>
        <w:t>incrementato</w:t>
      </w:r>
      <w:r w:rsidRPr="000F4138">
        <w:rPr>
          <w:rFonts w:cs="Times New Roman"/>
          <w:sz w:val="22"/>
        </w:rPr>
        <w:t xml:space="preserve"> dello 0,</w:t>
      </w:r>
      <w:r w:rsidR="006009FC" w:rsidRPr="000F4138">
        <w:rPr>
          <w:rFonts w:cs="Times New Roman"/>
          <w:sz w:val="22"/>
        </w:rPr>
        <w:t>05</w:t>
      </w:r>
      <w:r w:rsidRPr="000F4138">
        <w:rPr>
          <w:rFonts w:cs="Times New Roman"/>
          <w:sz w:val="22"/>
        </w:rPr>
        <w:t xml:space="preserve"> per cento</w:t>
      </w:r>
      <w:r w:rsidR="001B37A2" w:rsidRPr="000F4138">
        <w:rPr>
          <w:rFonts w:cs="Times New Roman"/>
          <w:sz w:val="22"/>
        </w:rPr>
        <w:t>.</w:t>
      </w:r>
      <w:r w:rsidRPr="000F4138">
        <w:rPr>
          <w:rFonts w:cs="Times New Roman"/>
          <w:sz w:val="22"/>
        </w:rPr>
        <w:t xml:space="preserve"> </w:t>
      </w:r>
    </w:p>
    <w:p w14:paraId="487DBEE5" w14:textId="061B2745" w:rsidR="000B2DF1" w:rsidRPr="000F4138" w:rsidRDefault="000B2DF1" w:rsidP="004D4B64">
      <w:pPr>
        <w:widowControl w:val="0"/>
        <w:suppressAutoHyphens/>
        <w:spacing w:line="276" w:lineRule="auto"/>
        <w:rPr>
          <w:rFonts w:cs="Times New Roman"/>
          <w:b/>
          <w:bCs/>
          <w:sz w:val="22"/>
        </w:rPr>
      </w:pPr>
      <w:r w:rsidRPr="000F4138">
        <w:rPr>
          <w:rFonts w:cs="Times New Roman"/>
          <w:sz w:val="22"/>
        </w:rPr>
        <w:t>2. Resta fermo il valore percentuale del tetto per acquisti diretti di gas medicinali di cui all’articolo 1, comma 575, della legge 30 dicembre 2018, n. 145.</w:t>
      </w:r>
    </w:p>
    <w:p w14:paraId="7E284ADA" w14:textId="6D8900C7" w:rsidR="000B2DF1" w:rsidRPr="000F4138" w:rsidRDefault="00236047" w:rsidP="004D4B64">
      <w:pPr>
        <w:widowControl w:val="0"/>
        <w:suppressAutoHyphens/>
        <w:spacing w:line="276" w:lineRule="auto"/>
        <w:rPr>
          <w:rFonts w:eastAsia="Times New Roman" w:cs="Times New Roman"/>
          <w:sz w:val="22"/>
        </w:rPr>
      </w:pPr>
      <w:r w:rsidRPr="000F4138">
        <w:rPr>
          <w:rFonts w:eastAsia="Times New Roman" w:cs="Times New Roman"/>
          <w:sz w:val="22"/>
        </w:rPr>
        <w:t>3</w:t>
      </w:r>
      <w:r w:rsidR="000B2DF1" w:rsidRPr="000F4138">
        <w:rPr>
          <w:rFonts w:eastAsia="Times New Roman" w:cs="Times New Roman"/>
          <w:sz w:val="22"/>
        </w:rPr>
        <w:t xml:space="preserve">. A decorrere dall’anno 2026, non si applicano le disposizioni di cui al quarto e quinto periodo dell’articolo 11, comma 6, del decreto-legge 31 maggio 2010, n. 78, convertito, con modificazioni, dalla legge 30 luglio 2010, n. 122, esclusivamente con riferimento alla quota dovuta dalle aziende farmaceutiche in favore delle regioni. </w:t>
      </w:r>
    </w:p>
    <w:p w14:paraId="40E9BB60" w14:textId="63950CCC" w:rsidR="000B2DF1" w:rsidRPr="000F4138" w:rsidRDefault="00236047" w:rsidP="004D4B64">
      <w:pPr>
        <w:widowControl w:val="0"/>
        <w:suppressAutoHyphens/>
        <w:spacing w:line="276" w:lineRule="auto"/>
        <w:rPr>
          <w:rFonts w:eastAsia="Times New Roman" w:cs="Times New Roman"/>
          <w:b/>
          <w:bCs/>
          <w:sz w:val="22"/>
        </w:rPr>
      </w:pPr>
      <w:r w:rsidRPr="000F4138">
        <w:rPr>
          <w:rFonts w:eastAsia="Times New Roman" w:cs="Times New Roman"/>
          <w:sz w:val="22"/>
        </w:rPr>
        <w:t>4</w:t>
      </w:r>
      <w:r w:rsidR="000B2DF1" w:rsidRPr="000F4138">
        <w:rPr>
          <w:rFonts w:eastAsia="Times New Roman" w:cs="Times New Roman"/>
          <w:sz w:val="22"/>
        </w:rPr>
        <w:t xml:space="preserve">. Agli oneri previsti dal </w:t>
      </w:r>
      <w:r w:rsidR="000B2DF1" w:rsidRPr="000F4138">
        <w:rPr>
          <w:rFonts w:eastAsia="Times New Roman" w:cs="Times New Roman"/>
          <w:sz w:val="22"/>
          <w:highlight w:val="lightGray"/>
        </w:rPr>
        <w:t xml:space="preserve">comma </w:t>
      </w:r>
      <w:r w:rsidRPr="000F4138">
        <w:rPr>
          <w:rFonts w:eastAsia="Times New Roman" w:cs="Times New Roman"/>
          <w:sz w:val="22"/>
        </w:rPr>
        <w:t>3</w:t>
      </w:r>
      <w:r w:rsidR="000B2DF1" w:rsidRPr="000F4138">
        <w:rPr>
          <w:rFonts w:eastAsia="Times New Roman" w:cs="Times New Roman"/>
          <w:sz w:val="22"/>
        </w:rPr>
        <w:t xml:space="preserve">, pari a 166 milioni di euro annui a decorrere dall’anno 2026, si provvede </w:t>
      </w:r>
      <w:r w:rsidR="00FE017F" w:rsidRPr="000F4138">
        <w:rPr>
          <w:rFonts w:eastAsia="Times New Roman" w:cs="Times New Roman"/>
          <w:sz w:val="22"/>
        </w:rPr>
        <w:t>a valere sulle</w:t>
      </w:r>
      <w:r w:rsidR="000B2DF1" w:rsidRPr="000F4138">
        <w:rPr>
          <w:rFonts w:eastAsia="Times New Roman" w:cs="Times New Roman"/>
          <w:sz w:val="22"/>
        </w:rPr>
        <w:t xml:space="preserve"> risorse di cui all’articolo 1, comma 275, della legge 30 dicembre 2024, n. 207.</w:t>
      </w:r>
    </w:p>
    <w:p w14:paraId="0AC71A50" w14:textId="1A709ECE" w:rsidR="000B2DF1" w:rsidRPr="000F4138" w:rsidRDefault="00236047" w:rsidP="004D4B64">
      <w:pPr>
        <w:widowControl w:val="0"/>
        <w:suppressAutoHyphens/>
        <w:spacing w:line="276" w:lineRule="auto"/>
        <w:rPr>
          <w:rFonts w:cs="Times New Roman"/>
          <w:sz w:val="22"/>
        </w:rPr>
      </w:pPr>
      <w:r w:rsidRPr="000F4138">
        <w:rPr>
          <w:rFonts w:eastAsia="Times New Roman" w:cs="Times New Roman"/>
          <w:color w:val="000000" w:themeColor="text1"/>
          <w:sz w:val="22"/>
        </w:rPr>
        <w:t>5</w:t>
      </w:r>
      <w:r w:rsidR="000B2DF1" w:rsidRPr="000F4138">
        <w:rPr>
          <w:rFonts w:eastAsia="Times New Roman" w:cs="Times New Roman"/>
          <w:color w:val="000000" w:themeColor="text1"/>
          <w:sz w:val="22"/>
        </w:rPr>
        <w:t>. Le disposizioni di cui all’articolo 1, comma 324, della legge 30 dicembre 2024, n. 207, si interpretano nel senso che:</w:t>
      </w:r>
    </w:p>
    <w:p w14:paraId="13491428" w14:textId="77777777" w:rsidR="000B2DF1" w:rsidRPr="000F4138" w:rsidRDefault="000B2DF1" w:rsidP="004D4B64">
      <w:pPr>
        <w:widowControl w:val="0"/>
        <w:suppressAutoHyphens/>
        <w:spacing w:line="276" w:lineRule="auto"/>
        <w:rPr>
          <w:rFonts w:eastAsia="Times New Roman" w:cs="Times New Roman"/>
          <w:color w:val="000000" w:themeColor="text1"/>
          <w:sz w:val="22"/>
        </w:rPr>
      </w:pPr>
      <w:r w:rsidRPr="000F4138">
        <w:rPr>
          <w:rFonts w:eastAsia="Times New Roman" w:cs="Times New Roman"/>
          <w:i/>
          <w:color w:val="000000" w:themeColor="text1"/>
          <w:sz w:val="22"/>
        </w:rPr>
        <w:t>a)</w:t>
      </w:r>
      <w:r w:rsidRPr="000F4138">
        <w:rPr>
          <w:rFonts w:eastAsia="Times New Roman" w:cs="Times New Roman"/>
          <w:color w:val="000000" w:themeColor="text1"/>
          <w:sz w:val="22"/>
        </w:rPr>
        <w:t xml:space="preserve"> il trasferimento delle quote di spettanza dalle aziende farmaceutiche ai grossisti lascia ferme le quote minime spettanti ai farmacisti e non determina alcuna variazione del prezzo </w:t>
      </w:r>
      <w:r w:rsidRPr="000F4138">
        <w:rPr>
          <w:rFonts w:eastAsia="Times New Roman" w:cs="Times New Roman"/>
          <w:i/>
          <w:iCs/>
          <w:color w:val="000000" w:themeColor="text1"/>
          <w:sz w:val="22"/>
        </w:rPr>
        <w:t>ex-factory</w:t>
      </w:r>
      <w:r w:rsidRPr="000F4138">
        <w:rPr>
          <w:rFonts w:eastAsia="Times New Roman" w:cs="Times New Roman"/>
          <w:color w:val="000000" w:themeColor="text1"/>
          <w:sz w:val="22"/>
        </w:rPr>
        <w:t xml:space="preserve"> dei medicinali;</w:t>
      </w:r>
    </w:p>
    <w:p w14:paraId="7596F2A2" w14:textId="77777777" w:rsidR="000B2DF1" w:rsidRPr="000F4138" w:rsidRDefault="000B2DF1" w:rsidP="004D4B64">
      <w:pPr>
        <w:widowControl w:val="0"/>
        <w:suppressAutoHyphens/>
        <w:spacing w:line="276" w:lineRule="auto"/>
        <w:rPr>
          <w:rFonts w:eastAsia="Times New Roman" w:cs="Times New Roman"/>
          <w:color w:val="000000" w:themeColor="text1"/>
          <w:sz w:val="22"/>
        </w:rPr>
      </w:pPr>
      <w:r w:rsidRPr="000F4138">
        <w:rPr>
          <w:rFonts w:eastAsia="Times New Roman" w:cs="Times New Roman"/>
          <w:i/>
          <w:color w:val="000000" w:themeColor="text1"/>
          <w:sz w:val="22"/>
        </w:rPr>
        <w:t>b)</w:t>
      </w:r>
      <w:r w:rsidRPr="000F4138">
        <w:rPr>
          <w:rFonts w:eastAsia="Times New Roman" w:cs="Times New Roman"/>
          <w:color w:val="000000" w:themeColor="text1"/>
          <w:sz w:val="22"/>
        </w:rPr>
        <w:t xml:space="preserve"> il trasferimento delle quote di spettanza dalle aziende farmaceutiche ai grossisti si applica a tutti i farmaci appartenenti alla classe di cui all'articolo 8, comma 10, lettera</w:t>
      </w:r>
      <w:r w:rsidRPr="000F4138">
        <w:rPr>
          <w:rFonts w:eastAsia="Times New Roman" w:cs="Times New Roman"/>
          <w:i/>
          <w:color w:val="000000" w:themeColor="text1"/>
          <w:sz w:val="22"/>
        </w:rPr>
        <w:t xml:space="preserve"> a)</w:t>
      </w:r>
      <w:r w:rsidRPr="000F4138">
        <w:rPr>
          <w:rFonts w:eastAsia="Times New Roman" w:cs="Times New Roman"/>
          <w:color w:val="000000" w:themeColor="text1"/>
          <w:sz w:val="22"/>
        </w:rPr>
        <w:t>, della legge 24 dicembre 1993, n. 537, sia coperti da brevetto che equivalenti e distribuiti dalle farmacie in regime convenzionale;</w:t>
      </w:r>
    </w:p>
    <w:p w14:paraId="3AE72238" w14:textId="77777777" w:rsidR="000B2DF1" w:rsidRPr="000F4138" w:rsidRDefault="000B2DF1" w:rsidP="004D4B64">
      <w:pPr>
        <w:widowControl w:val="0"/>
        <w:suppressAutoHyphens/>
        <w:spacing w:line="276" w:lineRule="auto"/>
        <w:contextualSpacing/>
        <w:rPr>
          <w:rFonts w:eastAsia="Times New Roman" w:cs="Times New Roman"/>
          <w:color w:val="000000" w:themeColor="text1"/>
          <w:sz w:val="22"/>
        </w:rPr>
      </w:pPr>
      <w:r w:rsidRPr="000F4138">
        <w:rPr>
          <w:rFonts w:eastAsia="Times New Roman" w:cs="Times New Roman"/>
          <w:i/>
          <w:color w:val="000000" w:themeColor="text1"/>
          <w:sz w:val="22"/>
        </w:rPr>
        <w:t>c)</w:t>
      </w:r>
      <w:r w:rsidRPr="000F4138">
        <w:rPr>
          <w:rFonts w:eastAsia="Times New Roman" w:cs="Times New Roman"/>
          <w:color w:val="000000" w:themeColor="text1"/>
          <w:sz w:val="22"/>
        </w:rPr>
        <w:t xml:space="preserve"> il trasferimento delle quote di spettanza dalle aziende farmaceutiche ai grossisti lascia impregiudicata la quota dell’8 per cento, contendibile tra farmacisti e grossisti, di cui all’articolo 13, comma 1, lettera</w:t>
      </w:r>
      <w:r w:rsidRPr="000F4138">
        <w:rPr>
          <w:rFonts w:eastAsia="Times New Roman" w:cs="Times New Roman"/>
          <w:i/>
          <w:color w:val="000000" w:themeColor="text1"/>
          <w:sz w:val="22"/>
        </w:rPr>
        <w:t xml:space="preserve"> b)</w:t>
      </w:r>
      <w:r w:rsidRPr="000F4138">
        <w:rPr>
          <w:rFonts w:eastAsia="Times New Roman" w:cs="Times New Roman"/>
          <w:color w:val="000000" w:themeColor="text1"/>
          <w:sz w:val="22"/>
        </w:rPr>
        <w:t>, del decreto- legge 28 aprile 2009, n. 39, convertito, con modificazioni, dalla legge 24 giugno 2009, n. 77.</w:t>
      </w:r>
    </w:p>
    <w:p w14:paraId="3DE85F42" w14:textId="76775167" w:rsidR="000B2DF1" w:rsidRPr="000F4138" w:rsidRDefault="00236047" w:rsidP="004D4B64">
      <w:pPr>
        <w:widowControl w:val="0"/>
        <w:suppressAutoHyphens/>
        <w:spacing w:line="276" w:lineRule="auto"/>
        <w:textAlignment w:val="baseline"/>
        <w:rPr>
          <w:rFonts w:eastAsia="Times New Roman" w:cs="Times New Roman"/>
          <w:color w:val="000000" w:themeColor="text1"/>
          <w:sz w:val="22"/>
          <w:lang w:eastAsia="it-IT"/>
        </w:rPr>
      </w:pPr>
      <w:r w:rsidRPr="000F4138">
        <w:rPr>
          <w:rFonts w:eastAsia="Times New Roman" w:cs="Times New Roman"/>
          <w:color w:val="000000" w:themeColor="text1"/>
          <w:sz w:val="22"/>
          <w:lang w:eastAsia="it-IT"/>
        </w:rPr>
        <w:t>6</w:t>
      </w:r>
      <w:r w:rsidR="000B2DF1" w:rsidRPr="000F4138">
        <w:rPr>
          <w:rFonts w:eastAsia="Times New Roman" w:cs="Times New Roman"/>
          <w:color w:val="000000" w:themeColor="text1"/>
          <w:sz w:val="22"/>
          <w:lang w:eastAsia="it-IT"/>
        </w:rPr>
        <w:t>. All’articolo 1 della legge 30 dicembre 2023, n. 213, dopo il comma 225</w:t>
      </w:r>
      <w:r w:rsidR="00740ED1" w:rsidRPr="000F4138">
        <w:rPr>
          <w:rFonts w:eastAsia="Times New Roman" w:cs="Times New Roman"/>
          <w:color w:val="000000" w:themeColor="text1"/>
          <w:sz w:val="22"/>
          <w:lang w:eastAsia="it-IT"/>
        </w:rPr>
        <w:t>,</w:t>
      </w:r>
      <w:r w:rsidR="000B2DF1" w:rsidRPr="000F4138">
        <w:rPr>
          <w:rFonts w:eastAsia="Times New Roman" w:cs="Times New Roman"/>
          <w:color w:val="000000" w:themeColor="text1"/>
          <w:sz w:val="22"/>
          <w:lang w:eastAsia="it-IT"/>
        </w:rPr>
        <w:t xml:space="preserve"> è aggiunto il seguente: </w:t>
      </w:r>
    </w:p>
    <w:p w14:paraId="169B380D" w14:textId="00BE2642" w:rsidR="000B2DF1" w:rsidRPr="000F4138" w:rsidRDefault="000B2DF1"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bCs/>
          <w:iCs/>
          <w:color w:val="000000" w:themeColor="text1"/>
          <w:sz w:val="22"/>
          <w:lang w:eastAsia="it-IT"/>
        </w:rPr>
        <w:t>«225-</w:t>
      </w:r>
      <w:r w:rsidRPr="000F4138">
        <w:rPr>
          <w:rFonts w:eastAsia="Times New Roman" w:cs="Times New Roman"/>
          <w:bCs/>
          <w:i/>
          <w:iCs/>
          <w:color w:val="000000" w:themeColor="text1"/>
          <w:sz w:val="22"/>
          <w:lang w:eastAsia="it-IT"/>
        </w:rPr>
        <w:t>bis</w:t>
      </w:r>
      <w:r w:rsidRPr="000F4138">
        <w:rPr>
          <w:rFonts w:eastAsia="Times New Roman" w:cs="Times New Roman"/>
          <w:i/>
          <w:iCs/>
          <w:color w:val="000000" w:themeColor="text1"/>
          <w:sz w:val="22"/>
          <w:lang w:eastAsia="it-IT"/>
        </w:rPr>
        <w:t xml:space="preserve">. </w:t>
      </w:r>
      <w:r w:rsidRPr="000F4138">
        <w:rPr>
          <w:rFonts w:eastAsia="Times New Roman" w:cs="Times New Roman"/>
          <w:iCs/>
          <w:color w:val="000000" w:themeColor="text1"/>
          <w:sz w:val="22"/>
          <w:lang w:eastAsia="it-IT"/>
        </w:rPr>
        <w:t xml:space="preserve">Per tutti i medicinali il cui prezzo di vendita al netto dell’imposta sul valore aggiunto (IVA), sia superiore a euro 100, le </w:t>
      </w:r>
      <w:r w:rsidRPr="000F4138">
        <w:rPr>
          <w:rFonts w:eastAsia="Times New Roman" w:cs="Times New Roman"/>
          <w:iCs/>
          <w:sz w:val="22"/>
          <w:lang w:eastAsia="it-IT"/>
        </w:rPr>
        <w:t xml:space="preserve">quote di remunerazione di cui al comma </w:t>
      </w:r>
      <w:r w:rsidR="000D467D" w:rsidRPr="000F4138">
        <w:rPr>
          <w:rFonts w:eastAsia="Times New Roman" w:cs="Times New Roman"/>
          <w:iCs/>
          <w:sz w:val="22"/>
          <w:lang w:eastAsia="it-IT"/>
        </w:rPr>
        <w:t>225</w:t>
      </w:r>
      <w:r w:rsidRPr="000F4138">
        <w:rPr>
          <w:rFonts w:eastAsia="Times New Roman" w:cs="Times New Roman"/>
          <w:iCs/>
          <w:sz w:val="22"/>
          <w:lang w:eastAsia="it-IT"/>
        </w:rPr>
        <w:t xml:space="preserve"> si applicano in misura corrispondente a quelle previste per i medicinali aventi un prezzo al pubblico, al netto dell’IVA, pari a euro 100.</w:t>
      </w:r>
      <w:r w:rsidRPr="000F4138">
        <w:rPr>
          <w:rFonts w:eastAsia="Times New Roman" w:cs="Times New Roman"/>
          <w:sz w:val="22"/>
          <w:lang w:eastAsia="it-IT"/>
        </w:rPr>
        <w:t>».</w:t>
      </w:r>
    </w:p>
    <w:p w14:paraId="3F5558C4" w14:textId="3654B2C0" w:rsidR="000B2DF1" w:rsidRPr="000F4138" w:rsidRDefault="00236047" w:rsidP="004D4B64">
      <w:pPr>
        <w:widowControl w:val="0"/>
        <w:suppressAutoHyphens/>
        <w:spacing w:line="276" w:lineRule="auto"/>
        <w:textAlignment w:val="baseline"/>
        <w:rPr>
          <w:rFonts w:eastAsia="Times New Roman" w:cs="Times New Roman"/>
          <w:color w:val="000000" w:themeColor="text1"/>
          <w:sz w:val="22"/>
          <w:lang w:eastAsia="it-IT"/>
        </w:rPr>
      </w:pPr>
      <w:r w:rsidRPr="000F4138">
        <w:rPr>
          <w:rFonts w:eastAsia="Times New Roman" w:cs="Times New Roman"/>
          <w:color w:val="000000" w:themeColor="text1"/>
          <w:sz w:val="22"/>
          <w:lang w:eastAsia="it-IT"/>
        </w:rPr>
        <w:t>7</w:t>
      </w:r>
      <w:r w:rsidR="000B2DF1" w:rsidRPr="000F4138">
        <w:rPr>
          <w:rFonts w:eastAsia="Times New Roman" w:cs="Times New Roman"/>
          <w:color w:val="000000" w:themeColor="text1"/>
          <w:sz w:val="22"/>
          <w:lang w:eastAsia="it-IT"/>
        </w:rPr>
        <w:t>. All’art</w:t>
      </w:r>
      <w:r w:rsidR="008E7155" w:rsidRPr="000F4138">
        <w:rPr>
          <w:rFonts w:eastAsia="Times New Roman" w:cs="Times New Roman"/>
          <w:color w:val="000000" w:themeColor="text1"/>
          <w:sz w:val="22"/>
          <w:lang w:eastAsia="it-IT"/>
        </w:rPr>
        <w:t>icolo</w:t>
      </w:r>
      <w:r w:rsidR="000B2DF1" w:rsidRPr="000F4138">
        <w:rPr>
          <w:rFonts w:eastAsia="Times New Roman" w:cs="Times New Roman"/>
          <w:color w:val="000000" w:themeColor="text1"/>
          <w:sz w:val="22"/>
          <w:lang w:eastAsia="it-IT"/>
        </w:rPr>
        <w:t xml:space="preserve"> 48, del decreto-legge 30 settembre 2003, n. 269, convertito, con modificazioni, dalla legge 24 novembre 2003, n. 326, il comma 33-</w:t>
      </w:r>
      <w:r w:rsidR="000B2DF1" w:rsidRPr="000F4138">
        <w:rPr>
          <w:rFonts w:eastAsia="Times New Roman" w:cs="Times New Roman"/>
          <w:i/>
          <w:color w:val="000000" w:themeColor="text1"/>
          <w:sz w:val="22"/>
          <w:lang w:eastAsia="it-IT"/>
        </w:rPr>
        <w:t>bis</w:t>
      </w:r>
      <w:r w:rsidR="000B2DF1" w:rsidRPr="000F4138">
        <w:rPr>
          <w:rFonts w:eastAsia="Times New Roman" w:cs="Times New Roman"/>
          <w:color w:val="000000" w:themeColor="text1"/>
          <w:sz w:val="22"/>
          <w:lang w:eastAsia="it-IT"/>
        </w:rPr>
        <w:t xml:space="preserve"> è sostituito dal seguente:  </w:t>
      </w:r>
    </w:p>
    <w:p w14:paraId="1F45E228" w14:textId="59593C19" w:rsidR="000B2DF1" w:rsidRPr="000F4138" w:rsidRDefault="000B2DF1"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color w:val="000000" w:themeColor="text1"/>
          <w:sz w:val="22"/>
          <w:lang w:eastAsia="it-IT"/>
        </w:rPr>
        <w:t>«33</w:t>
      </w:r>
      <w:r w:rsidRPr="000F4138">
        <w:rPr>
          <w:rFonts w:eastAsia="Times New Roman" w:cs="Times New Roman"/>
          <w:i/>
          <w:iCs/>
          <w:color w:val="000000" w:themeColor="text1"/>
          <w:sz w:val="22"/>
          <w:lang w:eastAsia="it-IT"/>
        </w:rPr>
        <w:t xml:space="preserve">-bis. </w:t>
      </w:r>
      <w:r w:rsidRPr="000F4138">
        <w:rPr>
          <w:rFonts w:eastAsia="Times New Roman" w:cs="Times New Roman"/>
          <w:iCs/>
          <w:color w:val="000000" w:themeColor="text1"/>
          <w:sz w:val="22"/>
          <w:lang w:eastAsia="it-IT"/>
        </w:rPr>
        <w:t xml:space="preserve">Alla scadenza del brevetto sul principio attivo di un medicinale </w:t>
      </w:r>
      <w:r w:rsidRPr="000F4138">
        <w:rPr>
          <w:rFonts w:eastAsia="Times New Roman" w:cs="Times New Roman"/>
          <w:iCs/>
          <w:color w:val="000000"/>
          <w:sz w:val="22"/>
          <w:lang w:eastAsia="it-IT"/>
        </w:rPr>
        <w:t>biotecnologico e in assenza dell'avvio di una concomitante procedura di contrattazione del prezzo relativa ad un medicinale biosimilare o terapeuticamente assimilabile , l'Agenzia Italiana del Farmaco avvia una nuova procedura di contrattazione del prezzo, ai sensi del comma 33, con il titolare dell'autorizzazione in commercio del medesimo medicinale biotecnologico al fine di ridurre il prezzo di rimborso da parte del Servizio sanitario nazionale. </w:t>
      </w:r>
      <w:r w:rsidRPr="000F4138">
        <w:rPr>
          <w:rFonts w:eastAsia="Times New Roman" w:cs="Times New Roman"/>
          <w:color w:val="000000"/>
          <w:sz w:val="22"/>
          <w:lang w:eastAsia="it-IT"/>
        </w:rPr>
        <w:t> </w:t>
      </w:r>
      <w:r w:rsidRPr="000F4138">
        <w:rPr>
          <w:rFonts w:eastAsia="Times New Roman" w:cs="Times New Roman"/>
          <w:iCs/>
          <w:sz w:val="22"/>
          <w:lang w:eastAsia="it-IT"/>
        </w:rPr>
        <w:t xml:space="preserve">In alternativa, in luogo della </w:t>
      </w:r>
      <w:r w:rsidRPr="000F4138">
        <w:rPr>
          <w:rFonts w:eastAsia="Times New Roman" w:cs="Times New Roman"/>
          <w:iCs/>
          <w:color w:val="000000" w:themeColor="text1"/>
          <w:sz w:val="22"/>
          <w:lang w:eastAsia="it-IT"/>
        </w:rPr>
        <w:t xml:space="preserve">contrattazione di cui al </w:t>
      </w:r>
      <w:r w:rsidR="00E955C5" w:rsidRPr="000F4138">
        <w:rPr>
          <w:rFonts w:eastAsia="Times New Roman" w:cs="Times New Roman"/>
          <w:iCs/>
          <w:color w:val="000000" w:themeColor="text1"/>
          <w:sz w:val="22"/>
          <w:lang w:eastAsia="it-IT"/>
        </w:rPr>
        <w:t>primo</w:t>
      </w:r>
      <w:r w:rsidR="00391484" w:rsidRPr="000F4138">
        <w:rPr>
          <w:rFonts w:eastAsia="Times New Roman" w:cs="Times New Roman"/>
          <w:iCs/>
          <w:color w:val="000000" w:themeColor="text1"/>
          <w:sz w:val="22"/>
          <w:lang w:eastAsia="it-IT"/>
        </w:rPr>
        <w:t xml:space="preserve"> periodo</w:t>
      </w:r>
      <w:r w:rsidRPr="000F4138">
        <w:rPr>
          <w:rFonts w:eastAsia="Times New Roman" w:cs="Times New Roman"/>
          <w:iCs/>
          <w:sz w:val="22"/>
          <w:lang w:eastAsia="it-IT"/>
        </w:rPr>
        <w:t>, l’AIFA può ricevere la proposta da parte del titolare di AIC del medicinale biotecnologico di un prezzo di rimborso da parte del SSN con uno sconto di almeno il 20 per cento rispetto a quello previgente</w:t>
      </w:r>
      <w:r w:rsidRPr="000F4138">
        <w:rPr>
          <w:rFonts w:eastAsia="Times New Roman" w:cs="Times New Roman"/>
          <w:i/>
          <w:iCs/>
          <w:sz w:val="22"/>
          <w:lang w:eastAsia="it-IT"/>
        </w:rPr>
        <w:t>.</w:t>
      </w:r>
      <w:r w:rsidRPr="000F4138">
        <w:rPr>
          <w:rFonts w:eastAsia="Times New Roman" w:cs="Times New Roman"/>
          <w:sz w:val="22"/>
          <w:lang w:eastAsia="it-IT"/>
        </w:rPr>
        <w:t xml:space="preserve">».  </w:t>
      </w:r>
    </w:p>
    <w:p w14:paraId="7DBF5A95" w14:textId="7939D02C" w:rsidR="000B2DF1" w:rsidRPr="000F4138" w:rsidRDefault="006657A1" w:rsidP="004D4B64">
      <w:pPr>
        <w:widowControl w:val="0"/>
        <w:suppressAutoHyphens/>
        <w:spacing w:line="276" w:lineRule="auto"/>
        <w:textAlignment w:val="baseline"/>
        <w:rPr>
          <w:rFonts w:eastAsia="Times New Roman" w:cs="Times New Roman"/>
          <w:color w:val="000000" w:themeColor="text1"/>
          <w:sz w:val="22"/>
          <w:lang w:eastAsia="it-IT"/>
        </w:rPr>
      </w:pPr>
      <w:r w:rsidRPr="000F4138">
        <w:rPr>
          <w:rFonts w:eastAsia="Times New Roman" w:cs="Times New Roman"/>
          <w:color w:val="000000" w:themeColor="text1"/>
          <w:sz w:val="22"/>
          <w:lang w:eastAsia="it-IT"/>
        </w:rPr>
        <w:t>8</w:t>
      </w:r>
      <w:r w:rsidR="000B2DF1" w:rsidRPr="000F4138">
        <w:rPr>
          <w:rFonts w:eastAsia="Times New Roman" w:cs="Times New Roman"/>
          <w:color w:val="000000" w:themeColor="text1"/>
          <w:sz w:val="22"/>
          <w:lang w:eastAsia="it-IT"/>
        </w:rPr>
        <w:t>. All’articolo 1, comma 324, della legge 30 dicembre 2024, n. 207, dopo le parole «</w:t>
      </w:r>
      <w:r w:rsidR="000B2DF1" w:rsidRPr="000F4138">
        <w:rPr>
          <w:rFonts w:eastAsia="Times New Roman" w:cs="Times New Roman"/>
          <w:iCs/>
          <w:color w:val="000000" w:themeColor="text1"/>
          <w:sz w:val="22"/>
          <w:lang w:eastAsia="it-IT"/>
        </w:rPr>
        <w:t>della legge 24 dicembre 1993, n. 537</w:t>
      </w:r>
      <w:r w:rsidR="000B2DF1" w:rsidRPr="000F4138">
        <w:rPr>
          <w:rFonts w:eastAsia="Times New Roman" w:cs="Times New Roman"/>
          <w:color w:val="000000" w:themeColor="text1"/>
          <w:sz w:val="22"/>
          <w:lang w:eastAsia="it-IT"/>
        </w:rPr>
        <w:t>» sono aggiunte le seguenti: «</w:t>
      </w:r>
      <w:r w:rsidR="000B2DF1" w:rsidRPr="000F4138">
        <w:rPr>
          <w:rFonts w:eastAsia="Times New Roman" w:cs="Times New Roman"/>
          <w:iCs/>
          <w:color w:val="000000" w:themeColor="text1"/>
          <w:sz w:val="22"/>
          <w:lang w:eastAsia="it-IT"/>
        </w:rPr>
        <w:t>erogati in regime di assistenza convenzionata</w:t>
      </w:r>
      <w:r w:rsidR="000B2DF1" w:rsidRPr="000F4138">
        <w:rPr>
          <w:rFonts w:eastAsia="Times New Roman" w:cs="Times New Roman"/>
          <w:color w:val="000000" w:themeColor="text1"/>
          <w:sz w:val="22"/>
          <w:lang w:eastAsia="it-IT"/>
        </w:rPr>
        <w:t>». </w:t>
      </w:r>
    </w:p>
    <w:p w14:paraId="18E8917A" w14:textId="0A75C545" w:rsidR="00911BA6" w:rsidRPr="000F4138" w:rsidRDefault="006657A1" w:rsidP="004D4B64">
      <w:pPr>
        <w:widowControl w:val="0"/>
        <w:suppressAutoHyphens/>
        <w:spacing w:line="276" w:lineRule="auto"/>
        <w:textAlignment w:val="baseline"/>
        <w:rPr>
          <w:rFonts w:eastAsia="Times New Roman" w:cs="Times New Roman"/>
          <w:color w:val="000000" w:themeColor="text1"/>
          <w:sz w:val="22"/>
          <w:lang w:eastAsia="it-IT"/>
        </w:rPr>
      </w:pPr>
      <w:r w:rsidRPr="000F4138">
        <w:rPr>
          <w:rFonts w:eastAsia="Times New Roman" w:cs="Times New Roman"/>
          <w:color w:val="000000" w:themeColor="text1"/>
          <w:sz w:val="22"/>
          <w:lang w:eastAsia="it-IT"/>
        </w:rPr>
        <w:t>9</w:t>
      </w:r>
      <w:r w:rsidR="000B2DF1" w:rsidRPr="000F4138">
        <w:rPr>
          <w:rFonts w:eastAsia="Times New Roman" w:cs="Times New Roman"/>
          <w:color w:val="000000" w:themeColor="text1"/>
          <w:sz w:val="22"/>
          <w:lang w:eastAsia="it-IT"/>
        </w:rPr>
        <w:t>. All’articolo, 1, comma 583, della legge 30 dicembre 2018, n. 145, sono apportate le seguenti modificazioni:</w:t>
      </w:r>
    </w:p>
    <w:p w14:paraId="5992D998" w14:textId="0DE7031D" w:rsidR="000B2DF1" w:rsidRPr="000F4138" w:rsidRDefault="000B2DF1" w:rsidP="004D4B64">
      <w:pPr>
        <w:widowControl w:val="0"/>
        <w:suppressAutoHyphens/>
        <w:spacing w:line="276" w:lineRule="auto"/>
        <w:textAlignment w:val="baseline"/>
        <w:rPr>
          <w:rFonts w:eastAsia="Times New Roman" w:cs="Times New Roman"/>
          <w:color w:val="000000" w:themeColor="text1"/>
          <w:sz w:val="22"/>
          <w:lang w:eastAsia="it-IT"/>
        </w:rPr>
      </w:pPr>
      <w:r w:rsidRPr="000F4138">
        <w:rPr>
          <w:rFonts w:eastAsia="Times New Roman" w:cs="Times New Roman"/>
          <w:i/>
          <w:color w:val="000000" w:themeColor="text1"/>
          <w:sz w:val="22"/>
          <w:lang w:eastAsia="it-IT"/>
        </w:rPr>
        <w:t>a)</w:t>
      </w:r>
      <w:r w:rsidRPr="000F4138">
        <w:rPr>
          <w:rFonts w:eastAsia="Times New Roman" w:cs="Times New Roman"/>
          <w:color w:val="000000" w:themeColor="text1"/>
          <w:sz w:val="22"/>
          <w:lang w:eastAsia="it-IT"/>
        </w:rPr>
        <w:t xml:space="preserve"> le parole «</w:t>
      </w:r>
      <w:r w:rsidRPr="000F4138">
        <w:rPr>
          <w:rFonts w:eastAsia="Times New Roman" w:cs="Times New Roman"/>
          <w:iCs/>
          <w:color w:val="000000" w:themeColor="text1"/>
          <w:sz w:val="22"/>
          <w:lang w:eastAsia="it-IT"/>
        </w:rPr>
        <w:t>Fino al 31 dicembre 2025</w:t>
      </w:r>
      <w:r w:rsidRPr="000F4138">
        <w:rPr>
          <w:rFonts w:eastAsia="Times New Roman" w:cs="Times New Roman"/>
          <w:color w:val="000000" w:themeColor="text1"/>
          <w:sz w:val="22"/>
          <w:lang w:eastAsia="it-IT"/>
        </w:rPr>
        <w:t xml:space="preserve">» sono sostituite </w:t>
      </w:r>
      <w:r w:rsidR="008A1AF7" w:rsidRPr="000F4138">
        <w:rPr>
          <w:rFonts w:eastAsia="Times New Roman" w:cs="Times New Roman"/>
          <w:color w:val="000000" w:themeColor="text1"/>
          <w:sz w:val="22"/>
          <w:lang w:eastAsia="it-IT"/>
        </w:rPr>
        <w:t>dal</w:t>
      </w:r>
      <w:r w:rsidRPr="000F4138">
        <w:rPr>
          <w:rFonts w:eastAsia="Times New Roman" w:cs="Times New Roman"/>
          <w:color w:val="000000" w:themeColor="text1"/>
          <w:sz w:val="22"/>
          <w:lang w:eastAsia="it-IT"/>
        </w:rPr>
        <w:t>le seguenti: «</w:t>
      </w:r>
      <w:r w:rsidRPr="000F4138">
        <w:rPr>
          <w:rFonts w:eastAsia="Times New Roman" w:cs="Times New Roman"/>
          <w:iCs/>
          <w:color w:val="000000" w:themeColor="text1"/>
          <w:sz w:val="22"/>
          <w:lang w:eastAsia="it-IT"/>
        </w:rPr>
        <w:t>Fino al 31 dicembre 2028</w:t>
      </w:r>
      <w:r w:rsidRPr="000F4138">
        <w:rPr>
          <w:rFonts w:eastAsia="Times New Roman" w:cs="Times New Roman"/>
          <w:color w:val="000000" w:themeColor="text1"/>
          <w:sz w:val="22"/>
          <w:lang w:eastAsia="it-IT"/>
        </w:rPr>
        <w:t>»;</w:t>
      </w:r>
    </w:p>
    <w:p w14:paraId="71B27EF9" w14:textId="736201ED" w:rsidR="000B2DF1" w:rsidRPr="000F4138" w:rsidRDefault="000B2DF1" w:rsidP="004D4B64">
      <w:pPr>
        <w:widowControl w:val="0"/>
        <w:suppressAutoHyphens/>
        <w:spacing w:line="276" w:lineRule="auto"/>
        <w:textAlignment w:val="baseline"/>
        <w:rPr>
          <w:rFonts w:eastAsia="Times New Roman" w:cs="Times New Roman"/>
          <w:color w:val="000000" w:themeColor="text1"/>
          <w:sz w:val="22"/>
          <w:lang w:eastAsia="it-IT"/>
        </w:rPr>
      </w:pPr>
      <w:r w:rsidRPr="000F4138">
        <w:rPr>
          <w:rFonts w:eastAsia="Times New Roman" w:cs="Times New Roman"/>
          <w:i/>
          <w:color w:val="000000" w:themeColor="text1"/>
          <w:sz w:val="22"/>
          <w:lang w:eastAsia="it-IT"/>
        </w:rPr>
        <w:t>b)</w:t>
      </w:r>
      <w:r w:rsidRPr="000F4138">
        <w:rPr>
          <w:rFonts w:eastAsia="Times New Roman" w:cs="Times New Roman"/>
          <w:color w:val="000000" w:themeColor="text1"/>
          <w:sz w:val="22"/>
          <w:lang w:eastAsia="it-IT"/>
        </w:rPr>
        <w:t xml:space="preserve"> le parole «</w:t>
      </w:r>
      <w:r w:rsidRPr="000F4138">
        <w:rPr>
          <w:rFonts w:eastAsia="Times New Roman" w:cs="Times New Roman"/>
          <w:iCs/>
          <w:color w:val="000000" w:themeColor="text1"/>
          <w:sz w:val="22"/>
          <w:lang w:eastAsia="it-IT"/>
        </w:rPr>
        <w:t>fino alla medesima data del 31 dicembre 2025</w:t>
      </w:r>
      <w:r w:rsidRPr="000F4138">
        <w:rPr>
          <w:rFonts w:eastAsia="Times New Roman" w:cs="Times New Roman"/>
          <w:color w:val="000000" w:themeColor="text1"/>
          <w:sz w:val="22"/>
          <w:lang w:eastAsia="it-IT"/>
        </w:rPr>
        <w:t xml:space="preserve">» sono sostituite </w:t>
      </w:r>
      <w:r w:rsidR="008A1AF7" w:rsidRPr="000F4138">
        <w:rPr>
          <w:rFonts w:eastAsia="Times New Roman" w:cs="Times New Roman"/>
          <w:color w:val="000000" w:themeColor="text1"/>
          <w:sz w:val="22"/>
          <w:lang w:eastAsia="it-IT"/>
        </w:rPr>
        <w:t>dal</w:t>
      </w:r>
      <w:r w:rsidRPr="000F4138">
        <w:rPr>
          <w:rFonts w:eastAsia="Times New Roman" w:cs="Times New Roman"/>
          <w:color w:val="000000" w:themeColor="text1"/>
          <w:sz w:val="22"/>
          <w:lang w:eastAsia="it-IT"/>
        </w:rPr>
        <w:t>le seguenti: «</w:t>
      </w:r>
      <w:r w:rsidRPr="000F4138">
        <w:rPr>
          <w:rFonts w:eastAsia="Times New Roman" w:cs="Times New Roman"/>
          <w:iCs/>
          <w:color w:val="000000" w:themeColor="text1"/>
          <w:sz w:val="22"/>
          <w:lang w:eastAsia="it-IT"/>
        </w:rPr>
        <w:t>fino alla medesima data del 31 dicembre 2028</w:t>
      </w:r>
      <w:r w:rsidRPr="000F4138">
        <w:rPr>
          <w:rFonts w:eastAsia="Times New Roman" w:cs="Times New Roman"/>
          <w:color w:val="000000" w:themeColor="text1"/>
          <w:sz w:val="22"/>
          <w:lang w:eastAsia="it-IT"/>
        </w:rPr>
        <w:t>».  </w:t>
      </w:r>
    </w:p>
    <w:p w14:paraId="7F088AB6" w14:textId="00F38009" w:rsidR="000B2DF1" w:rsidRPr="000F4138" w:rsidRDefault="000B2DF1"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sz w:val="22"/>
          <w:lang w:eastAsia="it-IT"/>
        </w:rPr>
        <w:t>1</w:t>
      </w:r>
      <w:r w:rsidR="006657A1" w:rsidRPr="000F4138">
        <w:rPr>
          <w:rFonts w:eastAsia="Times New Roman" w:cs="Times New Roman"/>
          <w:sz w:val="22"/>
          <w:lang w:eastAsia="it-IT"/>
        </w:rPr>
        <w:t>0</w:t>
      </w:r>
      <w:r w:rsidRPr="000F4138">
        <w:rPr>
          <w:rFonts w:eastAsia="Times New Roman" w:cs="Times New Roman"/>
          <w:sz w:val="22"/>
          <w:lang w:eastAsia="it-IT"/>
        </w:rPr>
        <w:t>. Al decreto legislativo 24 aprile 2006, n. 219</w:t>
      </w:r>
      <w:r w:rsidR="008A1AF7" w:rsidRPr="000F4138">
        <w:rPr>
          <w:rFonts w:eastAsia="Times New Roman" w:cs="Times New Roman"/>
          <w:sz w:val="22"/>
          <w:lang w:eastAsia="it-IT"/>
        </w:rPr>
        <w:t>,</w:t>
      </w:r>
      <w:r w:rsidRPr="000F4138">
        <w:rPr>
          <w:rFonts w:eastAsia="Times New Roman" w:cs="Times New Roman"/>
          <w:sz w:val="22"/>
          <w:lang w:eastAsia="it-IT"/>
        </w:rPr>
        <w:t xml:space="preserve"> sono apportate le seguenti modificazioni:</w:t>
      </w:r>
    </w:p>
    <w:p w14:paraId="05BE69E6" w14:textId="77777777" w:rsidR="000B2DF1" w:rsidRPr="000F4138" w:rsidRDefault="000B2DF1"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i/>
          <w:color w:val="000000" w:themeColor="text1"/>
          <w:sz w:val="22"/>
          <w:lang w:eastAsia="it-IT"/>
        </w:rPr>
        <w:t>a)</w:t>
      </w:r>
      <w:r w:rsidRPr="000F4138">
        <w:rPr>
          <w:rFonts w:eastAsia="Times New Roman" w:cs="Times New Roman"/>
          <w:color w:val="000000" w:themeColor="text1"/>
          <w:sz w:val="22"/>
          <w:lang w:eastAsia="it-IT"/>
        </w:rPr>
        <w:t xml:space="preserve"> </w:t>
      </w:r>
      <w:r w:rsidRPr="000F4138">
        <w:rPr>
          <w:rFonts w:eastAsia="Times New Roman" w:cs="Times New Roman"/>
          <w:sz w:val="22"/>
          <w:lang w:eastAsia="it-IT"/>
        </w:rPr>
        <w:t>all’articolo 34, il comma 6 è sostituito dal seguente:  </w:t>
      </w:r>
    </w:p>
    <w:p w14:paraId="74F140BE" w14:textId="77777777" w:rsidR="000B2DF1" w:rsidRPr="000F4138" w:rsidRDefault="000B2DF1"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sz w:val="22"/>
          <w:lang w:eastAsia="it-IT"/>
        </w:rPr>
        <w:t xml:space="preserve">«6. </w:t>
      </w:r>
      <w:r w:rsidRPr="000F4138">
        <w:rPr>
          <w:rFonts w:eastAsia="Times New Roman" w:cs="Times New Roman"/>
          <w:iCs/>
          <w:sz w:val="22"/>
          <w:lang w:eastAsia="it-IT"/>
        </w:rPr>
        <w:t xml:space="preserve">In caso di interruzione, temporanea o definitiva, della commercializzazione di una confezione del medicinale nel territorio nazionale, il titolare dell'AIC ne dà comunicazione all'AIFA. Detta comunicazione, è effettuata </w:t>
      </w:r>
      <w:r w:rsidRPr="000F4138">
        <w:rPr>
          <w:rFonts w:eastAsia="Times New Roman" w:cs="Times New Roman"/>
          <w:bCs/>
          <w:iCs/>
          <w:sz w:val="22"/>
          <w:lang w:eastAsia="it-IT"/>
        </w:rPr>
        <w:t>non meno di due mesi</w:t>
      </w:r>
      <w:r w:rsidRPr="000F4138">
        <w:rPr>
          <w:rFonts w:eastAsia="Times New Roman" w:cs="Times New Roman"/>
          <w:b/>
          <w:bCs/>
          <w:iCs/>
          <w:sz w:val="22"/>
          <w:lang w:eastAsia="it-IT"/>
        </w:rPr>
        <w:t xml:space="preserve"> </w:t>
      </w:r>
      <w:r w:rsidRPr="000F4138">
        <w:rPr>
          <w:rFonts w:eastAsia="Times New Roman" w:cs="Times New Roman"/>
          <w:iCs/>
          <w:sz w:val="22"/>
          <w:lang w:eastAsia="it-IT"/>
        </w:rPr>
        <w:t>prima dell'interruzione della commercializzazione del prodotto, ed è rinnovata in caso di prolungamento del periodo di interruzione precedentemente comunicato, fatto salvo il caso di interruzione dovuta a circostanze imprevedibili. Il termine non si applica alle sospensioni della commercializzazione connesse a motivi di sicurezza del prodotto. Il titolare dell'AIC, anche qualora i motivi dell'interruzione abbiano esclusivamente natura commerciale, informa l'AIFA dei motivi di tale azione conformemente alle previsioni di cui al comma 7.»;</w:t>
      </w:r>
      <w:r w:rsidRPr="000F4138">
        <w:rPr>
          <w:rFonts w:eastAsia="Times New Roman" w:cs="Times New Roman"/>
          <w:sz w:val="22"/>
          <w:lang w:eastAsia="it-IT"/>
        </w:rPr>
        <w:t> </w:t>
      </w:r>
    </w:p>
    <w:p w14:paraId="664DAEF5" w14:textId="77777777" w:rsidR="000B2DF1" w:rsidRPr="000F4138" w:rsidRDefault="000B2DF1"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i/>
          <w:iCs/>
          <w:sz w:val="22"/>
          <w:lang w:eastAsia="it-IT"/>
        </w:rPr>
        <w:t>b)</w:t>
      </w:r>
      <w:r w:rsidRPr="000F4138">
        <w:rPr>
          <w:rFonts w:eastAsia="Times New Roman" w:cs="Times New Roman"/>
          <w:iCs/>
          <w:sz w:val="22"/>
          <w:lang w:eastAsia="it-IT"/>
        </w:rPr>
        <w:t xml:space="preserve"> </w:t>
      </w:r>
      <w:r w:rsidRPr="000F4138">
        <w:rPr>
          <w:rFonts w:eastAsia="Times New Roman" w:cs="Times New Roman"/>
          <w:sz w:val="22"/>
          <w:lang w:eastAsia="it-IT"/>
        </w:rPr>
        <w:t>all’articolo 148, sono apportate le seguenti modifiche:  </w:t>
      </w:r>
    </w:p>
    <w:p w14:paraId="4D3DE99C" w14:textId="5F178C69" w:rsidR="000B2DF1" w:rsidRPr="000F4138" w:rsidRDefault="000B2DF1"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sz w:val="22"/>
          <w:lang w:eastAsia="it-IT"/>
        </w:rPr>
        <w:t>1) al comma 1, primo periodo</w:t>
      </w:r>
      <w:r w:rsidR="008A1AF7" w:rsidRPr="000F4138">
        <w:rPr>
          <w:rFonts w:eastAsia="Times New Roman" w:cs="Times New Roman"/>
          <w:sz w:val="22"/>
          <w:lang w:eastAsia="it-IT"/>
        </w:rPr>
        <w:t>,</w:t>
      </w:r>
      <w:r w:rsidRPr="000F4138">
        <w:rPr>
          <w:rFonts w:eastAsia="Times New Roman" w:cs="Times New Roman"/>
          <w:sz w:val="22"/>
          <w:lang w:eastAsia="it-IT"/>
        </w:rPr>
        <w:t xml:space="preserve"> le parole: «</w:t>
      </w:r>
      <w:r w:rsidR="000F0A57" w:rsidRPr="000F4138">
        <w:rPr>
          <w:rFonts w:eastAsia="Times New Roman" w:cs="Times New Roman"/>
          <w:sz w:val="22"/>
          <w:lang w:eastAsia="it-IT"/>
        </w:rPr>
        <w:t xml:space="preserve">commi </w:t>
      </w:r>
      <w:r w:rsidRPr="000F4138">
        <w:rPr>
          <w:rFonts w:eastAsia="Times New Roman" w:cs="Times New Roman"/>
          <w:sz w:val="22"/>
          <w:lang w:eastAsia="it-IT"/>
        </w:rPr>
        <w:t>6 e</w:t>
      </w:r>
      <w:r w:rsidR="000F0A57" w:rsidRPr="000F4138">
        <w:rPr>
          <w:rFonts w:eastAsia="Times New Roman" w:cs="Times New Roman"/>
          <w:sz w:val="22"/>
          <w:lang w:eastAsia="it-IT"/>
        </w:rPr>
        <w:t xml:space="preserve"> 7</w:t>
      </w:r>
      <w:r w:rsidRPr="000F4138">
        <w:rPr>
          <w:rFonts w:eastAsia="Times New Roman" w:cs="Times New Roman"/>
          <w:sz w:val="22"/>
          <w:lang w:eastAsia="it-IT"/>
        </w:rPr>
        <w:t>»</w:t>
      </w:r>
      <w:r w:rsidR="005F3DF8" w:rsidRPr="000F4138">
        <w:rPr>
          <w:rFonts w:eastAsia="Times New Roman" w:cs="Times New Roman"/>
          <w:sz w:val="22"/>
          <w:lang w:eastAsia="it-IT"/>
        </w:rPr>
        <w:t xml:space="preserve"> sono sostituite dalle seguenti:</w:t>
      </w:r>
      <w:r w:rsidR="00153F86" w:rsidRPr="000F4138">
        <w:rPr>
          <w:rFonts w:eastAsia="Times New Roman" w:cs="Times New Roman"/>
          <w:sz w:val="22"/>
          <w:lang w:eastAsia="it-IT"/>
        </w:rPr>
        <w:t xml:space="preserve"> «comma 7</w:t>
      </w:r>
      <w:r w:rsidRPr="000F4138">
        <w:rPr>
          <w:rFonts w:eastAsia="Times New Roman" w:cs="Times New Roman"/>
          <w:sz w:val="22"/>
          <w:lang w:eastAsia="it-IT"/>
        </w:rPr>
        <w:t>»;  </w:t>
      </w:r>
    </w:p>
    <w:p w14:paraId="5B37E222" w14:textId="36D5B0D1" w:rsidR="000B2DF1" w:rsidRPr="000F4138" w:rsidRDefault="000B2DF1"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sz w:val="22"/>
          <w:lang w:eastAsia="it-IT"/>
        </w:rPr>
        <w:t>2) dopo il comma 1</w:t>
      </w:r>
      <w:r w:rsidR="008A1AF7" w:rsidRPr="000F4138">
        <w:rPr>
          <w:rFonts w:eastAsia="Times New Roman" w:cs="Times New Roman"/>
          <w:sz w:val="22"/>
          <w:lang w:eastAsia="it-IT"/>
        </w:rPr>
        <w:t>,</w:t>
      </w:r>
      <w:r w:rsidRPr="000F4138">
        <w:rPr>
          <w:rFonts w:eastAsia="Times New Roman" w:cs="Times New Roman"/>
          <w:sz w:val="22"/>
          <w:lang w:eastAsia="it-IT"/>
        </w:rPr>
        <w:t xml:space="preserve"> è inserito il seguente: «</w:t>
      </w:r>
      <w:r w:rsidRPr="000F4138">
        <w:rPr>
          <w:rFonts w:eastAsia="Times New Roman" w:cs="Times New Roman"/>
          <w:iCs/>
          <w:sz w:val="22"/>
          <w:lang w:eastAsia="it-IT"/>
        </w:rPr>
        <w:t>1-</w:t>
      </w:r>
      <w:r w:rsidRPr="000F4138">
        <w:rPr>
          <w:rFonts w:eastAsia="Times New Roman" w:cs="Times New Roman"/>
          <w:i/>
          <w:sz w:val="22"/>
          <w:lang w:eastAsia="it-IT"/>
        </w:rPr>
        <w:t>bis</w:t>
      </w:r>
      <w:r w:rsidRPr="000F4138">
        <w:rPr>
          <w:rFonts w:eastAsia="Times New Roman" w:cs="Times New Roman"/>
          <w:iCs/>
          <w:sz w:val="22"/>
          <w:lang w:eastAsia="it-IT"/>
        </w:rPr>
        <w:t>. In caso di violazione delle disposizioni di cui all'articolo 34, comma 6, relativamente a confezioni presenti in apposito elenco pubblicato e periodicamente aggiornato dall’AIFA, recante i medicinali per i quali sono stati adottati specifici provvedimenti al fine di prevenire o limitare stati di carenza o indisponibilità, anche temporanee, sul mercato o in assenza di valide alternative terapeutiche, il titolare dell’AIC è soggetto alla sanzione amministrativa da euro seimila a euro trentaseimila. L’AIFA, d’intesa con le autorità sanitarie, le associazioni di categoria del settore farmaceutico e dei pazienti, individua i criteri per l’inserimento delle confezioni dei farmaci nell’elenco di cui al precedente comma e per il suo periodico aggiornamento, almeno annuale</w:t>
      </w:r>
      <w:r w:rsidRPr="000F4138">
        <w:rPr>
          <w:rFonts w:eastAsia="Times New Roman" w:cs="Times New Roman"/>
          <w:sz w:val="22"/>
          <w:lang w:eastAsia="it-IT"/>
        </w:rPr>
        <w:t>.»</w:t>
      </w:r>
      <w:r w:rsidR="008A1AF7" w:rsidRPr="000F4138">
        <w:rPr>
          <w:rFonts w:eastAsia="Times New Roman" w:cs="Times New Roman"/>
          <w:sz w:val="22"/>
          <w:lang w:eastAsia="it-IT"/>
        </w:rPr>
        <w:t>;</w:t>
      </w:r>
      <w:r w:rsidRPr="000F4138">
        <w:rPr>
          <w:rFonts w:eastAsia="Times New Roman" w:cs="Times New Roman"/>
          <w:sz w:val="22"/>
          <w:lang w:eastAsia="it-IT"/>
        </w:rPr>
        <w:t>  </w:t>
      </w:r>
    </w:p>
    <w:p w14:paraId="09EB11BD" w14:textId="290A02FB" w:rsidR="000B2DF1" w:rsidRPr="000F4138" w:rsidRDefault="000B2DF1"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sz w:val="22"/>
          <w:lang w:eastAsia="it-IT"/>
        </w:rPr>
        <w:t>3) il comma 3 è sostituito dal seguente: «</w:t>
      </w:r>
      <w:r w:rsidRPr="000F4138">
        <w:rPr>
          <w:rFonts w:eastAsia="Times New Roman" w:cs="Times New Roman"/>
          <w:iCs/>
          <w:sz w:val="22"/>
          <w:lang w:eastAsia="it-IT"/>
        </w:rPr>
        <w:t xml:space="preserve">3. Salvo che il fatto costituisca reato, in caso di inottemperanza agli obblighi previsti dall’articolo 52, comma 8, la persona qualificata soggiace </w:t>
      </w:r>
      <w:r w:rsidR="00521DFB" w:rsidRPr="000F4138">
        <w:rPr>
          <w:rFonts w:eastAsia="Times New Roman" w:cs="Times New Roman"/>
          <w:iCs/>
          <w:sz w:val="22"/>
          <w:lang w:eastAsia="it-IT"/>
        </w:rPr>
        <w:t>a una</w:t>
      </w:r>
      <w:r w:rsidRPr="000F4138">
        <w:rPr>
          <w:rFonts w:eastAsia="Times New Roman" w:cs="Times New Roman"/>
          <w:iCs/>
          <w:sz w:val="22"/>
          <w:lang w:eastAsia="it-IT"/>
        </w:rPr>
        <w:t xml:space="preserve"> sanzione amministrativa da mille euro a seimila euro. La sanzione è raddoppiata in caso di violazione degli obblighi di cui alle lettere </w:t>
      </w:r>
      <w:r w:rsidRPr="000F4138">
        <w:rPr>
          <w:rFonts w:eastAsia="Times New Roman" w:cs="Times New Roman"/>
          <w:i/>
          <w:sz w:val="22"/>
          <w:lang w:eastAsia="it-IT"/>
        </w:rPr>
        <w:t>e)</w:t>
      </w:r>
      <w:r w:rsidRPr="000F4138">
        <w:rPr>
          <w:rFonts w:eastAsia="Times New Roman" w:cs="Times New Roman"/>
          <w:iCs/>
          <w:sz w:val="22"/>
          <w:lang w:eastAsia="it-IT"/>
        </w:rPr>
        <w:t xml:space="preserve"> e </w:t>
      </w:r>
      <w:r w:rsidRPr="000F4138">
        <w:rPr>
          <w:rFonts w:eastAsia="Times New Roman" w:cs="Times New Roman"/>
          <w:i/>
          <w:sz w:val="22"/>
          <w:lang w:eastAsia="it-IT"/>
        </w:rPr>
        <w:t>f)</w:t>
      </w:r>
      <w:r w:rsidRPr="000F4138">
        <w:rPr>
          <w:rFonts w:eastAsia="Times New Roman" w:cs="Times New Roman"/>
          <w:iCs/>
          <w:sz w:val="22"/>
          <w:lang w:eastAsia="it-IT"/>
        </w:rPr>
        <w:t xml:space="preserve"> del </w:t>
      </w:r>
      <w:r w:rsidR="00B60601" w:rsidRPr="000F4138">
        <w:rPr>
          <w:rFonts w:eastAsia="Times New Roman" w:cs="Times New Roman"/>
          <w:iCs/>
          <w:sz w:val="22"/>
          <w:lang w:eastAsia="it-IT"/>
        </w:rPr>
        <w:t xml:space="preserve">medesimo </w:t>
      </w:r>
      <w:r w:rsidRPr="000F4138">
        <w:rPr>
          <w:rFonts w:eastAsia="Times New Roman" w:cs="Times New Roman"/>
          <w:iCs/>
          <w:sz w:val="22"/>
          <w:lang w:eastAsia="it-IT"/>
        </w:rPr>
        <w:t xml:space="preserve">comma </w:t>
      </w:r>
      <w:r w:rsidR="00B60601" w:rsidRPr="000F4138">
        <w:rPr>
          <w:rFonts w:eastAsia="Times New Roman" w:cs="Times New Roman"/>
          <w:iCs/>
          <w:sz w:val="22"/>
          <w:lang w:eastAsia="it-IT"/>
        </w:rPr>
        <w:t>8</w:t>
      </w:r>
      <w:r w:rsidRPr="000F4138">
        <w:rPr>
          <w:rFonts w:eastAsia="Times New Roman" w:cs="Times New Roman"/>
          <w:iCs/>
          <w:sz w:val="22"/>
          <w:lang w:eastAsia="it-IT"/>
        </w:rPr>
        <w:t>.»</w:t>
      </w:r>
      <w:r w:rsidR="008A1AF7" w:rsidRPr="000F4138">
        <w:rPr>
          <w:rFonts w:eastAsia="Times New Roman" w:cs="Times New Roman"/>
          <w:iCs/>
          <w:sz w:val="22"/>
          <w:lang w:eastAsia="it-IT"/>
        </w:rPr>
        <w:t>.</w:t>
      </w:r>
      <w:r w:rsidRPr="000F4138">
        <w:rPr>
          <w:rFonts w:eastAsia="Times New Roman" w:cs="Times New Roman"/>
          <w:sz w:val="22"/>
          <w:lang w:eastAsia="it-IT"/>
        </w:rPr>
        <w:t> </w:t>
      </w:r>
    </w:p>
    <w:p w14:paraId="75BCEF8F" w14:textId="09CC8C4A" w:rsidR="000B2DF1" w:rsidRPr="000F4138" w:rsidRDefault="000B2DF1"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sz w:val="22"/>
          <w:lang w:eastAsia="it-IT"/>
        </w:rPr>
        <w:t>1</w:t>
      </w:r>
      <w:r w:rsidR="006657A1" w:rsidRPr="000F4138">
        <w:rPr>
          <w:rFonts w:eastAsia="Times New Roman" w:cs="Times New Roman"/>
          <w:sz w:val="22"/>
          <w:lang w:eastAsia="it-IT"/>
        </w:rPr>
        <w:t>1</w:t>
      </w:r>
      <w:r w:rsidRPr="000F4138">
        <w:rPr>
          <w:rFonts w:eastAsia="Times New Roman" w:cs="Times New Roman"/>
          <w:sz w:val="22"/>
          <w:lang w:eastAsia="it-IT"/>
        </w:rPr>
        <w:t>. All’articolo 2 del decreto legislativo 19 febbraio 2014, n. 17, al comma 7, è aggiunto, in</w:t>
      </w:r>
      <w:r w:rsidR="007844B7" w:rsidRPr="000F4138">
        <w:rPr>
          <w:rFonts w:eastAsia="Times New Roman" w:cs="Times New Roman"/>
          <w:sz w:val="22"/>
          <w:lang w:eastAsia="it-IT"/>
        </w:rPr>
        <w:t xml:space="preserve"> </w:t>
      </w:r>
      <w:r w:rsidRPr="000F4138">
        <w:rPr>
          <w:rFonts w:eastAsia="Times New Roman" w:cs="Times New Roman"/>
          <w:sz w:val="22"/>
          <w:lang w:eastAsia="it-IT"/>
        </w:rPr>
        <w:t>fine, il seguente periodo: «</w:t>
      </w:r>
      <w:r w:rsidRPr="000F4138">
        <w:rPr>
          <w:rFonts w:eastAsia="Times New Roman" w:cs="Times New Roman"/>
          <w:iCs/>
          <w:sz w:val="22"/>
          <w:lang w:eastAsia="it-IT"/>
        </w:rPr>
        <w:t>Gli importi delle suddette sanzioni sono acquisite al bilancio dell'AIFA come remunerazione per l'attività amministrativa svolta in funzione dell'irrogazione delle stesse.</w:t>
      </w:r>
      <w:r w:rsidRPr="000F4138">
        <w:rPr>
          <w:rFonts w:eastAsia="Times New Roman" w:cs="Times New Roman"/>
          <w:sz w:val="22"/>
          <w:lang w:eastAsia="it-IT"/>
        </w:rPr>
        <w:t>».</w:t>
      </w:r>
    </w:p>
    <w:p w14:paraId="50C79185" w14:textId="21A450B3" w:rsidR="000B2DF1" w:rsidRPr="000F4138" w:rsidRDefault="000B2DF1" w:rsidP="004D4B64">
      <w:pPr>
        <w:widowControl w:val="0"/>
        <w:suppressAutoHyphens/>
        <w:spacing w:line="276" w:lineRule="auto"/>
        <w:textAlignment w:val="baseline"/>
        <w:rPr>
          <w:rFonts w:eastAsia="Times New Roman" w:cs="Times New Roman"/>
          <w:b/>
          <w:bCs/>
          <w:sz w:val="22"/>
          <w:lang w:eastAsia="it-IT"/>
        </w:rPr>
      </w:pPr>
      <w:r w:rsidRPr="000F4138">
        <w:rPr>
          <w:rFonts w:eastAsia="Times New Roman" w:cs="Times New Roman"/>
          <w:sz w:val="22"/>
          <w:lang w:eastAsia="it-IT"/>
        </w:rPr>
        <w:t>1</w:t>
      </w:r>
      <w:r w:rsidR="006657A1" w:rsidRPr="000F4138">
        <w:rPr>
          <w:rFonts w:eastAsia="Times New Roman" w:cs="Times New Roman"/>
          <w:sz w:val="22"/>
          <w:lang w:eastAsia="it-IT"/>
        </w:rPr>
        <w:t>2</w:t>
      </w:r>
      <w:r w:rsidRPr="000F4138">
        <w:rPr>
          <w:rFonts w:eastAsia="Times New Roman" w:cs="Times New Roman"/>
          <w:sz w:val="22"/>
          <w:lang w:eastAsia="it-IT"/>
        </w:rPr>
        <w:t>. A decorrere dal 1° gennaio 202</w:t>
      </w:r>
      <w:r w:rsidR="00FD3362" w:rsidRPr="000F4138">
        <w:rPr>
          <w:rFonts w:eastAsia="Times New Roman" w:cs="Times New Roman"/>
          <w:sz w:val="22"/>
          <w:lang w:eastAsia="it-IT"/>
        </w:rPr>
        <w:t>6</w:t>
      </w:r>
      <w:r w:rsidRPr="000F4138">
        <w:rPr>
          <w:rFonts w:eastAsia="Times New Roman" w:cs="Times New Roman"/>
          <w:sz w:val="22"/>
          <w:lang w:eastAsia="it-IT"/>
        </w:rPr>
        <w:t xml:space="preserve">, viene meno la facoltà delle aziende farmaceutiche di avvalersi della sospensione della riduzione nella misura del 5 per cento del prezzo al pubblico dei medicinali comunque impiegati o dispensati dal Servizio sanitario nazionale, ove prevista. Dalla medesima data, sono abrogati l’articolo 1, comma 796, lettera </w:t>
      </w:r>
      <w:r w:rsidRPr="000F4138">
        <w:rPr>
          <w:rFonts w:eastAsia="Times New Roman" w:cs="Times New Roman"/>
          <w:i/>
          <w:sz w:val="22"/>
          <w:lang w:eastAsia="it-IT"/>
        </w:rPr>
        <w:t>g)</w:t>
      </w:r>
      <w:r w:rsidRPr="000F4138">
        <w:rPr>
          <w:rFonts w:eastAsia="Times New Roman" w:cs="Times New Roman"/>
          <w:sz w:val="22"/>
          <w:lang w:eastAsia="it-IT"/>
        </w:rPr>
        <w:t>, della legge 27 dicembre 2006, n. 296, l’articolo 1, commi 225 e 227, della legge 27 dicembre 2013, n. 147.</w:t>
      </w:r>
      <w:r w:rsidR="005C1A53" w:rsidRPr="000F4138">
        <w:rPr>
          <w:rFonts w:eastAsia="Times New Roman" w:cs="Times New Roman"/>
          <w:sz w:val="22"/>
          <w:lang w:eastAsia="it-IT"/>
        </w:rPr>
        <w:t xml:space="preserve"> </w:t>
      </w:r>
    </w:p>
    <w:p w14:paraId="4FA14C7A" w14:textId="77777777" w:rsidR="00C772D7" w:rsidRPr="000F4138" w:rsidRDefault="00C772D7" w:rsidP="004D4B64">
      <w:pPr>
        <w:spacing w:line="276" w:lineRule="auto"/>
        <w:rPr>
          <w:sz w:val="22"/>
        </w:rPr>
      </w:pPr>
    </w:p>
    <w:p w14:paraId="09F16B81" w14:textId="2C47253B" w:rsidR="006152F4" w:rsidRPr="000F4138" w:rsidRDefault="006152F4" w:rsidP="004D4B64">
      <w:pPr>
        <w:pStyle w:val="Titolo3"/>
        <w:keepNext w:val="0"/>
        <w:keepLines w:val="0"/>
        <w:widowControl w:val="0"/>
        <w:spacing w:before="0" w:after="0" w:line="276" w:lineRule="auto"/>
        <w:rPr>
          <w:rFonts w:cs="Times New Roman"/>
          <w:sz w:val="22"/>
          <w:szCs w:val="22"/>
        </w:rPr>
      </w:pPr>
      <w:bookmarkStart w:id="585" w:name="_Toc211517065"/>
      <w:bookmarkStart w:id="586" w:name="_Toc211561912"/>
      <w:bookmarkStart w:id="587" w:name="_Toc211699596"/>
      <w:bookmarkStart w:id="588" w:name="_Toc211718881"/>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1C6F26" w:rsidRPr="000F4138">
        <w:rPr>
          <w:rFonts w:cs="Times New Roman"/>
          <w:sz w:val="22"/>
          <w:szCs w:val="22"/>
        </w:rPr>
        <w:t>Modifiche all’articolo 2 del decreto</w:t>
      </w:r>
      <w:r w:rsidR="00C86FB0" w:rsidRPr="000F4138">
        <w:rPr>
          <w:rFonts w:cs="Times New Roman"/>
          <w:sz w:val="22"/>
          <w:szCs w:val="22"/>
        </w:rPr>
        <w:t>-</w:t>
      </w:r>
      <w:r w:rsidR="001C6F26" w:rsidRPr="000F4138">
        <w:rPr>
          <w:rFonts w:cs="Times New Roman"/>
          <w:sz w:val="22"/>
          <w:szCs w:val="22"/>
        </w:rPr>
        <w:t>legge</w:t>
      </w:r>
      <w:r w:rsidR="00B17ABB" w:rsidRPr="000F4138">
        <w:rPr>
          <w:rFonts w:cs="Times New Roman"/>
          <w:sz w:val="22"/>
          <w:szCs w:val="22"/>
        </w:rPr>
        <w:t xml:space="preserve"> 1° agosto 2025, n. 110</w:t>
      </w:r>
      <w:r w:rsidRPr="000F4138">
        <w:rPr>
          <w:rFonts w:cs="Times New Roman"/>
          <w:sz w:val="22"/>
          <w:szCs w:val="22"/>
        </w:rPr>
        <w:t>)</w:t>
      </w:r>
      <w:bookmarkEnd w:id="585"/>
      <w:bookmarkEnd w:id="586"/>
      <w:bookmarkEnd w:id="587"/>
      <w:bookmarkEnd w:id="588"/>
    </w:p>
    <w:p w14:paraId="2BBAFC5D" w14:textId="77777777" w:rsidR="003216B0" w:rsidRPr="000F4138" w:rsidRDefault="003216B0" w:rsidP="004D4B64">
      <w:pPr>
        <w:spacing w:line="276" w:lineRule="auto"/>
        <w:rPr>
          <w:sz w:val="22"/>
        </w:rPr>
      </w:pPr>
    </w:p>
    <w:p w14:paraId="688163D3" w14:textId="2159AA73" w:rsidR="00B17ABB" w:rsidRPr="000F4138" w:rsidRDefault="00B17ABB" w:rsidP="004D4B64">
      <w:pPr>
        <w:widowControl w:val="0"/>
        <w:suppressAutoHyphens/>
        <w:spacing w:line="276" w:lineRule="auto"/>
        <w:rPr>
          <w:rFonts w:eastAsia="Times New Roman" w:cs="Times New Roman"/>
          <w:b/>
          <w:sz w:val="22"/>
        </w:rPr>
      </w:pPr>
      <w:r w:rsidRPr="000F4138">
        <w:rPr>
          <w:rFonts w:eastAsia="Times New Roman" w:cs="Times New Roman"/>
          <w:sz w:val="22"/>
        </w:rPr>
        <w:t xml:space="preserve">1. All’articolo 2, comma 1, del decreto-legge 1° agosto 2025, n. 110, convertito con modificazioni dalla legge 24 settembre 2025, n. 133, le parole «20 milioni» sono sostituite dalle seguenti: «70 milioni». </w:t>
      </w:r>
    </w:p>
    <w:p w14:paraId="24B6861A" w14:textId="6C32C9F6" w:rsidR="00B17ABB" w:rsidRPr="000F4138" w:rsidRDefault="00C4789A" w:rsidP="00367318">
      <w:pPr>
        <w:widowControl w:val="0"/>
        <w:suppressAutoHyphens/>
        <w:spacing w:line="276" w:lineRule="auto"/>
        <w:contextualSpacing/>
        <w:rPr>
          <w:rFonts w:eastAsia="Times New Roman" w:cs="Times New Roman"/>
          <w:sz w:val="22"/>
          <w:shd w:val="clear" w:color="auto" w:fill="FDFCFA"/>
          <w:lang w:eastAsia="it-IT"/>
        </w:rPr>
      </w:pPr>
      <w:r w:rsidRPr="000F4138">
        <w:rPr>
          <w:rFonts w:eastAsia="Times New Roman" w:cs="Times New Roman"/>
          <w:sz w:val="22"/>
          <w:shd w:val="clear" w:color="auto" w:fill="FDFCFA"/>
          <w:lang w:eastAsia="it-IT"/>
        </w:rPr>
        <w:t xml:space="preserve">2. </w:t>
      </w:r>
      <w:r w:rsidR="00D201CD" w:rsidRPr="000F4138">
        <w:rPr>
          <w:sz w:val="22"/>
        </w:rPr>
        <w:t>Le disposizioni</w:t>
      </w:r>
      <w:r w:rsidRPr="000F4138">
        <w:rPr>
          <w:sz w:val="22"/>
        </w:rPr>
        <w:t xml:space="preserve"> di cui al </w:t>
      </w:r>
      <w:r w:rsidRPr="000F4138">
        <w:rPr>
          <w:sz w:val="22"/>
          <w:highlight w:val="lightGray"/>
        </w:rPr>
        <w:t>comma 1</w:t>
      </w:r>
      <w:r w:rsidRPr="000F4138">
        <w:rPr>
          <w:sz w:val="22"/>
        </w:rPr>
        <w:t xml:space="preserve"> </w:t>
      </w:r>
      <w:r w:rsidR="00D201CD" w:rsidRPr="000F4138">
        <w:rPr>
          <w:sz w:val="22"/>
        </w:rPr>
        <w:t>entrano</w:t>
      </w:r>
      <w:r w:rsidRPr="000F4138">
        <w:rPr>
          <w:sz w:val="22"/>
        </w:rPr>
        <w:t xml:space="preserve"> in vigore </w:t>
      </w:r>
      <w:r w:rsidR="00D201CD" w:rsidRPr="000F4138">
        <w:rPr>
          <w:sz w:val="22"/>
        </w:rPr>
        <w:t>il</w:t>
      </w:r>
      <w:r w:rsidRPr="000F4138">
        <w:rPr>
          <w:sz w:val="22"/>
        </w:rPr>
        <w:t xml:space="preserve"> giorno </w:t>
      </w:r>
      <w:r w:rsidR="00D201CD" w:rsidRPr="000F4138">
        <w:rPr>
          <w:sz w:val="22"/>
        </w:rPr>
        <w:t xml:space="preserve">stesso della </w:t>
      </w:r>
      <w:r w:rsidRPr="000F4138">
        <w:rPr>
          <w:sz w:val="22"/>
        </w:rPr>
        <w:t>pubblicazione della presente legge.</w:t>
      </w:r>
      <w:r w:rsidRPr="000F4138">
        <w:rPr>
          <w:rFonts w:eastAsia="Times New Roman" w:cs="Times New Roman"/>
          <w:sz w:val="22"/>
          <w:shd w:val="clear" w:color="auto" w:fill="FDFCFA"/>
          <w:lang w:eastAsia="it-IT"/>
        </w:rPr>
        <w:t xml:space="preserve"> </w:t>
      </w:r>
    </w:p>
    <w:p w14:paraId="498FAC9A" w14:textId="77777777" w:rsidR="00367318" w:rsidRPr="000F4138" w:rsidRDefault="00367318" w:rsidP="00367318">
      <w:pPr>
        <w:widowControl w:val="0"/>
        <w:suppressAutoHyphens/>
        <w:spacing w:line="276" w:lineRule="auto"/>
        <w:contextualSpacing/>
        <w:rPr>
          <w:rFonts w:eastAsia="Times New Roman" w:cs="Times New Roman"/>
          <w:sz w:val="22"/>
          <w:shd w:val="clear" w:color="auto" w:fill="FDFCFA"/>
          <w:lang w:eastAsia="it-IT"/>
        </w:rPr>
      </w:pPr>
    </w:p>
    <w:p w14:paraId="2A436680" w14:textId="4AF795CE" w:rsidR="006152F4" w:rsidRPr="000F4138" w:rsidRDefault="006152F4" w:rsidP="004D4B64">
      <w:pPr>
        <w:pStyle w:val="Titolo3"/>
        <w:keepNext w:val="0"/>
        <w:keepLines w:val="0"/>
        <w:widowControl w:val="0"/>
        <w:spacing w:before="0" w:after="0" w:line="276" w:lineRule="auto"/>
        <w:rPr>
          <w:rFonts w:cs="Times New Roman"/>
          <w:sz w:val="22"/>
          <w:szCs w:val="22"/>
        </w:rPr>
      </w:pPr>
      <w:bookmarkStart w:id="589" w:name="_Toc211517066"/>
      <w:bookmarkStart w:id="590" w:name="_Toc211561913"/>
      <w:bookmarkStart w:id="591" w:name="_Toc211699597"/>
      <w:bookmarkStart w:id="592" w:name="_Toc21171888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B13479" w:rsidRPr="000F4138">
        <w:rPr>
          <w:rFonts w:cs="Times New Roman"/>
          <w:sz w:val="22"/>
          <w:szCs w:val="22"/>
        </w:rPr>
        <w:t>Spesa per l’acquisto di dispositivi medici</w:t>
      </w:r>
      <w:r w:rsidRPr="000F4138">
        <w:rPr>
          <w:rFonts w:cs="Times New Roman"/>
          <w:sz w:val="22"/>
          <w:szCs w:val="22"/>
        </w:rPr>
        <w:t>)</w:t>
      </w:r>
      <w:bookmarkEnd w:id="589"/>
      <w:bookmarkEnd w:id="590"/>
      <w:bookmarkEnd w:id="591"/>
      <w:bookmarkEnd w:id="592"/>
    </w:p>
    <w:p w14:paraId="7EBD9554" w14:textId="77777777" w:rsidR="003216B0" w:rsidRPr="000F4138" w:rsidRDefault="003216B0" w:rsidP="004D4B64">
      <w:pPr>
        <w:spacing w:line="276" w:lineRule="auto"/>
        <w:rPr>
          <w:sz w:val="22"/>
        </w:rPr>
      </w:pPr>
    </w:p>
    <w:p w14:paraId="488BECDD" w14:textId="18647433" w:rsidR="00B13479" w:rsidRPr="000F4138" w:rsidRDefault="00B13479" w:rsidP="004D4B64">
      <w:pPr>
        <w:widowControl w:val="0"/>
        <w:suppressAutoHyphens/>
        <w:spacing w:line="276" w:lineRule="auto"/>
        <w:rPr>
          <w:rFonts w:cs="Times New Roman"/>
          <w:sz w:val="22"/>
        </w:rPr>
      </w:pPr>
      <w:r w:rsidRPr="000F4138">
        <w:rPr>
          <w:rFonts w:cs="Times New Roman"/>
          <w:sz w:val="22"/>
        </w:rPr>
        <w:t>1.</w:t>
      </w:r>
      <w:r w:rsidR="007844B7" w:rsidRPr="000F4138">
        <w:rPr>
          <w:rFonts w:cs="Times New Roman"/>
          <w:sz w:val="22"/>
        </w:rPr>
        <w:t xml:space="preserve"> </w:t>
      </w:r>
      <w:r w:rsidRPr="000F4138">
        <w:rPr>
          <w:rFonts w:cs="Times New Roman"/>
          <w:sz w:val="22"/>
        </w:rPr>
        <w:t>A decorrere dall’anno 2026, il tetto nazionale per la spesa dei dispositivi medici di cui all’articolo 9-</w:t>
      </w:r>
      <w:r w:rsidRPr="000F4138">
        <w:rPr>
          <w:rFonts w:cs="Times New Roman"/>
          <w:i/>
          <w:iCs/>
          <w:sz w:val="22"/>
        </w:rPr>
        <w:t>ter</w:t>
      </w:r>
      <w:r w:rsidRPr="000F4138">
        <w:rPr>
          <w:rFonts w:cs="Times New Roman"/>
          <w:sz w:val="22"/>
        </w:rPr>
        <w:t xml:space="preserve">, comma 1, lettera </w:t>
      </w:r>
      <w:r w:rsidRPr="000F4138">
        <w:rPr>
          <w:rFonts w:cs="Times New Roman"/>
          <w:i/>
          <w:sz w:val="22"/>
        </w:rPr>
        <w:t>b)</w:t>
      </w:r>
      <w:r w:rsidRPr="000F4138">
        <w:rPr>
          <w:rFonts w:cs="Times New Roman"/>
          <w:sz w:val="22"/>
        </w:rPr>
        <w:t>, del decreto-legge 19 giugno 2015, n. 78, convertito, con modificazioni, dalla legge 6 agosto 2015, n. 125, è rideterminato nella misura del 4,6 per cento. Restano ferme le procedure per la determinazione dei tetti regionali previste dal medesimo articolo 9-</w:t>
      </w:r>
      <w:r w:rsidRPr="000F4138">
        <w:rPr>
          <w:rFonts w:cs="Times New Roman"/>
          <w:i/>
          <w:sz w:val="22"/>
        </w:rPr>
        <w:t>ter</w:t>
      </w:r>
      <w:r w:rsidRPr="000F4138">
        <w:rPr>
          <w:rFonts w:cs="Times New Roman"/>
          <w:sz w:val="22"/>
        </w:rPr>
        <w:t>, comma 1, lettera</w:t>
      </w:r>
      <w:r w:rsidRPr="000F4138">
        <w:rPr>
          <w:rFonts w:cs="Times New Roman"/>
          <w:i/>
          <w:sz w:val="22"/>
        </w:rPr>
        <w:t xml:space="preserve"> b).</w:t>
      </w:r>
      <w:r w:rsidRPr="000F4138">
        <w:rPr>
          <w:rFonts w:cs="Times New Roman"/>
          <w:sz w:val="22"/>
        </w:rPr>
        <w:t xml:space="preserve"> </w:t>
      </w:r>
    </w:p>
    <w:p w14:paraId="348F50D2" w14:textId="77777777" w:rsidR="00B13479" w:rsidRPr="000F4138" w:rsidRDefault="00B13479" w:rsidP="004D4B64">
      <w:pPr>
        <w:spacing w:line="276" w:lineRule="auto"/>
        <w:rPr>
          <w:sz w:val="22"/>
        </w:rPr>
      </w:pPr>
    </w:p>
    <w:p w14:paraId="3073E109" w14:textId="1A93E4C4" w:rsidR="006152F4" w:rsidRPr="000F4138" w:rsidRDefault="006152F4" w:rsidP="004D4B64">
      <w:pPr>
        <w:pStyle w:val="Titolo3"/>
        <w:keepNext w:val="0"/>
        <w:keepLines w:val="0"/>
        <w:widowControl w:val="0"/>
        <w:spacing w:before="0" w:after="0" w:line="276" w:lineRule="auto"/>
        <w:rPr>
          <w:rFonts w:cs="Times New Roman"/>
          <w:sz w:val="22"/>
          <w:szCs w:val="22"/>
        </w:rPr>
      </w:pPr>
      <w:bookmarkStart w:id="593" w:name="_Toc211517067"/>
      <w:bookmarkStart w:id="594" w:name="_Toc211561914"/>
      <w:bookmarkStart w:id="595" w:name="_Toc211699598"/>
      <w:bookmarkStart w:id="596" w:name="_Toc21171888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3501EE" w:rsidRPr="000F4138">
        <w:rPr>
          <w:rFonts w:cs="Times New Roman"/>
          <w:bCs/>
          <w:sz w:val="22"/>
          <w:szCs w:val="22"/>
        </w:rPr>
        <w:t>Disposizioni sui limiti di spesa per l’acquisto di prestazioni sanitarie da soggetti privati accreditati</w:t>
      </w:r>
      <w:r w:rsidRPr="000F4138">
        <w:rPr>
          <w:rFonts w:cs="Times New Roman"/>
          <w:sz w:val="22"/>
          <w:szCs w:val="22"/>
        </w:rPr>
        <w:t>)</w:t>
      </w:r>
      <w:bookmarkEnd w:id="593"/>
      <w:bookmarkEnd w:id="594"/>
      <w:bookmarkEnd w:id="595"/>
      <w:bookmarkEnd w:id="596"/>
    </w:p>
    <w:p w14:paraId="3C447C65" w14:textId="77777777" w:rsidR="003216B0" w:rsidRPr="000F4138" w:rsidRDefault="003216B0" w:rsidP="004D4B64">
      <w:pPr>
        <w:spacing w:line="276" w:lineRule="auto"/>
        <w:rPr>
          <w:sz w:val="22"/>
        </w:rPr>
      </w:pPr>
    </w:p>
    <w:p w14:paraId="47D8D0E0" w14:textId="3E7FE16A" w:rsidR="00E9660A" w:rsidRPr="000F4138" w:rsidRDefault="00E9660A" w:rsidP="004D4B64">
      <w:pPr>
        <w:widowControl w:val="0"/>
        <w:suppressAutoHyphens/>
        <w:spacing w:line="276" w:lineRule="auto"/>
        <w:rPr>
          <w:rFonts w:cs="Times New Roman"/>
          <w:sz w:val="22"/>
        </w:rPr>
      </w:pPr>
      <w:r w:rsidRPr="000F4138">
        <w:rPr>
          <w:rFonts w:cs="Times New Roman"/>
          <w:sz w:val="22"/>
        </w:rPr>
        <w:t xml:space="preserve">1. Il limite di spesa di cui all’articolo 1, comma 233, della legge 30 dicembre 2023, n. 213, primo periodo, del decreto-legge 6 luglio 2012, n. 95, convertito, con modificazioni, dalla legge 7 agosto 2012, n. 135, come da ultimo rideterminato dall’articolo 1, commi 277 e 279 della legge 30 dicembre 2024, n. 207, è ulteriormente incrementato di </w:t>
      </w:r>
      <w:r w:rsidR="0010788C" w:rsidRPr="000F4138">
        <w:rPr>
          <w:rFonts w:cs="Times New Roman"/>
          <w:sz w:val="22"/>
        </w:rPr>
        <w:t>1</w:t>
      </w:r>
      <w:r w:rsidRPr="000F4138">
        <w:rPr>
          <w:rFonts w:cs="Times New Roman"/>
          <w:sz w:val="22"/>
        </w:rPr>
        <w:t xml:space="preserve"> punt</w:t>
      </w:r>
      <w:r w:rsidR="0010788C" w:rsidRPr="000F4138">
        <w:rPr>
          <w:rFonts w:cs="Times New Roman"/>
          <w:sz w:val="22"/>
        </w:rPr>
        <w:t>o</w:t>
      </w:r>
      <w:r w:rsidRPr="000F4138">
        <w:rPr>
          <w:rFonts w:cs="Times New Roman"/>
          <w:sz w:val="22"/>
        </w:rPr>
        <w:t xml:space="preserve"> percentual</w:t>
      </w:r>
      <w:r w:rsidR="0010788C" w:rsidRPr="000F4138">
        <w:rPr>
          <w:rFonts w:cs="Times New Roman"/>
          <w:sz w:val="22"/>
        </w:rPr>
        <w:t>e</w:t>
      </w:r>
      <w:r w:rsidRPr="000F4138">
        <w:rPr>
          <w:rFonts w:cs="Times New Roman"/>
          <w:sz w:val="22"/>
        </w:rPr>
        <w:t xml:space="preserve"> a decorrere dall’anno 2026.  </w:t>
      </w:r>
    </w:p>
    <w:p w14:paraId="0893EAAF" w14:textId="634B1BB0" w:rsidR="00E9660A" w:rsidRPr="000F4138" w:rsidRDefault="00E9660A" w:rsidP="004D4B64">
      <w:pPr>
        <w:widowControl w:val="0"/>
        <w:suppressAutoHyphens/>
        <w:spacing w:line="276" w:lineRule="auto"/>
        <w:rPr>
          <w:rFonts w:cs="Times New Roman"/>
          <w:sz w:val="22"/>
        </w:rPr>
      </w:pPr>
      <w:r w:rsidRPr="000F4138">
        <w:rPr>
          <w:rFonts w:eastAsia="Calibri" w:cs="Times New Roman"/>
          <w:sz w:val="22"/>
        </w:rPr>
        <w:t xml:space="preserve">2. </w:t>
      </w:r>
      <w:r w:rsidRPr="000F4138">
        <w:rPr>
          <w:rFonts w:cs="Times New Roman"/>
          <w:sz w:val="22"/>
        </w:rPr>
        <w:t xml:space="preserve">All’articolo 1, comma 233, della legge 30 dicembre 2023, n. 213, le parole </w:t>
      </w:r>
      <w:r w:rsidR="008A5CE8" w:rsidRPr="000F4138">
        <w:rPr>
          <w:rFonts w:cs="Times New Roman"/>
          <w:sz w:val="22"/>
        </w:rPr>
        <w:t>«</w:t>
      </w:r>
      <w:r w:rsidRPr="000F4138">
        <w:rPr>
          <w:rFonts w:cs="Times New Roman"/>
          <w:sz w:val="22"/>
        </w:rPr>
        <w:t>fermo restando il rispetto dell’equilibrio economico e finanziario del servizio sanitario regionale</w:t>
      </w:r>
      <w:r w:rsidR="008A5CE8" w:rsidRPr="000F4138">
        <w:rPr>
          <w:rFonts w:cs="Times New Roman"/>
          <w:sz w:val="22"/>
        </w:rPr>
        <w:t>»</w:t>
      </w:r>
      <w:r w:rsidRPr="000F4138">
        <w:rPr>
          <w:rFonts w:cs="Times New Roman"/>
          <w:sz w:val="22"/>
        </w:rPr>
        <w:t xml:space="preserve">, sono sostituite dalle seguenti: </w:t>
      </w:r>
      <w:r w:rsidR="008A5CE8" w:rsidRPr="000F4138">
        <w:rPr>
          <w:rFonts w:cs="Times New Roman"/>
          <w:sz w:val="22"/>
        </w:rPr>
        <w:t>«</w:t>
      </w:r>
      <w:r w:rsidRPr="000F4138">
        <w:rPr>
          <w:rFonts w:cs="Times New Roman"/>
          <w:sz w:val="22"/>
        </w:rPr>
        <w:t>fermo restando quanto previsto dall’articolo 1, comma 174, della legge 30 dicembre 2004, n. 311</w:t>
      </w:r>
      <w:r w:rsidR="008A5CE8" w:rsidRPr="000F4138">
        <w:rPr>
          <w:rFonts w:cs="Times New Roman"/>
          <w:sz w:val="22"/>
        </w:rPr>
        <w:t>»</w:t>
      </w:r>
      <w:r w:rsidRPr="000F4138">
        <w:rPr>
          <w:rFonts w:cs="Times New Roman"/>
          <w:sz w:val="22"/>
        </w:rPr>
        <w:t xml:space="preserve">. </w:t>
      </w:r>
    </w:p>
    <w:p w14:paraId="645A4B4E" w14:textId="77777777" w:rsidR="000B0D42" w:rsidRPr="000F4138" w:rsidRDefault="000B0D42" w:rsidP="004D4B64">
      <w:pPr>
        <w:widowControl w:val="0"/>
        <w:suppressAutoHyphens/>
        <w:spacing w:line="276" w:lineRule="auto"/>
        <w:rPr>
          <w:rFonts w:cs="Times New Roman"/>
          <w:sz w:val="22"/>
        </w:rPr>
      </w:pPr>
    </w:p>
    <w:p w14:paraId="244D275B" w14:textId="788D61C0" w:rsidR="000B0D42" w:rsidRPr="000F4138" w:rsidRDefault="000B0D42" w:rsidP="000B0D42">
      <w:pPr>
        <w:pStyle w:val="Titolo3"/>
        <w:keepNext w:val="0"/>
        <w:keepLines w:val="0"/>
        <w:widowControl w:val="0"/>
        <w:spacing w:before="0" w:after="0" w:line="276" w:lineRule="auto"/>
        <w:rPr>
          <w:rFonts w:cs="Times New Roman"/>
          <w:sz w:val="22"/>
          <w:szCs w:val="22"/>
        </w:rPr>
      </w:pPr>
      <w:bookmarkStart w:id="597" w:name="_Toc211517068"/>
      <w:bookmarkStart w:id="598" w:name="_Toc211561915"/>
      <w:bookmarkStart w:id="599" w:name="_Toc211699599"/>
      <w:bookmarkStart w:id="600" w:name="_Toc211718884"/>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AC04C0" w:rsidRPr="000F4138">
        <w:rPr>
          <w:rFonts w:cs="Times New Roman"/>
          <w:sz w:val="22"/>
          <w:szCs w:val="22"/>
        </w:rPr>
        <w:t>Ospedali di rilievo nazionale</w:t>
      </w:r>
      <w:r w:rsidR="001A4B8C" w:rsidRPr="000F4138">
        <w:rPr>
          <w:rFonts w:cs="Times New Roman"/>
          <w:sz w:val="22"/>
          <w:szCs w:val="22"/>
        </w:rPr>
        <w:t xml:space="preserve"> e di alta specializzazione</w:t>
      </w:r>
      <w:r w:rsidRPr="000F4138">
        <w:rPr>
          <w:rFonts w:cs="Times New Roman"/>
          <w:sz w:val="22"/>
          <w:szCs w:val="22"/>
        </w:rPr>
        <w:t>)</w:t>
      </w:r>
      <w:bookmarkEnd w:id="597"/>
      <w:bookmarkEnd w:id="598"/>
      <w:bookmarkEnd w:id="599"/>
      <w:bookmarkEnd w:id="600"/>
    </w:p>
    <w:p w14:paraId="73DDCAED" w14:textId="77777777" w:rsidR="000B0D42" w:rsidRPr="000F4138" w:rsidRDefault="000B0D42" w:rsidP="004D4B64">
      <w:pPr>
        <w:widowControl w:val="0"/>
        <w:suppressAutoHyphens/>
        <w:spacing w:line="276" w:lineRule="auto"/>
        <w:rPr>
          <w:rFonts w:cs="Times New Roman"/>
          <w:sz w:val="22"/>
        </w:rPr>
      </w:pPr>
    </w:p>
    <w:p w14:paraId="26ED9630" w14:textId="201F57AD" w:rsidR="000B0D42" w:rsidRPr="000F4138" w:rsidRDefault="000B0D42" w:rsidP="00117FB9">
      <w:pPr>
        <w:spacing w:line="276" w:lineRule="auto"/>
        <w:rPr>
          <w:rFonts w:cs="Times New Roman"/>
          <w:sz w:val="22"/>
        </w:rPr>
      </w:pPr>
      <w:r w:rsidRPr="000F4138">
        <w:rPr>
          <w:rFonts w:cs="Times New Roman"/>
          <w:sz w:val="22"/>
        </w:rPr>
        <w:t>1. Al fine di promuovere modelli innovativi di gestione clinico-organizzativa, nonché di potenziare la qualità dell’assistenza erogata dagli ospedali, è avviata, in via sperimentale, per l’anno 2026, una specifica progettualità rivolta agli istituti di ricovero e cura a carattere scientifico (IRCCS) pubblici e agli ospedali di rilievo nazionale e di alta specializzazione.</w:t>
      </w:r>
    </w:p>
    <w:p w14:paraId="28C6CDC8" w14:textId="2356F81D" w:rsidR="002568D5" w:rsidRPr="000F4138" w:rsidRDefault="000B0D42" w:rsidP="000C3309">
      <w:pPr>
        <w:spacing w:line="276" w:lineRule="auto"/>
        <w:rPr>
          <w:rFonts w:eastAsia="Times New Roman" w:cs="Times New Roman"/>
          <w:color w:val="000000" w:themeColor="text1"/>
          <w:sz w:val="22"/>
        </w:rPr>
      </w:pPr>
      <w:r w:rsidRPr="000F4138">
        <w:rPr>
          <w:rFonts w:cs="Times New Roman"/>
          <w:sz w:val="22"/>
        </w:rPr>
        <w:t>2. Per le finalità di cui al comma 1 è autorizzata la spesa complessiva di 20 milioni di euro per l’anno 2026, da ripartire tra le regioni e province autonome interessate con decreto del Ministro della salute, di concerto con il Ministro dell’economia e delle finanze, previa intesa in sede di Conferenza permanente per i rapporti tra lo Stato, le Regioni e le Province.</w:t>
      </w:r>
      <w:r w:rsidR="000C3309" w:rsidRPr="000F4138">
        <w:rPr>
          <w:rFonts w:cs="Times New Roman"/>
          <w:sz w:val="22"/>
        </w:rPr>
        <w:t xml:space="preserve"> </w:t>
      </w:r>
      <w:r w:rsidR="002568D5" w:rsidRPr="000F4138">
        <w:rPr>
          <w:rFonts w:eastAsia="Times New Roman" w:cs="Times New Roman"/>
          <w:color w:val="000000" w:themeColor="text1"/>
          <w:sz w:val="22"/>
        </w:rPr>
        <w:t>Agli oneri derivanti dal presente comma, pari a 20 milioni di euro per l’anno 2026</w:t>
      </w:r>
      <w:r w:rsidR="00A32675" w:rsidRPr="000F4138">
        <w:rPr>
          <w:rFonts w:eastAsia="Times New Roman" w:cs="Times New Roman"/>
          <w:color w:val="000000" w:themeColor="text1"/>
          <w:sz w:val="22"/>
        </w:rPr>
        <w:t>,</w:t>
      </w:r>
      <w:r w:rsidR="002568D5" w:rsidRPr="000F4138">
        <w:rPr>
          <w:rFonts w:eastAsia="Times New Roman" w:cs="Times New Roman"/>
          <w:color w:val="000000" w:themeColor="text1"/>
          <w:sz w:val="22"/>
        </w:rPr>
        <w:t xml:space="preserve"> si provvede </w:t>
      </w:r>
      <w:r w:rsidR="00E955C5" w:rsidRPr="000F4138">
        <w:rPr>
          <w:rFonts w:eastAsia="Times New Roman" w:cs="Times New Roman"/>
          <w:color w:val="000000" w:themeColor="text1"/>
          <w:sz w:val="22"/>
        </w:rPr>
        <w:t>a valere sulle</w:t>
      </w:r>
      <w:r w:rsidR="002568D5" w:rsidRPr="000F4138">
        <w:rPr>
          <w:rFonts w:eastAsia="Times New Roman" w:cs="Times New Roman"/>
          <w:color w:val="000000" w:themeColor="text1"/>
          <w:sz w:val="22"/>
        </w:rPr>
        <w:t xml:space="preserve"> risorse di cui all’articolo 1, comma 275, della legge 30 dicembre 2024, n. 207.</w:t>
      </w:r>
    </w:p>
    <w:p w14:paraId="14179A66" w14:textId="1D123C64" w:rsidR="003501EE" w:rsidRPr="000F4138" w:rsidRDefault="000C3309" w:rsidP="00367318">
      <w:pPr>
        <w:pStyle w:val="paragraph"/>
        <w:widowControl w:val="0"/>
        <w:suppressAutoHyphens/>
        <w:spacing w:before="0" w:beforeAutospacing="0" w:after="0" w:afterAutospacing="0" w:line="276" w:lineRule="auto"/>
        <w:jc w:val="both"/>
        <w:textAlignment w:val="baseline"/>
        <w:rPr>
          <w:sz w:val="22"/>
          <w:szCs w:val="22"/>
        </w:rPr>
      </w:pPr>
      <w:r w:rsidRPr="000F4138">
        <w:rPr>
          <w:color w:val="000000" w:themeColor="text1"/>
          <w:sz w:val="22"/>
          <w:szCs w:val="22"/>
        </w:rPr>
        <w:t xml:space="preserve">3. </w:t>
      </w:r>
      <w:r w:rsidRPr="000F4138">
        <w:rPr>
          <w:sz w:val="22"/>
          <w:szCs w:val="22"/>
        </w:rPr>
        <w:t xml:space="preserve">La disposizione di cui al presente articolo è approvata ai sensi e per gli effetti dell'articolo 104 del testo unico delle leggi costituzionali concernenti lo statuto speciale per il Trentino-Alto Adige, di cui al decreto del Presidente della Repubblica 31 agosto 1972, n. 670. </w:t>
      </w:r>
    </w:p>
    <w:p w14:paraId="46D4BDFF" w14:textId="77777777" w:rsidR="00B13479" w:rsidRPr="000F4138" w:rsidRDefault="00B13479" w:rsidP="004D4B64">
      <w:pPr>
        <w:spacing w:line="276" w:lineRule="auto"/>
        <w:rPr>
          <w:sz w:val="22"/>
        </w:rPr>
      </w:pPr>
    </w:p>
    <w:p w14:paraId="1BCC5E9A" w14:textId="7BD48297" w:rsidR="006152F4" w:rsidRPr="000F4138" w:rsidRDefault="006152F4" w:rsidP="004D4B64">
      <w:pPr>
        <w:pStyle w:val="Titolo3"/>
        <w:keepNext w:val="0"/>
        <w:keepLines w:val="0"/>
        <w:widowControl w:val="0"/>
        <w:spacing w:before="0" w:after="0" w:line="276" w:lineRule="auto"/>
        <w:rPr>
          <w:rFonts w:cs="Times New Roman"/>
          <w:sz w:val="22"/>
          <w:szCs w:val="22"/>
        </w:rPr>
      </w:pPr>
      <w:bookmarkStart w:id="601" w:name="_Toc211517069"/>
      <w:bookmarkStart w:id="602" w:name="_Toc211561916"/>
      <w:bookmarkStart w:id="603" w:name="_Toc211699600"/>
      <w:bookmarkStart w:id="604" w:name="_Toc211718885"/>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2247C9" w:rsidRPr="000F4138">
        <w:rPr>
          <w:rFonts w:cs="Times New Roman"/>
          <w:bCs/>
          <w:sz w:val="22"/>
          <w:szCs w:val="22"/>
        </w:rPr>
        <w:t>Realizzazione dei servizi di scambio transfrontaliero per le ricette mediche elettroniche, il profilo sanitario sintetico, i documenti clinici originali, i referti di laboratorio, le schede di dimissione ospedaliera e i referti di diagnostica per immagini</w:t>
      </w:r>
      <w:r w:rsidRPr="000F4138">
        <w:rPr>
          <w:rFonts w:cs="Times New Roman"/>
          <w:sz w:val="22"/>
          <w:szCs w:val="22"/>
        </w:rPr>
        <w:t>)</w:t>
      </w:r>
      <w:bookmarkEnd w:id="601"/>
      <w:bookmarkEnd w:id="602"/>
      <w:bookmarkEnd w:id="603"/>
      <w:bookmarkEnd w:id="604"/>
    </w:p>
    <w:p w14:paraId="3F9135EB" w14:textId="77777777" w:rsidR="00DC1174" w:rsidRPr="000F4138" w:rsidRDefault="00DC1174" w:rsidP="004D4B64">
      <w:pPr>
        <w:spacing w:line="276" w:lineRule="auto"/>
        <w:rPr>
          <w:sz w:val="22"/>
        </w:rPr>
      </w:pPr>
    </w:p>
    <w:p w14:paraId="49EAFBD5" w14:textId="60A40A52" w:rsidR="007528C0" w:rsidRPr="000F4138" w:rsidRDefault="007528C0" w:rsidP="004D4B64">
      <w:pPr>
        <w:pStyle w:val="paragraph"/>
        <w:widowControl w:val="0"/>
        <w:suppressAutoHyphens/>
        <w:spacing w:before="0" w:beforeAutospacing="0" w:after="0" w:afterAutospacing="0" w:line="276" w:lineRule="auto"/>
        <w:contextualSpacing/>
        <w:jc w:val="both"/>
        <w:textAlignment w:val="baseline"/>
        <w:rPr>
          <w:sz w:val="22"/>
          <w:szCs w:val="22"/>
        </w:rPr>
      </w:pPr>
      <w:r w:rsidRPr="000F4138">
        <w:rPr>
          <w:rStyle w:val="normaltextrun"/>
          <w:rFonts w:eastAsiaTheme="majorEastAsia"/>
          <w:sz w:val="22"/>
          <w:szCs w:val="22"/>
        </w:rPr>
        <w:t>1. Al fine di assicurare la continuità assistenziale nell’ambito dell’Unione Europea mediante la realizzazione di infrastrutture che prevedono appositi servizi di scambio transfrontaliero e consentono la traduzione e lo scambio delle ricette elettroniche, del profilo sanitario sintetico, dei documenti clinici originali, dei referti di laboratorio, delle schede di dimissione ospedaliera e dei referti di diagnostica per immagini</w:t>
      </w:r>
      <w:r w:rsidR="005D2D9C" w:rsidRPr="000F4138">
        <w:rPr>
          <w:rStyle w:val="normaltextrun"/>
          <w:rFonts w:eastAsiaTheme="majorEastAsia"/>
          <w:sz w:val="22"/>
          <w:szCs w:val="22"/>
        </w:rPr>
        <w:t xml:space="preserve">, </w:t>
      </w:r>
      <w:r w:rsidR="00BE6EFE" w:rsidRPr="000F4138">
        <w:rPr>
          <w:rStyle w:val="normaltextrun"/>
          <w:rFonts w:eastAsiaTheme="majorEastAsia"/>
          <w:sz w:val="22"/>
          <w:szCs w:val="22"/>
        </w:rPr>
        <w:t xml:space="preserve">tramite il </w:t>
      </w:r>
      <w:r w:rsidR="00AF7BE7" w:rsidRPr="000F4138">
        <w:rPr>
          <w:rStyle w:val="normaltextrun"/>
          <w:rFonts w:eastAsiaTheme="majorEastAsia"/>
          <w:sz w:val="22"/>
          <w:szCs w:val="22"/>
        </w:rPr>
        <w:t>Sistema tessera sanitaria,</w:t>
      </w:r>
      <w:r w:rsidR="005D2D9C" w:rsidRPr="000F4138">
        <w:rPr>
          <w:rStyle w:val="normaltextrun"/>
          <w:rFonts w:eastAsiaTheme="majorEastAsia"/>
          <w:sz w:val="22"/>
          <w:szCs w:val="22"/>
        </w:rPr>
        <w:t xml:space="preserve"> </w:t>
      </w:r>
      <w:r w:rsidRPr="000F4138">
        <w:rPr>
          <w:rStyle w:val="normaltextrun"/>
          <w:rFonts w:eastAsiaTheme="majorEastAsia"/>
          <w:sz w:val="22"/>
          <w:szCs w:val="22"/>
        </w:rPr>
        <w:t xml:space="preserve"> è autorizzata la spesa di euro 985.222 per l’anno 2026, di euro 793.000 </w:t>
      </w:r>
      <w:r w:rsidR="725103F6" w:rsidRPr="000F4138">
        <w:rPr>
          <w:rStyle w:val="normaltextrun"/>
          <w:rFonts w:eastAsiaTheme="majorEastAsia"/>
          <w:sz w:val="22"/>
          <w:szCs w:val="22"/>
        </w:rPr>
        <w:t>annui</w:t>
      </w:r>
      <w:r w:rsidRPr="000F4138" w:rsidDel="00330B6F">
        <w:rPr>
          <w:rStyle w:val="normaltextrun"/>
          <w:rFonts w:eastAsiaTheme="majorEastAsia"/>
          <w:sz w:val="22"/>
          <w:szCs w:val="22"/>
        </w:rPr>
        <w:t xml:space="preserve"> </w:t>
      </w:r>
      <w:r w:rsidRPr="000F4138">
        <w:rPr>
          <w:rStyle w:val="normaltextrun"/>
          <w:rFonts w:eastAsiaTheme="majorEastAsia"/>
          <w:sz w:val="22"/>
          <w:szCs w:val="22"/>
        </w:rPr>
        <w:t>a decorrere dall’anno 2027</w:t>
      </w:r>
      <w:r w:rsidR="004F0A1D" w:rsidRPr="000F4138">
        <w:rPr>
          <w:rStyle w:val="normaltextrun"/>
          <w:rFonts w:eastAsiaTheme="majorEastAsia"/>
          <w:sz w:val="22"/>
          <w:szCs w:val="22"/>
        </w:rPr>
        <w:t>, da gestire nell’ambito della vigente convenzione</w:t>
      </w:r>
      <w:r w:rsidR="005C1DB2" w:rsidRPr="000F4138">
        <w:rPr>
          <w:rStyle w:val="normaltextrun"/>
          <w:rFonts w:eastAsiaTheme="majorEastAsia"/>
          <w:sz w:val="22"/>
          <w:szCs w:val="22"/>
        </w:rPr>
        <w:t xml:space="preserve"> tra il Minister</w:t>
      </w:r>
      <w:r w:rsidR="008C7D12" w:rsidRPr="000F4138">
        <w:rPr>
          <w:rStyle w:val="normaltextrun"/>
          <w:rFonts w:eastAsiaTheme="majorEastAsia"/>
          <w:sz w:val="22"/>
          <w:szCs w:val="22"/>
        </w:rPr>
        <w:t>o dell’economia e delle finanze – Dipartimento della Ragioneria generale dello Stato -</w:t>
      </w:r>
      <w:r w:rsidR="00E43E43" w:rsidRPr="000F4138">
        <w:rPr>
          <w:rStyle w:val="normaltextrun"/>
          <w:rFonts w:eastAsiaTheme="majorEastAsia"/>
          <w:sz w:val="22"/>
          <w:szCs w:val="22"/>
        </w:rPr>
        <w:t xml:space="preserve"> e la società SOGEI S.p.A. </w:t>
      </w:r>
      <w:r w:rsidR="005630FB" w:rsidRPr="000F4138">
        <w:rPr>
          <w:rStyle w:val="normaltextrun"/>
          <w:rFonts w:eastAsiaTheme="majorEastAsia"/>
          <w:sz w:val="22"/>
          <w:szCs w:val="22"/>
        </w:rPr>
        <w:t xml:space="preserve">Le risorse di cui al presente comma </w:t>
      </w:r>
      <w:r w:rsidR="004318E0" w:rsidRPr="000F4138">
        <w:rPr>
          <w:rStyle w:val="normaltextrun"/>
          <w:rFonts w:eastAsiaTheme="majorEastAsia"/>
          <w:sz w:val="22"/>
          <w:szCs w:val="22"/>
        </w:rPr>
        <w:t>costituiscono incremento</w:t>
      </w:r>
      <w:r w:rsidR="00E43E43" w:rsidRPr="000F4138">
        <w:rPr>
          <w:rStyle w:val="normaltextrun"/>
          <w:rFonts w:eastAsiaTheme="majorEastAsia"/>
          <w:sz w:val="22"/>
          <w:szCs w:val="22"/>
        </w:rPr>
        <w:t xml:space="preserve"> </w:t>
      </w:r>
      <w:r w:rsidR="00C65000" w:rsidRPr="000F4138">
        <w:rPr>
          <w:rStyle w:val="normaltextrun"/>
          <w:rFonts w:eastAsiaTheme="majorEastAsia"/>
          <w:sz w:val="22"/>
          <w:szCs w:val="22"/>
        </w:rPr>
        <w:t>del limite di spesa annuo della medesima</w:t>
      </w:r>
      <w:r w:rsidR="000466DF" w:rsidRPr="000F4138">
        <w:rPr>
          <w:rStyle w:val="normaltextrun"/>
          <w:rFonts w:eastAsiaTheme="majorEastAsia"/>
          <w:sz w:val="22"/>
          <w:szCs w:val="22"/>
        </w:rPr>
        <w:t xml:space="preserve"> convenzione.</w:t>
      </w:r>
      <w:r w:rsidR="00E43E43" w:rsidRPr="000F4138">
        <w:rPr>
          <w:rStyle w:val="normaltextrun"/>
          <w:rFonts w:eastAsiaTheme="majorEastAsia"/>
          <w:sz w:val="22"/>
          <w:szCs w:val="22"/>
        </w:rPr>
        <w:t xml:space="preserve"> </w:t>
      </w:r>
    </w:p>
    <w:p w14:paraId="56CBEED2" w14:textId="4D4D7506" w:rsidR="007528C0" w:rsidRPr="000F4138" w:rsidRDefault="007528C0" w:rsidP="004D4B64">
      <w:pPr>
        <w:pStyle w:val="paragraph"/>
        <w:widowControl w:val="0"/>
        <w:suppressAutoHyphens/>
        <w:spacing w:before="0" w:beforeAutospacing="0" w:after="0" w:afterAutospacing="0" w:line="276" w:lineRule="auto"/>
        <w:contextualSpacing/>
        <w:jc w:val="both"/>
        <w:textAlignment w:val="baseline"/>
        <w:rPr>
          <w:rStyle w:val="normaltextrun"/>
          <w:rFonts w:eastAsiaTheme="majorEastAsia"/>
          <w:sz w:val="22"/>
          <w:szCs w:val="22"/>
        </w:rPr>
      </w:pPr>
      <w:r w:rsidRPr="000F4138">
        <w:rPr>
          <w:rStyle w:val="normaltextrun"/>
          <w:rFonts w:eastAsiaTheme="majorEastAsia"/>
          <w:sz w:val="22"/>
          <w:szCs w:val="22"/>
        </w:rPr>
        <w:t xml:space="preserve">2. Agli oneri derivanti dal comma 1 si provvede </w:t>
      </w:r>
      <w:r w:rsidR="0022692B" w:rsidRPr="000F4138">
        <w:rPr>
          <w:rStyle w:val="normaltextrun"/>
          <w:rFonts w:eastAsiaTheme="majorEastAsia"/>
          <w:sz w:val="22"/>
          <w:szCs w:val="22"/>
        </w:rPr>
        <w:t>mediante utilizzo delle</w:t>
      </w:r>
      <w:r w:rsidRPr="000F4138">
        <w:rPr>
          <w:rStyle w:val="normaltextrun"/>
          <w:rFonts w:eastAsiaTheme="majorEastAsia"/>
          <w:sz w:val="22"/>
          <w:szCs w:val="22"/>
        </w:rPr>
        <w:t xml:space="preserve"> risorse </w:t>
      </w:r>
      <w:r w:rsidR="00735F36" w:rsidRPr="000F4138">
        <w:rPr>
          <w:rStyle w:val="normaltextrun"/>
          <w:rFonts w:eastAsiaTheme="majorEastAsia"/>
          <w:sz w:val="22"/>
          <w:szCs w:val="22"/>
        </w:rPr>
        <w:t>desinate</w:t>
      </w:r>
      <w:r w:rsidR="00CD4B21" w:rsidRPr="000F4138">
        <w:rPr>
          <w:rStyle w:val="normaltextrun"/>
          <w:rFonts w:eastAsiaTheme="majorEastAsia"/>
          <w:sz w:val="22"/>
          <w:szCs w:val="22"/>
        </w:rPr>
        <w:t xml:space="preserve"> al perseguimento</w:t>
      </w:r>
      <w:r w:rsidR="00BF34FB" w:rsidRPr="000F4138">
        <w:rPr>
          <w:rStyle w:val="normaltextrun"/>
          <w:rFonts w:eastAsiaTheme="majorEastAsia"/>
          <w:sz w:val="22"/>
          <w:szCs w:val="22"/>
        </w:rPr>
        <w:t xml:space="preserve"> degli</w:t>
      </w:r>
      <w:r w:rsidR="005A2242" w:rsidRPr="000F4138">
        <w:rPr>
          <w:rStyle w:val="normaltextrun"/>
          <w:rFonts w:eastAsiaTheme="majorEastAsia"/>
          <w:sz w:val="22"/>
          <w:szCs w:val="22"/>
        </w:rPr>
        <w:t xml:space="preserve"> obiettivi sanitari di carattere prioritario</w:t>
      </w:r>
      <w:r w:rsidR="00644BD2" w:rsidRPr="000F4138">
        <w:rPr>
          <w:rStyle w:val="normaltextrun"/>
          <w:rFonts w:eastAsiaTheme="majorEastAsia"/>
          <w:sz w:val="22"/>
          <w:szCs w:val="22"/>
        </w:rPr>
        <w:t xml:space="preserve"> e di rilievo nazionale</w:t>
      </w:r>
      <w:r w:rsidR="00AE5D6D" w:rsidRPr="000F4138">
        <w:rPr>
          <w:rStyle w:val="normaltextrun"/>
          <w:rFonts w:eastAsiaTheme="majorEastAsia"/>
          <w:sz w:val="22"/>
          <w:szCs w:val="22"/>
        </w:rPr>
        <w:t xml:space="preserve"> </w:t>
      </w:r>
      <w:r w:rsidRPr="000F4138">
        <w:rPr>
          <w:rStyle w:val="normaltextrun"/>
          <w:rFonts w:eastAsiaTheme="majorEastAsia"/>
          <w:sz w:val="22"/>
          <w:szCs w:val="22"/>
        </w:rPr>
        <w:t>di cui all'articolo 1, commi 34 e 34-</w:t>
      </w:r>
      <w:r w:rsidRPr="000F4138">
        <w:rPr>
          <w:rStyle w:val="normaltextrun"/>
          <w:rFonts w:eastAsiaTheme="majorEastAsia"/>
          <w:i/>
          <w:sz w:val="22"/>
          <w:szCs w:val="22"/>
        </w:rPr>
        <w:t>bis</w:t>
      </w:r>
      <w:r w:rsidRPr="000F4138">
        <w:rPr>
          <w:rStyle w:val="normaltextrun"/>
          <w:rFonts w:eastAsiaTheme="majorEastAsia"/>
          <w:sz w:val="22"/>
          <w:szCs w:val="22"/>
        </w:rPr>
        <w:t>, della legge 23 dicembre 1996, n. 662</w:t>
      </w:r>
      <w:r w:rsidR="005648FB" w:rsidRPr="000F4138">
        <w:rPr>
          <w:rStyle w:val="normaltextrun"/>
          <w:rFonts w:eastAsiaTheme="majorEastAsia"/>
          <w:sz w:val="22"/>
          <w:szCs w:val="22"/>
        </w:rPr>
        <w:t xml:space="preserve">, </w:t>
      </w:r>
      <w:r w:rsidR="000E4C49" w:rsidRPr="000F4138">
        <w:rPr>
          <w:rStyle w:val="normaltextrun"/>
          <w:rFonts w:eastAsiaTheme="majorEastAsia"/>
          <w:sz w:val="22"/>
          <w:szCs w:val="22"/>
        </w:rPr>
        <w:t>indicate</w:t>
      </w:r>
      <w:r w:rsidR="006C64C4" w:rsidRPr="000F4138">
        <w:rPr>
          <w:rStyle w:val="normaltextrun"/>
          <w:rFonts w:eastAsiaTheme="majorEastAsia"/>
          <w:sz w:val="22"/>
          <w:szCs w:val="22"/>
        </w:rPr>
        <w:t xml:space="preserve"> all’articolo 1, comma 275, della legge </w:t>
      </w:r>
      <w:r w:rsidR="00762119" w:rsidRPr="000F4138">
        <w:rPr>
          <w:rStyle w:val="normaltextrun"/>
          <w:rFonts w:eastAsiaTheme="majorEastAsia"/>
          <w:sz w:val="22"/>
          <w:szCs w:val="22"/>
        </w:rPr>
        <w:t>30 dicembre 20</w:t>
      </w:r>
      <w:r w:rsidR="00D413DC" w:rsidRPr="000F4138">
        <w:rPr>
          <w:rStyle w:val="normaltextrun"/>
          <w:rFonts w:eastAsiaTheme="majorEastAsia"/>
          <w:sz w:val="22"/>
          <w:szCs w:val="22"/>
        </w:rPr>
        <w:t>24, n. 207.</w:t>
      </w:r>
    </w:p>
    <w:p w14:paraId="33D367D2" w14:textId="77777777" w:rsidR="00AE3252" w:rsidRPr="000F4138" w:rsidRDefault="00AE3252" w:rsidP="004D4B64">
      <w:pPr>
        <w:spacing w:line="276" w:lineRule="auto"/>
        <w:rPr>
          <w:sz w:val="22"/>
        </w:rPr>
      </w:pPr>
    </w:p>
    <w:p w14:paraId="574B788E" w14:textId="1E16187F" w:rsidR="006152F4" w:rsidRPr="000F4138" w:rsidRDefault="006152F4" w:rsidP="004D4B64">
      <w:pPr>
        <w:pStyle w:val="Titolo3"/>
        <w:keepNext w:val="0"/>
        <w:keepLines w:val="0"/>
        <w:widowControl w:val="0"/>
        <w:spacing w:before="0" w:after="0" w:line="276" w:lineRule="auto"/>
        <w:rPr>
          <w:rFonts w:cs="Times New Roman"/>
          <w:sz w:val="22"/>
          <w:szCs w:val="22"/>
        </w:rPr>
      </w:pPr>
      <w:bookmarkStart w:id="605" w:name="_Toc211517071"/>
      <w:bookmarkStart w:id="606" w:name="_Toc211561918"/>
      <w:bookmarkStart w:id="607" w:name="_Toc211699601"/>
      <w:bookmarkStart w:id="608" w:name="_Toc211718886"/>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8A0437" w:rsidRPr="000F4138">
        <w:rPr>
          <w:rStyle w:val="normaltextrun"/>
          <w:rFonts w:cs="Times New Roman"/>
          <w:bCs/>
          <w:color w:val="000000" w:themeColor="text1"/>
          <w:sz w:val="22"/>
          <w:szCs w:val="22"/>
        </w:rPr>
        <w:t>Riparto delle somme da erogare ad enti, istituti, associazioni, fondazioni ed altri organismi</w:t>
      </w:r>
      <w:r w:rsidRPr="000F4138">
        <w:rPr>
          <w:rFonts w:cs="Times New Roman"/>
          <w:sz w:val="22"/>
          <w:szCs w:val="22"/>
        </w:rPr>
        <w:t>)</w:t>
      </w:r>
      <w:bookmarkEnd w:id="605"/>
      <w:bookmarkEnd w:id="606"/>
      <w:bookmarkEnd w:id="607"/>
      <w:bookmarkEnd w:id="608"/>
    </w:p>
    <w:p w14:paraId="4322EC1C" w14:textId="77777777" w:rsidR="006334E0" w:rsidRPr="000F4138" w:rsidRDefault="006334E0" w:rsidP="004D4B64">
      <w:pPr>
        <w:spacing w:line="276" w:lineRule="auto"/>
        <w:rPr>
          <w:sz w:val="22"/>
        </w:rPr>
      </w:pPr>
    </w:p>
    <w:p w14:paraId="2FA6B224" w14:textId="77777777" w:rsidR="003F444F" w:rsidRPr="000F4138" w:rsidRDefault="003F444F"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sz w:val="22"/>
          <w:lang w:eastAsia="it-IT"/>
        </w:rPr>
        <w:t>1. A decorrere dall’anno 2026, in adempimento degli impegni finanziari assunti dall’Italia in favore del Centro internazionale per le ricerche sul cancro e degli impegni derivanti dall’accordo di Parigi del 25 gennaio 1924, istitutivo dell’Ufficio internazionale delle epizoozie, i contributi annuali dovuti ai due enti predetti sono determinati sulla base della richiesta degli organismi direttivi degli stessi, conformemente agli atti adottati secondo le disposizioni dei rispettivi ordinamenti e degli obblighi internazionali assunti dall’Italia al riguardo e, in ogni caso, tenuto conto della disponibilità sul pertinente capitolo di bilancio. </w:t>
      </w:r>
    </w:p>
    <w:p w14:paraId="6FB7CC62" w14:textId="77777777" w:rsidR="003F444F" w:rsidRPr="000F4138" w:rsidRDefault="003F444F"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sz w:val="22"/>
          <w:lang w:eastAsia="it-IT"/>
        </w:rPr>
        <w:t>2. L’assegnazione dei contributi di cui al comma 1 viene effettuata annualmente con decreto del Ministro della salute. </w:t>
      </w:r>
    </w:p>
    <w:p w14:paraId="2DD1A791" w14:textId="77777777" w:rsidR="003F444F" w:rsidRPr="000F4138" w:rsidRDefault="003F444F" w:rsidP="004D4B64">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sz w:val="22"/>
          <w:lang w:eastAsia="it-IT"/>
        </w:rPr>
        <w:t>3. A decorrere dalla data di entrata in vigore della presente legge sono abrogate la legge 21 aprile 1977, n. 164 e la legge 22 dicembre 1980, n. 927. </w:t>
      </w:r>
    </w:p>
    <w:p w14:paraId="31E976DA" w14:textId="3ACEC1FC" w:rsidR="003F444F" w:rsidRPr="000F4138" w:rsidRDefault="003F444F" w:rsidP="00525B8C">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sz w:val="22"/>
          <w:lang w:eastAsia="it-IT"/>
        </w:rPr>
        <w:t>4. Dalla disposizione di cui al presente articolo non derivano nuovi o maggiori oneri a carico della finanza pubblica. </w:t>
      </w:r>
    </w:p>
    <w:p w14:paraId="5EF3F284" w14:textId="77777777" w:rsidR="008A0437" w:rsidRPr="000F4138" w:rsidRDefault="008A0437" w:rsidP="004D4B64">
      <w:pPr>
        <w:spacing w:line="276" w:lineRule="auto"/>
        <w:rPr>
          <w:sz w:val="22"/>
        </w:rPr>
      </w:pPr>
    </w:p>
    <w:p w14:paraId="5DAA1AA7" w14:textId="50D08063" w:rsidR="00170DE3" w:rsidRPr="000F4138" w:rsidRDefault="00170DE3" w:rsidP="004D4B64">
      <w:pPr>
        <w:pStyle w:val="Titolo3"/>
        <w:keepNext w:val="0"/>
        <w:keepLines w:val="0"/>
        <w:widowControl w:val="0"/>
        <w:spacing w:before="0" w:after="0" w:line="276" w:lineRule="auto"/>
        <w:rPr>
          <w:rFonts w:cs="Times New Roman"/>
          <w:sz w:val="22"/>
          <w:szCs w:val="22"/>
        </w:rPr>
      </w:pPr>
      <w:bookmarkStart w:id="609" w:name="_Toc211517072"/>
      <w:bookmarkStart w:id="610" w:name="_Toc211561919"/>
      <w:bookmarkStart w:id="611" w:name="_Toc211699602"/>
      <w:bookmarkStart w:id="612" w:name="_Toc211718887"/>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EC2BC8" w:rsidRPr="000F4138">
        <w:rPr>
          <w:rStyle w:val="normaltextrun"/>
          <w:bCs/>
          <w:sz w:val="22"/>
          <w:szCs w:val="22"/>
        </w:rPr>
        <w:t>Disposizioni in materia di dispositivi di cui al Regolamento UE 2017/745</w:t>
      </w:r>
      <w:r w:rsidRPr="000F4138">
        <w:rPr>
          <w:rFonts w:cs="Times New Roman"/>
          <w:sz w:val="22"/>
          <w:szCs w:val="22"/>
        </w:rPr>
        <w:t>)</w:t>
      </w:r>
      <w:bookmarkEnd w:id="609"/>
      <w:bookmarkEnd w:id="610"/>
      <w:bookmarkEnd w:id="611"/>
      <w:bookmarkEnd w:id="612"/>
    </w:p>
    <w:p w14:paraId="14662955" w14:textId="77777777" w:rsidR="00EC2BC8" w:rsidRPr="000F4138" w:rsidRDefault="00EC2BC8" w:rsidP="004D4B64">
      <w:pPr>
        <w:spacing w:line="276" w:lineRule="auto"/>
        <w:rPr>
          <w:sz w:val="22"/>
        </w:rPr>
      </w:pPr>
    </w:p>
    <w:p w14:paraId="2724DAFB" w14:textId="7852B6F0" w:rsidR="000C05A9" w:rsidRPr="000F4138" w:rsidRDefault="000C05A9" w:rsidP="004D4B64">
      <w:pPr>
        <w:pStyle w:val="paragraph"/>
        <w:widowControl w:val="0"/>
        <w:suppressAutoHyphens/>
        <w:spacing w:before="0" w:beforeAutospacing="0" w:after="0" w:afterAutospacing="0" w:line="276" w:lineRule="auto"/>
        <w:jc w:val="both"/>
        <w:textAlignment w:val="baseline"/>
        <w:rPr>
          <w:sz w:val="22"/>
          <w:szCs w:val="22"/>
        </w:rPr>
      </w:pPr>
      <w:r w:rsidRPr="000F4138">
        <w:rPr>
          <w:rStyle w:val="normaltextrun"/>
          <w:rFonts w:eastAsiaTheme="majorEastAsia"/>
          <w:sz w:val="22"/>
          <w:szCs w:val="22"/>
        </w:rPr>
        <w:t>1. All’articolo 1 della legge 4 gennaio 1990, n. 1, sono apportate le seguenti modific</w:t>
      </w:r>
      <w:r w:rsidR="007844B7" w:rsidRPr="000F4138">
        <w:rPr>
          <w:rStyle w:val="normaltextrun"/>
          <w:rFonts w:eastAsiaTheme="majorEastAsia"/>
          <w:sz w:val="22"/>
          <w:szCs w:val="22"/>
        </w:rPr>
        <w:t>azioni</w:t>
      </w:r>
      <w:r w:rsidRPr="000F4138">
        <w:rPr>
          <w:rStyle w:val="normaltextrun"/>
          <w:rFonts w:eastAsiaTheme="majorEastAsia"/>
          <w:sz w:val="22"/>
          <w:szCs w:val="22"/>
        </w:rPr>
        <w:t>:</w:t>
      </w:r>
      <w:r w:rsidRPr="000F4138">
        <w:rPr>
          <w:rStyle w:val="eop"/>
          <w:rFonts w:eastAsiaTheme="majorEastAsia"/>
          <w:sz w:val="22"/>
          <w:szCs w:val="22"/>
        </w:rPr>
        <w:t> </w:t>
      </w:r>
    </w:p>
    <w:p w14:paraId="4BF1964A" w14:textId="77B1FB8B" w:rsidR="000C05A9" w:rsidRPr="000F4138" w:rsidRDefault="007844B7" w:rsidP="007844B7">
      <w:pPr>
        <w:pStyle w:val="paragraph"/>
        <w:widowControl w:val="0"/>
        <w:suppressAutoHyphens/>
        <w:spacing w:before="0" w:beforeAutospacing="0" w:after="0" w:afterAutospacing="0" w:line="276" w:lineRule="auto"/>
        <w:jc w:val="both"/>
        <w:textAlignment w:val="baseline"/>
        <w:rPr>
          <w:sz w:val="22"/>
          <w:szCs w:val="22"/>
        </w:rPr>
      </w:pPr>
      <w:r w:rsidRPr="000F4138">
        <w:rPr>
          <w:rStyle w:val="normaltextrun"/>
          <w:rFonts w:eastAsiaTheme="majorEastAsia"/>
          <w:i/>
          <w:iCs/>
          <w:sz w:val="22"/>
          <w:szCs w:val="22"/>
        </w:rPr>
        <w:t xml:space="preserve">a) </w:t>
      </w:r>
      <w:r w:rsidRPr="000F4138">
        <w:rPr>
          <w:rStyle w:val="normaltextrun"/>
          <w:rFonts w:eastAsiaTheme="majorEastAsia"/>
          <w:sz w:val="22"/>
          <w:szCs w:val="22"/>
        </w:rPr>
        <w:t>a</w:t>
      </w:r>
      <w:r w:rsidR="000C05A9" w:rsidRPr="000F4138">
        <w:rPr>
          <w:rStyle w:val="normaltextrun"/>
          <w:rFonts w:eastAsiaTheme="majorEastAsia"/>
          <w:sz w:val="22"/>
          <w:szCs w:val="22"/>
        </w:rPr>
        <w:t xml:space="preserve">l comma 2, le parole </w:t>
      </w:r>
      <w:r w:rsidR="0059263A" w:rsidRPr="000F4138">
        <w:rPr>
          <w:rStyle w:val="normaltextrun"/>
          <w:rFonts w:eastAsiaTheme="majorEastAsia"/>
          <w:sz w:val="22"/>
          <w:szCs w:val="22"/>
        </w:rPr>
        <w:t>«</w:t>
      </w:r>
      <w:r w:rsidR="000C05A9" w:rsidRPr="000F4138">
        <w:rPr>
          <w:rStyle w:val="normaltextrun"/>
          <w:rFonts w:eastAsiaTheme="majorEastAsia"/>
          <w:sz w:val="22"/>
          <w:szCs w:val="22"/>
        </w:rPr>
        <w:t>, e con l’applicazione dei prodotti cosmetici definiti tali dalla legge 11 ottobre 1986, n. 713</w:t>
      </w:r>
      <w:r w:rsidR="00C60FC9" w:rsidRPr="000F4138">
        <w:rPr>
          <w:rStyle w:val="normaltextrun"/>
          <w:rFonts w:eastAsiaTheme="majorEastAsia"/>
          <w:sz w:val="22"/>
          <w:szCs w:val="22"/>
        </w:rPr>
        <w:t>»</w:t>
      </w:r>
      <w:r w:rsidR="000C05A9" w:rsidRPr="000F4138">
        <w:rPr>
          <w:rStyle w:val="normaltextrun"/>
          <w:rFonts w:eastAsiaTheme="majorEastAsia"/>
          <w:sz w:val="22"/>
          <w:szCs w:val="22"/>
        </w:rPr>
        <w:t xml:space="preserve"> sono sostituite dalle parole </w:t>
      </w:r>
      <w:r w:rsidR="00525B8C" w:rsidRPr="000F4138">
        <w:rPr>
          <w:rStyle w:val="normaltextrun"/>
          <w:rFonts w:eastAsiaTheme="majorEastAsia"/>
          <w:sz w:val="22"/>
          <w:szCs w:val="22"/>
        </w:rPr>
        <w:t>«</w:t>
      </w:r>
      <w:r w:rsidR="000C05A9" w:rsidRPr="000F4138">
        <w:rPr>
          <w:rStyle w:val="normaltextrun"/>
          <w:rFonts w:eastAsiaTheme="majorEastAsia"/>
          <w:sz w:val="22"/>
          <w:szCs w:val="22"/>
        </w:rPr>
        <w:t>purché l’immissione sul mercato o la messa in servizio di tali apparecchi non siano in contrasto con le disposizioni del Regolamento (UE) 2017/745 del Parlamento europeo e del Consiglio del 5 aprile 2017 e del Regolamento di esecuzione (UE) 2022/2346 della Commissione del 10 dicembre 2022, e con l’applicazione dei prodotti cosmetici definiti tali dal Regolamento (CE) 1223/2009 del Parlamento europeo e del Consiglio del 30 novembre 2009</w:t>
      </w:r>
      <w:r w:rsidR="0059263A" w:rsidRPr="000F4138">
        <w:rPr>
          <w:rStyle w:val="normaltextrun"/>
          <w:rFonts w:eastAsiaTheme="majorEastAsia"/>
          <w:sz w:val="22"/>
          <w:szCs w:val="22"/>
        </w:rPr>
        <w:t>»</w:t>
      </w:r>
      <w:r w:rsidR="000C05A9" w:rsidRPr="000F4138">
        <w:rPr>
          <w:rStyle w:val="normaltextrun"/>
          <w:rFonts w:eastAsiaTheme="majorEastAsia"/>
          <w:sz w:val="22"/>
          <w:szCs w:val="22"/>
        </w:rPr>
        <w:t>;</w:t>
      </w:r>
      <w:r w:rsidR="000C05A9" w:rsidRPr="000F4138">
        <w:rPr>
          <w:rStyle w:val="eop"/>
          <w:rFonts w:eastAsiaTheme="majorEastAsia"/>
          <w:sz w:val="22"/>
          <w:szCs w:val="22"/>
        </w:rPr>
        <w:t> </w:t>
      </w:r>
    </w:p>
    <w:p w14:paraId="691247EB" w14:textId="2D485AA3" w:rsidR="000C05A9" w:rsidRPr="000F4138" w:rsidRDefault="007844B7" w:rsidP="004D4B64">
      <w:pPr>
        <w:pStyle w:val="paragraph"/>
        <w:widowControl w:val="0"/>
        <w:suppressAutoHyphens/>
        <w:spacing w:before="0" w:beforeAutospacing="0" w:after="0" w:afterAutospacing="0" w:line="276" w:lineRule="auto"/>
        <w:jc w:val="both"/>
        <w:textAlignment w:val="baseline"/>
        <w:rPr>
          <w:sz w:val="22"/>
          <w:szCs w:val="22"/>
        </w:rPr>
      </w:pPr>
      <w:r w:rsidRPr="000F4138">
        <w:rPr>
          <w:rStyle w:val="normaltextrun"/>
          <w:rFonts w:eastAsiaTheme="majorEastAsia"/>
          <w:i/>
          <w:iCs/>
          <w:sz w:val="22"/>
          <w:szCs w:val="22"/>
        </w:rPr>
        <w:t xml:space="preserve">b) </w:t>
      </w:r>
      <w:r w:rsidRPr="000F4138">
        <w:rPr>
          <w:rStyle w:val="normaltextrun"/>
          <w:rFonts w:eastAsiaTheme="majorEastAsia"/>
          <w:sz w:val="22"/>
          <w:szCs w:val="22"/>
        </w:rPr>
        <w:t>d</w:t>
      </w:r>
      <w:r w:rsidR="000C05A9" w:rsidRPr="000F4138">
        <w:rPr>
          <w:rStyle w:val="normaltextrun"/>
          <w:rFonts w:eastAsiaTheme="majorEastAsia"/>
          <w:sz w:val="22"/>
          <w:szCs w:val="22"/>
        </w:rPr>
        <w:t>opo il comma 2 è inserito il seguente:</w:t>
      </w:r>
      <w:r w:rsidR="000C05A9" w:rsidRPr="000F4138">
        <w:rPr>
          <w:rStyle w:val="eop"/>
          <w:rFonts w:eastAsiaTheme="majorEastAsia"/>
          <w:sz w:val="22"/>
          <w:szCs w:val="22"/>
        </w:rPr>
        <w:t> </w:t>
      </w:r>
      <w:r w:rsidR="00DC1174" w:rsidRPr="000F4138">
        <w:rPr>
          <w:rStyle w:val="normaltextrun"/>
          <w:rFonts w:eastAsiaTheme="majorEastAsia"/>
          <w:sz w:val="22"/>
          <w:szCs w:val="22"/>
        </w:rPr>
        <w:t>«</w:t>
      </w:r>
      <w:r w:rsidR="000C05A9" w:rsidRPr="000F4138">
        <w:rPr>
          <w:rStyle w:val="normaltextrun"/>
          <w:rFonts w:eastAsiaTheme="majorEastAsia"/>
          <w:sz w:val="22"/>
          <w:szCs w:val="22"/>
        </w:rPr>
        <w:t>2</w:t>
      </w:r>
      <w:r w:rsidR="00DC1174" w:rsidRPr="000F4138">
        <w:rPr>
          <w:rStyle w:val="normaltextrun"/>
          <w:rFonts w:eastAsiaTheme="majorEastAsia"/>
          <w:sz w:val="22"/>
          <w:szCs w:val="22"/>
        </w:rPr>
        <w:t>-</w:t>
      </w:r>
      <w:r w:rsidR="000C05A9" w:rsidRPr="000F4138">
        <w:rPr>
          <w:rStyle w:val="normaltextrun"/>
          <w:rFonts w:eastAsiaTheme="majorEastAsia"/>
          <w:i/>
          <w:sz w:val="22"/>
          <w:szCs w:val="22"/>
        </w:rPr>
        <w:t>bis</w:t>
      </w:r>
      <w:r w:rsidR="00DC1174" w:rsidRPr="000F4138">
        <w:rPr>
          <w:rStyle w:val="normaltextrun"/>
          <w:rFonts w:eastAsiaTheme="majorEastAsia"/>
          <w:sz w:val="22"/>
          <w:szCs w:val="22"/>
        </w:rPr>
        <w:t>.</w:t>
      </w:r>
      <w:r w:rsidR="000C05A9" w:rsidRPr="000F4138">
        <w:rPr>
          <w:rStyle w:val="normaltextrun"/>
          <w:rFonts w:eastAsiaTheme="majorEastAsia"/>
          <w:sz w:val="22"/>
          <w:szCs w:val="22"/>
        </w:rPr>
        <w:t xml:space="preserve"> L’attività di estetista può essere, altresì, espletata mediante ricorso ai prodotti di cui ai punti 4 e 5 dell’Allegato XVI al Regolamento (UE) 2017/745 del Parlamento europeo e del Consiglio del 5 aprile 2017, purché siano soddisfatte contemporaneamente le seguenti condizioni:</w:t>
      </w:r>
      <w:r w:rsidR="000C05A9" w:rsidRPr="000F4138">
        <w:rPr>
          <w:rStyle w:val="eop"/>
          <w:rFonts w:eastAsiaTheme="majorEastAsia"/>
          <w:sz w:val="22"/>
          <w:szCs w:val="22"/>
        </w:rPr>
        <w:t> </w:t>
      </w:r>
    </w:p>
    <w:p w14:paraId="7D5DE606" w14:textId="0C9F1253" w:rsidR="000C05A9" w:rsidRPr="000F4138" w:rsidRDefault="007844B7" w:rsidP="007844B7">
      <w:pPr>
        <w:pStyle w:val="paragraph"/>
        <w:widowControl w:val="0"/>
        <w:suppressAutoHyphens/>
        <w:spacing w:before="0" w:beforeAutospacing="0" w:after="0" w:afterAutospacing="0" w:line="276" w:lineRule="auto"/>
        <w:jc w:val="both"/>
        <w:textAlignment w:val="baseline"/>
        <w:rPr>
          <w:sz w:val="22"/>
          <w:szCs w:val="22"/>
        </w:rPr>
      </w:pPr>
      <w:r w:rsidRPr="000F4138">
        <w:rPr>
          <w:rStyle w:val="normaltextrun"/>
          <w:rFonts w:eastAsiaTheme="majorEastAsia"/>
          <w:i/>
          <w:iCs/>
          <w:sz w:val="22"/>
          <w:szCs w:val="22"/>
        </w:rPr>
        <w:t xml:space="preserve">a) </w:t>
      </w:r>
      <w:r w:rsidR="000C05A9" w:rsidRPr="000F4138">
        <w:rPr>
          <w:rStyle w:val="normaltextrun"/>
          <w:rFonts w:eastAsiaTheme="majorEastAsia"/>
          <w:sz w:val="22"/>
          <w:szCs w:val="22"/>
        </w:rPr>
        <w:t>i prodotti sono marcati CE ai sensi del Regolamento (UE) 2017/745 del Parlamento europeo e del Consiglio del 5 aprile 2017; </w:t>
      </w:r>
      <w:r w:rsidR="000C05A9" w:rsidRPr="000F4138">
        <w:rPr>
          <w:rStyle w:val="eop"/>
          <w:rFonts w:eastAsiaTheme="majorEastAsia"/>
          <w:sz w:val="22"/>
          <w:szCs w:val="22"/>
        </w:rPr>
        <w:t> </w:t>
      </w:r>
    </w:p>
    <w:p w14:paraId="164E645A" w14:textId="4E2705D7" w:rsidR="000C05A9" w:rsidRPr="000F4138" w:rsidRDefault="007844B7" w:rsidP="007844B7">
      <w:pPr>
        <w:pStyle w:val="paragraph"/>
        <w:widowControl w:val="0"/>
        <w:suppressAutoHyphens/>
        <w:spacing w:before="0" w:beforeAutospacing="0" w:after="0" w:afterAutospacing="0" w:line="276" w:lineRule="auto"/>
        <w:jc w:val="both"/>
        <w:textAlignment w:val="baseline"/>
        <w:rPr>
          <w:sz w:val="22"/>
          <w:szCs w:val="22"/>
        </w:rPr>
      </w:pPr>
      <w:r w:rsidRPr="000F4138">
        <w:rPr>
          <w:rStyle w:val="normaltextrun"/>
          <w:rFonts w:eastAsiaTheme="majorEastAsia"/>
          <w:i/>
          <w:iCs/>
          <w:sz w:val="22"/>
          <w:szCs w:val="22"/>
        </w:rPr>
        <w:t xml:space="preserve">b) </w:t>
      </w:r>
      <w:r w:rsidR="000C05A9" w:rsidRPr="000F4138">
        <w:rPr>
          <w:rStyle w:val="normaltextrun"/>
          <w:rFonts w:eastAsiaTheme="majorEastAsia"/>
          <w:sz w:val="22"/>
          <w:szCs w:val="22"/>
        </w:rPr>
        <w:t>l’immissione sul mercato e la messa in servizio dei prodotti avvengono nel rispetto delle disposizioni del Regolamento (UE) 2017/745 del Parlamento europeo e del Consiglio del 5 aprile 2017 e del Regolamento di esecuzione (UE) 2022/2346 della Commissione del 10 dicembre 2022; </w:t>
      </w:r>
      <w:r w:rsidR="000C05A9" w:rsidRPr="000F4138">
        <w:rPr>
          <w:rStyle w:val="eop"/>
          <w:rFonts w:eastAsiaTheme="majorEastAsia"/>
          <w:sz w:val="22"/>
          <w:szCs w:val="22"/>
        </w:rPr>
        <w:t> </w:t>
      </w:r>
    </w:p>
    <w:p w14:paraId="586C8106" w14:textId="59CD0EDE" w:rsidR="000C05A9" w:rsidRPr="000F4138" w:rsidRDefault="007844B7" w:rsidP="007844B7">
      <w:pPr>
        <w:pStyle w:val="paragraph"/>
        <w:widowControl w:val="0"/>
        <w:suppressAutoHyphens/>
        <w:spacing w:before="0" w:beforeAutospacing="0" w:after="0" w:afterAutospacing="0" w:line="276" w:lineRule="auto"/>
        <w:jc w:val="both"/>
        <w:textAlignment w:val="baseline"/>
        <w:rPr>
          <w:sz w:val="22"/>
          <w:szCs w:val="22"/>
        </w:rPr>
      </w:pPr>
      <w:r w:rsidRPr="000F4138">
        <w:rPr>
          <w:rStyle w:val="normaltextrun"/>
          <w:rFonts w:eastAsiaTheme="majorEastAsia"/>
          <w:i/>
          <w:iCs/>
          <w:sz w:val="22"/>
          <w:szCs w:val="22"/>
        </w:rPr>
        <w:t xml:space="preserve">c) </w:t>
      </w:r>
      <w:r w:rsidR="000C05A9" w:rsidRPr="000F4138">
        <w:rPr>
          <w:rStyle w:val="normaltextrun"/>
          <w:rFonts w:eastAsiaTheme="majorEastAsia"/>
          <w:sz w:val="22"/>
          <w:szCs w:val="22"/>
        </w:rPr>
        <w:t>l’impiego dei prodotti da parte dell’estetista risponde esclusivamente a finalità di cui all’articolo 1, comma 1;</w:t>
      </w:r>
      <w:r w:rsidR="000C05A9" w:rsidRPr="000F4138">
        <w:rPr>
          <w:rStyle w:val="eop"/>
          <w:rFonts w:eastAsiaTheme="majorEastAsia"/>
          <w:sz w:val="22"/>
          <w:szCs w:val="22"/>
        </w:rPr>
        <w:t> </w:t>
      </w:r>
    </w:p>
    <w:p w14:paraId="559EA316" w14:textId="603B9762" w:rsidR="000C05A9" w:rsidRPr="000F4138" w:rsidRDefault="007844B7" w:rsidP="007844B7">
      <w:pPr>
        <w:pStyle w:val="paragraph"/>
        <w:widowControl w:val="0"/>
        <w:suppressAutoHyphens/>
        <w:spacing w:before="0" w:beforeAutospacing="0" w:after="0" w:afterAutospacing="0" w:line="276" w:lineRule="auto"/>
        <w:jc w:val="both"/>
        <w:textAlignment w:val="baseline"/>
        <w:rPr>
          <w:rStyle w:val="eop"/>
          <w:sz w:val="22"/>
          <w:szCs w:val="22"/>
        </w:rPr>
      </w:pPr>
      <w:r w:rsidRPr="000F4138">
        <w:rPr>
          <w:rStyle w:val="normaltextrun"/>
          <w:rFonts w:eastAsiaTheme="majorEastAsia"/>
          <w:i/>
          <w:iCs/>
          <w:sz w:val="22"/>
          <w:szCs w:val="22"/>
        </w:rPr>
        <w:t xml:space="preserve">d) </w:t>
      </w:r>
      <w:r w:rsidR="000C05A9" w:rsidRPr="000F4138">
        <w:rPr>
          <w:rStyle w:val="normaltextrun"/>
          <w:rFonts w:eastAsiaTheme="majorEastAsia"/>
          <w:sz w:val="22"/>
          <w:szCs w:val="22"/>
        </w:rPr>
        <w:t>nella documentazione che accompagna l’immissione sul mercato o la messa in servizio dei prodotti, è indicata la possibilità di impiego da parte di categorie professionali in cui rientri l’esercente l’attività di estetista.</w:t>
      </w:r>
      <w:r w:rsidR="00DC1174" w:rsidRPr="000F4138">
        <w:rPr>
          <w:rStyle w:val="normaltextrun"/>
          <w:rFonts w:eastAsiaTheme="majorEastAsia"/>
          <w:sz w:val="22"/>
          <w:szCs w:val="22"/>
        </w:rPr>
        <w:t>»</w:t>
      </w:r>
      <w:r w:rsidRPr="000F4138">
        <w:rPr>
          <w:rStyle w:val="normaltextrun"/>
          <w:rFonts w:eastAsiaTheme="majorEastAsia"/>
          <w:sz w:val="22"/>
          <w:szCs w:val="22"/>
        </w:rPr>
        <w:t>.</w:t>
      </w:r>
    </w:p>
    <w:p w14:paraId="4D4D07F1" w14:textId="77777777" w:rsidR="000C05A9" w:rsidRPr="000F4138" w:rsidRDefault="000C05A9" w:rsidP="004D4B64">
      <w:pPr>
        <w:pStyle w:val="paragraph"/>
        <w:widowControl w:val="0"/>
        <w:suppressAutoHyphens/>
        <w:spacing w:before="0" w:beforeAutospacing="0" w:after="0" w:afterAutospacing="0" w:line="276" w:lineRule="auto"/>
        <w:jc w:val="both"/>
        <w:textAlignment w:val="baseline"/>
        <w:rPr>
          <w:sz w:val="22"/>
          <w:szCs w:val="22"/>
        </w:rPr>
      </w:pPr>
      <w:r w:rsidRPr="000F4138">
        <w:rPr>
          <w:rStyle w:val="normaltextrun"/>
          <w:rFonts w:eastAsiaTheme="majorEastAsia"/>
          <w:sz w:val="22"/>
          <w:szCs w:val="22"/>
        </w:rPr>
        <w:t>2. In materia di dispositivi medici di cui al Regolamento (UE) 2017/745 del Parlamento europeo e del Consiglio del 5 aprile 2017, il Ministero della salute è designato autorità di notifica responsabile della predisposizione e dell'esecuzione delle procedure necessarie per la valutazione, la designazione e la notifica degli organismi di valutazione della conformità e per il loro monitoraggio, di cui all’articolo 28 del Regolamento (UE) 2024/1689 del Parlamento europeo e del Consiglio del 13 giugno 2024.</w:t>
      </w:r>
      <w:r w:rsidRPr="000F4138">
        <w:rPr>
          <w:rStyle w:val="eop"/>
          <w:rFonts w:eastAsiaTheme="majorEastAsia"/>
          <w:sz w:val="22"/>
          <w:szCs w:val="22"/>
        </w:rPr>
        <w:t> </w:t>
      </w:r>
    </w:p>
    <w:p w14:paraId="1F369520" w14:textId="77777777" w:rsidR="000C05A9" w:rsidRPr="000F4138" w:rsidRDefault="000C05A9" w:rsidP="004D4B64">
      <w:pPr>
        <w:pStyle w:val="paragraph"/>
        <w:widowControl w:val="0"/>
        <w:suppressAutoHyphens/>
        <w:spacing w:before="0" w:beforeAutospacing="0" w:after="0" w:afterAutospacing="0" w:line="276" w:lineRule="auto"/>
        <w:jc w:val="both"/>
        <w:textAlignment w:val="baseline"/>
        <w:rPr>
          <w:sz w:val="22"/>
          <w:szCs w:val="22"/>
        </w:rPr>
      </w:pPr>
      <w:r w:rsidRPr="000F4138">
        <w:rPr>
          <w:rStyle w:val="normaltextrun"/>
          <w:rFonts w:eastAsiaTheme="majorEastAsia"/>
          <w:sz w:val="22"/>
          <w:szCs w:val="22"/>
        </w:rPr>
        <w:t>3. Ai fini del Regolamento (UE) 2024/1689 del Parlamento europeo e del Consiglio del 13 giugno 2024, il Ministero della salute è designato come autorità di vigilanza per il mercato in materia di dispositivi medici di cui al Regolamento (UE) 2017/745 del Parlamento europeo e del Consiglio del 5 aprile 2017.</w:t>
      </w:r>
      <w:r w:rsidRPr="000F4138">
        <w:rPr>
          <w:rStyle w:val="eop"/>
          <w:rFonts w:eastAsiaTheme="majorEastAsia"/>
          <w:sz w:val="22"/>
          <w:szCs w:val="22"/>
        </w:rPr>
        <w:t> </w:t>
      </w:r>
    </w:p>
    <w:p w14:paraId="00B27C16" w14:textId="77777777" w:rsidR="00761065" w:rsidRPr="000F4138" w:rsidRDefault="00761065" w:rsidP="0008453E">
      <w:pPr>
        <w:pStyle w:val="Titolo3"/>
        <w:keepNext w:val="0"/>
        <w:keepLines w:val="0"/>
        <w:widowControl w:val="0"/>
        <w:spacing w:before="0" w:after="0" w:line="276" w:lineRule="auto"/>
        <w:rPr>
          <w:rFonts w:cs="Times New Roman"/>
          <w:sz w:val="22"/>
          <w:szCs w:val="22"/>
        </w:rPr>
      </w:pPr>
      <w:bookmarkStart w:id="613" w:name="_Toc211699603"/>
      <w:bookmarkStart w:id="614" w:name="_Toc211517073"/>
      <w:bookmarkStart w:id="615" w:name="_Toc211561920"/>
    </w:p>
    <w:p w14:paraId="6492015D" w14:textId="0BDB8CBA" w:rsidR="0008453E" w:rsidRPr="000F4138" w:rsidRDefault="0008453E" w:rsidP="0008453E">
      <w:pPr>
        <w:pStyle w:val="Titolo3"/>
        <w:keepNext w:val="0"/>
        <w:keepLines w:val="0"/>
        <w:widowControl w:val="0"/>
        <w:spacing w:before="0" w:after="0" w:line="276" w:lineRule="auto"/>
        <w:rPr>
          <w:rFonts w:cs="Times New Roman"/>
          <w:sz w:val="22"/>
          <w:szCs w:val="22"/>
        </w:rPr>
      </w:pPr>
      <w:bookmarkStart w:id="616" w:name="_Toc211718888"/>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(Potenziamento dei servizi di telemedicina)</w:t>
      </w:r>
      <w:bookmarkEnd w:id="613"/>
      <w:bookmarkEnd w:id="616"/>
    </w:p>
    <w:p w14:paraId="504B432C" w14:textId="77777777" w:rsidR="0008453E" w:rsidRPr="000F4138" w:rsidRDefault="0008453E" w:rsidP="0008453E">
      <w:pPr>
        <w:rPr>
          <w:sz w:val="22"/>
        </w:rPr>
      </w:pPr>
    </w:p>
    <w:p w14:paraId="725CC885" w14:textId="77777777" w:rsidR="0008453E" w:rsidRPr="000F4138" w:rsidRDefault="0008453E" w:rsidP="0008453E">
      <w:pPr>
        <w:widowControl w:val="0"/>
        <w:suppressAutoHyphens/>
        <w:spacing w:line="276" w:lineRule="auto"/>
        <w:rPr>
          <w:rFonts w:eastAsia="Times New Roman" w:cs="Times New Roman"/>
          <w:sz w:val="22"/>
        </w:rPr>
      </w:pPr>
      <w:r w:rsidRPr="000F4138">
        <w:rPr>
          <w:rFonts w:eastAsia="Times New Roman" w:cs="Times New Roman"/>
          <w:sz w:val="22"/>
        </w:rPr>
        <w:t>1. Al fine di garantire l’omogeneità a livello nazionale e l’efficienza nell’attuazione delle politiche di prevenzione e nell’erogazione dei servizi sanitari erogati mediante l’impiego dei servizi di telemedicina, all’Agenas, in qualità di Agenzia nazionale per la sanità digitale (ASD) ai sensi dell’articolo 21 del decreto-legge 27 gennaio 2022, n. 4, convertito, con modificazioni, dalla legge 28 marzo 2022, n. 25, è assegnata la somma di 20 milioni di euro per l’anno 2026 da impiegare per il potenziamento e l’efficientamento dei servizi di telemedicina mediante l’implementazione di procedure finalizzate a dotare i professionisti sanitari di dispositivi medici idonei a garantire l’adeguato monitoraggio dei pazienti, nonché a favorire l’implementazione omogenea dei percorsi di telemedicina.</w:t>
      </w:r>
    </w:p>
    <w:p w14:paraId="6C8598D7" w14:textId="77777777" w:rsidR="0008453E" w:rsidRPr="000F4138" w:rsidRDefault="0008453E" w:rsidP="0008453E">
      <w:pPr>
        <w:widowControl w:val="0"/>
        <w:suppressAutoHyphens/>
        <w:spacing w:line="276" w:lineRule="auto"/>
        <w:rPr>
          <w:rFonts w:eastAsia="Times New Roman" w:cs="Times New Roman"/>
          <w:sz w:val="22"/>
        </w:rPr>
      </w:pPr>
      <w:r w:rsidRPr="000F4138">
        <w:rPr>
          <w:rFonts w:eastAsia="Times New Roman" w:cs="Times New Roman"/>
          <w:sz w:val="22"/>
        </w:rPr>
        <w:t xml:space="preserve">2. Entro 180 giorni dalla data di entrata in vigore della presente legge, con decreto del Ministro della salute, proposto da Agenas d’intesa con le competenti Direzioni generali del Ministero della salute, sentito il Ministero dell’economia e delle finanze, d’intesa con la Conferenza permanente per i rapporti tra lo Stato, le regioni e le province autonome di Trento e di Bolzano, sono individuati i dispositivi medici e i professionisti sanitari interessati da quanto previsto al </w:t>
      </w:r>
      <w:r w:rsidRPr="000F4138">
        <w:rPr>
          <w:rFonts w:eastAsia="Times New Roman" w:cs="Times New Roman"/>
          <w:sz w:val="22"/>
          <w:highlight w:val="lightGray"/>
        </w:rPr>
        <w:t>comma 1</w:t>
      </w:r>
      <w:r w:rsidRPr="000F4138">
        <w:rPr>
          <w:rFonts w:eastAsia="Times New Roman" w:cs="Times New Roman"/>
          <w:sz w:val="22"/>
        </w:rPr>
        <w:t xml:space="preserve">, nonché le modalità di assegnazione degli stessi. </w:t>
      </w:r>
    </w:p>
    <w:p w14:paraId="5C455A21" w14:textId="77777777" w:rsidR="0008453E" w:rsidRPr="000F4138" w:rsidRDefault="0008453E" w:rsidP="0008453E">
      <w:pPr>
        <w:pStyle w:val="paragraph"/>
        <w:widowControl w:val="0"/>
        <w:suppressAutoHyphens/>
        <w:spacing w:before="0" w:beforeAutospacing="0" w:after="0" w:afterAutospacing="0" w:line="276" w:lineRule="auto"/>
        <w:jc w:val="both"/>
        <w:textAlignment w:val="baseline"/>
        <w:rPr>
          <w:sz w:val="22"/>
          <w:szCs w:val="22"/>
        </w:rPr>
      </w:pPr>
      <w:r w:rsidRPr="000F4138">
        <w:rPr>
          <w:sz w:val="22"/>
          <w:szCs w:val="22"/>
        </w:rPr>
        <w:t>3. Alla copertura degli oneri di cui al comma 1, pari a 20 milioni di euro per l’anno 2026 si provvede mediante utilizzo delle risorse di cui all’articolo 1, comma 275, della legge 30 dicembre 2024, n. 207.</w:t>
      </w:r>
    </w:p>
    <w:p w14:paraId="6B9F7EB9" w14:textId="77777777" w:rsidR="0008453E" w:rsidRPr="000F4138" w:rsidRDefault="0008453E" w:rsidP="0008453E">
      <w:pPr>
        <w:spacing w:line="276" w:lineRule="auto"/>
        <w:rPr>
          <w:sz w:val="22"/>
        </w:rPr>
      </w:pPr>
    </w:p>
    <w:p w14:paraId="4F712310" w14:textId="63E0C8A0" w:rsidR="00170DE3" w:rsidRPr="000F4138" w:rsidRDefault="00170DE3" w:rsidP="004D4B64">
      <w:pPr>
        <w:pStyle w:val="Titolo3"/>
        <w:keepNext w:val="0"/>
        <w:keepLines w:val="0"/>
        <w:widowControl w:val="0"/>
        <w:spacing w:before="0" w:after="0" w:line="276" w:lineRule="auto"/>
        <w:rPr>
          <w:rFonts w:cs="Times New Roman"/>
          <w:sz w:val="22"/>
          <w:szCs w:val="22"/>
        </w:rPr>
      </w:pPr>
      <w:bookmarkStart w:id="617" w:name="_Toc211699604"/>
      <w:bookmarkStart w:id="618" w:name="_Toc211718889"/>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0A1CED" w:rsidRPr="000F4138">
        <w:rPr>
          <w:rFonts w:eastAsia="Times New Roman" w:cs="Times New Roman"/>
          <w:bCs/>
          <w:color w:val="000000" w:themeColor="text1"/>
          <w:sz w:val="22"/>
          <w:szCs w:val="22"/>
          <w:lang w:eastAsia="it-IT"/>
        </w:rPr>
        <w:t>Norme di adeguamento interno agli articoli 81, paragrafo 1, 65 e 89 del regolamento (UE) 528/2012 del Parlamento europeo e del Consiglio, del 22 maggio 2012, relativo alla messa a disposizione sul mercato e all’uso dei biocidi</w:t>
      </w:r>
      <w:r w:rsidRPr="000F4138">
        <w:rPr>
          <w:rFonts w:cs="Times New Roman"/>
          <w:sz w:val="22"/>
          <w:szCs w:val="22"/>
        </w:rPr>
        <w:t>)</w:t>
      </w:r>
      <w:bookmarkEnd w:id="614"/>
      <w:bookmarkEnd w:id="615"/>
      <w:bookmarkEnd w:id="617"/>
      <w:bookmarkEnd w:id="618"/>
    </w:p>
    <w:p w14:paraId="6B0010FF" w14:textId="77777777" w:rsidR="00252919" w:rsidRPr="000F4138" w:rsidRDefault="00252919" w:rsidP="004D4B64">
      <w:pPr>
        <w:spacing w:line="276" w:lineRule="auto"/>
        <w:rPr>
          <w:sz w:val="22"/>
        </w:rPr>
      </w:pPr>
    </w:p>
    <w:p w14:paraId="45ED4ADE" w14:textId="364C5E24" w:rsidR="00003E15" w:rsidRPr="000F4138" w:rsidRDefault="00003E15" w:rsidP="004D4B64">
      <w:pPr>
        <w:widowControl w:val="0"/>
        <w:suppressAutoHyphens/>
        <w:spacing w:line="276" w:lineRule="auto"/>
        <w:rPr>
          <w:rFonts w:cs="Times New Roman"/>
          <w:sz w:val="22"/>
        </w:rPr>
      </w:pPr>
      <w:r w:rsidRPr="000F4138">
        <w:rPr>
          <w:rFonts w:cs="Times New Roman"/>
          <w:sz w:val="22"/>
        </w:rPr>
        <w:t>1.All'articolo 15 della legge 6 agosto 2013, n. 97, dopo il comma 5, sono aggiunti i seguenti: </w:t>
      </w:r>
    </w:p>
    <w:p w14:paraId="3B5DF58C" w14:textId="59D1F728" w:rsidR="00003E15" w:rsidRPr="000F4138" w:rsidRDefault="00CD1573" w:rsidP="004D4B64">
      <w:pPr>
        <w:widowControl w:val="0"/>
        <w:suppressAutoHyphens/>
        <w:spacing w:line="276" w:lineRule="auto"/>
        <w:rPr>
          <w:rFonts w:cs="Times New Roman"/>
          <w:sz w:val="22"/>
        </w:rPr>
      </w:pPr>
      <w:r w:rsidRPr="000F4138">
        <w:rPr>
          <w:rFonts w:cs="Times New Roman"/>
          <w:sz w:val="22"/>
        </w:rPr>
        <w:t>«</w:t>
      </w:r>
      <w:r w:rsidR="00003E15" w:rsidRPr="000F4138">
        <w:rPr>
          <w:rFonts w:cs="Times New Roman"/>
          <w:sz w:val="22"/>
        </w:rPr>
        <w:t>5</w:t>
      </w:r>
      <w:r w:rsidR="00003E15" w:rsidRPr="000F4138">
        <w:rPr>
          <w:rFonts w:cs="Times New Roman"/>
          <w:i/>
          <w:iCs/>
          <w:sz w:val="22"/>
        </w:rPr>
        <w:t>-bis</w:t>
      </w:r>
      <w:r w:rsidR="009F0E2C" w:rsidRPr="000F4138">
        <w:rPr>
          <w:rFonts w:cs="Times New Roman"/>
          <w:i/>
          <w:iCs/>
          <w:sz w:val="22"/>
        </w:rPr>
        <w:t>.</w:t>
      </w:r>
      <w:r w:rsidR="00003E15" w:rsidRPr="000F4138">
        <w:rPr>
          <w:rFonts w:cs="Times New Roman"/>
          <w:i/>
          <w:iCs/>
          <w:sz w:val="22"/>
        </w:rPr>
        <w:t xml:space="preserve"> </w:t>
      </w:r>
      <w:r w:rsidR="009F0E2C" w:rsidRPr="000F4138">
        <w:rPr>
          <w:rFonts w:cs="Times New Roman"/>
          <w:sz w:val="22"/>
        </w:rPr>
        <w:t>C</w:t>
      </w:r>
      <w:r w:rsidR="00003E15" w:rsidRPr="000F4138">
        <w:rPr>
          <w:rFonts w:cs="Times New Roman"/>
          <w:sz w:val="22"/>
        </w:rPr>
        <w:t>on decreto del Ministro della salute vengono individuati, per ciascuna delle tipologie di prodotti di cui all'Allegato V del regolamento (UE) n. 528/2012, gli enti pubblici che rilasciano, nell'ambito dell'iter procedimentale disciplinato dal comma 5, il parere obbligatorio nelle valutazioni di competenza del Ministero della salute, nonché le tipologie di procedimenti autorizzativi o di approvazione del principio attivo per cui debba essere rilasciato il suddetto parere; </w:t>
      </w:r>
    </w:p>
    <w:p w14:paraId="1EA1DFF7" w14:textId="68703979" w:rsidR="00003E15" w:rsidRPr="000F4138" w:rsidRDefault="00003E15" w:rsidP="004D4B64">
      <w:pPr>
        <w:widowControl w:val="0"/>
        <w:suppressAutoHyphens/>
        <w:spacing w:line="276" w:lineRule="auto"/>
        <w:rPr>
          <w:rFonts w:cs="Times New Roman"/>
          <w:sz w:val="22"/>
        </w:rPr>
      </w:pPr>
      <w:r w:rsidRPr="000F4138">
        <w:rPr>
          <w:rFonts w:cs="Times New Roman"/>
          <w:sz w:val="22"/>
        </w:rPr>
        <w:t>5</w:t>
      </w:r>
      <w:r w:rsidRPr="000F4138">
        <w:rPr>
          <w:rFonts w:cs="Times New Roman"/>
          <w:i/>
          <w:iCs/>
          <w:sz w:val="22"/>
        </w:rPr>
        <w:t>-ter</w:t>
      </w:r>
      <w:r w:rsidR="009F0E2C" w:rsidRPr="000F4138">
        <w:rPr>
          <w:rFonts w:cs="Times New Roman"/>
          <w:i/>
          <w:iCs/>
          <w:sz w:val="22"/>
        </w:rPr>
        <w:t>. G</w:t>
      </w:r>
      <w:r w:rsidRPr="000F4138">
        <w:rPr>
          <w:rFonts w:cs="Times New Roman"/>
          <w:sz w:val="22"/>
        </w:rPr>
        <w:t>li enti pubblici di cui al comma 5</w:t>
      </w:r>
      <w:r w:rsidRPr="000F4138">
        <w:rPr>
          <w:rFonts w:cs="Times New Roman"/>
          <w:i/>
          <w:iCs/>
          <w:sz w:val="22"/>
        </w:rPr>
        <w:t>-bis</w:t>
      </w:r>
      <w:r w:rsidRPr="000F4138">
        <w:rPr>
          <w:rFonts w:cs="Times New Roman"/>
          <w:sz w:val="22"/>
        </w:rPr>
        <w:t>, sono individuati nell'ambito degli enti vigilati dal Ministero della salute o tra Università ed enti di ricerca che abbiano manifestato il proprio interesse a seguito di consultazioni pubbliche; </w:t>
      </w:r>
    </w:p>
    <w:p w14:paraId="4319D3FB" w14:textId="161EC6FE" w:rsidR="00003E15" w:rsidRPr="000F4138" w:rsidRDefault="00003E15" w:rsidP="004D4B64">
      <w:pPr>
        <w:widowControl w:val="0"/>
        <w:suppressAutoHyphens/>
        <w:spacing w:line="276" w:lineRule="auto"/>
        <w:rPr>
          <w:rFonts w:cs="Times New Roman"/>
          <w:sz w:val="22"/>
        </w:rPr>
      </w:pPr>
      <w:r w:rsidRPr="000F4138">
        <w:rPr>
          <w:rFonts w:cs="Times New Roman"/>
          <w:sz w:val="22"/>
        </w:rPr>
        <w:t>5</w:t>
      </w:r>
      <w:r w:rsidRPr="000F4138">
        <w:rPr>
          <w:rFonts w:cs="Times New Roman"/>
          <w:i/>
          <w:iCs/>
          <w:sz w:val="22"/>
        </w:rPr>
        <w:t>-quater</w:t>
      </w:r>
      <w:r w:rsidR="009F0E2C" w:rsidRPr="000F4138">
        <w:rPr>
          <w:rFonts w:cs="Times New Roman"/>
          <w:i/>
          <w:iCs/>
          <w:sz w:val="22"/>
        </w:rPr>
        <w:t>.</w:t>
      </w:r>
      <w:r w:rsidRPr="000F4138">
        <w:rPr>
          <w:rFonts w:cs="Times New Roman"/>
          <w:i/>
          <w:iCs/>
          <w:sz w:val="22"/>
        </w:rPr>
        <w:t xml:space="preserve"> </w:t>
      </w:r>
      <w:r w:rsidR="009F0E2C" w:rsidRPr="000F4138">
        <w:rPr>
          <w:rFonts w:cs="Times New Roman"/>
          <w:sz w:val="22"/>
        </w:rPr>
        <w:t>P</w:t>
      </w:r>
      <w:r w:rsidRPr="000F4138">
        <w:rPr>
          <w:rFonts w:cs="Times New Roman"/>
          <w:sz w:val="22"/>
        </w:rPr>
        <w:t>er i procedimenti di autorizzazione o valutazione per i quali, ai sensi del decreto di cui al comma 5</w:t>
      </w:r>
      <w:r w:rsidRPr="000F4138">
        <w:rPr>
          <w:rFonts w:cs="Times New Roman"/>
          <w:i/>
          <w:iCs/>
          <w:sz w:val="22"/>
        </w:rPr>
        <w:t>-bis</w:t>
      </w:r>
      <w:r w:rsidRPr="000F4138">
        <w:rPr>
          <w:rFonts w:cs="Times New Roman"/>
          <w:sz w:val="22"/>
        </w:rPr>
        <w:t>, è previsto il parere obbligatorio di un ente pubblico, la relativa tariffa determinata con il decreto di cui al comma 3, è versata per i quattro quinti all'ente medesimo e per un quinto al Ministero della salute.</w:t>
      </w:r>
      <w:r w:rsidR="00CD1573" w:rsidRPr="000F4138">
        <w:rPr>
          <w:rFonts w:cs="Times New Roman"/>
          <w:sz w:val="22"/>
        </w:rPr>
        <w:t>»</w:t>
      </w:r>
    </w:p>
    <w:p w14:paraId="50E62870" w14:textId="4D0ABC24" w:rsidR="00003E15" w:rsidRPr="000F4138" w:rsidRDefault="00003E15" w:rsidP="004D4B64">
      <w:pPr>
        <w:widowControl w:val="0"/>
        <w:suppressAutoHyphens/>
        <w:spacing w:line="276" w:lineRule="auto"/>
        <w:rPr>
          <w:rFonts w:cs="Times New Roman"/>
          <w:sz w:val="22"/>
        </w:rPr>
      </w:pPr>
      <w:r w:rsidRPr="000F4138">
        <w:rPr>
          <w:rFonts w:cs="Times New Roman"/>
          <w:sz w:val="22"/>
        </w:rPr>
        <w:t>2. Dall'attuazione delle disposizioni di cui al comma 1 non devono derivare nuovi o maggiori oneri a carico della finanza pubblica. Le Amministrazioni interessate provved</w:t>
      </w:r>
      <w:r w:rsidR="00783784" w:rsidRPr="000F4138">
        <w:rPr>
          <w:rFonts w:cs="Times New Roman"/>
          <w:sz w:val="22"/>
        </w:rPr>
        <w:t>ono</w:t>
      </w:r>
      <w:r w:rsidRPr="000F4138">
        <w:rPr>
          <w:rFonts w:cs="Times New Roman"/>
          <w:sz w:val="22"/>
        </w:rPr>
        <w:t xml:space="preserve"> agli adempimenti derivanti dalle disposizioni del presente articolo con le risorse umane, strumentali e finanziarie disponibili a legislazione vigente.». </w:t>
      </w:r>
    </w:p>
    <w:p w14:paraId="201EF1A8" w14:textId="77777777" w:rsidR="00170DE3" w:rsidRPr="000F4138" w:rsidRDefault="00170DE3" w:rsidP="004D4B64">
      <w:pPr>
        <w:spacing w:line="276" w:lineRule="auto"/>
        <w:rPr>
          <w:sz w:val="22"/>
        </w:rPr>
      </w:pPr>
    </w:p>
    <w:p w14:paraId="0AA5675E" w14:textId="4FDB37EE" w:rsidR="00003E15" w:rsidRPr="000F4138" w:rsidRDefault="00003E15" w:rsidP="004D4B64">
      <w:pPr>
        <w:pStyle w:val="Titolo3"/>
        <w:keepNext w:val="0"/>
        <w:keepLines w:val="0"/>
        <w:widowControl w:val="0"/>
        <w:spacing w:before="0" w:after="0" w:line="276" w:lineRule="auto"/>
        <w:rPr>
          <w:rFonts w:cs="Times New Roman"/>
          <w:sz w:val="22"/>
          <w:szCs w:val="22"/>
        </w:rPr>
      </w:pPr>
      <w:bookmarkStart w:id="619" w:name="_Toc211517074"/>
      <w:bookmarkStart w:id="620" w:name="_Toc211561921"/>
      <w:bookmarkStart w:id="621" w:name="_Toc211699605"/>
      <w:bookmarkStart w:id="622" w:name="_Toc21171889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546930" w:rsidRPr="000F4138">
        <w:rPr>
          <w:rStyle w:val="normaltextrun"/>
          <w:bCs/>
          <w:sz w:val="22"/>
          <w:szCs w:val="22"/>
        </w:rPr>
        <w:t>Accertamento e riscossione del contributo per il governo dei dispositivi medici</w:t>
      </w:r>
      <w:r w:rsidRPr="000F4138">
        <w:rPr>
          <w:rFonts w:cs="Times New Roman"/>
          <w:sz w:val="22"/>
          <w:szCs w:val="22"/>
        </w:rPr>
        <w:t>)</w:t>
      </w:r>
      <w:bookmarkEnd w:id="619"/>
      <w:bookmarkEnd w:id="620"/>
      <w:bookmarkEnd w:id="621"/>
      <w:bookmarkEnd w:id="622"/>
    </w:p>
    <w:p w14:paraId="11785B52" w14:textId="77777777" w:rsidR="00CD1573" w:rsidRPr="000F4138" w:rsidRDefault="00CD1573" w:rsidP="004D4B64">
      <w:pPr>
        <w:spacing w:line="276" w:lineRule="auto"/>
        <w:rPr>
          <w:sz w:val="22"/>
        </w:rPr>
      </w:pPr>
    </w:p>
    <w:p w14:paraId="34BE92B2" w14:textId="692B717A" w:rsidR="00146ABB" w:rsidRPr="000F4138" w:rsidRDefault="00146ABB" w:rsidP="004D4B64">
      <w:pPr>
        <w:pStyle w:val="paragraph"/>
        <w:widowControl w:val="0"/>
        <w:suppressAutoHyphens/>
        <w:spacing w:before="0" w:beforeAutospacing="0" w:after="0" w:afterAutospacing="0" w:line="276" w:lineRule="auto"/>
        <w:jc w:val="both"/>
        <w:textAlignment w:val="baseline"/>
        <w:rPr>
          <w:rStyle w:val="normaltextrun"/>
          <w:rFonts w:eastAsiaTheme="majorEastAsia"/>
          <w:iCs/>
          <w:sz w:val="22"/>
          <w:szCs w:val="22"/>
        </w:rPr>
      </w:pPr>
      <w:r w:rsidRPr="000F4138">
        <w:rPr>
          <w:rStyle w:val="normaltextrun"/>
          <w:rFonts w:eastAsiaTheme="majorEastAsia"/>
          <w:iCs/>
          <w:sz w:val="22"/>
          <w:szCs w:val="22"/>
        </w:rPr>
        <w:t>1.</w:t>
      </w:r>
      <w:r w:rsidR="007844B7" w:rsidRPr="000F4138">
        <w:rPr>
          <w:rStyle w:val="normaltextrun"/>
          <w:rFonts w:eastAsiaTheme="majorEastAsia"/>
          <w:iCs/>
          <w:sz w:val="22"/>
          <w:szCs w:val="22"/>
        </w:rPr>
        <w:t xml:space="preserve"> </w:t>
      </w:r>
      <w:r w:rsidRPr="000F4138">
        <w:rPr>
          <w:rStyle w:val="normaltextrun"/>
          <w:rFonts w:eastAsiaTheme="majorEastAsia"/>
          <w:iCs/>
          <w:sz w:val="22"/>
          <w:szCs w:val="22"/>
        </w:rPr>
        <w:t xml:space="preserve">In caso di omessa presentazione della dichiarazione di cui all’articolo 2 del decreto del Ministro della salute del 29 dicembre 2023, </w:t>
      </w:r>
      <w:r w:rsidR="00CD6EF5" w:rsidRPr="000F4138">
        <w:rPr>
          <w:rStyle w:val="normaltextrun"/>
          <w:rFonts w:eastAsiaTheme="majorEastAsia"/>
          <w:iCs/>
          <w:sz w:val="22"/>
          <w:szCs w:val="22"/>
        </w:rPr>
        <w:t>o</w:t>
      </w:r>
      <w:r w:rsidRPr="000F4138">
        <w:rPr>
          <w:rStyle w:val="normaltextrun"/>
          <w:rFonts w:eastAsiaTheme="majorEastAsia"/>
          <w:iCs/>
          <w:sz w:val="22"/>
          <w:szCs w:val="22"/>
        </w:rPr>
        <w:t xml:space="preserve"> di presentazione di una dichiarazione incompleta o non veritiera, il Ministero della salute, entro il 31 dicembre del quinto anno successivo a quello in cui la dichiarazione avrebbe dovuto essere presentata o è stata presentata, notifica al contribuente apposito avviso di accertamento con il quale procede alla determinazione del fatturato e del contributo dovuto.</w:t>
      </w:r>
      <w:r w:rsidRPr="000F4138">
        <w:rPr>
          <w:rStyle w:val="eop"/>
          <w:rFonts w:eastAsiaTheme="majorEastAsia"/>
          <w:sz w:val="22"/>
          <w:szCs w:val="22"/>
        </w:rPr>
        <w:t> </w:t>
      </w:r>
    </w:p>
    <w:p w14:paraId="5E2F6907" w14:textId="1CC9BE1A" w:rsidR="00146ABB" w:rsidRPr="000F4138" w:rsidRDefault="00146ABB" w:rsidP="004D4B64">
      <w:pPr>
        <w:pStyle w:val="paragraph"/>
        <w:widowControl w:val="0"/>
        <w:suppressAutoHyphens/>
        <w:spacing w:before="0" w:beforeAutospacing="0" w:after="0" w:afterAutospacing="0" w:line="276" w:lineRule="auto"/>
        <w:jc w:val="both"/>
        <w:textAlignment w:val="baseline"/>
        <w:rPr>
          <w:sz w:val="22"/>
          <w:szCs w:val="22"/>
        </w:rPr>
      </w:pPr>
      <w:r w:rsidRPr="000F4138">
        <w:rPr>
          <w:rStyle w:val="normaltextrun"/>
          <w:rFonts w:eastAsiaTheme="majorEastAsia"/>
          <w:iCs/>
          <w:sz w:val="22"/>
          <w:szCs w:val="22"/>
        </w:rPr>
        <w:t>2. Resta salva la possibilità per il contribuente di regolarizzare spontaneamente l’omesso o parziale versamento del contributo, prima che sia stato notificato l’avviso di accertamento di cui al</w:t>
      </w:r>
      <w:r w:rsidRPr="000F4138">
        <w:rPr>
          <w:rStyle w:val="normaltextrun"/>
          <w:rFonts w:eastAsiaTheme="majorEastAsia"/>
          <w:sz w:val="22"/>
          <w:szCs w:val="22"/>
          <w:highlight w:val="lightGray"/>
        </w:rPr>
        <w:t xml:space="preserve"> comma</w:t>
      </w:r>
      <w:r w:rsidR="00E1214E" w:rsidRPr="000F4138">
        <w:rPr>
          <w:rStyle w:val="normaltextrun"/>
          <w:rFonts w:eastAsiaTheme="majorEastAsia"/>
          <w:sz w:val="22"/>
          <w:szCs w:val="22"/>
          <w:highlight w:val="lightGray"/>
        </w:rPr>
        <w:t xml:space="preserve"> 1</w:t>
      </w:r>
      <w:r w:rsidRPr="000F4138">
        <w:rPr>
          <w:rStyle w:val="normaltextrun"/>
          <w:rFonts w:eastAsiaTheme="majorEastAsia"/>
          <w:iCs/>
          <w:sz w:val="22"/>
          <w:szCs w:val="22"/>
        </w:rPr>
        <w:t>. In tal caso, sono dovuti il contributo e gli interessi al tasso legale, senza l’applicazione di sanzioni.</w:t>
      </w:r>
      <w:r w:rsidRPr="000F4138">
        <w:rPr>
          <w:rStyle w:val="eop"/>
          <w:rFonts w:eastAsiaTheme="majorEastAsia"/>
          <w:sz w:val="22"/>
          <w:szCs w:val="22"/>
        </w:rPr>
        <w:t> </w:t>
      </w:r>
    </w:p>
    <w:p w14:paraId="506BC87A" w14:textId="42AD3E38" w:rsidR="00146ABB" w:rsidRPr="000F4138" w:rsidRDefault="00146ABB" w:rsidP="004D4B64">
      <w:pPr>
        <w:pStyle w:val="paragraph"/>
        <w:widowControl w:val="0"/>
        <w:suppressAutoHyphens/>
        <w:spacing w:before="0" w:beforeAutospacing="0" w:after="0" w:afterAutospacing="0" w:line="276" w:lineRule="auto"/>
        <w:jc w:val="both"/>
        <w:textAlignment w:val="baseline"/>
        <w:rPr>
          <w:rStyle w:val="normaltextrun"/>
          <w:sz w:val="22"/>
          <w:szCs w:val="22"/>
        </w:rPr>
      </w:pPr>
      <w:r w:rsidRPr="000F4138">
        <w:rPr>
          <w:rStyle w:val="normaltextrun"/>
          <w:rFonts w:eastAsiaTheme="majorEastAsia"/>
          <w:iCs/>
          <w:sz w:val="22"/>
          <w:szCs w:val="22"/>
        </w:rPr>
        <w:t>3.</w:t>
      </w:r>
      <w:r w:rsidR="007844B7" w:rsidRPr="000F4138">
        <w:rPr>
          <w:rStyle w:val="normaltextrun"/>
          <w:rFonts w:eastAsiaTheme="majorEastAsia"/>
          <w:iCs/>
          <w:sz w:val="22"/>
          <w:szCs w:val="22"/>
        </w:rPr>
        <w:t xml:space="preserve"> </w:t>
      </w:r>
      <w:r w:rsidRPr="000F4138">
        <w:rPr>
          <w:rStyle w:val="normaltextrun"/>
          <w:rFonts w:eastAsiaTheme="majorEastAsia"/>
          <w:iCs/>
          <w:sz w:val="22"/>
          <w:szCs w:val="22"/>
        </w:rPr>
        <w:t xml:space="preserve">Fatto salvo quanto previsto dal </w:t>
      </w:r>
      <w:r w:rsidRPr="000F4138">
        <w:rPr>
          <w:rStyle w:val="normaltextrun"/>
          <w:rFonts w:eastAsiaTheme="majorEastAsia"/>
          <w:iCs/>
          <w:sz w:val="22"/>
          <w:szCs w:val="22"/>
          <w:highlight w:val="lightGray"/>
        </w:rPr>
        <w:t xml:space="preserve">comma </w:t>
      </w:r>
      <w:r w:rsidRPr="000F4138">
        <w:rPr>
          <w:rStyle w:val="normaltextrun"/>
          <w:rFonts w:eastAsiaTheme="majorEastAsia"/>
          <w:sz w:val="22"/>
          <w:szCs w:val="22"/>
          <w:highlight w:val="lightGray"/>
        </w:rPr>
        <w:t>2</w:t>
      </w:r>
      <w:r w:rsidRPr="000F4138">
        <w:rPr>
          <w:rStyle w:val="normaltextrun"/>
          <w:rFonts w:eastAsiaTheme="majorEastAsia"/>
          <w:iCs/>
          <w:sz w:val="22"/>
          <w:szCs w:val="22"/>
        </w:rPr>
        <w:t>, in caso di omesso o parziale versamento del contributo liquidato ai sensi del comma 1, si applica una sanzione amministrativa pari al trenta per cento del contributo non versato. La sanzione è ridotta a un decimo se il versamento del contributo, degli interessi e della sanzione in misura ridotta è eseguito entro il termine di sessanta giorni dalla notifica dell'avviso di accertamento.</w:t>
      </w:r>
      <w:r w:rsidRPr="000F4138">
        <w:rPr>
          <w:rStyle w:val="eop"/>
          <w:rFonts w:eastAsiaTheme="majorEastAsia"/>
          <w:sz w:val="22"/>
          <w:szCs w:val="22"/>
        </w:rPr>
        <w:t> </w:t>
      </w:r>
    </w:p>
    <w:p w14:paraId="7F159EC1" w14:textId="73F4EB06" w:rsidR="00146ABB" w:rsidRPr="000F4138" w:rsidRDefault="00146ABB" w:rsidP="004D4B64">
      <w:pPr>
        <w:pStyle w:val="paragraph"/>
        <w:widowControl w:val="0"/>
        <w:suppressAutoHyphens/>
        <w:spacing w:before="0" w:beforeAutospacing="0" w:after="0" w:afterAutospacing="0" w:line="276" w:lineRule="auto"/>
        <w:jc w:val="both"/>
        <w:textAlignment w:val="baseline"/>
        <w:rPr>
          <w:sz w:val="22"/>
          <w:szCs w:val="22"/>
        </w:rPr>
      </w:pPr>
      <w:r w:rsidRPr="000F4138">
        <w:rPr>
          <w:rStyle w:val="normaltextrun"/>
          <w:rFonts w:eastAsiaTheme="majorEastAsia"/>
          <w:iCs/>
          <w:sz w:val="22"/>
          <w:szCs w:val="22"/>
        </w:rPr>
        <w:t>4. L’avviso di accertamento costituisce titolo esecutivo. Trascorsi sessanta giorni dalla sua notifica senza che sia avvenuto il pagamento integrale del dovuto, le somme sono affidate in carico all’agente della riscossione per il recupero coattivo mediante iscrizione a ruolo, secondo le disposizioni di cui al decreto del Presidente della Repubblica 29 settembre 1973, n. 602. Le somme iscritte a ruolo comprendono il contributo, gli interessi e la sanzione in misura piena.</w:t>
      </w:r>
      <w:r w:rsidR="00634596" w:rsidRPr="000F4138">
        <w:rPr>
          <w:rStyle w:val="normaltextrun"/>
          <w:rFonts w:eastAsiaTheme="majorEastAsia"/>
          <w:iCs/>
          <w:sz w:val="22"/>
          <w:szCs w:val="22"/>
        </w:rPr>
        <w:t xml:space="preserve"> </w:t>
      </w:r>
    </w:p>
    <w:p w14:paraId="2ACAAF40" w14:textId="77777777" w:rsidR="00146ABB" w:rsidRPr="000F4138" w:rsidRDefault="00146ABB" w:rsidP="004D4B64">
      <w:pPr>
        <w:spacing w:line="276" w:lineRule="auto"/>
        <w:rPr>
          <w:sz w:val="22"/>
        </w:rPr>
      </w:pPr>
    </w:p>
    <w:p w14:paraId="3B846909" w14:textId="371D3FC5" w:rsidR="000E6EA8" w:rsidRPr="000F4138" w:rsidRDefault="00003E15" w:rsidP="004D4B64">
      <w:pPr>
        <w:pStyle w:val="Titolo3"/>
        <w:keepNext w:val="0"/>
        <w:keepLines w:val="0"/>
        <w:widowControl w:val="0"/>
        <w:spacing w:before="0" w:after="0" w:line="276" w:lineRule="auto"/>
        <w:rPr>
          <w:rFonts w:cs="Times New Roman"/>
          <w:sz w:val="22"/>
          <w:szCs w:val="22"/>
        </w:rPr>
      </w:pPr>
      <w:bookmarkStart w:id="623" w:name="_Toc211517075"/>
      <w:bookmarkStart w:id="624" w:name="_Toc211561922"/>
      <w:bookmarkStart w:id="625" w:name="_Toc211699606"/>
      <w:bookmarkStart w:id="626" w:name="_Toc211718891"/>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0E6EA8" w:rsidRPr="000F4138">
        <w:rPr>
          <w:rStyle w:val="normaltextrun"/>
          <w:sz w:val="22"/>
          <w:szCs w:val="22"/>
        </w:rPr>
        <w:t>Disposizioni relative al Fondo per il governo dei dispositivi medici</w:t>
      </w:r>
      <w:r w:rsidRPr="000F4138">
        <w:rPr>
          <w:rFonts w:cs="Times New Roman"/>
          <w:sz w:val="22"/>
          <w:szCs w:val="22"/>
        </w:rPr>
        <w:t>)</w:t>
      </w:r>
      <w:bookmarkEnd w:id="623"/>
      <w:bookmarkEnd w:id="624"/>
      <w:bookmarkEnd w:id="625"/>
      <w:bookmarkEnd w:id="626"/>
    </w:p>
    <w:p w14:paraId="21C3E514" w14:textId="77777777" w:rsidR="00B5341C" w:rsidRPr="000F4138" w:rsidRDefault="00B5341C" w:rsidP="004D4B64">
      <w:pPr>
        <w:spacing w:line="276" w:lineRule="auto"/>
        <w:rPr>
          <w:sz w:val="22"/>
        </w:rPr>
      </w:pPr>
    </w:p>
    <w:p w14:paraId="6FF1FDD5" w14:textId="7D7E6D41" w:rsidR="00B0564D" w:rsidRPr="000F4138" w:rsidRDefault="00B0564D" w:rsidP="004D4B64">
      <w:pPr>
        <w:pStyle w:val="paragraph"/>
        <w:widowControl w:val="0"/>
        <w:suppressAutoHyphens/>
        <w:spacing w:before="0" w:beforeAutospacing="0" w:after="0" w:afterAutospacing="0" w:line="276" w:lineRule="auto"/>
        <w:jc w:val="both"/>
        <w:textAlignment w:val="baseline"/>
        <w:rPr>
          <w:rStyle w:val="eop"/>
          <w:rFonts w:eastAsiaTheme="majorEastAsia"/>
          <w:sz w:val="22"/>
          <w:szCs w:val="22"/>
        </w:rPr>
      </w:pPr>
      <w:r w:rsidRPr="000F4138">
        <w:rPr>
          <w:rStyle w:val="normaltextrun"/>
          <w:rFonts w:eastAsiaTheme="majorEastAsia"/>
          <w:iCs/>
          <w:sz w:val="22"/>
          <w:szCs w:val="22"/>
        </w:rPr>
        <w:t xml:space="preserve">1.  L’espressione </w:t>
      </w:r>
      <w:r w:rsidR="007844B7" w:rsidRPr="000F4138">
        <w:rPr>
          <w:rStyle w:val="normaltextrun"/>
          <w:rFonts w:eastAsiaTheme="majorEastAsia"/>
          <w:iCs/>
          <w:sz w:val="22"/>
          <w:szCs w:val="22"/>
        </w:rPr>
        <w:t>«</w:t>
      </w:r>
      <w:r w:rsidRPr="000F4138">
        <w:rPr>
          <w:rStyle w:val="normaltextrun"/>
          <w:rFonts w:eastAsiaTheme="majorEastAsia"/>
          <w:iCs/>
          <w:sz w:val="22"/>
          <w:szCs w:val="22"/>
        </w:rPr>
        <w:t>vendita al Servizio sanitario nazionale</w:t>
      </w:r>
      <w:r w:rsidR="007844B7" w:rsidRPr="000F4138">
        <w:rPr>
          <w:rStyle w:val="normaltextrun"/>
          <w:rFonts w:eastAsiaTheme="majorEastAsia"/>
          <w:iCs/>
          <w:sz w:val="22"/>
          <w:szCs w:val="22"/>
        </w:rPr>
        <w:t>»</w:t>
      </w:r>
      <w:r w:rsidRPr="000F4138">
        <w:rPr>
          <w:rStyle w:val="normaltextrun"/>
          <w:rFonts w:eastAsiaTheme="majorEastAsia"/>
          <w:iCs/>
          <w:sz w:val="22"/>
          <w:szCs w:val="22"/>
        </w:rPr>
        <w:t xml:space="preserve"> di cui agli art</w:t>
      </w:r>
      <w:r w:rsidR="007844B7" w:rsidRPr="000F4138">
        <w:rPr>
          <w:rStyle w:val="normaltextrun"/>
          <w:rFonts w:eastAsiaTheme="majorEastAsia"/>
          <w:iCs/>
          <w:sz w:val="22"/>
          <w:szCs w:val="22"/>
        </w:rPr>
        <w:t>icoli</w:t>
      </w:r>
      <w:r w:rsidRPr="000F4138">
        <w:rPr>
          <w:rStyle w:val="normaltextrun"/>
          <w:rFonts w:eastAsiaTheme="majorEastAsia"/>
          <w:iCs/>
          <w:sz w:val="22"/>
          <w:szCs w:val="22"/>
        </w:rPr>
        <w:t xml:space="preserve"> 15, comma 2, della legge 22 aprile 2021, n. 53</w:t>
      </w:r>
      <w:r w:rsidR="007844B7" w:rsidRPr="000F4138">
        <w:rPr>
          <w:rStyle w:val="normaltextrun"/>
          <w:rFonts w:eastAsiaTheme="majorEastAsia"/>
          <w:iCs/>
          <w:sz w:val="22"/>
          <w:szCs w:val="22"/>
        </w:rPr>
        <w:t>,</w:t>
      </w:r>
      <w:r w:rsidRPr="000F4138">
        <w:rPr>
          <w:rStyle w:val="normaltextrun"/>
          <w:rFonts w:eastAsiaTheme="majorEastAsia"/>
          <w:iCs/>
          <w:sz w:val="22"/>
          <w:szCs w:val="22"/>
        </w:rPr>
        <w:t xml:space="preserve"> e 28, comma 1, del decreto legislativo 5 agosto 2022, n. 137, si intende riferita alla sola vendita diretta al Servizio sanitario nazionale.</w:t>
      </w:r>
      <w:r w:rsidRPr="000F4138">
        <w:rPr>
          <w:rStyle w:val="eop"/>
          <w:rFonts w:eastAsiaTheme="majorEastAsia"/>
          <w:sz w:val="22"/>
          <w:szCs w:val="22"/>
        </w:rPr>
        <w:t>  </w:t>
      </w:r>
    </w:p>
    <w:p w14:paraId="6B25C02F" w14:textId="50094ABE" w:rsidR="00B0564D" w:rsidRPr="000F4138" w:rsidRDefault="00B0564D" w:rsidP="004D4B64">
      <w:pPr>
        <w:pStyle w:val="paragraph"/>
        <w:widowControl w:val="0"/>
        <w:suppressAutoHyphens/>
        <w:spacing w:before="0" w:beforeAutospacing="0" w:after="0" w:afterAutospacing="0" w:line="276" w:lineRule="auto"/>
        <w:jc w:val="both"/>
        <w:textAlignment w:val="baseline"/>
        <w:rPr>
          <w:rStyle w:val="normaltextrun"/>
          <w:rFonts w:eastAsia="Arial" w:cs="Arial"/>
          <w:sz w:val="22"/>
          <w:szCs w:val="22"/>
          <w:highlight w:val="yellow"/>
        </w:rPr>
      </w:pPr>
      <w:r w:rsidRPr="000F4138">
        <w:rPr>
          <w:rStyle w:val="normaltextrun"/>
          <w:rFonts w:eastAsiaTheme="majorEastAsia"/>
          <w:iCs/>
          <w:sz w:val="22"/>
          <w:szCs w:val="22"/>
        </w:rPr>
        <w:t>2.  Sono escluse dall’obbligo di versamento del contributo di cui agli art</w:t>
      </w:r>
      <w:r w:rsidR="007B7A8D" w:rsidRPr="000F4138">
        <w:rPr>
          <w:rStyle w:val="normaltextrun"/>
          <w:rFonts w:eastAsiaTheme="majorEastAsia"/>
          <w:iCs/>
          <w:sz w:val="22"/>
          <w:szCs w:val="22"/>
        </w:rPr>
        <w:t xml:space="preserve">icoli </w:t>
      </w:r>
      <w:r w:rsidRPr="000F4138">
        <w:rPr>
          <w:rStyle w:val="normaltextrun"/>
          <w:rFonts w:eastAsiaTheme="majorEastAsia"/>
          <w:iCs/>
          <w:sz w:val="22"/>
          <w:szCs w:val="22"/>
        </w:rPr>
        <w:t>15, comma 2, della legge 22 aprile 2021, n. 53</w:t>
      </w:r>
      <w:r w:rsidR="007844B7" w:rsidRPr="000F4138">
        <w:rPr>
          <w:rStyle w:val="normaltextrun"/>
          <w:rFonts w:eastAsiaTheme="majorEastAsia"/>
          <w:iCs/>
          <w:sz w:val="22"/>
          <w:szCs w:val="22"/>
        </w:rPr>
        <w:t>,</w:t>
      </w:r>
      <w:r w:rsidRPr="000F4138">
        <w:rPr>
          <w:rStyle w:val="normaltextrun"/>
          <w:rFonts w:eastAsiaTheme="majorEastAsia"/>
          <w:iCs/>
          <w:sz w:val="22"/>
          <w:szCs w:val="22"/>
        </w:rPr>
        <w:t xml:space="preserve"> e 28, comma 1, del decreto legislativo 5 agosto 2022, n. 137</w:t>
      </w:r>
      <w:r w:rsidR="007844B7" w:rsidRPr="000F4138">
        <w:rPr>
          <w:rStyle w:val="normaltextrun"/>
          <w:rFonts w:eastAsiaTheme="majorEastAsia"/>
          <w:iCs/>
          <w:sz w:val="22"/>
          <w:szCs w:val="22"/>
        </w:rPr>
        <w:t>,</w:t>
      </w:r>
      <w:r w:rsidRPr="000F4138">
        <w:rPr>
          <w:rStyle w:val="normaltextrun"/>
          <w:rFonts w:eastAsiaTheme="majorEastAsia"/>
          <w:iCs/>
          <w:sz w:val="22"/>
          <w:szCs w:val="22"/>
        </w:rPr>
        <w:t xml:space="preserve"> e dell’articolo 24 decreto legislativo 5 agosto 2022, n. 138</w:t>
      </w:r>
      <w:r w:rsidR="007844B7" w:rsidRPr="000F4138">
        <w:rPr>
          <w:rStyle w:val="normaltextrun"/>
          <w:rFonts w:eastAsiaTheme="majorEastAsia"/>
          <w:iCs/>
          <w:sz w:val="22"/>
          <w:szCs w:val="22"/>
        </w:rPr>
        <w:t>,</w:t>
      </w:r>
      <w:r w:rsidRPr="000F4138">
        <w:rPr>
          <w:rStyle w:val="normaltextrun"/>
          <w:rFonts w:eastAsiaTheme="majorEastAsia"/>
          <w:iCs/>
          <w:sz w:val="22"/>
          <w:szCs w:val="22"/>
        </w:rPr>
        <w:t xml:space="preserve"> le aziende, il cui fatturato derivante dalla vendita diretta al Servizio sanitario nazionale sia inferiore, per l’anno di riferimento, a euro 50.000.</w:t>
      </w:r>
      <w:r w:rsidRPr="000F4138">
        <w:rPr>
          <w:rStyle w:val="eop"/>
          <w:rFonts w:eastAsiaTheme="majorEastAsia"/>
          <w:sz w:val="22"/>
          <w:szCs w:val="22"/>
        </w:rPr>
        <w:t> </w:t>
      </w:r>
    </w:p>
    <w:p w14:paraId="7A45EEC7" w14:textId="77777777" w:rsidR="000E6EA8" w:rsidRPr="000F4138" w:rsidRDefault="000E6EA8" w:rsidP="004D4B64">
      <w:pPr>
        <w:spacing w:line="276" w:lineRule="auto"/>
        <w:rPr>
          <w:sz w:val="22"/>
        </w:rPr>
      </w:pPr>
    </w:p>
    <w:p w14:paraId="4603A515" w14:textId="12A28D16" w:rsidR="00003E15" w:rsidRPr="000F4138" w:rsidRDefault="00003E15" w:rsidP="004D4B64">
      <w:pPr>
        <w:pStyle w:val="Titolo3"/>
        <w:keepNext w:val="0"/>
        <w:keepLines w:val="0"/>
        <w:widowControl w:val="0"/>
        <w:spacing w:before="0" w:after="0" w:line="276" w:lineRule="auto"/>
        <w:rPr>
          <w:rFonts w:cs="Times New Roman"/>
          <w:sz w:val="22"/>
          <w:szCs w:val="22"/>
        </w:rPr>
      </w:pPr>
      <w:bookmarkStart w:id="627" w:name="_Toc211517076"/>
      <w:bookmarkStart w:id="628" w:name="_Toc211561923"/>
      <w:bookmarkStart w:id="629" w:name="_Toc211699607"/>
      <w:bookmarkStart w:id="630" w:name="_Toc21171889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6006C2" w:rsidRPr="000F4138">
        <w:rPr>
          <w:rStyle w:val="normaltextrun"/>
          <w:rFonts w:cs="Times New Roman"/>
          <w:color w:val="000000" w:themeColor="text1"/>
          <w:sz w:val="22"/>
          <w:szCs w:val="22"/>
        </w:rPr>
        <w:t>Modifica dell’articolo 2</w:t>
      </w:r>
      <w:r w:rsidR="00E75866" w:rsidRPr="000F4138">
        <w:rPr>
          <w:rStyle w:val="normaltextrun"/>
          <w:rFonts w:cs="Times New Roman"/>
          <w:color w:val="000000" w:themeColor="text1"/>
          <w:sz w:val="22"/>
          <w:szCs w:val="22"/>
        </w:rPr>
        <w:t>,</w:t>
      </w:r>
      <w:r w:rsidR="006006C2" w:rsidRPr="000F4138">
        <w:rPr>
          <w:rStyle w:val="normaltextrun"/>
          <w:rFonts w:cs="Times New Roman"/>
          <w:color w:val="000000" w:themeColor="text1"/>
          <w:sz w:val="22"/>
          <w:szCs w:val="22"/>
        </w:rPr>
        <w:t xml:space="preserve"> comma 2</w:t>
      </w:r>
      <w:r w:rsidR="00D636F3" w:rsidRPr="000F4138">
        <w:rPr>
          <w:rStyle w:val="normaltextrun"/>
          <w:rFonts w:cs="Times New Roman"/>
          <w:color w:val="000000" w:themeColor="text1"/>
          <w:sz w:val="22"/>
          <w:szCs w:val="22"/>
        </w:rPr>
        <w:t>-</w:t>
      </w:r>
      <w:r w:rsidR="006006C2" w:rsidRPr="000F4138">
        <w:rPr>
          <w:rStyle w:val="normaltextrun"/>
          <w:rFonts w:cs="Times New Roman"/>
          <w:i w:val="0"/>
          <w:iCs/>
          <w:color w:val="000000" w:themeColor="text1"/>
          <w:sz w:val="22"/>
          <w:szCs w:val="22"/>
        </w:rPr>
        <w:t>sexies</w:t>
      </w:r>
      <w:r w:rsidR="00E75866" w:rsidRPr="000F4138">
        <w:rPr>
          <w:rStyle w:val="normaltextrun"/>
          <w:rFonts w:cs="Times New Roman"/>
          <w:color w:val="000000" w:themeColor="text1"/>
          <w:sz w:val="22"/>
          <w:szCs w:val="22"/>
        </w:rPr>
        <w:t>,</w:t>
      </w:r>
      <w:r w:rsidR="006006C2" w:rsidRPr="000F4138">
        <w:rPr>
          <w:rStyle w:val="normaltextrun"/>
          <w:rFonts w:cs="Times New Roman"/>
          <w:color w:val="000000" w:themeColor="text1"/>
          <w:sz w:val="22"/>
          <w:szCs w:val="22"/>
        </w:rPr>
        <w:t xml:space="preserve"> del decreto-legge 17 febbraio 2022,</w:t>
      </w:r>
      <w:r w:rsidR="000F0A8E" w:rsidRPr="000F4138">
        <w:rPr>
          <w:rStyle w:val="normaltextrun"/>
          <w:rFonts w:cs="Times New Roman"/>
          <w:color w:val="000000" w:themeColor="text1"/>
          <w:sz w:val="22"/>
          <w:szCs w:val="22"/>
        </w:rPr>
        <w:t xml:space="preserve"> n.9,</w:t>
      </w:r>
      <w:r w:rsidR="006006C2" w:rsidRPr="000F4138">
        <w:rPr>
          <w:rStyle w:val="normaltextrun"/>
          <w:rFonts w:cs="Times New Roman"/>
          <w:color w:val="000000" w:themeColor="text1"/>
          <w:sz w:val="22"/>
          <w:szCs w:val="22"/>
        </w:rPr>
        <w:t xml:space="preserve"> convertito, con modificazioni, dalla legge 7 aprile 2022, n. 29.</w:t>
      </w:r>
      <w:r w:rsidRPr="000F4138">
        <w:rPr>
          <w:rFonts w:cs="Times New Roman"/>
          <w:sz w:val="22"/>
          <w:szCs w:val="22"/>
        </w:rPr>
        <w:t>)</w:t>
      </w:r>
      <w:bookmarkEnd w:id="627"/>
      <w:bookmarkEnd w:id="628"/>
      <w:bookmarkEnd w:id="629"/>
      <w:bookmarkEnd w:id="630"/>
    </w:p>
    <w:p w14:paraId="6D30C551" w14:textId="77777777" w:rsidR="00B5341C" w:rsidRPr="000F4138" w:rsidRDefault="00B5341C" w:rsidP="004D4B64">
      <w:pPr>
        <w:spacing w:line="276" w:lineRule="auto"/>
        <w:rPr>
          <w:sz w:val="22"/>
        </w:rPr>
      </w:pPr>
    </w:p>
    <w:p w14:paraId="752A4D1F" w14:textId="6D19F75A" w:rsidR="005A30E6" w:rsidRPr="000F4138" w:rsidRDefault="00E775CC" w:rsidP="002665BA">
      <w:pPr>
        <w:pStyle w:val="paragraph"/>
        <w:widowControl w:val="0"/>
        <w:suppressAutoHyphens/>
        <w:spacing w:before="0" w:beforeAutospacing="0" w:after="0" w:afterAutospacing="0" w:line="276" w:lineRule="auto"/>
        <w:jc w:val="both"/>
        <w:textAlignment w:val="baseline"/>
        <w:rPr>
          <w:sz w:val="22"/>
          <w:szCs w:val="22"/>
        </w:rPr>
      </w:pPr>
      <w:r w:rsidRPr="000F4138">
        <w:rPr>
          <w:rStyle w:val="normaltextrun"/>
          <w:rFonts w:eastAsiaTheme="majorEastAsia"/>
          <w:iCs/>
          <w:color w:val="000000" w:themeColor="text1"/>
          <w:sz w:val="22"/>
          <w:szCs w:val="22"/>
        </w:rPr>
        <w:t>1. Dopo il comma 2-</w:t>
      </w:r>
      <w:r w:rsidRPr="000F4138">
        <w:rPr>
          <w:rStyle w:val="normaltextrun"/>
          <w:rFonts w:eastAsiaTheme="majorEastAsia"/>
          <w:i/>
          <w:iCs/>
          <w:color w:val="000000" w:themeColor="text1"/>
          <w:sz w:val="22"/>
          <w:szCs w:val="22"/>
        </w:rPr>
        <w:t>sexies</w:t>
      </w:r>
      <w:r w:rsidRPr="000F4138">
        <w:rPr>
          <w:rStyle w:val="normaltextrun"/>
          <w:rFonts w:eastAsiaTheme="majorEastAsia"/>
          <w:iCs/>
          <w:color w:val="000000" w:themeColor="text1"/>
          <w:sz w:val="22"/>
          <w:szCs w:val="22"/>
        </w:rPr>
        <w:t xml:space="preserve"> dell’</w:t>
      </w:r>
      <w:r w:rsidRPr="000F4138">
        <w:rPr>
          <w:rStyle w:val="normaltextrun"/>
          <w:rFonts w:eastAsiaTheme="majorEastAsia"/>
          <w:iCs/>
          <w:sz w:val="22"/>
          <w:szCs w:val="22"/>
        </w:rPr>
        <w:t xml:space="preserve">articolo 2, </w:t>
      </w:r>
      <w:r w:rsidRPr="000F4138">
        <w:rPr>
          <w:rStyle w:val="normaltextrun"/>
          <w:rFonts w:eastAsiaTheme="majorEastAsia"/>
          <w:iCs/>
          <w:color w:val="000000" w:themeColor="text1"/>
          <w:sz w:val="22"/>
          <w:szCs w:val="22"/>
        </w:rPr>
        <w:t>del decreto-legge 17 febbraio 2022,</w:t>
      </w:r>
      <w:r w:rsidR="000F0A8E" w:rsidRPr="000F4138">
        <w:rPr>
          <w:rStyle w:val="normaltextrun"/>
          <w:rFonts w:eastAsiaTheme="majorEastAsia"/>
          <w:iCs/>
          <w:color w:val="000000" w:themeColor="text1"/>
          <w:sz w:val="22"/>
          <w:szCs w:val="22"/>
        </w:rPr>
        <w:t xml:space="preserve"> n.9,</w:t>
      </w:r>
      <w:r w:rsidRPr="000F4138">
        <w:rPr>
          <w:rStyle w:val="normaltextrun"/>
          <w:rFonts w:eastAsiaTheme="majorEastAsia"/>
          <w:iCs/>
          <w:color w:val="000000" w:themeColor="text1"/>
          <w:sz w:val="22"/>
          <w:szCs w:val="22"/>
        </w:rPr>
        <w:t xml:space="preserve"> convertito con modificazioni dalla Legge 7 aprile 2022, n. 29, è inserito il seguente:</w:t>
      </w:r>
      <w:r w:rsidR="007844B7" w:rsidRPr="000F4138">
        <w:rPr>
          <w:rStyle w:val="normaltextrun"/>
          <w:rFonts w:eastAsiaTheme="majorEastAsia"/>
          <w:iCs/>
          <w:color w:val="000000" w:themeColor="text1"/>
          <w:sz w:val="22"/>
          <w:szCs w:val="22"/>
        </w:rPr>
        <w:t xml:space="preserve"> </w:t>
      </w:r>
      <w:r w:rsidR="00953FDB" w:rsidRPr="000F4138">
        <w:rPr>
          <w:rStyle w:val="normaltextrun"/>
          <w:rFonts w:eastAsiaTheme="majorEastAsia"/>
          <w:color w:val="000000" w:themeColor="text1"/>
          <w:sz w:val="22"/>
          <w:szCs w:val="22"/>
        </w:rPr>
        <w:t>«</w:t>
      </w:r>
      <w:r w:rsidRPr="000F4138">
        <w:rPr>
          <w:rStyle w:val="normaltextrun"/>
          <w:rFonts w:eastAsiaTheme="majorEastAsia"/>
          <w:iCs/>
          <w:color w:val="000000"/>
          <w:sz w:val="22"/>
          <w:szCs w:val="22"/>
        </w:rPr>
        <w:t>2-</w:t>
      </w:r>
      <w:r w:rsidRPr="000F4138">
        <w:rPr>
          <w:rStyle w:val="normaltextrun"/>
          <w:rFonts w:eastAsiaTheme="majorEastAsia"/>
          <w:i/>
          <w:iCs/>
          <w:color w:val="000000"/>
          <w:sz w:val="22"/>
          <w:szCs w:val="22"/>
        </w:rPr>
        <w:t>septies</w:t>
      </w:r>
      <w:r w:rsidRPr="000F4138">
        <w:rPr>
          <w:rStyle w:val="normaltextrun"/>
          <w:rFonts w:eastAsiaTheme="majorEastAsia"/>
          <w:iCs/>
          <w:color w:val="000000"/>
          <w:sz w:val="22"/>
          <w:szCs w:val="22"/>
        </w:rPr>
        <w:t xml:space="preserve">. Il Commissario straordinario con proprio provvedimento definisce i criteri di ripartizione delle somme previste dal comma </w:t>
      </w:r>
      <w:r w:rsidR="0044015D" w:rsidRPr="000F4138">
        <w:rPr>
          <w:rStyle w:val="normaltextrun"/>
          <w:rFonts w:eastAsiaTheme="majorEastAsia"/>
          <w:iCs/>
          <w:color w:val="000000"/>
          <w:sz w:val="22"/>
          <w:szCs w:val="22"/>
        </w:rPr>
        <w:t>2-</w:t>
      </w:r>
      <w:r w:rsidR="0044015D" w:rsidRPr="000F4138">
        <w:rPr>
          <w:rStyle w:val="normaltextrun"/>
          <w:rFonts w:eastAsiaTheme="majorEastAsia"/>
          <w:i/>
          <w:color w:val="000000"/>
          <w:sz w:val="22"/>
          <w:szCs w:val="22"/>
        </w:rPr>
        <w:t>sexies</w:t>
      </w:r>
      <w:r w:rsidRPr="000F4138">
        <w:rPr>
          <w:rStyle w:val="normaltextrun"/>
          <w:rFonts w:eastAsiaTheme="majorEastAsia"/>
          <w:iCs/>
          <w:color w:val="000000"/>
          <w:sz w:val="22"/>
          <w:szCs w:val="22"/>
        </w:rPr>
        <w:t xml:space="preserve"> tra le Regioni interessate</w:t>
      </w:r>
      <w:r w:rsidRPr="000F4138">
        <w:rPr>
          <w:rStyle w:val="normaltextrun"/>
          <w:rFonts w:ascii="Times New Roman" w:eastAsiaTheme="majorEastAsia" w:hAnsi="Times New Roman"/>
          <w:iCs/>
          <w:color w:val="000000"/>
          <w:sz w:val="22"/>
          <w:szCs w:val="22"/>
        </w:rPr>
        <w:t> </w:t>
      </w:r>
      <w:r w:rsidRPr="000F4138">
        <w:rPr>
          <w:rStyle w:val="normaltextrun"/>
          <w:rFonts w:eastAsiaTheme="majorEastAsia"/>
          <w:iCs/>
          <w:color w:val="000000"/>
          <w:sz w:val="22"/>
          <w:szCs w:val="22"/>
        </w:rPr>
        <w:t>al de-popolamento dei cinghiali per la realizzazione delle finalit</w:t>
      </w:r>
      <w:r w:rsidRPr="000F4138">
        <w:rPr>
          <w:rStyle w:val="normaltextrun"/>
          <w:rFonts w:eastAsiaTheme="majorEastAsia" w:cs="Bookman Old Style"/>
          <w:iCs/>
          <w:color w:val="000000"/>
          <w:sz w:val="22"/>
          <w:szCs w:val="22"/>
        </w:rPr>
        <w:t>à</w:t>
      </w:r>
      <w:r w:rsidRPr="000F4138">
        <w:rPr>
          <w:rStyle w:val="normaltextrun"/>
          <w:rFonts w:eastAsiaTheme="majorEastAsia"/>
          <w:iCs/>
          <w:color w:val="000000"/>
          <w:sz w:val="22"/>
          <w:szCs w:val="22"/>
        </w:rPr>
        <w:t xml:space="preserve"> del medesimo comma</w:t>
      </w:r>
      <w:r w:rsidR="007844B7" w:rsidRPr="000F4138">
        <w:rPr>
          <w:rStyle w:val="normaltextrun"/>
          <w:rFonts w:eastAsiaTheme="majorEastAsia"/>
          <w:iCs/>
          <w:color w:val="000000"/>
          <w:sz w:val="22"/>
          <w:szCs w:val="22"/>
        </w:rPr>
        <w:t>.</w:t>
      </w:r>
      <w:r w:rsidR="00953FDB" w:rsidRPr="000F4138">
        <w:rPr>
          <w:rStyle w:val="normaltextrun"/>
          <w:rFonts w:eastAsiaTheme="majorEastAsia"/>
          <w:color w:val="000000"/>
          <w:sz w:val="22"/>
          <w:szCs w:val="22"/>
        </w:rPr>
        <w:t>»</w:t>
      </w:r>
      <w:r w:rsidRPr="000F4138">
        <w:rPr>
          <w:rStyle w:val="normaltextrun"/>
          <w:rFonts w:eastAsiaTheme="majorEastAsia"/>
          <w:color w:val="000000"/>
          <w:sz w:val="22"/>
          <w:szCs w:val="22"/>
        </w:rPr>
        <w:t>.</w:t>
      </w:r>
      <w:r w:rsidRPr="000F4138">
        <w:rPr>
          <w:rStyle w:val="eop"/>
          <w:rFonts w:eastAsiaTheme="majorEastAsia"/>
          <w:color w:val="000000"/>
          <w:sz w:val="22"/>
          <w:szCs w:val="22"/>
        </w:rPr>
        <w:t> </w:t>
      </w:r>
    </w:p>
    <w:p w14:paraId="39A51D88" w14:textId="77777777" w:rsidR="005A30E6" w:rsidRPr="000F4138" w:rsidRDefault="005A30E6" w:rsidP="004D4B64">
      <w:pPr>
        <w:spacing w:line="276" w:lineRule="auto"/>
        <w:rPr>
          <w:sz w:val="22"/>
        </w:rPr>
      </w:pPr>
    </w:p>
    <w:p w14:paraId="14E0FCFC" w14:textId="1A2B7EEA" w:rsidR="00003E15" w:rsidRPr="000F4138" w:rsidRDefault="00003E15" w:rsidP="004D4B64">
      <w:pPr>
        <w:pStyle w:val="Titolo3"/>
        <w:keepNext w:val="0"/>
        <w:keepLines w:val="0"/>
        <w:widowControl w:val="0"/>
        <w:spacing w:before="0" w:after="0" w:line="276" w:lineRule="auto"/>
        <w:rPr>
          <w:rFonts w:cs="Times New Roman"/>
          <w:sz w:val="22"/>
          <w:szCs w:val="22"/>
        </w:rPr>
      </w:pPr>
      <w:bookmarkStart w:id="631" w:name="_Toc211517077"/>
      <w:bookmarkStart w:id="632" w:name="_Toc211561924"/>
      <w:bookmarkStart w:id="633" w:name="_Toc211699608"/>
      <w:bookmarkStart w:id="634" w:name="_Toc21171889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rFonts w:cs="Times New Roman"/>
          <w:sz w:val="22"/>
          <w:szCs w:val="22"/>
        </w:rPr>
        <w:t xml:space="preserve"> </w:t>
      </w:r>
      <w:r w:rsidRPr="000F4138">
        <w:rPr>
          <w:sz w:val="22"/>
          <w:szCs w:val="22"/>
        </w:rPr>
        <w:br/>
      </w:r>
      <w:r w:rsidRPr="000F4138">
        <w:rPr>
          <w:rFonts w:cs="Times New Roman"/>
          <w:sz w:val="22"/>
          <w:szCs w:val="22"/>
        </w:rPr>
        <w:t>(</w:t>
      </w:r>
      <w:r w:rsidR="009F15ED" w:rsidRPr="000F4138">
        <w:rPr>
          <w:rFonts w:eastAsia="Times New Roman" w:cs="Times New Roman"/>
          <w:bCs/>
          <w:sz w:val="22"/>
          <w:szCs w:val="22"/>
          <w:lang w:eastAsia="it-IT"/>
        </w:rPr>
        <w:t>Misure in materia di</w:t>
      </w:r>
      <w:r w:rsidR="00E62DC7" w:rsidRPr="000F4138">
        <w:rPr>
          <w:rFonts w:eastAsia="Times New Roman" w:cs="Times New Roman"/>
          <w:bCs/>
          <w:sz w:val="22"/>
          <w:szCs w:val="22"/>
          <w:lang w:eastAsia="it-IT"/>
        </w:rPr>
        <w:t xml:space="preserve"> patrocinio obbligatorio dell’Avvocatura Generale dello Stato</w:t>
      </w:r>
      <w:r w:rsidR="009F15ED" w:rsidRPr="000F4138">
        <w:rPr>
          <w:rFonts w:eastAsia="Times New Roman" w:cs="Times New Roman"/>
          <w:bCs/>
          <w:sz w:val="22"/>
          <w:szCs w:val="22"/>
          <w:lang w:eastAsia="it-IT"/>
        </w:rPr>
        <w:t xml:space="preserve"> </w:t>
      </w:r>
      <w:r w:rsidR="006D3858" w:rsidRPr="000F4138">
        <w:rPr>
          <w:rFonts w:eastAsia="Times New Roman" w:cs="Times New Roman"/>
          <w:bCs/>
          <w:sz w:val="22"/>
          <w:szCs w:val="22"/>
          <w:lang w:eastAsia="it-IT"/>
        </w:rPr>
        <w:t xml:space="preserve">e di </w:t>
      </w:r>
      <w:r w:rsidR="009F15ED" w:rsidRPr="000F4138">
        <w:rPr>
          <w:rFonts w:eastAsia="Times New Roman" w:cs="Times New Roman"/>
          <w:bCs/>
          <w:sz w:val="22"/>
          <w:szCs w:val="22"/>
          <w:lang w:eastAsia="it-IT"/>
        </w:rPr>
        <w:t xml:space="preserve">litisconsorzio necessario </w:t>
      </w:r>
      <w:r w:rsidR="00071624" w:rsidRPr="000F4138">
        <w:rPr>
          <w:rFonts w:eastAsia="Times New Roman" w:cs="Times New Roman"/>
          <w:bCs/>
          <w:sz w:val="22"/>
          <w:szCs w:val="22"/>
          <w:lang w:eastAsia="it-IT"/>
        </w:rPr>
        <w:t>di cui all’</w:t>
      </w:r>
      <w:r w:rsidR="009F15ED" w:rsidRPr="000F4138">
        <w:rPr>
          <w:rFonts w:eastAsia="Times New Roman" w:cs="Times New Roman"/>
          <w:bCs/>
          <w:sz w:val="22"/>
          <w:szCs w:val="22"/>
          <w:lang w:eastAsia="it-IT"/>
        </w:rPr>
        <w:t>articolo 5-</w:t>
      </w:r>
      <w:r w:rsidR="009F15ED" w:rsidRPr="000F4138">
        <w:rPr>
          <w:rFonts w:eastAsia="Times New Roman" w:cs="Times New Roman"/>
          <w:bCs/>
          <w:i w:val="0"/>
          <w:iCs/>
          <w:sz w:val="22"/>
          <w:szCs w:val="22"/>
          <w:lang w:eastAsia="it-IT"/>
        </w:rPr>
        <w:t>bis</w:t>
      </w:r>
      <w:r w:rsidR="009F15ED" w:rsidRPr="000F4138">
        <w:rPr>
          <w:rFonts w:eastAsia="Times New Roman" w:cs="Times New Roman"/>
          <w:bCs/>
          <w:sz w:val="22"/>
          <w:szCs w:val="22"/>
          <w:lang w:eastAsia="it-IT"/>
        </w:rPr>
        <w:t xml:space="preserve"> della legge n. 119 del 31 luglio 2017</w:t>
      </w:r>
      <w:r w:rsidRPr="000F4138">
        <w:rPr>
          <w:rFonts w:cs="Times New Roman"/>
          <w:sz w:val="22"/>
          <w:szCs w:val="22"/>
        </w:rPr>
        <w:t>)</w:t>
      </w:r>
      <w:bookmarkEnd w:id="631"/>
      <w:bookmarkEnd w:id="632"/>
      <w:bookmarkEnd w:id="633"/>
      <w:bookmarkEnd w:id="634"/>
    </w:p>
    <w:p w14:paraId="4A74862E" w14:textId="77777777" w:rsidR="005571C2" w:rsidRPr="000F4138" w:rsidRDefault="005571C2" w:rsidP="004D4B64">
      <w:pPr>
        <w:spacing w:line="276" w:lineRule="auto"/>
        <w:rPr>
          <w:sz w:val="22"/>
        </w:rPr>
      </w:pPr>
    </w:p>
    <w:p w14:paraId="7A06B9D0" w14:textId="1A42F259" w:rsidR="006B1A2D" w:rsidRPr="000F4138" w:rsidRDefault="006D3858" w:rsidP="006D3858">
      <w:pPr>
        <w:widowControl w:val="0"/>
        <w:suppressAutoHyphens/>
        <w:spacing w:line="276" w:lineRule="auto"/>
        <w:textAlignment w:val="baseline"/>
        <w:rPr>
          <w:rFonts w:eastAsia="Times New Roman" w:cs="Times New Roman"/>
          <w:sz w:val="22"/>
          <w:lang w:eastAsia="it-IT"/>
        </w:rPr>
      </w:pPr>
      <w:r w:rsidRPr="000F4138">
        <w:rPr>
          <w:rFonts w:eastAsia="Times New Roman" w:cs="Times New Roman"/>
          <w:iCs/>
          <w:sz w:val="22"/>
          <w:lang w:eastAsia="it-IT"/>
        </w:rPr>
        <w:t>1.</w:t>
      </w:r>
      <w:r w:rsidR="007844B7" w:rsidRPr="000F4138">
        <w:rPr>
          <w:rFonts w:eastAsia="Times New Roman" w:cs="Times New Roman"/>
          <w:iCs/>
          <w:sz w:val="22"/>
          <w:lang w:eastAsia="it-IT"/>
        </w:rPr>
        <w:t xml:space="preserve"> </w:t>
      </w:r>
      <w:r w:rsidR="006B1A2D" w:rsidRPr="000F4138">
        <w:rPr>
          <w:rFonts w:eastAsia="Times New Roman" w:cs="Times New Roman"/>
          <w:iCs/>
          <w:sz w:val="22"/>
          <w:lang w:eastAsia="it-IT"/>
        </w:rPr>
        <w:t>All’Agenzia Italiana del Farmaco è esteso il patrocinio dell’Avvocatura dello Stato, ai sensi dell’art</w:t>
      </w:r>
      <w:r w:rsidR="00F62A4E" w:rsidRPr="000F4138">
        <w:rPr>
          <w:rFonts w:eastAsia="Times New Roman" w:cs="Times New Roman"/>
          <w:iCs/>
          <w:sz w:val="22"/>
          <w:lang w:eastAsia="it-IT"/>
        </w:rPr>
        <w:t>icolo</w:t>
      </w:r>
      <w:r w:rsidR="006B1A2D" w:rsidRPr="000F4138">
        <w:rPr>
          <w:rFonts w:eastAsia="Times New Roman" w:cs="Times New Roman"/>
          <w:iCs/>
          <w:sz w:val="22"/>
          <w:lang w:eastAsia="it-IT"/>
        </w:rPr>
        <w:t xml:space="preserve"> 1 del </w:t>
      </w:r>
      <w:r w:rsidR="00913101" w:rsidRPr="000F4138">
        <w:rPr>
          <w:rFonts w:eastAsia="Times New Roman" w:cs="Times New Roman"/>
          <w:iCs/>
          <w:sz w:val="22"/>
          <w:lang w:eastAsia="it-IT"/>
        </w:rPr>
        <w:t>T</w:t>
      </w:r>
      <w:r w:rsidR="00F62A4E" w:rsidRPr="000F4138">
        <w:rPr>
          <w:rFonts w:eastAsia="Times New Roman" w:cs="Times New Roman"/>
          <w:iCs/>
          <w:sz w:val="22"/>
          <w:lang w:eastAsia="it-IT"/>
        </w:rPr>
        <w:t>esto unico</w:t>
      </w:r>
      <w:r w:rsidR="006B1A2D" w:rsidRPr="000F4138">
        <w:rPr>
          <w:rFonts w:eastAsia="Times New Roman" w:cs="Times New Roman"/>
          <w:iCs/>
          <w:sz w:val="22"/>
          <w:lang w:eastAsia="it-IT"/>
        </w:rPr>
        <w:t xml:space="preserve"> 30 ottobre 1933, n. 1611.</w:t>
      </w:r>
      <w:r w:rsidR="006B1A2D" w:rsidRPr="000F4138">
        <w:rPr>
          <w:rFonts w:eastAsia="Times New Roman" w:cs="Times New Roman"/>
          <w:sz w:val="22"/>
          <w:lang w:eastAsia="it-IT"/>
        </w:rPr>
        <w:t> </w:t>
      </w:r>
    </w:p>
    <w:p w14:paraId="184A2C75" w14:textId="009FBB8D" w:rsidR="009F15ED" w:rsidRPr="000F4138" w:rsidRDefault="006D3858" w:rsidP="006D3858">
      <w:pPr>
        <w:widowControl w:val="0"/>
        <w:suppressAutoHyphens/>
        <w:spacing w:line="276" w:lineRule="auto"/>
        <w:rPr>
          <w:rFonts w:eastAsia="Times New Roman" w:cs="Times New Roman"/>
          <w:sz w:val="22"/>
          <w:lang w:eastAsia="it-IT"/>
        </w:rPr>
      </w:pPr>
      <w:r w:rsidRPr="000F4138">
        <w:rPr>
          <w:rFonts w:eastAsia="Times New Roman" w:cs="Times New Roman"/>
          <w:sz w:val="22"/>
          <w:lang w:eastAsia="it-IT"/>
        </w:rPr>
        <w:t>2.</w:t>
      </w:r>
      <w:r w:rsidR="007844B7" w:rsidRPr="000F4138">
        <w:rPr>
          <w:rFonts w:eastAsia="Times New Roman" w:cs="Times New Roman"/>
          <w:sz w:val="22"/>
          <w:lang w:eastAsia="it-IT"/>
        </w:rPr>
        <w:t xml:space="preserve"> </w:t>
      </w:r>
      <w:r w:rsidR="009F15ED" w:rsidRPr="000F4138">
        <w:rPr>
          <w:rFonts w:eastAsia="Times New Roman" w:cs="Times New Roman"/>
          <w:sz w:val="22"/>
          <w:lang w:eastAsia="it-IT"/>
        </w:rPr>
        <w:t>All’articolo 5-</w:t>
      </w:r>
      <w:r w:rsidR="009F15ED" w:rsidRPr="000F4138">
        <w:rPr>
          <w:rFonts w:eastAsia="Times New Roman" w:cs="Times New Roman"/>
          <w:i/>
          <w:iCs/>
          <w:sz w:val="22"/>
          <w:lang w:eastAsia="it-IT"/>
        </w:rPr>
        <w:t>bis</w:t>
      </w:r>
      <w:r w:rsidR="009F15ED" w:rsidRPr="000F4138">
        <w:rPr>
          <w:rFonts w:eastAsia="Times New Roman" w:cs="Times New Roman"/>
          <w:sz w:val="22"/>
          <w:lang w:eastAsia="it-IT"/>
        </w:rPr>
        <w:t>, comma 1, del decreto-legge 7 giugno 2017, n. 73, convertito, con modificazioni, dalla legge 31 luglio 2017, n. 119, le parole «è litisconsorte necessario l’AIFA» sono sostituite dalle seguenti: «</w:t>
      </w:r>
      <w:r w:rsidR="009F15ED" w:rsidRPr="000F4138">
        <w:rPr>
          <w:rFonts w:eastAsia="Times New Roman" w:cs="Times New Roman"/>
          <w:iCs/>
          <w:sz w:val="22"/>
          <w:lang w:eastAsia="it-IT"/>
        </w:rPr>
        <w:t>il Ministero della salute può avvalersi del supporto tecnico-scientifico dell’AIFA</w:t>
      </w:r>
      <w:r w:rsidR="009F15ED" w:rsidRPr="000F4138">
        <w:rPr>
          <w:rFonts w:eastAsia="Times New Roman" w:cs="Times New Roman"/>
          <w:sz w:val="22"/>
          <w:lang w:eastAsia="it-IT"/>
        </w:rPr>
        <w:t>». </w:t>
      </w:r>
    </w:p>
    <w:p w14:paraId="1D251375" w14:textId="5634F898" w:rsidR="003A4684" w:rsidRPr="000F4138" w:rsidRDefault="003A4684" w:rsidP="004D4B64">
      <w:pPr>
        <w:pStyle w:val="Titolo3"/>
        <w:keepNext w:val="0"/>
        <w:keepLines w:val="0"/>
        <w:widowControl w:val="0"/>
        <w:spacing w:line="276" w:lineRule="auto"/>
        <w:rPr>
          <w:rFonts w:cs="Times New Roman"/>
          <w:sz w:val="22"/>
          <w:szCs w:val="22"/>
        </w:rPr>
      </w:pPr>
      <w:bookmarkStart w:id="635" w:name="_Toc211107826"/>
      <w:bookmarkStart w:id="636" w:name="_Toc211517079"/>
      <w:bookmarkStart w:id="637" w:name="_Toc211561925"/>
      <w:bookmarkStart w:id="638" w:name="_Toc211699609"/>
      <w:bookmarkStart w:id="639" w:name="_Toc211718894"/>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 xml:space="preserve">(Aumento del fondo destinato ai bambini affetti da malattie oncologiche e </w:t>
      </w:r>
      <w:bookmarkEnd w:id="635"/>
      <w:bookmarkEnd w:id="636"/>
      <w:bookmarkEnd w:id="637"/>
      <w:bookmarkEnd w:id="638"/>
      <w:r w:rsidR="00A879E5" w:rsidRPr="000F4138">
        <w:rPr>
          <w:rFonts w:cs="Times New Roman"/>
          <w:sz w:val="22"/>
          <w:szCs w:val="22"/>
        </w:rPr>
        <w:t>misure in materia di</w:t>
      </w:r>
      <w:r w:rsidR="00A83886" w:rsidRPr="000F4138">
        <w:rPr>
          <w:rFonts w:cs="Times New Roman"/>
          <w:sz w:val="22"/>
          <w:szCs w:val="22"/>
        </w:rPr>
        <w:t xml:space="preserve"> epilessia farmacoresistente</w:t>
      </w:r>
      <w:r w:rsidRPr="000F4138">
        <w:rPr>
          <w:rFonts w:cs="Times New Roman"/>
          <w:sz w:val="22"/>
          <w:szCs w:val="22"/>
        </w:rPr>
        <w:t>)</w:t>
      </w:r>
      <w:bookmarkEnd w:id="639"/>
    </w:p>
    <w:p w14:paraId="18A5DFB6" w14:textId="77777777" w:rsidR="00483896" w:rsidRPr="000F4138" w:rsidRDefault="00483896" w:rsidP="00483896">
      <w:pPr>
        <w:spacing w:line="276" w:lineRule="auto"/>
        <w:rPr>
          <w:color w:val="000000" w:themeColor="text1"/>
          <w:sz w:val="22"/>
        </w:rPr>
      </w:pPr>
      <w:r w:rsidRPr="000F4138">
        <w:rPr>
          <w:sz w:val="22"/>
        </w:rPr>
        <w:t>1.</w:t>
      </w:r>
      <w:r w:rsidR="003A4684" w:rsidRPr="000F4138">
        <w:rPr>
          <w:sz w:val="22"/>
        </w:rPr>
        <w:t>Al fine di assicurare l'assistenza dei bambini affetti da malattia oncologica, le risorse del fondo di cui all’articolo 1, comma 338</w:t>
      </w:r>
      <w:r w:rsidR="3A17E23F" w:rsidRPr="000F4138">
        <w:rPr>
          <w:sz w:val="22"/>
        </w:rPr>
        <w:t>,</w:t>
      </w:r>
      <w:r w:rsidR="003A4684" w:rsidRPr="000F4138">
        <w:rPr>
          <w:sz w:val="22"/>
        </w:rPr>
        <w:t xml:space="preserve"> della legge 27 dicembre 2017, n. 205</w:t>
      </w:r>
      <w:r w:rsidR="5756A4F5" w:rsidRPr="000F4138">
        <w:rPr>
          <w:sz w:val="22"/>
        </w:rPr>
        <w:t>,</w:t>
      </w:r>
      <w:r w:rsidR="003A4684" w:rsidRPr="000F4138">
        <w:rPr>
          <w:sz w:val="22"/>
        </w:rPr>
        <w:t xml:space="preserve"> sono </w:t>
      </w:r>
      <w:r w:rsidR="003A4684" w:rsidRPr="000F4138">
        <w:rPr>
          <w:color w:val="000000" w:themeColor="text1"/>
          <w:sz w:val="22"/>
        </w:rPr>
        <w:t>incrementate di 2 milioni di euro annui per il triennio 2026-2028.</w:t>
      </w:r>
      <w:r w:rsidR="2B5EBCC9" w:rsidRPr="000F4138">
        <w:rPr>
          <w:color w:val="000000" w:themeColor="text1"/>
          <w:sz w:val="22"/>
        </w:rPr>
        <w:t xml:space="preserve"> </w:t>
      </w:r>
    </w:p>
    <w:p w14:paraId="08DD26BC" w14:textId="77777777" w:rsidR="003B7895" w:rsidRPr="000F4138" w:rsidRDefault="00483896" w:rsidP="003B7895">
      <w:pPr>
        <w:spacing w:line="276" w:lineRule="auto"/>
        <w:rPr>
          <w:rFonts w:eastAsia="Times New Roman" w:cs="Arial"/>
          <w:color w:val="000000" w:themeColor="text1"/>
          <w:sz w:val="22"/>
        </w:rPr>
      </w:pPr>
      <w:r w:rsidRPr="000F4138">
        <w:rPr>
          <w:color w:val="000000" w:themeColor="text1"/>
          <w:sz w:val="22"/>
        </w:rPr>
        <w:t xml:space="preserve">2. </w:t>
      </w:r>
      <w:r w:rsidR="003B7895" w:rsidRPr="000F4138">
        <w:rPr>
          <w:rFonts w:eastAsia="Times New Roman" w:cs="Arial"/>
          <w:color w:val="000000" w:themeColor="text1"/>
          <w:sz w:val="22"/>
        </w:rPr>
        <w:t>Alle persone affette da forme di epilessia farmacoresistente, certificata, in coerenza con le linee guida nazionali e internazionali, dal medico competente per le epilessie, caratterizzate da crisi con perdita di contatto con l’ambiente e capacità d’agire, su richiesta dell’interessato, a seguito di accertamento sanitario, è riconosciuta la connotazione di gravità, ai sensi dell’articolo 3, commi 1 e 3, della legge 5 febbraio 1992, n. 104, come modificato dall’articolo 3 del decreto legislativo 3 maggio 2024 n. 62.</w:t>
      </w:r>
    </w:p>
    <w:p w14:paraId="5A7BABF3" w14:textId="1BF17B06" w:rsidR="00AF08AC" w:rsidRPr="000F4138" w:rsidRDefault="00AF08AC" w:rsidP="004D4B64">
      <w:pPr>
        <w:pStyle w:val="Titolo3"/>
        <w:keepNext w:val="0"/>
        <w:keepLines w:val="0"/>
        <w:widowControl w:val="0"/>
        <w:spacing w:line="276" w:lineRule="auto"/>
        <w:rPr>
          <w:rFonts w:cs="Times New Roman"/>
          <w:sz w:val="22"/>
          <w:szCs w:val="22"/>
        </w:rPr>
      </w:pPr>
      <w:bookmarkStart w:id="640" w:name="_Toc211517080"/>
      <w:bookmarkStart w:id="641" w:name="_Toc211561926"/>
      <w:bookmarkStart w:id="642" w:name="_Toc211699610"/>
      <w:bookmarkStart w:id="643" w:name="_Toc211718895"/>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936AD1" w:rsidRPr="000F4138">
        <w:rPr>
          <w:sz w:val="22"/>
          <w:szCs w:val="22"/>
        </w:rPr>
        <w:t>Misure</w:t>
      </w:r>
      <w:r w:rsidR="00E146A7" w:rsidRPr="000F4138">
        <w:rPr>
          <w:sz w:val="22"/>
          <w:szCs w:val="22"/>
        </w:rPr>
        <w:t xml:space="preserve"> </w:t>
      </w:r>
      <w:r w:rsidR="00486D68" w:rsidRPr="000F4138">
        <w:rPr>
          <w:sz w:val="22"/>
          <w:szCs w:val="22"/>
        </w:rPr>
        <w:t>in materia di dipendenze patologiche</w:t>
      </w:r>
      <w:r w:rsidRPr="000F4138">
        <w:rPr>
          <w:rFonts w:cs="Times New Roman"/>
          <w:sz w:val="22"/>
          <w:szCs w:val="22"/>
        </w:rPr>
        <w:t>)</w:t>
      </w:r>
      <w:bookmarkEnd w:id="542"/>
      <w:bookmarkEnd w:id="557"/>
      <w:bookmarkEnd w:id="558"/>
      <w:bookmarkEnd w:id="559"/>
      <w:bookmarkEnd w:id="640"/>
      <w:bookmarkEnd w:id="641"/>
      <w:bookmarkEnd w:id="642"/>
      <w:bookmarkEnd w:id="643"/>
    </w:p>
    <w:p w14:paraId="62D57290" w14:textId="536A48A3" w:rsidR="6500B6CB" w:rsidRPr="000F4138" w:rsidRDefault="00ED625D" w:rsidP="004D4B64">
      <w:pPr>
        <w:spacing w:line="276" w:lineRule="auto"/>
        <w:rPr>
          <w:rFonts w:eastAsia="Times New Roman" w:cs="Times New Roman"/>
          <w:sz w:val="22"/>
        </w:rPr>
      </w:pPr>
      <w:r w:rsidRPr="000F4138">
        <w:rPr>
          <w:rFonts w:eastAsia="Times New Roman" w:cs="Times New Roman"/>
          <w:sz w:val="22"/>
        </w:rPr>
        <w:t>1. All'art</w:t>
      </w:r>
      <w:r w:rsidR="004D1F64" w:rsidRPr="000F4138">
        <w:rPr>
          <w:rFonts w:eastAsia="Times New Roman" w:cs="Times New Roman"/>
          <w:sz w:val="22"/>
        </w:rPr>
        <w:t>icolo</w:t>
      </w:r>
      <w:r w:rsidRPr="000F4138">
        <w:rPr>
          <w:rFonts w:eastAsia="Times New Roman" w:cs="Times New Roman"/>
          <w:sz w:val="22"/>
        </w:rPr>
        <w:t xml:space="preserve"> 1, comma 369, della legge 30 dicembre 2024, n.</w:t>
      </w:r>
      <w:r w:rsidR="0038460A" w:rsidRPr="000F4138">
        <w:rPr>
          <w:rFonts w:eastAsia="Times New Roman" w:cs="Times New Roman"/>
          <w:sz w:val="22"/>
        </w:rPr>
        <w:t xml:space="preserve"> </w:t>
      </w:r>
      <w:r w:rsidRPr="000F4138">
        <w:rPr>
          <w:rFonts w:eastAsia="Times New Roman" w:cs="Times New Roman"/>
          <w:sz w:val="22"/>
        </w:rPr>
        <w:t>207, dopo la parola «tossicodipendenze»</w:t>
      </w:r>
      <w:r w:rsidR="007844B7" w:rsidRPr="000F4138">
        <w:rPr>
          <w:rFonts w:eastAsia="Times New Roman" w:cs="Times New Roman"/>
          <w:sz w:val="22"/>
        </w:rPr>
        <w:t>,</w:t>
      </w:r>
      <w:r w:rsidRPr="000F4138">
        <w:rPr>
          <w:rFonts w:eastAsia="Times New Roman" w:cs="Times New Roman"/>
          <w:sz w:val="22"/>
        </w:rPr>
        <w:t xml:space="preserve"> </w:t>
      </w:r>
      <w:r w:rsidR="00BA14EE" w:rsidRPr="000F4138">
        <w:rPr>
          <w:rFonts w:eastAsia="Times New Roman" w:cs="Times New Roman"/>
          <w:sz w:val="22"/>
        </w:rPr>
        <w:t>sono inserite le seguenti</w:t>
      </w:r>
      <w:r w:rsidR="004D1F64" w:rsidRPr="000F4138">
        <w:rPr>
          <w:rFonts w:eastAsia="Times New Roman" w:cs="Times New Roman"/>
          <w:sz w:val="22"/>
        </w:rPr>
        <w:t>: «</w:t>
      </w:r>
      <w:r w:rsidRPr="000F4138">
        <w:rPr>
          <w:rFonts w:eastAsia="Times New Roman" w:cs="Times New Roman"/>
          <w:sz w:val="22"/>
        </w:rPr>
        <w:t>, nonché per lo sviluppo di programmi di formazione degli operatori socio sanitari, di linee di indirizzo, di progetti a valenza nazionale in materia di prevenzione, reinserimento, valutazione, raccolta ed elaborazione dati.</w:t>
      </w:r>
      <w:r w:rsidR="004D1F64" w:rsidRPr="000F4138">
        <w:rPr>
          <w:rFonts w:eastAsia="Times New Roman" w:cs="Times New Roman"/>
          <w:sz w:val="22"/>
        </w:rPr>
        <w:t>».</w:t>
      </w:r>
    </w:p>
    <w:p w14:paraId="0F068A00" w14:textId="5F0693C9" w:rsidR="0005359C" w:rsidRPr="000F4138" w:rsidRDefault="0005359C" w:rsidP="00081E50">
      <w:pPr>
        <w:pStyle w:val="Titolo3"/>
        <w:keepNext w:val="0"/>
        <w:keepLines w:val="0"/>
        <w:widowControl w:val="0"/>
        <w:spacing w:line="276" w:lineRule="auto"/>
        <w:rPr>
          <w:rFonts w:cs="Times New Roman"/>
          <w:sz w:val="22"/>
          <w:szCs w:val="22"/>
        </w:rPr>
      </w:pPr>
      <w:bookmarkStart w:id="644" w:name="_Toc211561927"/>
      <w:bookmarkStart w:id="645" w:name="_Toc211699611"/>
      <w:bookmarkStart w:id="646" w:name="_Toc211718896"/>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Pr="000F4138">
        <w:rPr>
          <w:sz w:val="22"/>
          <w:szCs w:val="22"/>
        </w:rPr>
        <w:t>Misure per il contenimento dei consumi energetici delle strutture sanitarie</w:t>
      </w:r>
      <w:r w:rsidRPr="000F4138">
        <w:rPr>
          <w:rFonts w:cs="Times New Roman"/>
          <w:sz w:val="22"/>
          <w:szCs w:val="22"/>
        </w:rPr>
        <w:t>)</w:t>
      </w:r>
      <w:bookmarkEnd w:id="644"/>
      <w:bookmarkEnd w:id="645"/>
      <w:bookmarkEnd w:id="646"/>
    </w:p>
    <w:p w14:paraId="19E6DFF9" w14:textId="2F7164A4" w:rsidR="0005359C" w:rsidRPr="000F4138" w:rsidRDefault="0005359C" w:rsidP="00081E50">
      <w:pPr>
        <w:spacing w:line="276" w:lineRule="auto"/>
        <w:rPr>
          <w:rFonts w:eastAsia="Times New Roman" w:cs="Times New Roman"/>
          <w:sz w:val="22"/>
        </w:rPr>
      </w:pPr>
      <w:r w:rsidRPr="000F4138">
        <w:rPr>
          <w:rFonts w:eastAsia="Times New Roman" w:cs="Times New Roman"/>
          <w:sz w:val="22"/>
        </w:rPr>
        <w:t>1.</w:t>
      </w:r>
      <w:r w:rsidR="007844B7" w:rsidRPr="000F4138">
        <w:rPr>
          <w:rFonts w:eastAsia="Times New Roman" w:cs="Times New Roman"/>
          <w:sz w:val="22"/>
        </w:rPr>
        <w:t xml:space="preserve"> </w:t>
      </w:r>
      <w:r w:rsidRPr="000F4138">
        <w:rPr>
          <w:rFonts w:eastAsia="Times New Roman" w:cs="Times New Roman"/>
          <w:sz w:val="22"/>
        </w:rPr>
        <w:t xml:space="preserve">Allo scopo di analizzare i consumi energetici delle strutture sanitarie pubbliche e individuare margini di efficientamento energetico che concorrano al conseguimento dell’equilibrio economico degli enti del settore sanitario, è istituito </w:t>
      </w:r>
      <w:r w:rsidR="00DE42D9" w:rsidRPr="000F4138">
        <w:rPr>
          <w:rFonts w:eastAsia="Times New Roman" w:cs="Times New Roman"/>
          <w:sz w:val="22"/>
        </w:rPr>
        <w:t>entro trenta giorni dall’entrata in vigore della presente legge</w:t>
      </w:r>
      <w:r w:rsidRPr="000F4138">
        <w:rPr>
          <w:rFonts w:eastAsia="Times New Roman" w:cs="Times New Roman"/>
          <w:sz w:val="22"/>
        </w:rPr>
        <w:t>, con decreto del Ministero della salute, di concerto con il Ministero dell’economia e delle finanze</w:t>
      </w:r>
      <w:r w:rsidR="00F7520D" w:rsidRPr="000F4138">
        <w:rPr>
          <w:rFonts w:eastAsia="Times New Roman" w:cs="Times New Roman"/>
          <w:sz w:val="22"/>
        </w:rPr>
        <w:t>,</w:t>
      </w:r>
      <w:r w:rsidRPr="000F4138">
        <w:rPr>
          <w:rFonts w:eastAsia="Times New Roman" w:cs="Times New Roman"/>
          <w:sz w:val="22"/>
        </w:rPr>
        <w:t xml:space="preserve"> un apposito tavolo tecnico.</w:t>
      </w:r>
    </w:p>
    <w:p w14:paraId="133FCA4B" w14:textId="6A8A1812" w:rsidR="0005359C" w:rsidRPr="000F4138" w:rsidRDefault="0005359C" w:rsidP="00081E50">
      <w:pPr>
        <w:spacing w:line="276" w:lineRule="auto"/>
        <w:rPr>
          <w:rFonts w:eastAsia="Times New Roman" w:cs="Times New Roman"/>
          <w:sz w:val="22"/>
        </w:rPr>
      </w:pPr>
      <w:r w:rsidRPr="000F4138">
        <w:rPr>
          <w:rFonts w:eastAsia="Times New Roman" w:cs="Times New Roman"/>
          <w:sz w:val="22"/>
        </w:rPr>
        <w:t>2. Al tavolo tecnico</w:t>
      </w:r>
      <w:r w:rsidR="007F2AA7" w:rsidRPr="000F4138">
        <w:rPr>
          <w:rFonts w:eastAsia="Times New Roman" w:cs="Times New Roman"/>
          <w:sz w:val="22"/>
        </w:rPr>
        <w:t xml:space="preserve"> di cui al comma 1</w:t>
      </w:r>
      <w:r w:rsidRPr="000F4138">
        <w:rPr>
          <w:rFonts w:eastAsia="Times New Roman" w:cs="Times New Roman"/>
          <w:sz w:val="22"/>
        </w:rPr>
        <w:t xml:space="preserve"> partecipano i rappresentanti del Ministero della salute e del Ministero dell'economia e delle finanze, </w:t>
      </w:r>
      <w:r w:rsidR="00380076" w:rsidRPr="000F4138">
        <w:rPr>
          <w:rFonts w:eastAsia="Times New Roman" w:cs="Times New Roman"/>
          <w:sz w:val="22"/>
        </w:rPr>
        <w:t xml:space="preserve">nonché specifiche professionalità da individuarsi presso le regioni e province autonome, </w:t>
      </w:r>
      <w:r w:rsidR="001A38A4" w:rsidRPr="000F4138">
        <w:rPr>
          <w:rFonts w:eastAsia="Times New Roman" w:cs="Times New Roman"/>
          <w:sz w:val="22"/>
        </w:rPr>
        <w:t>o</w:t>
      </w:r>
      <w:r w:rsidR="00380076" w:rsidRPr="000F4138">
        <w:rPr>
          <w:rFonts w:eastAsia="Times New Roman" w:cs="Times New Roman"/>
          <w:sz w:val="22"/>
        </w:rPr>
        <w:t xml:space="preserve"> presso gli enti del Servizio sanitario nazionale, o altri enti pubblici competenti per materia, </w:t>
      </w:r>
      <w:r w:rsidRPr="000F4138">
        <w:rPr>
          <w:rFonts w:eastAsia="Times New Roman" w:cs="Times New Roman"/>
          <w:sz w:val="22"/>
        </w:rPr>
        <w:t>ai quali non spettano compensi, gettoni di presenza, rimborsi di spese o altri emolumenti comunque denominati.</w:t>
      </w:r>
    </w:p>
    <w:p w14:paraId="288262F8" w14:textId="77777777" w:rsidR="003E272A" w:rsidRPr="000F4138" w:rsidRDefault="003E272A" w:rsidP="003E272A">
      <w:pPr>
        <w:pStyle w:val="Titolo3"/>
        <w:keepNext w:val="0"/>
        <w:keepLines w:val="0"/>
        <w:widowControl w:val="0"/>
        <w:spacing w:line="276" w:lineRule="auto"/>
        <w:rPr>
          <w:rFonts w:cs="Times New Roman"/>
          <w:sz w:val="22"/>
          <w:szCs w:val="22"/>
        </w:rPr>
      </w:pPr>
      <w:bookmarkStart w:id="647" w:name="_Toc211718897"/>
      <w:bookmarkStart w:id="648" w:name="_Toc179644203"/>
      <w:bookmarkStart w:id="649" w:name="_Toc179912453"/>
      <w:bookmarkStart w:id="650" w:name="_Toc180054054"/>
      <w:bookmarkStart w:id="651" w:name="_Toc210408396"/>
      <w:bookmarkStart w:id="652" w:name="_Toc1104141653"/>
      <w:bookmarkStart w:id="653" w:name="_Toc211085633"/>
      <w:bookmarkStart w:id="654" w:name="_Toc211107843"/>
      <w:bookmarkStart w:id="655" w:name="_Toc211517081"/>
      <w:bookmarkStart w:id="656" w:name="_Toc211561928"/>
      <w:bookmarkStart w:id="657" w:name="_Toc21169961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(Misure in materia di monitoraggio della spesa sanitaria)</w:t>
      </w:r>
      <w:bookmarkEnd w:id="647"/>
      <w:r w:rsidRPr="000F4138">
        <w:rPr>
          <w:rFonts w:cs="Times New Roman"/>
          <w:sz w:val="22"/>
          <w:szCs w:val="22"/>
        </w:rPr>
        <w:t xml:space="preserve"> </w:t>
      </w:r>
    </w:p>
    <w:p w14:paraId="12CC81F2" w14:textId="27BDEFB6" w:rsidR="003E272A" w:rsidRPr="000F4138" w:rsidRDefault="003E272A" w:rsidP="001F7FF4">
      <w:pPr>
        <w:spacing w:line="276" w:lineRule="auto"/>
        <w:rPr>
          <w:color w:val="000000" w:themeColor="text1"/>
          <w:sz w:val="22"/>
        </w:rPr>
      </w:pPr>
      <w:r w:rsidRPr="000F4138">
        <w:rPr>
          <w:color w:val="000000" w:themeColor="text1"/>
          <w:sz w:val="22"/>
        </w:rPr>
        <w:t>1.</w:t>
      </w:r>
      <w:r w:rsidR="003848A2" w:rsidRPr="000F4138">
        <w:rPr>
          <w:color w:val="000000" w:themeColor="text1"/>
          <w:sz w:val="22"/>
        </w:rPr>
        <w:t xml:space="preserve"> </w:t>
      </w:r>
      <w:r w:rsidRPr="001520F6">
        <w:rPr>
          <w:color w:val="000000" w:themeColor="text1"/>
          <w:sz w:val="22"/>
        </w:rPr>
        <w:t xml:space="preserve">Il sistema di indicatori di </w:t>
      </w:r>
      <w:r w:rsidRPr="001520F6">
        <w:rPr>
          <w:i/>
          <w:color w:val="000000" w:themeColor="text1"/>
          <w:sz w:val="22"/>
        </w:rPr>
        <w:t>performance</w:t>
      </w:r>
      <w:r w:rsidRPr="001520F6">
        <w:rPr>
          <w:color w:val="000000" w:themeColor="text1"/>
          <w:sz w:val="22"/>
        </w:rPr>
        <w:t xml:space="preserve"> dei servizi sanitari nazionali di cui all’articolo 1, comma 304, della legge 30 dicembre 2024, n. 207, è integrato con un monitoraggio permanente dell’equilibrio tra i livelli e le variazioni di finanziamento del Servizio sanitario nazionale e l’evoluzione dei livelli di servizio erogati, in coerenza con i criteri di riparto vigenti e con i fabbisogni </w:t>
      </w:r>
      <w:r w:rsidRPr="001520F6">
        <w:rPr>
          <w:i/>
          <w:color w:val="000000" w:themeColor="text1"/>
          <w:sz w:val="22"/>
        </w:rPr>
        <w:t>standard</w:t>
      </w:r>
      <w:r w:rsidRPr="001520F6">
        <w:rPr>
          <w:color w:val="000000" w:themeColor="text1"/>
          <w:sz w:val="22"/>
        </w:rPr>
        <w:t xml:space="preserve"> di cui agli articoli 26 e 27 del decreto legislativo 6 maggio 2011, n. 68. </w:t>
      </w:r>
    </w:p>
    <w:p w14:paraId="4AA1DC8F" w14:textId="77777777" w:rsidR="003E272A" w:rsidRPr="000F4138" w:rsidRDefault="003E272A" w:rsidP="003E272A">
      <w:pPr>
        <w:spacing w:line="276" w:lineRule="auto"/>
        <w:rPr>
          <w:sz w:val="22"/>
        </w:rPr>
      </w:pPr>
    </w:p>
    <w:p w14:paraId="65E777DF" w14:textId="389116C7" w:rsidR="00B24B0E" w:rsidRPr="000F4138" w:rsidRDefault="00B24B0E" w:rsidP="004D4B64">
      <w:pPr>
        <w:pStyle w:val="Titolo2"/>
        <w:spacing w:line="276" w:lineRule="auto"/>
        <w:rPr>
          <w:sz w:val="22"/>
          <w:szCs w:val="22"/>
        </w:rPr>
      </w:pPr>
      <w:bookmarkStart w:id="658" w:name="_Toc211718898"/>
      <w:r w:rsidRPr="000F4138">
        <w:rPr>
          <w:sz w:val="22"/>
          <w:szCs w:val="22"/>
        </w:rPr>
        <w:t>TITOLO VI</w:t>
      </w:r>
      <w:bookmarkEnd w:id="648"/>
      <w:bookmarkEnd w:id="649"/>
      <w:bookmarkEnd w:id="650"/>
      <w:bookmarkEnd w:id="651"/>
      <w:bookmarkEnd w:id="652"/>
      <w:bookmarkEnd w:id="653"/>
      <w:bookmarkEnd w:id="654"/>
      <w:bookmarkEnd w:id="655"/>
      <w:bookmarkEnd w:id="656"/>
      <w:bookmarkEnd w:id="657"/>
      <w:bookmarkEnd w:id="658"/>
    </w:p>
    <w:p w14:paraId="7BEE83E5" w14:textId="6B1C30B3" w:rsidR="00B24B0E" w:rsidRPr="000F4138" w:rsidRDefault="000A02DB" w:rsidP="004D4B64">
      <w:pPr>
        <w:pStyle w:val="Titolo2"/>
        <w:spacing w:line="276" w:lineRule="auto"/>
        <w:rPr>
          <w:sz w:val="22"/>
          <w:szCs w:val="22"/>
        </w:rPr>
      </w:pPr>
      <w:bookmarkStart w:id="659" w:name="_Toc179644204"/>
      <w:bookmarkStart w:id="660" w:name="_Toc179912454"/>
      <w:bookmarkStart w:id="661" w:name="_Toc180054055"/>
      <w:bookmarkStart w:id="662" w:name="_Toc210408397"/>
      <w:bookmarkStart w:id="663" w:name="_Toc584308794"/>
      <w:bookmarkStart w:id="664" w:name="_Toc211085634"/>
      <w:bookmarkStart w:id="665" w:name="_Toc211107844"/>
      <w:bookmarkStart w:id="666" w:name="_Toc211517082"/>
      <w:bookmarkStart w:id="667" w:name="_Toc211561929"/>
      <w:bookmarkStart w:id="668" w:name="_Toc211699613"/>
      <w:bookmarkStart w:id="669" w:name="_Toc211718899"/>
      <w:r w:rsidRPr="000F4138">
        <w:rPr>
          <w:sz w:val="22"/>
          <w:szCs w:val="22"/>
        </w:rPr>
        <w:t xml:space="preserve">MISURE IN MATERIA DI </w:t>
      </w:r>
      <w:r w:rsidR="00B24B0E" w:rsidRPr="000F4138">
        <w:rPr>
          <w:sz w:val="22"/>
          <w:szCs w:val="22"/>
        </w:rPr>
        <w:t>CRESCITA E INVESTIMENTI</w:t>
      </w:r>
      <w:bookmarkEnd w:id="659"/>
      <w:bookmarkEnd w:id="660"/>
      <w:bookmarkEnd w:id="661"/>
      <w:bookmarkEnd w:id="662"/>
      <w:bookmarkEnd w:id="663"/>
      <w:bookmarkEnd w:id="664"/>
      <w:bookmarkEnd w:id="665"/>
      <w:bookmarkEnd w:id="666"/>
      <w:bookmarkEnd w:id="667"/>
      <w:bookmarkEnd w:id="668"/>
      <w:bookmarkEnd w:id="669"/>
      <w:r w:rsidR="00B24B0E" w:rsidRPr="000F4138">
        <w:rPr>
          <w:sz w:val="22"/>
          <w:szCs w:val="22"/>
        </w:rPr>
        <w:t xml:space="preserve"> </w:t>
      </w:r>
    </w:p>
    <w:p w14:paraId="655B418F" w14:textId="77777777" w:rsidR="00095DB5" w:rsidRPr="000F4138" w:rsidRDefault="00095DB5" w:rsidP="00095DB5">
      <w:pPr>
        <w:rPr>
          <w:sz w:val="22"/>
          <w:lang w:eastAsia="it-IT"/>
        </w:rPr>
      </w:pPr>
    </w:p>
    <w:p w14:paraId="4C649F01" w14:textId="620292D8" w:rsidR="00095DB5" w:rsidRPr="000F4138" w:rsidRDefault="00095DB5" w:rsidP="00095DB5">
      <w:pPr>
        <w:pStyle w:val="Titolo3"/>
        <w:spacing w:before="0" w:after="0" w:line="276" w:lineRule="auto"/>
        <w:rPr>
          <w:sz w:val="22"/>
          <w:szCs w:val="22"/>
          <w:lang w:eastAsia="it-IT"/>
        </w:rPr>
      </w:pPr>
      <w:bookmarkStart w:id="670" w:name="_Toc211561930"/>
      <w:bookmarkStart w:id="671" w:name="_Toc211699614"/>
      <w:bookmarkStart w:id="672" w:name="_Toc211718900"/>
      <w:r w:rsidRPr="000F4138">
        <w:rPr>
          <w:rFonts w:cs="Times New Roman"/>
          <w:i w:val="0"/>
          <w:color w:val="000000"/>
          <w:sz w:val="22"/>
          <w:szCs w:val="22"/>
          <w:shd w:val="clear" w:color="auto" w:fill="FFFFFF"/>
        </w:rPr>
        <w:t>CAPO I</w:t>
      </w:r>
      <w:r w:rsidRPr="000F4138">
        <w:rPr>
          <w:rFonts w:cs="Times New Roman"/>
          <w:b w:val="0"/>
          <w:i w:val="0"/>
          <w:color w:val="000000"/>
          <w:sz w:val="22"/>
          <w:szCs w:val="22"/>
          <w:shd w:val="clear" w:color="auto" w:fill="FFFFFF"/>
        </w:rPr>
        <w:br/>
      </w:r>
      <w:r w:rsidRPr="000F4138">
        <w:rPr>
          <w:rFonts w:cs="Times New Roman"/>
          <w:i w:val="0"/>
          <w:color w:val="000000"/>
          <w:sz w:val="22"/>
          <w:szCs w:val="22"/>
          <w:shd w:val="clear" w:color="auto" w:fill="FFFFFF"/>
        </w:rPr>
        <w:t>MISURE IN FAVORE DELLE IMPRESE</w:t>
      </w:r>
      <w:bookmarkEnd w:id="670"/>
      <w:bookmarkEnd w:id="671"/>
      <w:bookmarkEnd w:id="672"/>
    </w:p>
    <w:p w14:paraId="786EB12D" w14:textId="357E2ADD" w:rsidR="001021FF" w:rsidRPr="000F4138" w:rsidRDefault="001021FF" w:rsidP="004D4B64">
      <w:pPr>
        <w:pStyle w:val="Titolo3"/>
        <w:keepNext w:val="0"/>
        <w:keepLines w:val="0"/>
        <w:widowControl w:val="0"/>
        <w:spacing w:line="276" w:lineRule="auto"/>
        <w:rPr>
          <w:rFonts w:cs="Times New Roman"/>
          <w:sz w:val="22"/>
          <w:szCs w:val="22"/>
        </w:rPr>
      </w:pPr>
      <w:bookmarkStart w:id="673" w:name="_Toc210408398"/>
      <w:bookmarkStart w:id="674" w:name="_Toc2064104646"/>
      <w:bookmarkStart w:id="675" w:name="_Toc211085635"/>
      <w:bookmarkStart w:id="676" w:name="_Toc211107845"/>
      <w:bookmarkStart w:id="677" w:name="_Toc211517083"/>
      <w:bookmarkStart w:id="678" w:name="_Toc211561931"/>
      <w:bookmarkStart w:id="679" w:name="_Toc211699615"/>
      <w:bookmarkStart w:id="680" w:name="_Toc211718901"/>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(M</w:t>
      </w:r>
      <w:r w:rsidR="007B1837" w:rsidRPr="000F4138">
        <w:rPr>
          <w:rFonts w:cs="Times New Roman"/>
          <w:sz w:val="22"/>
          <w:szCs w:val="22"/>
        </w:rPr>
        <w:t>aggiorazione dell’ammortamento</w:t>
      </w:r>
      <w:r w:rsidRPr="000F4138">
        <w:rPr>
          <w:rFonts w:cs="Times New Roman"/>
          <w:sz w:val="22"/>
          <w:szCs w:val="22"/>
        </w:rPr>
        <w:t xml:space="preserve"> per gli investimenti</w:t>
      </w:r>
      <w:bookmarkEnd w:id="673"/>
      <w:bookmarkEnd w:id="674"/>
      <w:bookmarkEnd w:id="675"/>
      <w:bookmarkEnd w:id="676"/>
      <w:r w:rsidR="007B1837" w:rsidRPr="000F4138">
        <w:rPr>
          <w:rFonts w:cs="Times New Roman"/>
          <w:sz w:val="22"/>
          <w:szCs w:val="22"/>
        </w:rPr>
        <w:t xml:space="preserve"> in beni strumentali</w:t>
      </w:r>
      <w:r w:rsidRPr="000F4138">
        <w:rPr>
          <w:rFonts w:cs="Times New Roman"/>
          <w:sz w:val="22"/>
          <w:szCs w:val="22"/>
        </w:rPr>
        <w:t>)</w:t>
      </w:r>
      <w:bookmarkEnd w:id="677"/>
      <w:bookmarkEnd w:id="678"/>
      <w:bookmarkEnd w:id="679"/>
      <w:bookmarkEnd w:id="680"/>
    </w:p>
    <w:p w14:paraId="4E36D0A3" w14:textId="21197B37" w:rsidR="00F31EFF" w:rsidRPr="000F4138" w:rsidRDefault="007B1837" w:rsidP="0070444B">
      <w:pPr>
        <w:spacing w:line="276" w:lineRule="auto"/>
        <w:rPr>
          <w:rFonts w:cs="Times New Roman"/>
          <w:sz w:val="22"/>
          <w:shd w:val="clear" w:color="auto" w:fill="FFFFFF"/>
        </w:rPr>
      </w:pPr>
      <w:r w:rsidRPr="000F4138">
        <w:rPr>
          <w:rFonts w:cs="Times New Roman"/>
          <w:sz w:val="22"/>
          <w:shd w:val="clear" w:color="auto" w:fill="FFFFFF"/>
        </w:rPr>
        <w:t xml:space="preserve">1. </w:t>
      </w:r>
      <w:r w:rsidR="00F31EFF" w:rsidRPr="000F4138">
        <w:rPr>
          <w:rFonts w:cs="Times New Roman"/>
          <w:sz w:val="22"/>
          <w:shd w:val="clear" w:color="auto" w:fill="FFFFFF"/>
        </w:rPr>
        <w:t xml:space="preserve">Ai fini delle imposte sui redditi, per i soggetti titolari di reddito d’impresa che effettuano  investimenti in beni strumentali, il costo di acquisizione, con esclusivo riferimento alla determinazione delle quote di ammortamento e dei canoni di locazione finanziaria, è maggiorato nelle misure di cui ai commi 4 e 5 in relazione agli investimenti di cui al comma 3 effettuati dal 1° gennaio 2026 al 31 dicembre 2026, </w:t>
      </w:r>
      <w:r w:rsidR="00D0686F" w:rsidRPr="000F4138">
        <w:rPr>
          <w:rFonts w:cs="Times New Roman"/>
          <w:sz w:val="22"/>
          <w:shd w:val="clear" w:color="auto" w:fill="FFFFFF"/>
        </w:rPr>
        <w:t>o</w:t>
      </w:r>
      <w:r w:rsidR="00F31EFF" w:rsidRPr="000F4138">
        <w:rPr>
          <w:rFonts w:cs="Times New Roman"/>
          <w:sz w:val="22"/>
          <w:shd w:val="clear" w:color="auto" w:fill="FFFFFF"/>
        </w:rPr>
        <w:t xml:space="preserve"> al 30 giugno 2027, a condizione che entro la data del 31 dicembre 2026 il relativo ordine risulti accettato dal venditore e sia avvenuto il pagamento di acconti in misura almeno pari al 20 per cento del costo di acquisizione.</w:t>
      </w:r>
    </w:p>
    <w:p w14:paraId="27EED927" w14:textId="77777777" w:rsidR="00F31EFF" w:rsidRPr="000F4138" w:rsidRDefault="00F31EFF" w:rsidP="0070444B">
      <w:pPr>
        <w:spacing w:line="276" w:lineRule="auto"/>
        <w:rPr>
          <w:rFonts w:cs="Times New Roman"/>
          <w:sz w:val="22"/>
          <w:shd w:val="clear" w:color="auto" w:fill="FFFFFF"/>
        </w:rPr>
      </w:pPr>
      <w:r w:rsidRPr="000F4138">
        <w:rPr>
          <w:rFonts w:cs="Times New Roman"/>
          <w:sz w:val="22"/>
          <w:shd w:val="clear" w:color="auto" w:fill="FFFFFF"/>
        </w:rPr>
        <w:t xml:space="preserve">2. Il beneficio di cui al comma 1 non spetta alle imprese in stato di liquidazione volontaria, fallimento, liquidazione coatta amministrativa, concordato preventivo senza continuità aziendale, o sottoposte ad altra procedura concorsuale prevista dal </w:t>
      </w:r>
      <w:hyperlink r:id="rId20" w:tgtFrame="_blank" w:history="1">
        <w:r w:rsidRPr="000F4138">
          <w:rPr>
            <w:rFonts w:cs="Times New Roman"/>
            <w:sz w:val="22"/>
            <w:shd w:val="clear" w:color="auto" w:fill="FFFFFF"/>
          </w:rPr>
          <w:t>regio decreto 16 marzo 1942, n. 267</w:t>
        </w:r>
      </w:hyperlink>
      <w:r w:rsidRPr="000F4138">
        <w:rPr>
          <w:rFonts w:cs="Times New Roman"/>
          <w:sz w:val="22"/>
          <w:shd w:val="clear" w:color="auto" w:fill="FFFFFF"/>
        </w:rPr>
        <w:t xml:space="preserve">, dal codice della crisi d'impresa e dell'insolvenza, di cui al </w:t>
      </w:r>
      <w:hyperlink r:id="rId21" w:tgtFrame="_blank" w:history="1">
        <w:r w:rsidRPr="000F4138">
          <w:rPr>
            <w:rFonts w:cs="Times New Roman"/>
            <w:sz w:val="22"/>
            <w:shd w:val="clear" w:color="auto" w:fill="FFFFFF"/>
          </w:rPr>
          <w:t>decreto legislativo 12 gennaio 2019, n. 14</w:t>
        </w:r>
      </w:hyperlink>
      <w:r w:rsidRPr="000F4138">
        <w:rPr>
          <w:rFonts w:cs="Times New Roman"/>
          <w:sz w:val="22"/>
          <w:shd w:val="clear" w:color="auto" w:fill="FFFFFF"/>
        </w:rPr>
        <w:t xml:space="preserve">, o da altre leggi speciali, o che abbiano in corso un procedimento per la dichiarazione di una di tali situazioni. Sono, altresì, escluse le imprese destinatarie di sanzioni interdittive ai sensi del </w:t>
      </w:r>
      <w:hyperlink r:id="rId22" w:tgtFrame="_blank" w:history="1">
        <w:r w:rsidRPr="000F4138">
          <w:rPr>
            <w:rFonts w:cs="Times New Roman"/>
            <w:sz w:val="22"/>
            <w:shd w:val="clear" w:color="auto" w:fill="FFFFFF"/>
          </w:rPr>
          <w:t>decreto legislativo 8 giugno 2001, n. 231</w:t>
        </w:r>
      </w:hyperlink>
      <w:r w:rsidRPr="000F4138">
        <w:rPr>
          <w:rFonts w:cs="Times New Roman"/>
          <w:sz w:val="22"/>
          <w:shd w:val="clear" w:color="auto" w:fill="FFFFFF"/>
        </w:rPr>
        <w:t xml:space="preserve">. Per le imprese ammesse al beneficio, la spettanza è comunque subordinata al rispetto delle normative sulla sicurezza nei luoghi di lavoro applicabili in ciascun settore e al corretto adempimento degli obblighi di versamento dei contributi previdenziali e assistenziali a favore dei lavoratori. </w:t>
      </w:r>
    </w:p>
    <w:p w14:paraId="110D8224" w14:textId="77777777" w:rsidR="00F31EFF" w:rsidRPr="000F4138" w:rsidRDefault="00F31EFF" w:rsidP="0070444B">
      <w:pPr>
        <w:spacing w:line="276" w:lineRule="auto"/>
        <w:rPr>
          <w:rFonts w:cs="Times New Roman"/>
          <w:sz w:val="22"/>
          <w:shd w:val="clear" w:color="auto" w:fill="FFFFFF"/>
        </w:rPr>
      </w:pPr>
      <w:r w:rsidRPr="000F4138">
        <w:rPr>
          <w:rFonts w:cs="Times New Roman"/>
          <w:sz w:val="22"/>
          <w:shd w:val="clear" w:color="auto" w:fill="FFFFFF"/>
        </w:rPr>
        <w:t>3. La maggiorazione di cui al comma 1 è riconosciuta per:</w:t>
      </w:r>
    </w:p>
    <w:p w14:paraId="4E4651CE" w14:textId="7C4B5549" w:rsidR="00F31EFF" w:rsidRPr="000F4138" w:rsidRDefault="007844B7" w:rsidP="007844B7">
      <w:pPr>
        <w:spacing w:line="276" w:lineRule="auto"/>
        <w:rPr>
          <w:rFonts w:cs="Times New Roman"/>
          <w:sz w:val="22"/>
          <w:shd w:val="clear" w:color="auto" w:fill="FFFFFF"/>
        </w:rPr>
      </w:pPr>
      <w:r w:rsidRPr="000F4138">
        <w:rPr>
          <w:rFonts w:cs="Times New Roman"/>
          <w:i/>
          <w:iCs/>
          <w:sz w:val="22"/>
          <w:shd w:val="clear" w:color="auto" w:fill="FFFFFF"/>
        </w:rPr>
        <w:t>a)</w:t>
      </w:r>
      <w:r w:rsidR="00F31EFF" w:rsidRPr="000F4138">
        <w:rPr>
          <w:rFonts w:cs="Times New Roman"/>
          <w:i/>
          <w:sz w:val="22"/>
          <w:shd w:val="clear" w:color="auto" w:fill="FFFFFF"/>
        </w:rPr>
        <w:t xml:space="preserve"> </w:t>
      </w:r>
      <w:r w:rsidR="00F31EFF" w:rsidRPr="000F4138">
        <w:rPr>
          <w:rFonts w:cs="Times New Roman"/>
          <w:sz w:val="22"/>
          <w:shd w:val="clear" w:color="auto" w:fill="FFFFFF"/>
        </w:rPr>
        <w:t xml:space="preserve">gli investimenti in beni materiali e immateriali strumentali nuovi compresi, rispettivamente, negli elenchi di cui agli allegati A e B annessi alla legge 11 dicembre 2016, n. 232, interconnessi al sistema aziendale di gestione della produzione o alla rete di fornitura; </w:t>
      </w:r>
    </w:p>
    <w:p w14:paraId="7ABD248C" w14:textId="73D0CA1B" w:rsidR="00F31EFF" w:rsidRPr="000F4138" w:rsidRDefault="007844B7" w:rsidP="007844B7">
      <w:pPr>
        <w:spacing w:line="276" w:lineRule="auto"/>
        <w:rPr>
          <w:rFonts w:cs="Times New Roman"/>
          <w:sz w:val="22"/>
          <w:shd w:val="clear" w:color="auto" w:fill="FFFFFF"/>
        </w:rPr>
      </w:pPr>
      <w:r w:rsidRPr="000F4138">
        <w:rPr>
          <w:rFonts w:cs="Times New Roman"/>
          <w:i/>
          <w:iCs/>
          <w:sz w:val="22"/>
          <w:shd w:val="clear" w:color="auto" w:fill="FFFFFF"/>
        </w:rPr>
        <w:t xml:space="preserve">b) </w:t>
      </w:r>
      <w:r w:rsidR="00F31EFF" w:rsidRPr="000F4138">
        <w:rPr>
          <w:rFonts w:cs="Times New Roman"/>
          <w:sz w:val="22"/>
          <w:shd w:val="clear" w:color="auto" w:fill="FFFFFF"/>
        </w:rPr>
        <w:t xml:space="preserve">gli investimenti in beni materiali nuovi strumentali all'esercizio d'impresa finalizzati all'autoproduzione di energia da fonti rinnovabili destinata all'autoconsumo anche a distanza ai sensi dell'articolo 30, comma 1, lettera </w:t>
      </w:r>
      <w:r w:rsidR="00F31EFF" w:rsidRPr="000F4138">
        <w:rPr>
          <w:rFonts w:cs="Times New Roman"/>
          <w:i/>
          <w:sz w:val="22"/>
          <w:shd w:val="clear" w:color="auto" w:fill="FFFFFF"/>
        </w:rPr>
        <w:t>a)</w:t>
      </w:r>
      <w:r w:rsidR="00F31EFF" w:rsidRPr="000F4138">
        <w:rPr>
          <w:rFonts w:cs="Times New Roman"/>
          <w:sz w:val="22"/>
          <w:shd w:val="clear" w:color="auto" w:fill="FFFFFF"/>
        </w:rPr>
        <w:t xml:space="preserve">, numero 2), del decreto legislativo 8 novembre 2021, n. 199, compresi gli impianti per lo stoccaggio dell'energia prodotta. Con riferimento all'autoproduzione e all'autoconsumo di energia da fonte solare, sono considerati ammissibili esclusivamente gli impianti con moduli fotovoltaici di cui all'articolo 12, comma 1, lettere </w:t>
      </w:r>
      <w:r w:rsidR="00F31EFF" w:rsidRPr="000F4138">
        <w:rPr>
          <w:rFonts w:cs="Times New Roman"/>
          <w:i/>
          <w:sz w:val="22"/>
          <w:shd w:val="clear" w:color="auto" w:fill="FFFFFF"/>
        </w:rPr>
        <w:t>a), b)</w:t>
      </w:r>
      <w:r w:rsidR="00F31EFF" w:rsidRPr="000F4138">
        <w:rPr>
          <w:rFonts w:cs="Times New Roman"/>
          <w:sz w:val="22"/>
          <w:shd w:val="clear" w:color="auto" w:fill="FFFFFF"/>
        </w:rPr>
        <w:t xml:space="preserve"> e </w:t>
      </w:r>
      <w:r w:rsidR="00F31EFF" w:rsidRPr="000F4138">
        <w:rPr>
          <w:rFonts w:cs="Times New Roman"/>
          <w:i/>
          <w:sz w:val="22"/>
          <w:shd w:val="clear" w:color="auto" w:fill="FFFFFF"/>
        </w:rPr>
        <w:t>c)</w:t>
      </w:r>
      <w:r w:rsidR="00F31EFF" w:rsidRPr="000F4138">
        <w:rPr>
          <w:rFonts w:cs="Times New Roman"/>
          <w:sz w:val="22"/>
          <w:shd w:val="clear" w:color="auto" w:fill="FFFFFF"/>
        </w:rPr>
        <w:t>, del decreto-legge 9 dicembre 2023, n. 181, convertito, con modificazioni, dalla legge 2 febbraio 2024, n. 11.</w:t>
      </w:r>
    </w:p>
    <w:p w14:paraId="45301176" w14:textId="77777777" w:rsidR="00F31EFF" w:rsidRPr="000F4138" w:rsidRDefault="00F31EFF" w:rsidP="0070444B">
      <w:pPr>
        <w:spacing w:line="276" w:lineRule="auto"/>
        <w:rPr>
          <w:rFonts w:cs="Times New Roman"/>
          <w:sz w:val="22"/>
          <w:shd w:val="clear" w:color="auto" w:fill="FFFFFF"/>
        </w:rPr>
      </w:pPr>
      <w:r w:rsidRPr="000F4138">
        <w:rPr>
          <w:rFonts w:cs="Times New Roman"/>
          <w:sz w:val="22"/>
          <w:shd w:val="clear" w:color="auto" w:fill="FFFFFF"/>
        </w:rPr>
        <w:t xml:space="preserve">4. Per gli investimenti di cui al comma 3, il costo di acquisizione è maggiorato nella misura del 180 per cento per gli investimenti fino a 2,5 milioni di euro, nella misura del 100 per cento per gli investimenti oltre 2,5 milioni di euro e fino a 10 milioni di euro e nella misura del 50 per cento per gli investimenti oltre 10 milioni di euro e fino a 20 milioni di euro. </w:t>
      </w:r>
    </w:p>
    <w:p w14:paraId="601AA66B" w14:textId="77777777" w:rsidR="00F31EFF" w:rsidRPr="000F4138" w:rsidRDefault="00F31EFF" w:rsidP="0070444B">
      <w:pPr>
        <w:spacing w:line="276" w:lineRule="auto"/>
        <w:rPr>
          <w:rFonts w:cs="Times New Roman"/>
          <w:sz w:val="22"/>
          <w:shd w:val="clear" w:color="auto" w:fill="FFFFFF"/>
        </w:rPr>
      </w:pPr>
      <w:r w:rsidRPr="000F4138">
        <w:rPr>
          <w:rFonts w:cs="Times New Roman"/>
          <w:sz w:val="22"/>
          <w:shd w:val="clear" w:color="auto" w:fill="FFFFFF"/>
        </w:rPr>
        <w:t xml:space="preserve">5. Nel caso di investimenti finalizzati alla realizzazione di obiettivi di transizione ecologica, ivi compresa la riduzione dei consumi energetici della struttura produttiva cui si riferisce l’investimento, non inferiore al 3 per cento o, in alternativa, la riduzione dei consumi energetici dei processi interessati dall'investimento non inferiore al 5 per cento, la maggiorazione del costo di acquisizione degli investimenti di cui al comma 3 si applica nella misura del 220 per cento per gli investimenti fino a 2,5 milioni di euro, nella misura del 140 per cento per gli investimenti oltre 2,5 milioni di euro e fino a 10 milioni di euro e nella misura del 90 per cento per gli investimenti oltre 10 milioni di euro e fino a 20 milioni di euro. </w:t>
      </w:r>
    </w:p>
    <w:p w14:paraId="796F4CCE" w14:textId="77777777" w:rsidR="00F31EFF" w:rsidRPr="000F4138" w:rsidRDefault="00F31EFF" w:rsidP="0070444B">
      <w:pPr>
        <w:spacing w:line="276" w:lineRule="auto"/>
        <w:rPr>
          <w:rFonts w:cs="Times New Roman"/>
          <w:sz w:val="22"/>
          <w:shd w:val="clear" w:color="auto" w:fill="FFFFFF"/>
        </w:rPr>
      </w:pPr>
      <w:r w:rsidRPr="000F4138">
        <w:rPr>
          <w:rFonts w:cs="Times New Roman"/>
          <w:sz w:val="22"/>
          <w:shd w:val="clear" w:color="auto" w:fill="FFFFFF"/>
        </w:rPr>
        <w:t>6. La riduzione dei consumi energetici di cui al comma 5 si considera in ogni caso conseguita nel caso di:</w:t>
      </w:r>
    </w:p>
    <w:p w14:paraId="3DE2774B" w14:textId="11BF337C" w:rsidR="00F31EFF" w:rsidRPr="000F4138" w:rsidRDefault="007844B7" w:rsidP="007844B7">
      <w:pPr>
        <w:spacing w:line="276" w:lineRule="auto"/>
        <w:rPr>
          <w:rFonts w:cs="Times New Roman"/>
          <w:sz w:val="22"/>
          <w:shd w:val="clear" w:color="auto" w:fill="FFFFFF"/>
        </w:rPr>
      </w:pPr>
      <w:r w:rsidRPr="000F4138">
        <w:rPr>
          <w:rFonts w:cs="Times New Roman"/>
          <w:i/>
          <w:iCs/>
          <w:sz w:val="22"/>
          <w:shd w:val="clear" w:color="auto" w:fill="FFFFFF"/>
        </w:rPr>
        <w:t xml:space="preserve">a) </w:t>
      </w:r>
      <w:r w:rsidR="00F31EFF" w:rsidRPr="000F4138">
        <w:rPr>
          <w:rFonts w:cs="Times New Roman"/>
          <w:sz w:val="22"/>
          <w:shd w:val="clear" w:color="auto" w:fill="FFFFFF"/>
        </w:rPr>
        <w:t>investimenti in beni di cui all'allegato A annesso alla </w:t>
      </w:r>
      <w:hyperlink r:id="rId23" w:tgtFrame="_blank" w:history="1">
        <w:r w:rsidR="00F31EFF" w:rsidRPr="000F4138">
          <w:rPr>
            <w:rFonts w:cs="Times New Roman"/>
            <w:sz w:val="22"/>
            <w:shd w:val="clear" w:color="auto" w:fill="FFFFFF"/>
          </w:rPr>
          <w:t>legge 11 dicembre 2016, n. 232</w:t>
        </w:r>
      </w:hyperlink>
      <w:r w:rsidR="00F31EFF" w:rsidRPr="000F4138">
        <w:rPr>
          <w:rFonts w:cs="Times New Roman"/>
          <w:sz w:val="22"/>
          <w:shd w:val="clear" w:color="auto" w:fill="FFFFFF"/>
        </w:rPr>
        <w:t xml:space="preserve">, effettuati in sostituzione di beni materiali aventi caratteristiche tecnologiche analoghe e interamente ammortizzati da almeno 24 mesi alla data di presentazione della comunicazione di accesso al beneficio; </w:t>
      </w:r>
    </w:p>
    <w:p w14:paraId="340746D9" w14:textId="04471584" w:rsidR="00F31EFF" w:rsidRPr="000F4138" w:rsidRDefault="007844B7" w:rsidP="007844B7">
      <w:pPr>
        <w:spacing w:line="276" w:lineRule="auto"/>
        <w:rPr>
          <w:rFonts w:cs="Times New Roman"/>
          <w:sz w:val="22"/>
          <w:shd w:val="clear" w:color="auto" w:fill="FFFFFF"/>
        </w:rPr>
      </w:pPr>
      <w:r w:rsidRPr="000F4138">
        <w:rPr>
          <w:rFonts w:cs="Times New Roman"/>
          <w:i/>
          <w:iCs/>
          <w:sz w:val="22"/>
          <w:shd w:val="clear" w:color="auto" w:fill="FFFFFF"/>
        </w:rPr>
        <w:t xml:space="preserve">b) </w:t>
      </w:r>
      <w:r w:rsidR="00F31EFF" w:rsidRPr="000F4138">
        <w:rPr>
          <w:rFonts w:cs="Times New Roman"/>
          <w:sz w:val="22"/>
          <w:shd w:val="clear" w:color="auto" w:fill="FFFFFF"/>
        </w:rPr>
        <w:t>progetti di innovazione realizzati per il tramite di una ESCo in presenza di un contratto di EPC (</w:t>
      </w:r>
      <w:r w:rsidR="00F31EFF" w:rsidRPr="000F4138">
        <w:rPr>
          <w:rFonts w:cs="Times New Roman"/>
          <w:i/>
          <w:sz w:val="22"/>
          <w:shd w:val="clear" w:color="auto" w:fill="FFFFFF"/>
        </w:rPr>
        <w:t>Energy Performance Contract</w:t>
      </w:r>
      <w:r w:rsidR="00F31EFF" w:rsidRPr="000F4138">
        <w:rPr>
          <w:rFonts w:cs="Times New Roman"/>
          <w:sz w:val="22"/>
          <w:shd w:val="clear" w:color="auto" w:fill="FFFFFF"/>
        </w:rPr>
        <w:t>) nel quale sia espressamente previsto l'impegno a conseguire il raggiungimento di una riduzione dei consumi energetici della struttura produttiva localizzata nel territorio nazionale non inferiore al 3 per cento o, in alternativa, una riduzione dei consumi energetici dei processi interessati dall'investimento non inferiore al 5 per cento.</w:t>
      </w:r>
    </w:p>
    <w:p w14:paraId="1635BB11" w14:textId="77777777" w:rsidR="00F31EFF" w:rsidRPr="000F4138" w:rsidRDefault="00F31EFF" w:rsidP="0070444B">
      <w:pPr>
        <w:spacing w:line="276" w:lineRule="auto"/>
        <w:rPr>
          <w:rFonts w:cs="Times New Roman"/>
          <w:sz w:val="22"/>
        </w:rPr>
      </w:pPr>
      <w:r w:rsidRPr="000F4138">
        <w:rPr>
          <w:rFonts w:cs="Times New Roman"/>
          <w:sz w:val="22"/>
        </w:rPr>
        <w:t xml:space="preserve">7. Per l’accesso al beneficio l’impresa trasmette, in via telematica tramite una piattaforma sviluppata dal Gestore dei Servizi Energetici, sulla base di modelli standardizzati, apposite comunicazioni e certificazioni concernenti gli investimenti agevolabili. </w:t>
      </w:r>
    </w:p>
    <w:p w14:paraId="2656328D" w14:textId="77777777" w:rsidR="00F31EFF" w:rsidRPr="000F4138" w:rsidRDefault="00F31EFF" w:rsidP="0070444B">
      <w:pPr>
        <w:spacing w:line="276" w:lineRule="auto"/>
        <w:rPr>
          <w:rFonts w:cs="Times New Roman"/>
          <w:sz w:val="22"/>
        </w:rPr>
      </w:pPr>
      <w:r w:rsidRPr="000F4138">
        <w:rPr>
          <w:rFonts w:cs="Times New Roman"/>
          <w:sz w:val="22"/>
        </w:rPr>
        <w:t xml:space="preserve">8. Il beneficio è cumulabile con ulteriori agevolazioni finanziate con risorse nazionali ed europee che abbiano ad oggetto i medesimi costi, a condizione che il sostegno non copra le medesime quote di costo dei singoli investimenti del progetto di innovazione e non porti al superamento del costo sostenuto. La relativa base di calcolo è assunta al netto delle altre sovvenzioni o dei contributi a qualunque titolo ricevuti per le stesse spese ammissibili. La maggiorazione del costo di cui al comma 1 non si applica agli investimenti che beneficiano delle disposizioni di cui all'articolo 1, comma 446, della legge 30 dicembre 2024, n. 207. </w:t>
      </w:r>
    </w:p>
    <w:p w14:paraId="53DE079D" w14:textId="77777777" w:rsidR="00F31EFF" w:rsidRPr="000F4138" w:rsidRDefault="00F31EFF" w:rsidP="00F31EFF">
      <w:pPr>
        <w:pStyle w:val="Paragrafoelenco"/>
        <w:spacing w:line="276" w:lineRule="auto"/>
        <w:ind w:left="0"/>
        <w:jc w:val="both"/>
        <w:rPr>
          <w:rFonts w:ascii="Bookman Old Style" w:hAnsi="Bookman Old Style" w:cs="Times New Roman"/>
          <w:sz w:val="22"/>
        </w:rPr>
      </w:pPr>
      <w:r w:rsidRPr="000F4138">
        <w:rPr>
          <w:rFonts w:ascii="Bookman Old Style" w:hAnsi="Bookman Old Style" w:cs="Times New Roman"/>
          <w:sz w:val="22"/>
        </w:rPr>
        <w:t xml:space="preserve">9. Resta ferma l'applicazione delle disposizioni in materia di investimenti sostitutivi previste dall'articolo 1, commi 35 e 36, della legge 27 dicembre 2017, n. 205. </w:t>
      </w:r>
    </w:p>
    <w:p w14:paraId="07D6FB50" w14:textId="77777777" w:rsidR="00F31EFF" w:rsidRPr="000F4138" w:rsidRDefault="00F31EFF" w:rsidP="00F31EFF">
      <w:pPr>
        <w:pStyle w:val="Paragrafoelenco"/>
        <w:spacing w:line="276" w:lineRule="auto"/>
        <w:ind w:left="0"/>
        <w:jc w:val="both"/>
        <w:rPr>
          <w:rFonts w:ascii="Bookman Old Style" w:hAnsi="Bookman Old Style" w:cs="Times New Roman"/>
          <w:sz w:val="22"/>
        </w:rPr>
      </w:pPr>
      <w:r w:rsidRPr="000F4138">
        <w:rPr>
          <w:rFonts w:ascii="Bookman Old Style" w:hAnsi="Bookman Old Style" w:cs="Times New Roman"/>
          <w:sz w:val="22"/>
        </w:rPr>
        <w:t>10. Con decreto del Ministro delle imprese e del made in Italy, di concerto con il Ministro dell’economia e delle finanze, sentito il Ministro dell'ambiente e della sicurezza energetica, da adottare entro 30 giorni dalla data di entrata in vigore della presente legge, sono stabilite le modalità attuative delle disposizioni di cui al presente articolo, con particolare riguardo: </w:t>
      </w:r>
    </w:p>
    <w:p w14:paraId="5D73E767" w14:textId="5A52E3AC" w:rsidR="00F31EFF" w:rsidRPr="000F4138" w:rsidRDefault="007844B7" w:rsidP="007844B7">
      <w:pPr>
        <w:spacing w:line="276" w:lineRule="auto"/>
        <w:rPr>
          <w:rFonts w:cs="Times New Roman"/>
          <w:sz w:val="22"/>
        </w:rPr>
      </w:pPr>
      <w:r w:rsidRPr="000F4138">
        <w:rPr>
          <w:rFonts w:cs="Times New Roman"/>
          <w:i/>
          <w:iCs/>
          <w:sz w:val="22"/>
        </w:rPr>
        <w:t xml:space="preserve">a) </w:t>
      </w:r>
      <w:r w:rsidR="00F31EFF" w:rsidRPr="000F4138">
        <w:rPr>
          <w:rFonts w:cs="Times New Roman"/>
          <w:sz w:val="22"/>
        </w:rPr>
        <w:t>agli ulteriori criteri per la determinazione degli obiettivi di transizione ecologica di cui al comma 5;</w:t>
      </w:r>
    </w:p>
    <w:p w14:paraId="4281553A" w14:textId="6AF3748F" w:rsidR="00F31EFF" w:rsidRPr="000F4138" w:rsidRDefault="007844B7" w:rsidP="007844B7">
      <w:pPr>
        <w:spacing w:line="276" w:lineRule="auto"/>
        <w:rPr>
          <w:rFonts w:cs="Times New Roman"/>
          <w:sz w:val="22"/>
        </w:rPr>
      </w:pPr>
      <w:r w:rsidRPr="000F4138">
        <w:rPr>
          <w:rFonts w:cs="Times New Roman"/>
          <w:i/>
          <w:iCs/>
          <w:sz w:val="22"/>
        </w:rPr>
        <w:t xml:space="preserve">b) </w:t>
      </w:r>
      <w:r w:rsidR="00F31EFF" w:rsidRPr="000F4138">
        <w:rPr>
          <w:rFonts w:cs="Times New Roman"/>
          <w:sz w:val="22"/>
        </w:rPr>
        <w:t xml:space="preserve">al costo massimo ammissibile, calcolato in euro/kW, degli impianti di produzione di energia da fonti rinnovabili e, in euro/kWh, dei sistemi di accumulo di cui al comma 3, lettera </w:t>
      </w:r>
      <w:r w:rsidR="00F31EFF" w:rsidRPr="000F4138">
        <w:rPr>
          <w:rFonts w:cs="Times New Roman"/>
          <w:i/>
          <w:sz w:val="22"/>
        </w:rPr>
        <w:t>b)</w:t>
      </w:r>
      <w:r w:rsidR="00F31EFF" w:rsidRPr="000F4138">
        <w:rPr>
          <w:rFonts w:cs="Times New Roman"/>
          <w:sz w:val="22"/>
        </w:rPr>
        <w:t>;</w:t>
      </w:r>
    </w:p>
    <w:p w14:paraId="76AF60BE" w14:textId="04616FCA" w:rsidR="00F31EFF" w:rsidRPr="000F4138" w:rsidRDefault="007844B7" w:rsidP="007844B7">
      <w:pPr>
        <w:spacing w:line="276" w:lineRule="auto"/>
        <w:rPr>
          <w:rFonts w:cs="Times New Roman"/>
          <w:sz w:val="22"/>
        </w:rPr>
      </w:pPr>
      <w:r w:rsidRPr="000F4138">
        <w:rPr>
          <w:rFonts w:cs="Times New Roman"/>
          <w:i/>
          <w:iCs/>
          <w:sz w:val="22"/>
        </w:rPr>
        <w:t xml:space="preserve">c) </w:t>
      </w:r>
      <w:r w:rsidR="00F31EFF" w:rsidRPr="000F4138">
        <w:rPr>
          <w:rFonts w:cs="Times New Roman"/>
          <w:sz w:val="22"/>
        </w:rPr>
        <w:t>alla procedura di accesso al beneficio, nonché al contenuto, alle modalità e ai termini di trasmissione delle comunicazioni, delle certificazioni e dell'eventuale ulteriore documentazione atta a dimostrare la spettanza del beneficio.</w:t>
      </w:r>
    </w:p>
    <w:p w14:paraId="411F4E96" w14:textId="77777777" w:rsidR="00F31EFF" w:rsidRPr="000F4138" w:rsidRDefault="00F31EFF" w:rsidP="00F31EFF">
      <w:pPr>
        <w:pStyle w:val="Paragrafoelenco"/>
        <w:spacing w:line="276" w:lineRule="auto"/>
        <w:ind w:left="0"/>
        <w:jc w:val="both"/>
        <w:rPr>
          <w:rFonts w:ascii="Bookman Old Style" w:hAnsi="Bookman Old Style" w:cs="Times New Roman"/>
          <w:sz w:val="22"/>
          <w:shd w:val="clear" w:color="auto" w:fill="FFFFFF"/>
        </w:rPr>
      </w:pPr>
      <w:r w:rsidRPr="000F4138">
        <w:rPr>
          <w:rFonts w:ascii="Bookman Old Style" w:hAnsi="Bookman Old Style" w:cs="Times New Roman"/>
          <w:sz w:val="22"/>
          <w:shd w:val="clear" w:color="auto" w:fill="FFFFFF"/>
        </w:rPr>
        <w:t xml:space="preserve">11. La </w:t>
      </w:r>
      <w:r w:rsidRPr="000F4138">
        <w:rPr>
          <w:rFonts w:ascii="Bookman Old Style" w:hAnsi="Bookman Old Style" w:cs="Times New Roman"/>
          <w:sz w:val="22"/>
        </w:rPr>
        <w:t>determinazione</w:t>
      </w:r>
      <w:r w:rsidRPr="000F4138">
        <w:rPr>
          <w:rFonts w:ascii="Bookman Old Style" w:hAnsi="Bookman Old Style" w:cs="Times New Roman"/>
          <w:sz w:val="22"/>
          <w:shd w:val="clear" w:color="auto" w:fill="FFFFFF"/>
        </w:rPr>
        <w:t xml:space="preserve"> dell’acconto dovuto per il periodo d'imposta in corso al 31 dicembre 2026 è effettuata considerando quale imposta del periodo precedente quella che si sarebbe determinata in assenza delle disposizioni di cui al presente articolo.</w:t>
      </w:r>
    </w:p>
    <w:p w14:paraId="2255E15E" w14:textId="7BF31A60" w:rsidR="00265ADF" w:rsidRPr="000F4138" w:rsidRDefault="00F31EFF" w:rsidP="00195E12">
      <w:pPr>
        <w:pStyle w:val="Paragrafoelenco"/>
        <w:spacing w:line="276" w:lineRule="auto"/>
        <w:ind w:left="0"/>
        <w:jc w:val="both"/>
        <w:rPr>
          <w:rFonts w:ascii="Bookman Old Style" w:hAnsi="Bookman Old Style" w:cs="Times New Roman"/>
          <w:sz w:val="22"/>
          <w:shd w:val="clear" w:color="auto" w:fill="FFFFFF"/>
        </w:rPr>
      </w:pPr>
      <w:r w:rsidRPr="000F4138">
        <w:rPr>
          <w:rFonts w:ascii="Bookman Old Style" w:hAnsi="Bookman Old Style" w:cs="Times New Roman"/>
          <w:sz w:val="22"/>
          <w:shd w:val="clear" w:color="auto" w:fill="FFFFFF"/>
        </w:rPr>
        <w:t>12. Il GSE provvede sulla base di convenzione con il Ministero delle imprese e del made in Italy, alla gestione delle procedure di accesso e controllo dell'agevolazione, nonché allo sviluppo della piattaforma informatica di cui al comma 7.</w:t>
      </w:r>
    </w:p>
    <w:p w14:paraId="4FD25ACF" w14:textId="30969888" w:rsidR="00313489" w:rsidRPr="000F4138" w:rsidRDefault="00313489" w:rsidP="004D4B64">
      <w:pPr>
        <w:pStyle w:val="Titolo3"/>
        <w:keepNext w:val="0"/>
        <w:keepLines w:val="0"/>
        <w:widowControl w:val="0"/>
        <w:spacing w:line="276" w:lineRule="auto"/>
        <w:rPr>
          <w:rFonts w:cs="Times New Roman"/>
          <w:sz w:val="22"/>
          <w:szCs w:val="22"/>
        </w:rPr>
      </w:pPr>
      <w:bookmarkStart w:id="681" w:name="_Toc210408400"/>
      <w:bookmarkStart w:id="682" w:name="_Toc592049865"/>
      <w:bookmarkStart w:id="683" w:name="_Toc211085636"/>
      <w:bookmarkStart w:id="684" w:name="_Toc211107846"/>
      <w:bookmarkStart w:id="685" w:name="_Toc211517084"/>
      <w:bookmarkStart w:id="686" w:name="_Toc211561932"/>
      <w:bookmarkStart w:id="687" w:name="_Toc211699616"/>
      <w:bookmarkStart w:id="688" w:name="_Toc21171890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E76EE5" w:rsidRPr="000F4138">
        <w:rPr>
          <w:rFonts w:cs="Times New Roman"/>
          <w:sz w:val="22"/>
          <w:szCs w:val="22"/>
        </w:rPr>
        <w:t>Crediti di imposta ZES</w:t>
      </w:r>
      <w:r w:rsidR="00066916" w:rsidRPr="000F4138">
        <w:rPr>
          <w:rFonts w:cs="Times New Roman"/>
          <w:sz w:val="22"/>
          <w:szCs w:val="22"/>
        </w:rPr>
        <w:t xml:space="preserve"> unica</w:t>
      </w:r>
      <w:r w:rsidR="00E76EE5" w:rsidRPr="000F4138">
        <w:rPr>
          <w:rFonts w:cs="Times New Roman"/>
          <w:sz w:val="22"/>
          <w:szCs w:val="22"/>
        </w:rPr>
        <w:t xml:space="preserve"> e </w:t>
      </w:r>
      <w:bookmarkEnd w:id="681"/>
      <w:bookmarkEnd w:id="682"/>
      <w:bookmarkEnd w:id="683"/>
      <w:bookmarkEnd w:id="684"/>
      <w:bookmarkEnd w:id="685"/>
      <w:bookmarkEnd w:id="686"/>
      <w:r w:rsidR="004D25A0" w:rsidRPr="000F4138">
        <w:rPr>
          <w:rFonts w:cs="Times New Roman"/>
          <w:sz w:val="22"/>
          <w:szCs w:val="22"/>
        </w:rPr>
        <w:t>zone logistiche semplificate</w:t>
      </w:r>
      <w:bookmarkEnd w:id="687"/>
      <w:r w:rsidR="004D25A0" w:rsidRPr="000F4138">
        <w:rPr>
          <w:rFonts w:cs="Times New Roman"/>
          <w:sz w:val="22"/>
          <w:szCs w:val="22"/>
        </w:rPr>
        <w:t>)</w:t>
      </w:r>
      <w:bookmarkEnd w:id="688"/>
    </w:p>
    <w:p w14:paraId="2605DB44" w14:textId="77777777" w:rsidR="007338EA" w:rsidRPr="000F4138" w:rsidRDefault="007338EA" w:rsidP="0078379D">
      <w:pPr>
        <w:spacing w:line="276" w:lineRule="auto"/>
        <w:rPr>
          <w:sz w:val="22"/>
        </w:rPr>
      </w:pPr>
      <w:r w:rsidRPr="000F4138">
        <w:rPr>
          <w:sz w:val="22"/>
        </w:rPr>
        <w:t>1. All'articolo 16 del decreto-legge 19 settembre 2023, n. 124, convertito, con modificazioni, dalla legge 13 novembre 2023, n. 162, sono apportate le seguenti modificazioni:</w:t>
      </w:r>
    </w:p>
    <w:p w14:paraId="49B974D4" w14:textId="52583F83" w:rsidR="007338EA" w:rsidRPr="000F4138" w:rsidRDefault="007338EA" w:rsidP="0078379D">
      <w:pPr>
        <w:spacing w:line="276" w:lineRule="auto"/>
        <w:rPr>
          <w:sz w:val="22"/>
        </w:rPr>
      </w:pPr>
      <w:r w:rsidRPr="000F4138">
        <w:rPr>
          <w:i/>
          <w:sz w:val="22"/>
        </w:rPr>
        <w:t>a)</w:t>
      </w:r>
      <w:r w:rsidRPr="000F4138">
        <w:rPr>
          <w:sz w:val="22"/>
        </w:rPr>
        <w:t xml:space="preserve">  al comma 1, le parole: «Per gli anni 2024 e 2025» sono sostituite dalle seguenti: «Per gli anni 2024, 2025</w:t>
      </w:r>
      <w:r w:rsidR="00F351A9" w:rsidRPr="000F4138">
        <w:rPr>
          <w:sz w:val="22"/>
        </w:rPr>
        <w:t xml:space="preserve">, </w:t>
      </w:r>
      <w:r w:rsidRPr="000F4138">
        <w:rPr>
          <w:sz w:val="22"/>
        </w:rPr>
        <w:t>2026</w:t>
      </w:r>
      <w:r w:rsidR="00FC492D" w:rsidRPr="000F4138">
        <w:rPr>
          <w:sz w:val="22"/>
        </w:rPr>
        <w:t>, 2027 e 2028</w:t>
      </w:r>
      <w:r w:rsidRPr="000F4138">
        <w:rPr>
          <w:sz w:val="22"/>
        </w:rPr>
        <w:t>»;</w:t>
      </w:r>
    </w:p>
    <w:p w14:paraId="6AC3BA89" w14:textId="3D66A347" w:rsidR="007338EA" w:rsidRPr="000F4138" w:rsidRDefault="007338EA" w:rsidP="0078379D">
      <w:pPr>
        <w:spacing w:line="276" w:lineRule="auto"/>
        <w:rPr>
          <w:sz w:val="22"/>
        </w:rPr>
      </w:pPr>
      <w:r w:rsidRPr="000F4138">
        <w:rPr>
          <w:i/>
          <w:sz w:val="22"/>
        </w:rPr>
        <w:t>b)</w:t>
      </w:r>
      <w:r w:rsidRPr="000F4138">
        <w:rPr>
          <w:sz w:val="22"/>
        </w:rPr>
        <w:t xml:space="preserve">  al comma 4, primo periodo, le parole «e dal 1° gennaio 2025 al 15 novembre 2025» sono sostituite dalle seguenti: </w:t>
      </w:r>
      <w:r w:rsidR="0078379D" w:rsidRPr="000F4138">
        <w:rPr>
          <w:sz w:val="22"/>
        </w:rPr>
        <w:t>«,</w:t>
      </w:r>
      <w:r w:rsidRPr="000F4138">
        <w:rPr>
          <w:sz w:val="22"/>
        </w:rPr>
        <w:t xml:space="preserve"> dal 1° gennaio 2025 al 15 novembre 2025 e dal 1° gennaio 2026 al 15 novembre </w:t>
      </w:r>
      <w:r w:rsidR="00FC492D" w:rsidRPr="000F4138">
        <w:rPr>
          <w:sz w:val="22"/>
        </w:rPr>
        <w:t>2028</w:t>
      </w:r>
      <w:r w:rsidRPr="000F4138">
        <w:rPr>
          <w:sz w:val="22"/>
        </w:rPr>
        <w:t>»;</w:t>
      </w:r>
    </w:p>
    <w:p w14:paraId="71D80B95" w14:textId="258C141A" w:rsidR="007338EA" w:rsidRPr="000F4138" w:rsidRDefault="007338EA" w:rsidP="0078379D">
      <w:pPr>
        <w:spacing w:line="276" w:lineRule="auto"/>
        <w:rPr>
          <w:sz w:val="22"/>
        </w:rPr>
      </w:pPr>
      <w:r w:rsidRPr="000F4138">
        <w:rPr>
          <w:i/>
          <w:sz w:val="22"/>
        </w:rPr>
        <w:t>c)</w:t>
      </w:r>
      <w:r w:rsidRPr="000F4138">
        <w:rPr>
          <w:sz w:val="22"/>
        </w:rPr>
        <w:t xml:space="preserve">  al comma 6, primo periodo, le parole «e di 2.200 milioni di euro per l'anno 2025» sono sostituite dalle seguenti: </w:t>
      </w:r>
      <w:r w:rsidR="0078379D" w:rsidRPr="000F4138">
        <w:rPr>
          <w:sz w:val="22"/>
        </w:rPr>
        <w:t>«,</w:t>
      </w:r>
      <w:r w:rsidRPr="000F4138">
        <w:rPr>
          <w:sz w:val="22"/>
        </w:rPr>
        <w:t xml:space="preserve"> 2.200 milioni di euro per l'anno 2025, 2.300 milioni di euro per l'anno 2026, 1.000 milioni di euro per l'anno 2027 e di 750 milioni di euro per l’anno 2028».</w:t>
      </w:r>
    </w:p>
    <w:p w14:paraId="08414FF7" w14:textId="4B51D6BD" w:rsidR="007338EA" w:rsidRPr="000F4138" w:rsidRDefault="007338EA" w:rsidP="0078379D">
      <w:pPr>
        <w:spacing w:line="276" w:lineRule="auto"/>
        <w:rPr>
          <w:sz w:val="22"/>
        </w:rPr>
      </w:pPr>
      <w:r w:rsidRPr="000F4138">
        <w:rPr>
          <w:sz w:val="22"/>
        </w:rPr>
        <w:t xml:space="preserve">2. Per </w:t>
      </w:r>
      <w:r w:rsidR="00FC492D" w:rsidRPr="000F4138">
        <w:rPr>
          <w:sz w:val="22"/>
        </w:rPr>
        <w:t xml:space="preserve">gli anni </w:t>
      </w:r>
      <w:r w:rsidRPr="000F4138">
        <w:rPr>
          <w:sz w:val="22"/>
        </w:rPr>
        <w:t>2026,</w:t>
      </w:r>
      <w:r w:rsidR="00FC492D" w:rsidRPr="000F4138">
        <w:rPr>
          <w:sz w:val="22"/>
        </w:rPr>
        <w:t xml:space="preserve"> 2027 e 2028</w:t>
      </w:r>
      <w:r w:rsidR="00CC76ED" w:rsidRPr="000F4138">
        <w:rPr>
          <w:sz w:val="22"/>
        </w:rPr>
        <w:t>,</w:t>
      </w:r>
      <w:r w:rsidRPr="000F4138">
        <w:rPr>
          <w:sz w:val="22"/>
        </w:rPr>
        <w:t xml:space="preserve"> ai fini della fruizione del credito d'imposta di cui all'</w:t>
      </w:r>
      <w:hyperlink r:id="rId24" w:history="1">
        <w:r w:rsidRPr="000F4138">
          <w:rPr>
            <w:rStyle w:val="Collegamentoipertestuale"/>
            <w:color w:val="auto"/>
            <w:sz w:val="22"/>
            <w:u w:val="none"/>
          </w:rPr>
          <w:t>articolo 16 del decreto-legge 19 settembre 2023, n. 124</w:t>
        </w:r>
      </w:hyperlink>
      <w:r w:rsidRPr="000F4138">
        <w:rPr>
          <w:sz w:val="22"/>
        </w:rPr>
        <w:t>, convertito, con modificazioni, dalla </w:t>
      </w:r>
      <w:hyperlink r:id="rId25" w:history="1">
        <w:r w:rsidRPr="000F4138">
          <w:rPr>
            <w:rStyle w:val="Collegamentoipertestuale"/>
            <w:color w:val="auto"/>
            <w:sz w:val="22"/>
            <w:u w:val="none"/>
          </w:rPr>
          <w:t>legge 13 novembre 2023, n. 162</w:t>
        </w:r>
      </w:hyperlink>
      <w:r w:rsidRPr="000F4138">
        <w:rPr>
          <w:sz w:val="22"/>
        </w:rPr>
        <w:t xml:space="preserve">, come modificato dal comma 1 del presente articolo, gli operatori economici comunicano all'Agenzia delle entrate dal 31 marzo 2026 al 30 maggio 2026 l'ammontare delle spese ammissibili sostenute dal </w:t>
      </w:r>
      <w:r w:rsidR="00904FBF" w:rsidRPr="000F4138">
        <w:rPr>
          <w:sz w:val="22"/>
        </w:rPr>
        <w:t>1° gennaio 2026</w:t>
      </w:r>
      <w:r w:rsidR="0017625A" w:rsidRPr="000F4138">
        <w:rPr>
          <w:sz w:val="22"/>
        </w:rPr>
        <w:t xml:space="preserve"> </w:t>
      </w:r>
      <w:r w:rsidRPr="000F4138">
        <w:rPr>
          <w:sz w:val="22"/>
        </w:rPr>
        <w:t xml:space="preserve">e quelle che prevedono di sostenere fino al </w:t>
      </w:r>
      <w:r w:rsidR="0017625A" w:rsidRPr="000F4138">
        <w:rPr>
          <w:sz w:val="22"/>
        </w:rPr>
        <w:t>31 dicembre</w:t>
      </w:r>
      <w:r w:rsidRPr="000F4138">
        <w:rPr>
          <w:sz w:val="22"/>
        </w:rPr>
        <w:t xml:space="preserve"> 2026</w:t>
      </w:r>
      <w:r w:rsidR="00A51FB2" w:rsidRPr="000F4138">
        <w:rPr>
          <w:sz w:val="22"/>
        </w:rPr>
        <w:t>, dal 31 marzo 2027 al 30 maggio 2027 l'ammontare delle spese ammissibili sostenute dal 1° gennaio  2027 e quelle che prevedono di sostenere fino al 31 dicembre 2027 e dal 31 marzo 2028 al 30 maggio 2028 l'ammontare delle spese ammissibili sostenute dal 1° gennaio 2028 e quelle che prevedono di sostenere fino al 15 novembre 2028</w:t>
      </w:r>
      <w:r w:rsidRPr="000F4138">
        <w:rPr>
          <w:sz w:val="22"/>
        </w:rPr>
        <w:t xml:space="preserve">. A pena di decadenza dall'agevolazione, gli operatori economici che hanno presentato la comunicazione di cui al primo periodo inviano dal </w:t>
      </w:r>
      <w:r w:rsidR="005F0A53" w:rsidRPr="000F4138">
        <w:rPr>
          <w:sz w:val="22"/>
        </w:rPr>
        <w:t xml:space="preserve">3 gennaio 2027 al 17 gennaio 2027, dal 3 gennaio 2028 al 17 gennaio 2028 e dal 18 novembre 2028 al 2 dicembre 2028 </w:t>
      </w:r>
      <w:r w:rsidRPr="000F4138">
        <w:rPr>
          <w:sz w:val="22"/>
        </w:rPr>
        <w:t>all'Agenzia delle entrate una comunicazione integrativa attestante l'avvenuta realizzazione degli investimenti indicati nella comunicazione presentata ai sensi del predetto primo periodo. La comunicazione integrativa, a pena del rigetto della comunicazione stessa, reca, altresì, l'indicazione dell'ammontare del credito d'imposta maturato in relazione agli investimenti effettivamente realizzati e delle relative fatture elettroniche e degli estremi della certificazione prevista dal </w:t>
      </w:r>
      <w:hyperlink r:id="rId26" w:history="1">
        <w:r w:rsidRPr="000F4138">
          <w:rPr>
            <w:rStyle w:val="Collegamentoipertestuale"/>
            <w:color w:val="auto"/>
            <w:sz w:val="22"/>
            <w:u w:val="none"/>
          </w:rPr>
          <w:t>decreto del Ministro per gli affari europei, il Sud, le politiche di coesione e il PNRR 17 maggio 2024</w:t>
        </w:r>
      </w:hyperlink>
      <w:r w:rsidRPr="000F4138">
        <w:rPr>
          <w:sz w:val="22"/>
        </w:rPr>
        <w:t xml:space="preserve">, pubblicato nella </w:t>
      </w:r>
      <w:r w:rsidRPr="000F4138">
        <w:rPr>
          <w:i/>
          <w:iCs/>
          <w:sz w:val="22"/>
        </w:rPr>
        <w:t>Gazzetta Ufficiale</w:t>
      </w:r>
      <w:r w:rsidRPr="000F4138">
        <w:rPr>
          <w:sz w:val="22"/>
        </w:rPr>
        <w:t xml:space="preserve"> </w:t>
      </w:r>
      <w:r w:rsidR="008D4C41" w:rsidRPr="000F4138">
        <w:rPr>
          <w:sz w:val="22"/>
        </w:rPr>
        <w:t xml:space="preserve">della Repubblica italiana </w:t>
      </w:r>
      <w:r w:rsidRPr="000F4138">
        <w:rPr>
          <w:sz w:val="22"/>
        </w:rPr>
        <w:t>n. 117 del 21 maggio 2024. La comunicazione integrativa indica un ammontare di investimenti effettivamente realizzati non superiore a quello riportato nella comunicazione inviata ai sensi del primo periodo del presente comma.</w:t>
      </w:r>
    </w:p>
    <w:p w14:paraId="4CA55B85" w14:textId="77777777" w:rsidR="007338EA" w:rsidRPr="000F4138" w:rsidRDefault="007338EA" w:rsidP="0078379D">
      <w:pPr>
        <w:spacing w:line="276" w:lineRule="auto"/>
        <w:rPr>
          <w:sz w:val="22"/>
        </w:rPr>
      </w:pPr>
      <w:r w:rsidRPr="000F4138">
        <w:rPr>
          <w:sz w:val="22"/>
        </w:rPr>
        <w:t>3. Con provvedimento adottato dal direttore dell'Agenzia delle entrate, da emanare entro trenta giorni dalla data di entrata in vigore della presente legge, sono approvati i modelli di comunicazione da utilizzare per le finalità di cui al comma 2, primo e secondo periodo, e sono definite le relative modalità di trasmissione telematica.</w:t>
      </w:r>
    </w:p>
    <w:p w14:paraId="7EB4DE45" w14:textId="1DA7EFAC" w:rsidR="007338EA" w:rsidRPr="000F4138" w:rsidRDefault="007338EA" w:rsidP="0078379D">
      <w:pPr>
        <w:spacing w:line="276" w:lineRule="auto"/>
        <w:rPr>
          <w:sz w:val="22"/>
        </w:rPr>
      </w:pPr>
      <w:r w:rsidRPr="000F4138">
        <w:rPr>
          <w:sz w:val="22"/>
        </w:rPr>
        <w:t xml:space="preserve">4. Ai fini del rispetto </w:t>
      </w:r>
      <w:r w:rsidR="008861D2" w:rsidRPr="000F4138">
        <w:rPr>
          <w:sz w:val="22"/>
        </w:rPr>
        <w:t>dei limiti di spesa per gli anni 2026, 2027 e 2028</w:t>
      </w:r>
      <w:r w:rsidRPr="000F4138">
        <w:rPr>
          <w:sz w:val="22"/>
        </w:rPr>
        <w:t xml:space="preserve"> di cui al comma 6 del citato </w:t>
      </w:r>
      <w:hyperlink r:id="rId27" w:history="1">
        <w:r w:rsidRPr="000F4138">
          <w:rPr>
            <w:sz w:val="22"/>
          </w:rPr>
          <w:t>articolo 16 del decreto-legge 19 settembre 2023, n. 124</w:t>
        </w:r>
      </w:hyperlink>
      <w:r w:rsidRPr="000F4138">
        <w:rPr>
          <w:sz w:val="22"/>
        </w:rPr>
        <w:t>, convertito, con modificazioni, dalla </w:t>
      </w:r>
      <w:hyperlink r:id="rId28" w:history="1">
        <w:r w:rsidRPr="000F4138">
          <w:rPr>
            <w:sz w:val="22"/>
          </w:rPr>
          <w:t>legge 13 novembre 2023, n. 162</w:t>
        </w:r>
      </w:hyperlink>
      <w:r w:rsidRPr="000F4138">
        <w:rPr>
          <w:sz w:val="22"/>
        </w:rPr>
        <w:t>, come modificato dal comma 1 del presente articolo, l'ammontare massimo del credito d'imposta fruibile da ciascun beneficiario è pari all'importo del credito d'imposta risultante dalla comunicazione integrativa di cui al comma 2, secondo periodo, del presente articolo moltiplicato per la percentuale resa nota con provvedimento del direttore dell'Agenzia delle entrate, da emanare entro dieci giorni dalla scadenza del termine di presentazione delle comunicazioni integrative. Detta percentuale è ottenuta rapportando il limite di spesa all'ammontare complessivo dei crediti d'imposta indicati nelle comunicazioni integrative di cui al citato comma 2, secondo periodo, del presente articolo.</w:t>
      </w:r>
    </w:p>
    <w:p w14:paraId="7BBFFEEA" w14:textId="77777777" w:rsidR="007338EA" w:rsidRPr="000F4138" w:rsidRDefault="007338EA" w:rsidP="0078379D">
      <w:pPr>
        <w:spacing w:line="276" w:lineRule="auto"/>
        <w:rPr>
          <w:sz w:val="22"/>
        </w:rPr>
      </w:pPr>
      <w:r w:rsidRPr="000F4138">
        <w:rPr>
          <w:sz w:val="22"/>
        </w:rPr>
        <w:t>5. Con il medesimo provvedimento del direttore dell'Agenzia delle entrate di cui al comma 4 sono altresì resi noti, per ciascuna regione della Zona economica speciale per il Mezzogiorno - ZES unica e in modo distinto per ciascuna delle categorie di microimprese, di piccole imprese, di medie imprese e di grandi imprese come definite dalla Carta degli aiuti a finalità regionale 2022-2027:</w:t>
      </w:r>
    </w:p>
    <w:p w14:paraId="0FA34EF9" w14:textId="77777777" w:rsidR="007338EA" w:rsidRPr="000F4138" w:rsidRDefault="007338EA" w:rsidP="0078379D">
      <w:pPr>
        <w:spacing w:line="276" w:lineRule="auto"/>
        <w:rPr>
          <w:sz w:val="22"/>
        </w:rPr>
      </w:pPr>
      <w:r w:rsidRPr="000F4138">
        <w:rPr>
          <w:i/>
          <w:sz w:val="22"/>
        </w:rPr>
        <w:t>a)</w:t>
      </w:r>
      <w:r w:rsidRPr="000F4138">
        <w:rPr>
          <w:sz w:val="22"/>
        </w:rPr>
        <w:t>  il numero delle comunicazioni inviate entro i termini previsti dal comma 2, secondo periodo;</w:t>
      </w:r>
    </w:p>
    <w:p w14:paraId="07195298" w14:textId="4EA2593F" w:rsidR="007338EA" w:rsidRPr="000F4138" w:rsidRDefault="007338EA" w:rsidP="0078379D">
      <w:pPr>
        <w:spacing w:line="276" w:lineRule="auto"/>
        <w:rPr>
          <w:sz w:val="22"/>
        </w:rPr>
      </w:pPr>
      <w:r w:rsidRPr="000F4138">
        <w:rPr>
          <w:i/>
          <w:sz w:val="22"/>
        </w:rPr>
        <w:t>b)</w:t>
      </w:r>
      <w:r w:rsidRPr="000F4138">
        <w:rPr>
          <w:sz w:val="22"/>
        </w:rPr>
        <w:t xml:space="preserve">  la tipologia di investimenti realizzati entro la data del </w:t>
      </w:r>
      <w:r w:rsidR="00E31B51" w:rsidRPr="000F4138">
        <w:rPr>
          <w:sz w:val="22"/>
        </w:rPr>
        <w:t xml:space="preserve">31 dicembre 2026, del 31 dicembre 2027 e del </w:t>
      </w:r>
      <w:r w:rsidRPr="000F4138">
        <w:rPr>
          <w:sz w:val="22"/>
        </w:rPr>
        <w:t xml:space="preserve">15 novembre </w:t>
      </w:r>
      <w:r w:rsidR="00D0333F" w:rsidRPr="000F4138">
        <w:rPr>
          <w:sz w:val="22"/>
        </w:rPr>
        <w:t>2028</w:t>
      </w:r>
      <w:r w:rsidRPr="000F4138">
        <w:rPr>
          <w:sz w:val="22"/>
        </w:rPr>
        <w:t>;</w:t>
      </w:r>
    </w:p>
    <w:p w14:paraId="7182442B" w14:textId="4546B5D4" w:rsidR="007338EA" w:rsidRPr="000F4138" w:rsidRDefault="007338EA" w:rsidP="0078379D">
      <w:pPr>
        <w:spacing w:line="276" w:lineRule="auto"/>
        <w:rPr>
          <w:sz w:val="22"/>
        </w:rPr>
      </w:pPr>
      <w:r w:rsidRPr="000F4138">
        <w:rPr>
          <w:i/>
          <w:sz w:val="22"/>
        </w:rPr>
        <w:t>c)</w:t>
      </w:r>
      <w:r w:rsidRPr="000F4138">
        <w:rPr>
          <w:sz w:val="22"/>
        </w:rPr>
        <w:t>  l'ammontare complessivo del credito d'imposta richiesto.</w:t>
      </w:r>
    </w:p>
    <w:p w14:paraId="58B50179" w14:textId="44BA6E17" w:rsidR="007338EA" w:rsidRPr="000F4138" w:rsidRDefault="00B47D7A" w:rsidP="0078379D">
      <w:pPr>
        <w:spacing w:line="276" w:lineRule="auto"/>
        <w:rPr>
          <w:color w:val="000000" w:themeColor="text1"/>
          <w:sz w:val="22"/>
        </w:rPr>
      </w:pPr>
      <w:r w:rsidRPr="000F4138">
        <w:rPr>
          <w:sz w:val="22"/>
        </w:rPr>
        <w:t>6</w:t>
      </w:r>
      <w:r w:rsidR="007338EA" w:rsidRPr="000F4138">
        <w:rPr>
          <w:sz w:val="22"/>
        </w:rPr>
        <w:t xml:space="preserve">. Per tutto quanto non espressamente previsto dai commi da 1 a </w:t>
      </w:r>
      <w:r w:rsidRPr="000F4138">
        <w:rPr>
          <w:sz w:val="22"/>
        </w:rPr>
        <w:t xml:space="preserve">5 </w:t>
      </w:r>
      <w:r w:rsidR="007338EA" w:rsidRPr="000F4138">
        <w:rPr>
          <w:sz w:val="22"/>
        </w:rPr>
        <w:t xml:space="preserve">del presente articolo, si applicano </w:t>
      </w:r>
      <w:r w:rsidR="007338EA" w:rsidRPr="000F4138">
        <w:rPr>
          <w:color w:val="000000" w:themeColor="text1"/>
          <w:sz w:val="22"/>
        </w:rPr>
        <w:t>le disposizioni di cui al citato decreto del Ministro per gli affari europei, il Sud, le politiche di coesione e il PNRR 17 maggio 2024.</w:t>
      </w:r>
    </w:p>
    <w:p w14:paraId="61020405" w14:textId="32ADCED4" w:rsidR="00AB5D28" w:rsidRPr="000F4138" w:rsidRDefault="005833EC" w:rsidP="0078379D">
      <w:pPr>
        <w:spacing w:line="276" w:lineRule="auto"/>
        <w:rPr>
          <w:color w:val="000000" w:themeColor="text1"/>
          <w:sz w:val="22"/>
        </w:rPr>
      </w:pPr>
      <w:r w:rsidRPr="000F4138">
        <w:rPr>
          <w:color w:val="000000" w:themeColor="text1"/>
          <w:sz w:val="22"/>
        </w:rPr>
        <w:t>7</w:t>
      </w:r>
      <w:r w:rsidR="001263CD" w:rsidRPr="000F4138">
        <w:rPr>
          <w:color w:val="000000" w:themeColor="text1"/>
          <w:sz w:val="22"/>
        </w:rPr>
        <w:t>.</w:t>
      </w:r>
      <w:r w:rsidR="00AB5D28" w:rsidRPr="000F4138">
        <w:rPr>
          <w:color w:val="000000" w:themeColor="text1"/>
          <w:sz w:val="22"/>
        </w:rPr>
        <w:t xml:space="preserve"> Le disposizioni di cui all'articolo 13, comma 1, del decreto-legge 7 maggio 2024, n. 60, convertito, con modificazioni, dalla legge 4 luglio 2024, n. 95, si applicano anche in relazione </w:t>
      </w:r>
      <w:bookmarkStart w:id="689" w:name="_Hlk210133072"/>
      <w:r w:rsidR="00AB5D28" w:rsidRPr="000F4138">
        <w:rPr>
          <w:color w:val="000000" w:themeColor="text1"/>
          <w:sz w:val="22"/>
        </w:rPr>
        <w:t xml:space="preserve">agli investimenti realizzati dal </w:t>
      </w:r>
      <w:r w:rsidR="0001200A" w:rsidRPr="000F4138">
        <w:rPr>
          <w:color w:val="000000" w:themeColor="text1"/>
          <w:sz w:val="22"/>
        </w:rPr>
        <w:t xml:space="preserve">1° gennaio 2026 </w:t>
      </w:r>
      <w:r w:rsidR="00AB5D28" w:rsidRPr="000F4138">
        <w:rPr>
          <w:color w:val="000000" w:themeColor="text1"/>
          <w:sz w:val="22"/>
        </w:rPr>
        <w:t>al 15 novembre 2028</w:t>
      </w:r>
      <w:bookmarkEnd w:id="689"/>
      <w:r w:rsidR="00AB5D28" w:rsidRPr="000F4138">
        <w:rPr>
          <w:color w:val="000000" w:themeColor="text1"/>
          <w:sz w:val="22"/>
        </w:rPr>
        <w:t>.</w:t>
      </w:r>
      <w:r w:rsidR="00AB5D28" w:rsidRPr="000F4138">
        <w:rPr>
          <w:color w:val="000000" w:themeColor="text1"/>
          <w:sz w:val="22"/>
        </w:rPr>
        <w:br/>
        <w:t>Il contributo, sotto forma di credito d’imposta, relativo agli investimenti di cui al primo periodo è concesso nel limite di spesa di 100 milioni di euro annui per ciascuno degli anni 2026, 2027 e 2028.</w:t>
      </w:r>
    </w:p>
    <w:p w14:paraId="160BA978" w14:textId="016A92F0" w:rsidR="00F04898" w:rsidRPr="000F4138" w:rsidRDefault="00AB5D28" w:rsidP="0078379D">
      <w:pPr>
        <w:spacing w:line="276" w:lineRule="auto"/>
        <w:rPr>
          <w:color w:val="000000" w:themeColor="text1"/>
          <w:sz w:val="22"/>
        </w:rPr>
      </w:pPr>
      <w:r w:rsidRPr="000F4138">
        <w:rPr>
          <w:color w:val="000000" w:themeColor="text1"/>
          <w:sz w:val="22"/>
        </w:rPr>
        <w:t xml:space="preserve">8. Ai fini della fruizione del credito d’imposta di cui al </w:t>
      </w:r>
      <w:r w:rsidRPr="000F4138">
        <w:rPr>
          <w:color w:val="000000" w:themeColor="text1"/>
          <w:sz w:val="22"/>
          <w:highlight w:val="lightGray"/>
        </w:rPr>
        <w:t>comma 7,</w:t>
      </w:r>
      <w:r w:rsidRPr="000F4138">
        <w:rPr>
          <w:color w:val="000000" w:themeColor="text1"/>
          <w:sz w:val="22"/>
        </w:rPr>
        <w:t xml:space="preserve"> </w:t>
      </w:r>
      <w:r w:rsidR="00F04898" w:rsidRPr="000F4138">
        <w:rPr>
          <w:color w:val="000000" w:themeColor="text1"/>
          <w:sz w:val="22"/>
        </w:rPr>
        <w:t xml:space="preserve">gli operatori economici comunicano all’Agenzia delle entrate </w:t>
      </w:r>
      <w:bookmarkStart w:id="690" w:name="_Hlk210134369"/>
      <w:r w:rsidR="00F04898" w:rsidRPr="000F4138">
        <w:rPr>
          <w:color w:val="000000" w:themeColor="text1"/>
          <w:sz w:val="22"/>
        </w:rPr>
        <w:t xml:space="preserve">dal 31 marzo 2026 al 30 maggio 2026 l'ammontare delle spese ammissibili sostenute dal 1° gennaio 2026 e quelle che prevedono di sostenere fino al 31 dicembre 2026, dal 31 marzo 2027 al 30 maggio 2027 l'ammontare delle spese ammissibili sostenute dal 1° gennaio 2027 e quelle che prevedono di sostenere fino al 31 dicembre 2027 e dal 31 marzo 2028 al 30 maggio 2028 l'ammontare delle spese ammissibili sostenute dal 1° gennaio 2028 e quelle che prevedono di sostenere fino al 15 novembre 2028. </w:t>
      </w:r>
      <w:bookmarkEnd w:id="690"/>
      <w:r w:rsidR="00F04898" w:rsidRPr="000F4138">
        <w:rPr>
          <w:color w:val="000000" w:themeColor="text1"/>
          <w:sz w:val="22"/>
        </w:rPr>
        <w:t>A pena di decadenza dall’agevolazione, gli operatori economici che hanno presentato la comunicazione di cui al primo periodo inviano dal 3 gennaio 2027 al 17 gennaio 2027, dal 3 gennaio 2028 al 17 gennaio 2028 e dal 18 novembre 2028 al 2 dicembre 2028 all'Agenzia delle entrate una comunicazione integrativa attestante l'avvenuta realizzazione degli investimenti indicati nella comunicazione presentata ai sensi del predetto primo periodo.</w:t>
      </w:r>
    </w:p>
    <w:p w14:paraId="18EDE557" w14:textId="191D3DDD" w:rsidR="00AB5D28" w:rsidRPr="000F4138" w:rsidRDefault="00AB5D28" w:rsidP="0078379D">
      <w:pPr>
        <w:spacing w:line="276" w:lineRule="auto"/>
        <w:rPr>
          <w:color w:val="000000" w:themeColor="text1"/>
          <w:sz w:val="22"/>
        </w:rPr>
      </w:pPr>
      <w:r w:rsidRPr="000F4138">
        <w:rPr>
          <w:color w:val="000000" w:themeColor="text1"/>
          <w:sz w:val="22"/>
        </w:rPr>
        <w:t>9. Con provvedimento adottato dal direttore dell’Agenzia delle entrate</w:t>
      </w:r>
      <w:r w:rsidR="00F467EB" w:rsidRPr="000F4138">
        <w:rPr>
          <w:color w:val="000000" w:themeColor="text1"/>
          <w:sz w:val="22"/>
        </w:rPr>
        <w:t xml:space="preserve">, </w:t>
      </w:r>
      <w:r w:rsidR="00497E46" w:rsidRPr="000F4138">
        <w:rPr>
          <w:color w:val="000000" w:themeColor="text1"/>
          <w:sz w:val="22"/>
        </w:rPr>
        <w:t>da emanare entro trenta giorni dalla data di entrata in vigore della presente legge</w:t>
      </w:r>
      <w:r w:rsidR="000329C3" w:rsidRPr="000F4138">
        <w:rPr>
          <w:color w:val="000000" w:themeColor="text1"/>
          <w:sz w:val="22"/>
        </w:rPr>
        <w:t>,</w:t>
      </w:r>
      <w:r w:rsidRPr="000F4138">
        <w:rPr>
          <w:color w:val="000000" w:themeColor="text1"/>
          <w:sz w:val="22"/>
        </w:rPr>
        <w:t xml:space="preserve"> sono approvati i modelli di comunicazione da utilizzare per le finalità di cui al </w:t>
      </w:r>
      <w:r w:rsidRPr="000F4138">
        <w:rPr>
          <w:color w:val="000000" w:themeColor="text1"/>
          <w:sz w:val="22"/>
          <w:highlight w:val="lightGray"/>
        </w:rPr>
        <w:t>comma 8</w:t>
      </w:r>
      <w:r w:rsidRPr="000F4138">
        <w:rPr>
          <w:color w:val="000000" w:themeColor="text1"/>
          <w:sz w:val="22"/>
        </w:rPr>
        <w:t xml:space="preserve"> e sono definite le relative modalità di trasmissione telematica.</w:t>
      </w:r>
    </w:p>
    <w:p w14:paraId="79840A40" w14:textId="599F4D9A" w:rsidR="00AB5D28" w:rsidRPr="000F4138" w:rsidRDefault="00AB5D28" w:rsidP="0078379D">
      <w:pPr>
        <w:spacing w:line="276" w:lineRule="auto"/>
        <w:rPr>
          <w:color w:val="000000" w:themeColor="text1"/>
          <w:sz w:val="22"/>
        </w:rPr>
      </w:pPr>
      <w:bookmarkStart w:id="691" w:name="_Hlk210135183"/>
      <w:r w:rsidRPr="000F4138">
        <w:rPr>
          <w:color w:val="000000" w:themeColor="text1"/>
          <w:sz w:val="22"/>
        </w:rPr>
        <w:t xml:space="preserve">10. Ai fini del rispetto dei limiti annuali di spesa di cui al </w:t>
      </w:r>
      <w:r w:rsidRPr="000F4138">
        <w:rPr>
          <w:color w:val="000000" w:themeColor="text1"/>
          <w:sz w:val="22"/>
          <w:highlight w:val="lightGray"/>
        </w:rPr>
        <w:t>comma 7,</w:t>
      </w:r>
      <w:r w:rsidRPr="000F4138">
        <w:rPr>
          <w:color w:val="000000" w:themeColor="text1"/>
          <w:sz w:val="22"/>
        </w:rPr>
        <w:t xml:space="preserve"> secondo periodo, l’ammontare massimo del credito d’imposta fruibile da ciascun beneficiario è pari all’importo del credito d’imposta risultante dalla comunicazione di cui al </w:t>
      </w:r>
      <w:r w:rsidRPr="000F4138">
        <w:rPr>
          <w:color w:val="000000" w:themeColor="text1"/>
          <w:sz w:val="22"/>
          <w:highlight w:val="lightGray"/>
        </w:rPr>
        <w:t>comma 8</w:t>
      </w:r>
      <w:r w:rsidRPr="000F4138">
        <w:rPr>
          <w:color w:val="000000" w:themeColor="text1"/>
          <w:sz w:val="22"/>
        </w:rPr>
        <w:t xml:space="preserve">, secondo periodo, moltiplicato per la percentuale resa nota con provvedimento del direttore dell’Agenzia delle entrate, da emanare entro dieci giorni dalla scadenza del termine di presentazione delle comunicazioni di cui al medesimo </w:t>
      </w:r>
      <w:r w:rsidRPr="000F4138">
        <w:rPr>
          <w:color w:val="000000" w:themeColor="text1"/>
          <w:sz w:val="22"/>
          <w:highlight w:val="lightGray"/>
        </w:rPr>
        <w:t>comma 8</w:t>
      </w:r>
      <w:r w:rsidRPr="000F4138">
        <w:rPr>
          <w:color w:val="000000" w:themeColor="text1"/>
          <w:sz w:val="22"/>
        </w:rPr>
        <w:t xml:space="preserve">, secondo periodo. Detta percentuale è ottenuta rapportando il limite di spesa all’ammontare complessivo dei crediti d’imposta indicati nelle comunicazioni di cui al citato </w:t>
      </w:r>
      <w:r w:rsidRPr="000F4138">
        <w:rPr>
          <w:color w:val="000000" w:themeColor="text1"/>
          <w:sz w:val="22"/>
          <w:highlight w:val="lightGray"/>
        </w:rPr>
        <w:t>comma 8</w:t>
      </w:r>
      <w:r w:rsidRPr="000F4138">
        <w:rPr>
          <w:color w:val="000000" w:themeColor="text1"/>
          <w:sz w:val="22"/>
        </w:rPr>
        <w:t xml:space="preserve">, secondo periodo. Nel caso in cui l’ammontare complessivo dei crediti d’imposta richiesti risulti inferiore al limite annuale di spesa di cui al </w:t>
      </w:r>
      <w:r w:rsidRPr="000F4138">
        <w:rPr>
          <w:color w:val="000000" w:themeColor="text1"/>
          <w:sz w:val="22"/>
          <w:highlight w:val="lightGray"/>
        </w:rPr>
        <w:t>comma 7</w:t>
      </w:r>
      <w:r w:rsidRPr="000F4138">
        <w:rPr>
          <w:color w:val="000000" w:themeColor="text1"/>
          <w:sz w:val="22"/>
        </w:rPr>
        <w:t>, secondo periodo, la percentuale è pari al 100 per cento.</w:t>
      </w:r>
    </w:p>
    <w:bookmarkEnd w:id="691"/>
    <w:p w14:paraId="598A3CAC" w14:textId="4DD46BBE" w:rsidR="00AB5D28" w:rsidRPr="000F4138" w:rsidRDefault="00AD0711" w:rsidP="0078379D">
      <w:pPr>
        <w:spacing w:line="276" w:lineRule="auto"/>
        <w:rPr>
          <w:color w:val="000000" w:themeColor="text1"/>
          <w:sz w:val="22"/>
        </w:rPr>
      </w:pPr>
      <w:r w:rsidRPr="000F4138">
        <w:rPr>
          <w:color w:val="000000" w:themeColor="text1"/>
          <w:sz w:val="22"/>
        </w:rPr>
        <w:t>11</w:t>
      </w:r>
      <w:r w:rsidR="00AB5D28" w:rsidRPr="000F4138">
        <w:rPr>
          <w:color w:val="000000" w:themeColor="text1"/>
          <w:sz w:val="22"/>
        </w:rPr>
        <w:t xml:space="preserve">. Agli oneri derivanti dal </w:t>
      </w:r>
      <w:r w:rsidR="00AB5D28" w:rsidRPr="000F4138">
        <w:rPr>
          <w:color w:val="000000" w:themeColor="text1"/>
          <w:sz w:val="22"/>
          <w:highlight w:val="lightGray"/>
        </w:rPr>
        <w:t>comma 7</w:t>
      </w:r>
      <w:r w:rsidR="00AB5D28" w:rsidRPr="000F4138">
        <w:rPr>
          <w:color w:val="000000" w:themeColor="text1"/>
          <w:sz w:val="22"/>
        </w:rPr>
        <w:t>, pari a 100 milioni di euro per ciascuno degli anni 2026, 2027 e 2028, si provvede mediante corrispondente riduzione delle risorse del Fondo per lo sviluppo e la coesione, periodo di programmazione 2021-2027, di cui all'</w:t>
      </w:r>
      <w:hyperlink r:id="rId29" w:tgtFrame="_blank" w:history="1">
        <w:r w:rsidR="00AB5D28" w:rsidRPr="000F4138">
          <w:rPr>
            <w:color w:val="000000" w:themeColor="text1"/>
            <w:sz w:val="22"/>
          </w:rPr>
          <w:t>articolo 1, comma 177, della legge 30 dicembre 2020, n. 178</w:t>
        </w:r>
      </w:hyperlink>
      <w:r w:rsidR="00AB5D28" w:rsidRPr="000F4138">
        <w:rPr>
          <w:color w:val="000000" w:themeColor="text1"/>
          <w:sz w:val="22"/>
        </w:rPr>
        <w:t xml:space="preserve">, con imputazione alla quota diversa da quelle afferenti alle regioni e alle amministrazioni centrali ai sensi dell'articolo 1, comma 178, lettera </w:t>
      </w:r>
      <w:r w:rsidR="00AB5D28" w:rsidRPr="000F4138">
        <w:rPr>
          <w:i/>
          <w:iCs/>
          <w:color w:val="000000" w:themeColor="text1"/>
          <w:sz w:val="22"/>
        </w:rPr>
        <w:t>b</w:t>
      </w:r>
      <w:r w:rsidR="00AB5D28" w:rsidRPr="000F4138">
        <w:rPr>
          <w:color w:val="000000" w:themeColor="text1"/>
          <w:sz w:val="22"/>
        </w:rPr>
        <w:t xml:space="preserve">), numeri 1) e 2), della medesima </w:t>
      </w:r>
      <w:hyperlink r:id="rId30" w:tgtFrame="_blank" w:history="1">
        <w:r w:rsidR="00AB5D28" w:rsidRPr="000F4138">
          <w:rPr>
            <w:color w:val="000000" w:themeColor="text1"/>
            <w:sz w:val="22"/>
          </w:rPr>
          <w:t>legge n. 178 del 2020</w:t>
        </w:r>
      </w:hyperlink>
      <w:r w:rsidR="00AB5D28" w:rsidRPr="000F4138">
        <w:rPr>
          <w:color w:val="000000" w:themeColor="text1"/>
          <w:sz w:val="22"/>
        </w:rPr>
        <w:t xml:space="preserve">. </w:t>
      </w:r>
    </w:p>
    <w:p w14:paraId="0CA87F74" w14:textId="77777777" w:rsidR="00631F00" w:rsidRPr="000F4138" w:rsidRDefault="00631F00" w:rsidP="0052003B">
      <w:pPr>
        <w:rPr>
          <w:b/>
          <w:color w:val="000000" w:themeColor="text1"/>
          <w:sz w:val="22"/>
        </w:rPr>
      </w:pPr>
    </w:p>
    <w:p w14:paraId="495B5994" w14:textId="52D8E21D" w:rsidR="00D1338B" w:rsidRPr="000F4138" w:rsidRDefault="007E555E" w:rsidP="00D1338B">
      <w:pPr>
        <w:pStyle w:val="Titolo3"/>
        <w:keepNext w:val="0"/>
        <w:keepLines w:val="0"/>
        <w:widowControl w:val="0"/>
        <w:spacing w:line="276" w:lineRule="auto"/>
        <w:rPr>
          <w:rFonts w:cs="Times New Roman"/>
          <w:sz w:val="22"/>
          <w:szCs w:val="22"/>
        </w:rPr>
      </w:pPr>
      <w:bookmarkStart w:id="692" w:name="_Toc211517085"/>
      <w:bookmarkStart w:id="693" w:name="_Toc211561933"/>
      <w:bookmarkStart w:id="694" w:name="_Toc211699617"/>
      <w:bookmarkStart w:id="695" w:name="_Toc211718903"/>
      <w:bookmarkStart w:id="696" w:name="_Toc210408401"/>
      <w:bookmarkStart w:id="697" w:name="_Toc586991114"/>
      <w:bookmarkStart w:id="698" w:name="_Toc211085637"/>
      <w:bookmarkStart w:id="699" w:name="_Toc211107847"/>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00D1338B" w:rsidRPr="000F4138">
        <w:rPr>
          <w:sz w:val="22"/>
          <w:szCs w:val="22"/>
        </w:rPr>
        <w:br/>
      </w:r>
      <w:r w:rsidR="00D1338B" w:rsidRPr="000F4138">
        <w:rPr>
          <w:rFonts w:cs="Times New Roman"/>
          <w:sz w:val="22"/>
          <w:szCs w:val="22"/>
        </w:rPr>
        <w:t>(</w:t>
      </w:r>
      <w:r w:rsidR="00F563B1" w:rsidRPr="000F4138">
        <w:rPr>
          <w:rFonts w:eastAsia="Calibri" w:cs="Times New Roman"/>
          <w:iCs/>
          <w:sz w:val="22"/>
          <w:szCs w:val="22"/>
        </w:rPr>
        <w:t>Contributo, sotto forma di credito d’imposta, per investimenti in beni strumentali per il settore della produzione primaria di prodotti agricoli e della pesca e dell'acquacoltura</w:t>
      </w:r>
      <w:r w:rsidR="00D1338B" w:rsidRPr="000F4138">
        <w:rPr>
          <w:rFonts w:cs="Times New Roman"/>
          <w:sz w:val="22"/>
          <w:szCs w:val="22"/>
        </w:rPr>
        <w:t>)</w:t>
      </w:r>
      <w:bookmarkEnd w:id="692"/>
      <w:bookmarkEnd w:id="693"/>
      <w:bookmarkEnd w:id="694"/>
      <w:bookmarkEnd w:id="695"/>
    </w:p>
    <w:p w14:paraId="3B536E1B" w14:textId="65388DEB" w:rsidR="00434131" w:rsidRPr="000F4138" w:rsidRDefault="00434131" w:rsidP="00FF3180">
      <w:pPr>
        <w:spacing w:line="276" w:lineRule="auto"/>
        <w:rPr>
          <w:rFonts w:cs="Times New Roman"/>
          <w:sz w:val="22"/>
        </w:rPr>
      </w:pPr>
      <w:r w:rsidRPr="000F4138">
        <w:rPr>
          <w:rFonts w:cs="Times New Roman"/>
          <w:sz w:val="22"/>
        </w:rPr>
        <w:t xml:space="preserve">1. Alle imprese attive nel settore della produzione primaria di prodotti agricoli e nel settore della pesca e dell'acquacoltura che effettuano investimenti in beni materiali e immateriali strumentali nuovi compresi, rispettivamente, negli elenchi di cui agli allegati A e B annessi alla legge 11 dicembre 2016, n. 232, a decorrere dal 1° gennaio 2026 </w:t>
      </w:r>
      <w:r w:rsidR="004E5C6B" w:rsidRPr="000F4138">
        <w:rPr>
          <w:rFonts w:cs="Times New Roman"/>
          <w:sz w:val="22"/>
        </w:rPr>
        <w:t xml:space="preserve">e </w:t>
      </w:r>
      <w:r w:rsidRPr="000F4138">
        <w:rPr>
          <w:rFonts w:cs="Times New Roman"/>
          <w:sz w:val="22"/>
        </w:rPr>
        <w:t xml:space="preserve">fino al 31 dicembre 2026, </w:t>
      </w:r>
      <w:r w:rsidR="00646ECE" w:rsidRPr="000F4138">
        <w:rPr>
          <w:rFonts w:cs="Times New Roman"/>
          <w:sz w:val="22"/>
        </w:rPr>
        <w:t>o</w:t>
      </w:r>
      <w:r w:rsidRPr="000F4138">
        <w:rPr>
          <w:rFonts w:cs="Times New Roman"/>
          <w:sz w:val="22"/>
        </w:rPr>
        <w:t xml:space="preserve"> </w:t>
      </w:r>
      <w:r w:rsidR="004E5C6B" w:rsidRPr="000F4138">
        <w:rPr>
          <w:rFonts w:cs="Times New Roman"/>
          <w:sz w:val="22"/>
        </w:rPr>
        <w:t>fino</w:t>
      </w:r>
      <w:r w:rsidRPr="000F4138">
        <w:rPr>
          <w:rFonts w:cs="Times New Roman"/>
          <w:sz w:val="22"/>
        </w:rPr>
        <w:t xml:space="preserve"> al 30 giugno 2027, a condizione che entro la data del 31 dicembre 2026 il relativo ordine risulti accettato dal venditore e sia avvenuto il pagamento di acconti in misura almeno pari al 20 per cento del costo di acquisizione, è concesso un contributo, sotto forma di credito d'imposta, nella misura del 40 per cento per gli investimenti fino a </w:t>
      </w:r>
      <w:r w:rsidR="00A95EE8" w:rsidRPr="000F4138">
        <w:rPr>
          <w:rFonts w:cs="Times New Roman"/>
          <w:sz w:val="22"/>
        </w:rPr>
        <w:t>1 milione</w:t>
      </w:r>
      <w:r w:rsidRPr="000F4138">
        <w:rPr>
          <w:rFonts w:cs="Times New Roman"/>
          <w:sz w:val="22"/>
        </w:rPr>
        <w:t xml:space="preserve"> di euro</w:t>
      </w:r>
      <w:r w:rsidR="00397178" w:rsidRPr="000F4138">
        <w:rPr>
          <w:rFonts w:cs="Times New Roman"/>
          <w:sz w:val="22"/>
        </w:rPr>
        <w:t xml:space="preserve"> nel limite di spesa di cui al comma 4</w:t>
      </w:r>
      <w:r w:rsidRPr="000F4138">
        <w:rPr>
          <w:rFonts w:cs="Times New Roman"/>
          <w:sz w:val="22"/>
        </w:rPr>
        <w:t>.</w:t>
      </w:r>
    </w:p>
    <w:p w14:paraId="40EB3953" w14:textId="1901CB2C" w:rsidR="00515A8C" w:rsidRPr="000F4138" w:rsidRDefault="00515A8C" w:rsidP="00FF3180">
      <w:pPr>
        <w:spacing w:line="276" w:lineRule="auto"/>
        <w:rPr>
          <w:rFonts w:cs="Times New Roman"/>
          <w:sz w:val="22"/>
        </w:rPr>
      </w:pPr>
      <w:r w:rsidRPr="000F4138">
        <w:rPr>
          <w:rFonts w:cs="Times New Roman"/>
          <w:sz w:val="22"/>
        </w:rPr>
        <w:t xml:space="preserve">2. Per gli investimenti effettuati mediante contratti di locazione finanziaria, si assume il costo sostenuto dal locatore per l'acquisto dei beni. Se i beni agevolati sono ceduti a terzi </w:t>
      </w:r>
      <w:r w:rsidR="00CD6EF5" w:rsidRPr="000F4138">
        <w:rPr>
          <w:rFonts w:cs="Times New Roman"/>
          <w:sz w:val="22"/>
        </w:rPr>
        <w:t>o</w:t>
      </w:r>
      <w:r w:rsidRPr="000F4138">
        <w:rPr>
          <w:rFonts w:cs="Times New Roman"/>
          <w:sz w:val="22"/>
        </w:rPr>
        <w:t xml:space="preserve"> destinati a finalità estranee all'esercizio dell'impresa nonché in caso di mancato esercizio dell'opzione per il riscatto nelle ipotesi di beni acquisiti in locazione finanziaria, entro il 31 dicembre del quinto anno successivo a quello di completamento degli investimenti, il credito d'imposta è corrispondentemente ridotto escludendo dall'originaria base di calcolo il relativo costo. Il maggior credito d'imposta eventualmente già utilizzato in compensazione è direttamente riversato dal beneficiario entro il termine per il versamento a saldo dell'imposta sui redditi dovuta per il periodo d'imposta in cui si verificano le suddette ipotesi, senza applicazione di sanzioni e interessi. Si applicano, in quanto compatibili, le disposizioni dell'articolo 1, commi 35 e 36, della legge 27 dicembre 2017, n. 205, in materia di investimenti sostitutivi.</w:t>
      </w:r>
    </w:p>
    <w:p w14:paraId="1B02EB10" w14:textId="11EF0304" w:rsidR="00515A8C" w:rsidRPr="000F4138" w:rsidRDefault="00515A8C" w:rsidP="00FF3180">
      <w:pPr>
        <w:spacing w:line="276" w:lineRule="auto"/>
        <w:rPr>
          <w:rFonts w:cs="Times New Roman"/>
          <w:sz w:val="22"/>
        </w:rPr>
      </w:pPr>
      <w:r w:rsidRPr="000F4138">
        <w:rPr>
          <w:rFonts w:cs="Times New Roman"/>
          <w:sz w:val="22"/>
        </w:rPr>
        <w:t xml:space="preserve">3. Il credito d'imposta di cui al presente articolo non si applica agli investimenti che beneficiano delle disposizioni di cui all'articolo 1, comma 446, della legge 30 dicembre 2024, n. 207, e di cui all’articolo </w:t>
      </w:r>
      <w:r w:rsidR="00875980" w:rsidRPr="000F4138">
        <w:rPr>
          <w:rFonts w:cs="Times New Roman"/>
          <w:sz w:val="22"/>
        </w:rPr>
        <w:t>96</w:t>
      </w:r>
      <w:r w:rsidRPr="000F4138">
        <w:rPr>
          <w:rFonts w:cs="Times New Roman"/>
          <w:sz w:val="22"/>
        </w:rPr>
        <w:t xml:space="preserve"> della presente legge. Il credito d'imposta è cumulabile con altre agevolazioni che abbiano ad oggetto i medesimi costi, a condizione che tale cumulo non porti al superamento del costo sostenuto. </w:t>
      </w:r>
    </w:p>
    <w:p w14:paraId="0D0CFF98" w14:textId="185681DA" w:rsidR="00F67960" w:rsidRPr="000F4138" w:rsidRDefault="00F67960" w:rsidP="00FF3180">
      <w:pPr>
        <w:spacing w:line="276" w:lineRule="auto"/>
        <w:rPr>
          <w:rFonts w:cs="Times New Roman"/>
          <w:sz w:val="22"/>
        </w:rPr>
      </w:pPr>
      <w:r w:rsidRPr="000F4138">
        <w:rPr>
          <w:rFonts w:cs="Times New Roman"/>
          <w:sz w:val="22"/>
        </w:rPr>
        <w:t xml:space="preserve">4. Il credito d'imposta di cui al presente articolo spetta nel limite massimo di spesa di </w:t>
      </w:r>
      <w:r w:rsidR="009308DB" w:rsidRPr="000F4138">
        <w:rPr>
          <w:rFonts w:cs="Times New Roman"/>
          <w:sz w:val="22"/>
        </w:rPr>
        <w:t>1.400.000</w:t>
      </w:r>
      <w:r w:rsidR="00F41315" w:rsidRPr="000F4138">
        <w:rPr>
          <w:rFonts w:cs="Times New Roman"/>
          <w:sz w:val="22"/>
        </w:rPr>
        <w:t xml:space="preserve"> euro per l’anno 2026 e di </w:t>
      </w:r>
      <w:r w:rsidR="009308DB" w:rsidRPr="000F4138">
        <w:rPr>
          <w:rFonts w:cs="Times New Roman"/>
          <w:sz w:val="22"/>
        </w:rPr>
        <w:t>7</w:t>
      </w:r>
      <w:r w:rsidR="00F41315" w:rsidRPr="000F4138">
        <w:rPr>
          <w:rFonts w:cs="Times New Roman"/>
          <w:sz w:val="22"/>
        </w:rPr>
        <w:t>00.000 euro per l’anno 2027</w:t>
      </w:r>
      <w:r w:rsidRPr="000F4138">
        <w:rPr>
          <w:rFonts w:cs="Times New Roman"/>
          <w:sz w:val="22"/>
        </w:rPr>
        <w:t xml:space="preserve"> ed è utilizzabile esclusivamente in compensazione, ai sensi dell'articolo 17 del decreto legislativo 9 luglio 1997, n. 241. Non si applicano i limiti di cui all'articolo 1, comma 53, della legge 24 dicembre 2007, n. 244, di cui all'articolo 34 della legge 23 dicembre 2000, n. 388, e di cui all'articolo 31 del decreto-legge 31 maggio 2010, n. 78, convertito, con modificazioni, dalla legge 30 luglio 2010, n. 122. </w:t>
      </w:r>
    </w:p>
    <w:p w14:paraId="46B61201" w14:textId="6873AF67" w:rsidR="00F67960" w:rsidRPr="000F4138" w:rsidRDefault="00F67960" w:rsidP="00FF3180">
      <w:pPr>
        <w:spacing w:line="276" w:lineRule="auto"/>
        <w:rPr>
          <w:rFonts w:cs="Times New Roman"/>
          <w:sz w:val="22"/>
        </w:rPr>
      </w:pPr>
      <w:r w:rsidRPr="000F4138">
        <w:rPr>
          <w:rFonts w:cs="Times New Roman"/>
          <w:sz w:val="22"/>
        </w:rPr>
        <w:t>5. Ai fini dei successivi controlli, i soggetti che si avvalgono del credito d'imposta sono tenuti a conservare, pena la revoca del beneficio, la documentazione idonea a dimostrare l'effettivo sostenimento e la corretta determinazione dei costi agevolabili. A tal fine, le fatture, i documenti di trasporto e gli altri documenti relativi all'acquisizione dei beni agevolati devono contenere l'espresso riferimento alle disposizioni di cui al presente articolo. L'effettivo sostenimento delle spese ammissibili e la corrispondenza delle stesse alla documentazione contabile predisposta dall'impresa devono risultare da apposita certificazione rilasciata dal soggetto incaricato della revisione legale dei conti. Per le imprese non obbligate per legge alla revisione legale dei conti, la certificazione è rilasciata da un revisore legale dei conti o da una società di revisione legale dei conti, iscritti nella sezione A del registro di cui all'articolo 8 del decreto legislativo 27 gennaio 2010, n. 39. Nell'assunzione di tale incarico il revisore legale dei conti o la società di revisione legale dei conti osservano i principi di indipendenza elaborati ai sensi dell'articolo 10 del citato decreto legislativo n. 39 del 2010 e, in attesa della loro adozione, quelli previsti dal codice etico dell'</w:t>
      </w:r>
      <w:r w:rsidRPr="000F4138">
        <w:rPr>
          <w:rFonts w:cs="Times New Roman"/>
          <w:i/>
          <w:sz w:val="22"/>
        </w:rPr>
        <w:t xml:space="preserve">International Federation of Accountants </w:t>
      </w:r>
      <w:r w:rsidRPr="000F4138">
        <w:rPr>
          <w:rFonts w:cs="Times New Roman"/>
          <w:sz w:val="22"/>
        </w:rPr>
        <w:t xml:space="preserve">(IFAC). Per le sole imprese non obbligate per legge alla revisione legale dei conti, le spese sostenute per adempiere all'obbligo di certificazione della documentazione contabile previsto dal presente comma sono riconosciute in aumento del credito d'imposta per un importo non superiore a 5.000 euro, fermo restando, comunque, il limite massimo di cui al comma </w:t>
      </w:r>
      <w:r w:rsidR="001B5DFD" w:rsidRPr="000F4138">
        <w:rPr>
          <w:rFonts w:cs="Times New Roman"/>
          <w:sz w:val="22"/>
        </w:rPr>
        <w:t>4</w:t>
      </w:r>
      <w:r w:rsidRPr="000F4138">
        <w:rPr>
          <w:rFonts w:cs="Times New Roman"/>
          <w:sz w:val="22"/>
        </w:rPr>
        <w:t>.</w:t>
      </w:r>
    </w:p>
    <w:p w14:paraId="717369CF" w14:textId="0B43110B" w:rsidR="00F563B1" w:rsidRPr="000F4138" w:rsidRDefault="007D5341" w:rsidP="0070444B">
      <w:pPr>
        <w:spacing w:line="276" w:lineRule="auto"/>
        <w:rPr>
          <w:rFonts w:cs="Times New Roman"/>
          <w:sz w:val="22"/>
        </w:rPr>
      </w:pPr>
      <w:r w:rsidRPr="000F4138">
        <w:rPr>
          <w:rFonts w:cs="Times New Roman"/>
          <w:sz w:val="22"/>
        </w:rPr>
        <w:t xml:space="preserve">6. Con decreto del Ministro dell'agricoltura, della sovranità alimentare e delle foreste, di concerto con il Ministro delle imprese e del made in Italy e </w:t>
      </w:r>
      <w:r w:rsidR="005C0C6B" w:rsidRPr="000F4138">
        <w:rPr>
          <w:rFonts w:cs="Times New Roman"/>
          <w:sz w:val="22"/>
        </w:rPr>
        <w:t>con</w:t>
      </w:r>
      <w:r w:rsidRPr="000F4138">
        <w:rPr>
          <w:rFonts w:cs="Times New Roman"/>
          <w:sz w:val="22"/>
        </w:rPr>
        <w:t xml:space="preserve"> il Ministro dell'economia e delle finanze, da adottare entro sessanta giorni dalla data di entrata in vigore della presente legge, sono stabiliti, nel rispetto della normativa europea in materia di aiuti di Stato, i criteri e le modalità per l'attuazione delle disposizioni del presente articolo, con particolare riguardo alle procedure di concessione finalizzate ad assicurare il rispetto del limite di spesa di cui al comma </w:t>
      </w:r>
      <w:r w:rsidR="005C0C6B" w:rsidRPr="000F4138">
        <w:rPr>
          <w:rFonts w:cs="Times New Roman"/>
          <w:sz w:val="22"/>
        </w:rPr>
        <w:t>4</w:t>
      </w:r>
      <w:r w:rsidRPr="000F4138">
        <w:rPr>
          <w:rFonts w:cs="Times New Roman"/>
          <w:sz w:val="22"/>
        </w:rPr>
        <w:t xml:space="preserve">. Agli adempimenti europei, nonché a quelli relativi al Registro nazionale degli aiuti di Stato, provvede il Ministero dell'agricoltura, della sovranità alimentare e delle foreste. </w:t>
      </w:r>
    </w:p>
    <w:p w14:paraId="7F2A0A87" w14:textId="659F6984" w:rsidR="007E555E" w:rsidRPr="000F4138" w:rsidRDefault="007E555E" w:rsidP="004D4B64">
      <w:pPr>
        <w:pStyle w:val="Titolo3"/>
        <w:keepNext w:val="0"/>
        <w:keepLines w:val="0"/>
        <w:widowControl w:val="0"/>
        <w:spacing w:line="276" w:lineRule="auto"/>
        <w:rPr>
          <w:rFonts w:cs="Times New Roman"/>
          <w:sz w:val="22"/>
          <w:szCs w:val="22"/>
        </w:rPr>
      </w:pPr>
      <w:bookmarkStart w:id="700" w:name="_Toc211517086"/>
      <w:bookmarkStart w:id="701" w:name="_Toc211561934"/>
      <w:bookmarkStart w:id="702" w:name="_Toc211699618"/>
      <w:bookmarkStart w:id="703" w:name="_Toc211718904"/>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936AE9" w:rsidRPr="000F4138">
        <w:rPr>
          <w:rFonts w:cs="Times New Roman"/>
          <w:sz w:val="22"/>
          <w:szCs w:val="22"/>
        </w:rPr>
        <w:t>C</w:t>
      </w:r>
      <w:r w:rsidR="003D0063" w:rsidRPr="000F4138">
        <w:rPr>
          <w:rFonts w:cs="Times New Roman"/>
          <w:sz w:val="22"/>
          <w:szCs w:val="22"/>
        </w:rPr>
        <w:t>ontributi a tasso agevolato per gli investimenti</w:t>
      </w:r>
      <w:r w:rsidR="00936AE9" w:rsidRPr="000F4138">
        <w:rPr>
          <w:rFonts w:cs="Times New Roman"/>
          <w:sz w:val="22"/>
          <w:szCs w:val="22"/>
        </w:rPr>
        <w:t xml:space="preserve"> in nuovi macchinari, impianti e attrezzature da parte delle piccole e medie imprese</w:t>
      </w:r>
      <w:r w:rsidRPr="000F4138">
        <w:rPr>
          <w:rFonts w:cs="Times New Roman"/>
          <w:sz w:val="22"/>
          <w:szCs w:val="22"/>
        </w:rPr>
        <w:t>)</w:t>
      </w:r>
      <w:bookmarkEnd w:id="700"/>
      <w:bookmarkEnd w:id="701"/>
      <w:bookmarkEnd w:id="702"/>
      <w:bookmarkEnd w:id="703"/>
    </w:p>
    <w:p w14:paraId="612487F3" w14:textId="2EFB0AAF" w:rsidR="00275700" w:rsidRPr="000F4138" w:rsidRDefault="00272DC7" w:rsidP="0070444B">
      <w:pPr>
        <w:spacing w:line="276" w:lineRule="auto"/>
        <w:rPr>
          <w:sz w:val="22"/>
        </w:rPr>
      </w:pPr>
      <w:r w:rsidRPr="000F4138">
        <w:rPr>
          <w:sz w:val="22"/>
        </w:rPr>
        <w:t xml:space="preserve">1. Al fine di assicurare continuità alle misure di sostegno agli investimenti produttivi delle micro, piccole e medie imprese, attuate ai sensi dell'articolo 2 del decreto-legge 21 giugno 2013, n. 69, convertito, con modificazioni, dalla legge 9 agosto 2013, n. 98, l’autorizzazione di spesa di cui al comma 8 del medesimo articolo 2 è incrementata di 200 milioni di euro per l'anno 2026 e di 450 milioni </w:t>
      </w:r>
      <w:r w:rsidR="226BF7E9" w:rsidRPr="000F4138">
        <w:rPr>
          <w:sz w:val="22"/>
        </w:rPr>
        <w:t xml:space="preserve">di euro </w:t>
      </w:r>
      <w:r w:rsidRPr="000F4138">
        <w:rPr>
          <w:sz w:val="22"/>
        </w:rPr>
        <w:t>per l’anno 2027.</w:t>
      </w:r>
    </w:p>
    <w:p w14:paraId="6EE28E03" w14:textId="753F406C" w:rsidR="008F4FE9" w:rsidRPr="000F4138" w:rsidRDefault="00D07B6E" w:rsidP="004D4B64">
      <w:pPr>
        <w:pStyle w:val="Titolo3"/>
        <w:keepNext w:val="0"/>
        <w:keepLines w:val="0"/>
        <w:widowControl w:val="0"/>
        <w:spacing w:line="276" w:lineRule="auto"/>
        <w:rPr>
          <w:rFonts w:cs="Times New Roman"/>
          <w:sz w:val="22"/>
          <w:szCs w:val="22"/>
        </w:rPr>
      </w:pPr>
      <w:bookmarkStart w:id="704" w:name="_Toc211517087"/>
      <w:bookmarkStart w:id="705" w:name="_Toc211561935"/>
      <w:bookmarkStart w:id="706" w:name="_Toc211699619"/>
      <w:bookmarkStart w:id="707" w:name="_Toc211718905"/>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bookmarkEnd w:id="696"/>
      <w:r w:rsidR="004C1C09" w:rsidRPr="000F4138">
        <w:rPr>
          <w:rFonts w:cs="Times New Roman"/>
          <w:sz w:val="22"/>
          <w:szCs w:val="22"/>
        </w:rPr>
        <w:t>Interventi</w:t>
      </w:r>
      <w:r w:rsidR="00B42E4F" w:rsidRPr="000F4138">
        <w:rPr>
          <w:rFonts w:cs="Times New Roman"/>
          <w:sz w:val="22"/>
          <w:szCs w:val="22"/>
        </w:rPr>
        <w:t xml:space="preserve"> strategici per il sostegno e lo sviluppo delle filiere del turismo</w:t>
      </w:r>
      <w:r w:rsidR="00336ED5" w:rsidRPr="000F4138">
        <w:rPr>
          <w:rFonts w:cs="Times New Roman"/>
          <w:sz w:val="22"/>
          <w:szCs w:val="22"/>
        </w:rPr>
        <w:t xml:space="preserve"> </w:t>
      </w:r>
      <w:bookmarkEnd w:id="697"/>
      <w:bookmarkEnd w:id="698"/>
      <w:bookmarkEnd w:id="699"/>
      <w:r w:rsidR="00D106F1" w:rsidRPr="000F4138">
        <w:rPr>
          <w:rFonts w:cs="Times New Roman"/>
          <w:sz w:val="22"/>
          <w:szCs w:val="22"/>
        </w:rPr>
        <w:t>e in favore delle imprese</w:t>
      </w:r>
      <w:r w:rsidRPr="000F4138">
        <w:rPr>
          <w:rFonts w:cs="Times New Roman"/>
          <w:sz w:val="22"/>
          <w:szCs w:val="22"/>
        </w:rPr>
        <w:t>)</w:t>
      </w:r>
      <w:bookmarkEnd w:id="704"/>
      <w:bookmarkEnd w:id="705"/>
      <w:bookmarkEnd w:id="706"/>
      <w:bookmarkEnd w:id="707"/>
    </w:p>
    <w:p w14:paraId="593A1818" w14:textId="0D89489B" w:rsidR="28369305" w:rsidRPr="000F4138" w:rsidRDefault="28369305" w:rsidP="004D4B64">
      <w:pPr>
        <w:spacing w:line="276" w:lineRule="auto"/>
        <w:rPr>
          <w:sz w:val="22"/>
        </w:rPr>
      </w:pPr>
      <w:r w:rsidRPr="000F4138">
        <w:rPr>
          <w:rFonts w:eastAsia="Calibri" w:cs="Calibri"/>
          <w:sz w:val="22"/>
        </w:rPr>
        <w:t>1.</w:t>
      </w:r>
      <w:r w:rsidR="002F5C27" w:rsidRPr="000F4138">
        <w:rPr>
          <w:rFonts w:eastAsia="Calibri" w:cs="Calibri"/>
          <w:sz w:val="22"/>
        </w:rPr>
        <w:t xml:space="preserve"> All’articolo 1 </w:t>
      </w:r>
      <w:r w:rsidRPr="000F4138">
        <w:rPr>
          <w:rFonts w:eastAsia="Calibri" w:cs="Calibri"/>
          <w:sz w:val="22"/>
        </w:rPr>
        <w:t xml:space="preserve">della legge 30 dicembre 2024, </w:t>
      </w:r>
      <w:r w:rsidR="00600B9E" w:rsidRPr="000F4138">
        <w:rPr>
          <w:rFonts w:eastAsia="Calibri" w:cs="Calibri"/>
          <w:sz w:val="22"/>
        </w:rPr>
        <w:t>n.</w:t>
      </w:r>
      <w:r w:rsidRPr="000F4138">
        <w:rPr>
          <w:rFonts w:eastAsia="Calibri" w:cs="Calibri"/>
          <w:sz w:val="22"/>
        </w:rPr>
        <w:t xml:space="preserve"> 207</w:t>
      </w:r>
      <w:r w:rsidR="002F5C27" w:rsidRPr="000F4138">
        <w:rPr>
          <w:rFonts w:eastAsia="Calibri" w:cs="Calibri"/>
          <w:sz w:val="22"/>
        </w:rPr>
        <w:t>, il comma 502</w:t>
      </w:r>
      <w:r w:rsidRPr="000F4138">
        <w:rPr>
          <w:rFonts w:eastAsia="Calibri" w:cs="Calibri"/>
          <w:sz w:val="22"/>
        </w:rPr>
        <w:t xml:space="preserve"> è sostituito dal seguente: </w:t>
      </w:r>
    </w:p>
    <w:p w14:paraId="1EDC126D" w14:textId="5C5E5572" w:rsidR="28369305" w:rsidRPr="000F4138" w:rsidRDefault="00D106F1" w:rsidP="004D4B64">
      <w:pPr>
        <w:spacing w:line="276" w:lineRule="auto"/>
        <w:rPr>
          <w:rFonts w:eastAsia="Bookman Old Style" w:cs="Bookman Old Style"/>
          <w:sz w:val="22"/>
        </w:rPr>
      </w:pPr>
      <w:r w:rsidRPr="000F4138">
        <w:rPr>
          <w:rFonts w:eastAsia="Calibri" w:cs="Calibri"/>
          <w:sz w:val="22"/>
        </w:rPr>
        <w:t>«</w:t>
      </w:r>
      <w:r w:rsidR="28369305" w:rsidRPr="000F4138">
        <w:rPr>
          <w:rFonts w:eastAsia="Calibri" w:cs="Calibri"/>
          <w:sz w:val="22"/>
        </w:rPr>
        <w:t xml:space="preserve">502. Al fine di sostenere lo sviluppo dell'offerta turistica nel territorio nazionale, anche attraverso interventi in grado di favorire la destagionalizzazione dei flussi turistici, la digitalizzazione dell'ecosistema turistico, le filiere turistiche, gli investimenti per il rispetto dei criteri ambientali, sociali e di </w:t>
      </w:r>
      <w:r w:rsidR="28369305" w:rsidRPr="000F4138">
        <w:rPr>
          <w:rFonts w:eastAsia="Calibri" w:cs="Calibri"/>
          <w:i/>
          <w:sz w:val="22"/>
        </w:rPr>
        <w:t>governance</w:t>
      </w:r>
      <w:r w:rsidR="28369305" w:rsidRPr="000F4138">
        <w:rPr>
          <w:rFonts w:eastAsia="Calibri" w:cs="Calibri"/>
          <w:sz w:val="22"/>
        </w:rPr>
        <w:t xml:space="preserve"> (ESG) e il turismo sostenibile, con </w:t>
      </w:r>
      <w:r w:rsidR="28369305" w:rsidRPr="000F4138">
        <w:rPr>
          <w:rFonts w:eastAsiaTheme="minorEastAsia"/>
          <w:sz w:val="22"/>
        </w:rPr>
        <w:t>decreto</w:t>
      </w:r>
      <w:r w:rsidR="28369305" w:rsidRPr="000F4138">
        <w:rPr>
          <w:rFonts w:eastAsia="Calibri" w:cs="Calibri"/>
          <w:sz w:val="22"/>
        </w:rPr>
        <w:t xml:space="preserve"> di natura non regolamentare adottato dal Ministro del turismo, di concerto con il Ministro dell'economia e delle finanze, sentita la Conferenza permanente per i rapporti tra lo Stato, le regioni e le province autonome di Trento e di Bolzano, sono stabiliti i criteri, le condizioni e le modalità per la concessione di agevolazioni finanziarie a sostegno degli investimenti privati e per la realizzazione di interventi ad essi complementari e funzionali</w:t>
      </w:r>
      <w:r w:rsidRPr="000F4138">
        <w:rPr>
          <w:rFonts w:eastAsia="Calibri" w:cs="Calibri"/>
          <w:sz w:val="22"/>
        </w:rPr>
        <w:t>»</w:t>
      </w:r>
      <w:r w:rsidR="28369305" w:rsidRPr="000F4138">
        <w:rPr>
          <w:rFonts w:eastAsia="Calibri" w:cs="Calibri"/>
          <w:sz w:val="22"/>
        </w:rPr>
        <w:t>.</w:t>
      </w:r>
    </w:p>
    <w:p w14:paraId="79F0BAD5" w14:textId="10F48B0F" w:rsidR="64D5ECEF" w:rsidRPr="000F4138" w:rsidRDefault="28369305" w:rsidP="64D5ECEF">
      <w:pPr>
        <w:spacing w:line="276" w:lineRule="auto"/>
        <w:rPr>
          <w:rFonts w:eastAsia="Calibri" w:cs="Calibri"/>
          <w:sz w:val="22"/>
        </w:rPr>
      </w:pPr>
      <w:r w:rsidRPr="000F4138">
        <w:rPr>
          <w:rFonts w:eastAsia="Calibri" w:cs="Calibri"/>
          <w:sz w:val="22"/>
        </w:rPr>
        <w:t>2.</w:t>
      </w:r>
      <w:r w:rsidR="002F5C27" w:rsidRPr="000F4138">
        <w:rPr>
          <w:rFonts w:eastAsia="Calibri" w:cs="Calibri"/>
          <w:sz w:val="22"/>
        </w:rPr>
        <w:t xml:space="preserve"> </w:t>
      </w:r>
      <w:r w:rsidRPr="000F4138">
        <w:rPr>
          <w:rFonts w:eastAsia="Calibri" w:cs="Calibri"/>
          <w:sz w:val="22"/>
        </w:rPr>
        <w:t xml:space="preserve">Ai fini del sostegno e dello sviluppo delle filiere del turismo, anche di carattere industriale e commerciale, è autorizzata la spesa di </w:t>
      </w:r>
      <w:r w:rsidR="005F2953" w:rsidRPr="000F4138">
        <w:rPr>
          <w:rFonts w:eastAsia="Calibri" w:cs="Calibri"/>
          <w:sz w:val="22"/>
        </w:rPr>
        <w:t>50</w:t>
      </w:r>
      <w:r w:rsidRPr="000F4138">
        <w:rPr>
          <w:rFonts w:eastAsia="Calibri" w:cs="Calibri"/>
          <w:sz w:val="22"/>
        </w:rPr>
        <w:t xml:space="preserve"> milioni di euro per ciascuno degli anni </w:t>
      </w:r>
      <w:r w:rsidR="005F2953" w:rsidRPr="000F4138">
        <w:rPr>
          <w:rFonts w:eastAsia="Calibri" w:cs="Calibri"/>
          <w:sz w:val="22"/>
        </w:rPr>
        <w:t xml:space="preserve">2026, </w:t>
      </w:r>
      <w:r w:rsidRPr="000F4138">
        <w:rPr>
          <w:rFonts w:eastAsia="Calibri" w:cs="Calibri"/>
          <w:sz w:val="22"/>
        </w:rPr>
        <w:t>2027 e 2028 per la concessione di contributi a fondo perduto per gli investimenti privati nel settore. I criteri, le condizioni e le modalità per la concessione dei contributi di cui al periodo precedente sono definiti con decreto da adottare, ai sensi del comma 502 e seguenti dell’articolo 1 della legge 30 dicembre 2024, n. 207, entro sessanta giorni dalla data di entrata in vigore della presente legge. Una quota non superiore all’uno per cento delle risorse del presente articolo può essere destinata, per ciascuno degli anni 2026, 2</w:t>
      </w:r>
      <w:r w:rsidR="7F961551" w:rsidRPr="000F4138">
        <w:rPr>
          <w:rFonts w:eastAsia="Calibri" w:cs="Calibri"/>
          <w:sz w:val="22"/>
        </w:rPr>
        <w:t>02</w:t>
      </w:r>
      <w:r w:rsidRPr="000F4138">
        <w:rPr>
          <w:rFonts w:eastAsia="Calibri" w:cs="Calibri"/>
          <w:sz w:val="22"/>
        </w:rPr>
        <w:t>7 e 2028, alle finalità di cui all’articolo 1, comma 505, della legge 30 dicembre 2024, n. 207.</w:t>
      </w:r>
    </w:p>
    <w:p w14:paraId="216457AB" w14:textId="102E8383" w:rsidR="471A5C64" w:rsidRPr="000F4138" w:rsidRDefault="04C9F96D" w:rsidP="004D4B64">
      <w:pPr>
        <w:widowControl w:val="0"/>
        <w:spacing w:line="276" w:lineRule="auto"/>
        <w:rPr>
          <w:sz w:val="22"/>
        </w:rPr>
      </w:pPr>
      <w:r w:rsidRPr="000F4138">
        <w:rPr>
          <w:sz w:val="22"/>
        </w:rPr>
        <w:t>3. Per il finanziamento dei contratti di sviluppo, disciplinati ai sensi dell'articolo 43 del decreto-legge 25 giugno 2008, n. 112, convertito, con modificazioni, dalla legge 6 agosto 2008, n. 133, è autorizzata la spesa di 250 milioni di euro per l’anno 2027, 50 milioni di euro per l’anno 2028 e 250 milioni di euro per l’anno 2029.</w:t>
      </w:r>
    </w:p>
    <w:p w14:paraId="595CA766" w14:textId="2BD4535F" w:rsidR="00590A90" w:rsidRPr="000F4138" w:rsidRDefault="00590A90" w:rsidP="004D4B64">
      <w:pPr>
        <w:pStyle w:val="Titolo3"/>
        <w:keepNext w:val="0"/>
        <w:keepLines w:val="0"/>
        <w:widowControl w:val="0"/>
        <w:spacing w:line="276" w:lineRule="auto"/>
        <w:rPr>
          <w:rFonts w:cs="Times New Roman"/>
          <w:sz w:val="22"/>
          <w:szCs w:val="22"/>
        </w:rPr>
      </w:pPr>
      <w:bookmarkStart w:id="708" w:name="_Toc489146776"/>
      <w:bookmarkStart w:id="709" w:name="_Toc211085638"/>
      <w:bookmarkStart w:id="710" w:name="_Toc211107848"/>
      <w:bookmarkStart w:id="711" w:name="_Toc211517088"/>
      <w:bookmarkStart w:id="712" w:name="_Toc211561936"/>
      <w:bookmarkStart w:id="713" w:name="_Toc211699620"/>
      <w:bookmarkStart w:id="714" w:name="_Toc211718906"/>
      <w:bookmarkStart w:id="715" w:name="_Toc210408467"/>
      <w:bookmarkStart w:id="716" w:name="_Toc179644213"/>
      <w:bookmarkStart w:id="717" w:name="_Toc179912473"/>
      <w:bookmarkStart w:id="718" w:name="_Toc180054075"/>
      <w:bookmarkStart w:id="719" w:name="_Toc21040840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B10628" w:rsidRPr="000F4138">
        <w:rPr>
          <w:rFonts w:cs="Times New Roman"/>
          <w:sz w:val="22"/>
          <w:szCs w:val="22"/>
        </w:rPr>
        <w:t>Disposizioni in materia di manutenzione stradale</w:t>
      </w:r>
      <w:r w:rsidRPr="000F4138">
        <w:rPr>
          <w:rFonts w:cs="Times New Roman"/>
          <w:sz w:val="22"/>
          <w:szCs w:val="22"/>
        </w:rPr>
        <w:t>)</w:t>
      </w:r>
      <w:bookmarkEnd w:id="708"/>
      <w:bookmarkEnd w:id="709"/>
      <w:bookmarkEnd w:id="710"/>
      <w:bookmarkEnd w:id="711"/>
      <w:bookmarkEnd w:id="712"/>
      <w:bookmarkEnd w:id="713"/>
      <w:bookmarkEnd w:id="714"/>
      <w:r w:rsidRPr="000F4138">
        <w:rPr>
          <w:rFonts w:cs="Times New Roman"/>
          <w:sz w:val="22"/>
          <w:szCs w:val="22"/>
        </w:rPr>
        <w:t xml:space="preserve"> </w:t>
      </w:r>
      <w:bookmarkEnd w:id="715"/>
    </w:p>
    <w:p w14:paraId="56419F49" w14:textId="0356781C" w:rsidR="25E7A84A" w:rsidRPr="000F4138" w:rsidRDefault="00CA27BD" w:rsidP="00355792">
      <w:pPr>
        <w:spacing w:line="276" w:lineRule="auto"/>
        <w:rPr>
          <w:rFonts w:cs="Times New Roman"/>
          <w:sz w:val="22"/>
        </w:rPr>
      </w:pPr>
      <w:r w:rsidRPr="000F4138">
        <w:rPr>
          <w:rFonts w:cs="Times New Roman"/>
          <w:color w:val="000000" w:themeColor="text1"/>
          <w:sz w:val="22"/>
        </w:rPr>
        <w:t>1</w:t>
      </w:r>
      <w:r w:rsidR="25E7A84A" w:rsidRPr="000F4138">
        <w:rPr>
          <w:rFonts w:cs="Times New Roman"/>
          <w:color w:val="000000" w:themeColor="text1"/>
          <w:sz w:val="22"/>
        </w:rPr>
        <w:t>.</w:t>
      </w:r>
      <w:r w:rsidR="003F7CB9" w:rsidRPr="000F4138">
        <w:rPr>
          <w:rFonts w:cs="Times New Roman"/>
          <w:color w:val="000000" w:themeColor="text1"/>
          <w:sz w:val="22"/>
        </w:rPr>
        <w:t xml:space="preserve"> </w:t>
      </w:r>
      <w:r w:rsidR="25E7A84A" w:rsidRPr="000F4138">
        <w:rPr>
          <w:rFonts w:cs="Times New Roman"/>
          <w:color w:val="000000" w:themeColor="text1"/>
          <w:sz w:val="22"/>
        </w:rPr>
        <w:t xml:space="preserve">È autorizzata a favore della società ANAS S.p.A. la spesa di </w:t>
      </w:r>
      <w:r w:rsidR="00F842EE" w:rsidRPr="000F4138">
        <w:rPr>
          <w:rFonts w:cs="Times New Roman"/>
          <w:color w:val="000000" w:themeColor="text1"/>
          <w:sz w:val="22"/>
        </w:rPr>
        <w:t>90 milioni di euro </w:t>
      </w:r>
      <w:r w:rsidR="25E7A84A" w:rsidRPr="000F4138">
        <w:rPr>
          <w:rFonts w:cs="Times New Roman"/>
          <w:color w:val="000000" w:themeColor="text1"/>
          <w:sz w:val="22"/>
        </w:rPr>
        <w:t xml:space="preserve">per ciascuno degli anni 2026, 2027 e 2028 da destinare alle attività di monitoraggio, sorveglianza, gestione, vigilanza, infomobilità e manutenzione delle strade inserite nella rete di interesse nazionale, ad integrazione </w:t>
      </w:r>
      <w:r w:rsidR="25E7A84A" w:rsidRPr="000F4138">
        <w:rPr>
          <w:rFonts w:cs="Times New Roman"/>
          <w:sz w:val="22"/>
        </w:rPr>
        <w:t>delle risorse acquisite dalla medesima società ai sensi dell’articolo 19, comma 9-</w:t>
      </w:r>
      <w:r w:rsidR="25E7A84A" w:rsidRPr="000F4138">
        <w:rPr>
          <w:rFonts w:cs="Times New Roman"/>
          <w:i/>
          <w:iCs/>
          <w:sz w:val="22"/>
        </w:rPr>
        <w:t>bis</w:t>
      </w:r>
      <w:r w:rsidR="25E7A84A" w:rsidRPr="000F4138">
        <w:rPr>
          <w:rFonts w:cs="Times New Roman"/>
          <w:sz w:val="22"/>
        </w:rPr>
        <w:t>, del decreto-legge 1° luglio 2009, n. 78, convertito</w:t>
      </w:r>
      <w:r w:rsidR="007E5F01" w:rsidRPr="000F4138">
        <w:rPr>
          <w:rFonts w:cs="Times New Roman"/>
          <w:sz w:val="22"/>
        </w:rPr>
        <w:t>,</w:t>
      </w:r>
      <w:r w:rsidR="25E7A84A" w:rsidRPr="000F4138">
        <w:rPr>
          <w:rFonts w:cs="Times New Roman"/>
          <w:sz w:val="22"/>
        </w:rPr>
        <w:t xml:space="preserve"> con modificazioni</w:t>
      </w:r>
      <w:r w:rsidR="007E5F01" w:rsidRPr="000F4138">
        <w:rPr>
          <w:rFonts w:cs="Times New Roman"/>
          <w:sz w:val="22"/>
        </w:rPr>
        <w:t>,</w:t>
      </w:r>
      <w:r w:rsidR="25E7A84A" w:rsidRPr="000F4138">
        <w:rPr>
          <w:rFonts w:cs="Times New Roman"/>
          <w:sz w:val="22"/>
        </w:rPr>
        <w:t xml:space="preserve"> dalla legge 3 agosto 2009, n. 102, e integrate dall’articolo 15, comma 4, del decreto-legge 31 maggio 2010, n. 78, convertito</w:t>
      </w:r>
      <w:r w:rsidR="007E5F01" w:rsidRPr="000F4138">
        <w:rPr>
          <w:rFonts w:cs="Times New Roman"/>
          <w:sz w:val="22"/>
        </w:rPr>
        <w:t>,</w:t>
      </w:r>
      <w:r w:rsidR="25E7A84A" w:rsidRPr="000F4138">
        <w:rPr>
          <w:rFonts w:cs="Times New Roman"/>
          <w:sz w:val="22"/>
        </w:rPr>
        <w:t xml:space="preserve"> con modificazioni</w:t>
      </w:r>
      <w:r w:rsidR="007E5F01" w:rsidRPr="000F4138">
        <w:rPr>
          <w:rFonts w:cs="Times New Roman"/>
          <w:sz w:val="22"/>
        </w:rPr>
        <w:t>,</w:t>
      </w:r>
      <w:r w:rsidR="25E7A84A" w:rsidRPr="000F4138">
        <w:rPr>
          <w:rFonts w:cs="Times New Roman"/>
          <w:sz w:val="22"/>
        </w:rPr>
        <w:t xml:space="preserve"> dalla legge 30 luglio 2010, n. 122.</w:t>
      </w:r>
    </w:p>
    <w:p w14:paraId="49474566" w14:textId="77777777" w:rsidR="00273FF5" w:rsidRPr="000F4138" w:rsidRDefault="00273FF5" w:rsidP="004D4B64">
      <w:pPr>
        <w:spacing w:line="276" w:lineRule="auto"/>
        <w:rPr>
          <w:rFonts w:cs="Times New Roman"/>
          <w:sz w:val="22"/>
        </w:rPr>
      </w:pPr>
    </w:p>
    <w:p w14:paraId="7A972A44" w14:textId="28FC0A67" w:rsidR="00273FF5" w:rsidRPr="000F4138" w:rsidRDefault="00273FF5" w:rsidP="00273FF5">
      <w:pPr>
        <w:pStyle w:val="Titolo3"/>
        <w:spacing w:before="0" w:after="0" w:line="276" w:lineRule="auto"/>
        <w:rPr>
          <w:sz w:val="22"/>
          <w:szCs w:val="22"/>
          <w:lang w:eastAsia="it-IT"/>
        </w:rPr>
      </w:pPr>
      <w:bookmarkStart w:id="720" w:name="_Toc211561937"/>
      <w:bookmarkStart w:id="721" w:name="_Toc211699621"/>
      <w:bookmarkStart w:id="722" w:name="_Toc211718907"/>
      <w:r w:rsidRPr="000F4138">
        <w:rPr>
          <w:rFonts w:cs="Times New Roman"/>
          <w:i w:val="0"/>
          <w:color w:val="000000"/>
          <w:sz w:val="22"/>
          <w:szCs w:val="22"/>
          <w:shd w:val="clear" w:color="auto" w:fill="FFFFFF"/>
        </w:rPr>
        <w:t>CAPO II</w:t>
      </w:r>
      <w:r w:rsidRPr="000F4138">
        <w:rPr>
          <w:rFonts w:cs="Times New Roman"/>
          <w:b w:val="0"/>
          <w:i w:val="0"/>
          <w:color w:val="000000"/>
          <w:sz w:val="22"/>
          <w:szCs w:val="22"/>
          <w:shd w:val="clear" w:color="auto" w:fill="FFFFFF"/>
        </w:rPr>
        <w:br/>
      </w:r>
      <w:r w:rsidRPr="000F4138">
        <w:rPr>
          <w:rFonts w:cs="Times New Roman"/>
          <w:i w:val="0"/>
          <w:color w:val="000000"/>
          <w:sz w:val="22"/>
          <w:szCs w:val="22"/>
          <w:shd w:val="clear" w:color="auto" w:fill="FFFFFF"/>
        </w:rPr>
        <w:t>MISURE IN MATERIA DI AFFARI ESTERI E DIPLOMAZIA CULTURALE</w:t>
      </w:r>
      <w:bookmarkEnd w:id="720"/>
      <w:bookmarkEnd w:id="721"/>
      <w:bookmarkEnd w:id="722"/>
    </w:p>
    <w:p w14:paraId="3787AA78" w14:textId="77777777" w:rsidR="00273FF5" w:rsidRPr="000F4138" w:rsidRDefault="00273FF5" w:rsidP="00273FF5">
      <w:pPr>
        <w:pStyle w:val="Titolo3"/>
        <w:widowControl w:val="0"/>
        <w:spacing w:line="276" w:lineRule="auto"/>
        <w:rPr>
          <w:rFonts w:cs="Times New Roman"/>
          <w:sz w:val="22"/>
          <w:szCs w:val="22"/>
        </w:rPr>
      </w:pPr>
      <w:bookmarkStart w:id="723" w:name="_Toc211107865"/>
      <w:bookmarkStart w:id="724" w:name="_Toc211517104"/>
      <w:bookmarkStart w:id="725" w:name="_Toc211561938"/>
      <w:bookmarkStart w:id="726" w:name="_Toc211699622"/>
      <w:bookmarkStart w:id="727" w:name="_Toc211718908"/>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(Potenziamento della presenza istituzionale nazionale all’estero)</w:t>
      </w:r>
      <w:bookmarkEnd w:id="723"/>
      <w:bookmarkEnd w:id="724"/>
      <w:bookmarkEnd w:id="725"/>
      <w:bookmarkEnd w:id="726"/>
      <w:bookmarkEnd w:id="727"/>
      <w:r w:rsidRPr="000F4138">
        <w:rPr>
          <w:rFonts w:cs="Times New Roman"/>
          <w:sz w:val="22"/>
          <w:szCs w:val="22"/>
        </w:rPr>
        <w:t xml:space="preserve"> </w:t>
      </w:r>
    </w:p>
    <w:p w14:paraId="6AA39688" w14:textId="77777777" w:rsidR="00273FF5" w:rsidRPr="000F4138" w:rsidRDefault="00273FF5" w:rsidP="00273F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eastAsia="Aptos" w:cs="Times New Roman"/>
          <w:strike/>
          <w:color w:val="000000"/>
          <w:sz w:val="22"/>
        </w:rPr>
      </w:pPr>
      <w:r w:rsidRPr="000F4138">
        <w:rPr>
          <w:rFonts w:eastAsia="Aptos" w:cs="Times New Roman"/>
          <w:color w:val="000000" w:themeColor="text1"/>
          <w:sz w:val="22"/>
        </w:rPr>
        <w:t>1. Per rafforzare e stabilizzare il contingente del personale dell’Arma dei Carabinieri in servizio di sorveglianza e scorta presso le Sedi estere ai sensi dell’articolo 158 del decreto legislativo 15 marzo 2010, n. 66, è autorizzata la spesa di 4.700.000 euro annui a decorrere dall’anno 2026.</w:t>
      </w:r>
    </w:p>
    <w:p w14:paraId="20D2D08D" w14:textId="77777777" w:rsidR="00273FF5" w:rsidRPr="000F4138" w:rsidRDefault="00273FF5" w:rsidP="00273FF5">
      <w:pPr>
        <w:pStyle w:val="Titolo3"/>
        <w:widowControl w:val="0"/>
        <w:spacing w:line="276" w:lineRule="auto"/>
        <w:rPr>
          <w:rFonts w:cs="Times New Roman"/>
          <w:sz w:val="22"/>
          <w:szCs w:val="22"/>
          <w:u w:val="single"/>
        </w:rPr>
      </w:pPr>
      <w:bookmarkStart w:id="728" w:name="_Toc211107866"/>
      <w:bookmarkStart w:id="729" w:name="_Toc211517105"/>
      <w:bookmarkStart w:id="730" w:name="_Toc211561939"/>
      <w:bookmarkStart w:id="731" w:name="_Toc211699623"/>
      <w:bookmarkStart w:id="732" w:name="_Toc211718909"/>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(Elezioni comitati italiani all’estero e consiglio generale italiani all’estero)</w:t>
      </w:r>
      <w:bookmarkEnd w:id="728"/>
      <w:bookmarkEnd w:id="729"/>
      <w:bookmarkEnd w:id="730"/>
      <w:bookmarkEnd w:id="731"/>
      <w:bookmarkEnd w:id="732"/>
    </w:p>
    <w:p w14:paraId="52976F56" w14:textId="77777777" w:rsidR="00273FF5" w:rsidRPr="000F4138" w:rsidRDefault="00273FF5" w:rsidP="00273FF5">
      <w:pPr>
        <w:spacing w:line="276" w:lineRule="auto"/>
        <w:rPr>
          <w:rFonts w:eastAsia="Aptos" w:cs="Times New Roman"/>
          <w:color w:val="000000"/>
          <w:sz w:val="22"/>
        </w:rPr>
      </w:pPr>
      <w:r w:rsidRPr="000F4138">
        <w:rPr>
          <w:rFonts w:eastAsia="Aptos" w:cs="Times New Roman"/>
          <w:color w:val="000000"/>
          <w:sz w:val="22"/>
        </w:rPr>
        <w:t>1. Per lo svolgimento delle votazioni per il rinnovo dei Comitati degli italiani all'estero di cui alla legge 23 ottobre 2003, n. 286, e del Consiglio generale degli italiani all'estero di cui alla legge 6 novembre 1989, n. 368, è autorizzata la spesa di 14 milioni di euro per l'anno 2026.</w:t>
      </w:r>
    </w:p>
    <w:p w14:paraId="16972656" w14:textId="77777777" w:rsidR="00273FF5" w:rsidRPr="000F4138" w:rsidRDefault="00273FF5" w:rsidP="00273FF5">
      <w:pPr>
        <w:pStyle w:val="Titolo3"/>
        <w:widowControl w:val="0"/>
        <w:spacing w:line="276" w:lineRule="auto"/>
        <w:rPr>
          <w:rFonts w:cs="Times New Roman"/>
          <w:sz w:val="22"/>
          <w:szCs w:val="22"/>
        </w:rPr>
      </w:pPr>
      <w:bookmarkStart w:id="733" w:name="_Toc211107867"/>
      <w:bookmarkStart w:id="734" w:name="_Toc211517106"/>
      <w:bookmarkStart w:id="735" w:name="_Toc211561940"/>
      <w:bookmarkStart w:id="736" w:name="_Toc211699624"/>
      <w:bookmarkStart w:id="737" w:name="_Toc21171891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(Promozione economica e culturale)</w:t>
      </w:r>
      <w:bookmarkEnd w:id="733"/>
      <w:bookmarkEnd w:id="734"/>
      <w:bookmarkEnd w:id="735"/>
      <w:bookmarkEnd w:id="736"/>
      <w:bookmarkEnd w:id="737"/>
      <w:r w:rsidRPr="000F4138">
        <w:rPr>
          <w:rFonts w:cs="Times New Roman"/>
          <w:sz w:val="22"/>
          <w:szCs w:val="22"/>
        </w:rPr>
        <w:t xml:space="preserve"> </w:t>
      </w:r>
    </w:p>
    <w:p w14:paraId="3FA680E4" w14:textId="2A079D90" w:rsidR="00273FF5" w:rsidRPr="000F4138" w:rsidRDefault="00273FF5" w:rsidP="00273FF5">
      <w:pPr>
        <w:spacing w:line="276" w:lineRule="auto"/>
        <w:rPr>
          <w:rFonts w:eastAsia="Times New Roman" w:cs="Times New Roman"/>
          <w:color w:val="000000"/>
          <w:sz w:val="22"/>
          <w:lang w:eastAsia="it-IT"/>
        </w:rPr>
      </w:pPr>
      <w:r w:rsidRPr="000F4138">
        <w:rPr>
          <w:rFonts w:eastAsia="Times New Roman" w:cs="Times New Roman"/>
          <w:color w:val="000000"/>
          <w:sz w:val="22"/>
          <w:lang w:eastAsia="it-IT"/>
        </w:rPr>
        <w:t>1. Al fine di potenziare il sostegno alle esportazioni e all’internazionalizzazione delle imprese italiane, rafforzando la promozione del made in Italy all’estero e le iniziative di promozione in campo economico, sportivo, della scienza, dello spazio e dell’innovazione svolte dal Ministero degli affari esteri e della cooperazione internazionale, anche mediante la rete diplomatico-consolare</w:t>
      </w:r>
      <w:r w:rsidR="00A3147E" w:rsidRPr="000F4138">
        <w:rPr>
          <w:rFonts w:eastAsia="Times New Roman" w:cs="Times New Roman"/>
          <w:color w:val="000000"/>
          <w:sz w:val="22"/>
          <w:lang w:eastAsia="it-IT"/>
        </w:rPr>
        <w:t>,</w:t>
      </w:r>
      <w:r w:rsidRPr="000F4138">
        <w:rPr>
          <w:rFonts w:eastAsia="Times New Roman" w:cs="Times New Roman"/>
          <w:color w:val="000000"/>
          <w:sz w:val="22"/>
          <w:lang w:eastAsia="it-IT"/>
        </w:rPr>
        <w:t xml:space="preserve"> rafforzando le attività di diplomazia pubblica e culturale e incrementando l’offerta di borse di studio rivolte all’attrazione in Italia di studenti stranieri, è istituito, nello stato di previsione del Ministero degli affari esteri e della cooperazione internazionale, un fondo con una dotazione finanziaria di 35 milioni di euro annui a decorrere dall’anno 2026, da ripartire con decreto del Ministro degli affari esteri e della cooperazione internazionale.</w:t>
      </w:r>
    </w:p>
    <w:p w14:paraId="5DDFE50A" w14:textId="0F9DA78F" w:rsidR="00273FF5" w:rsidRPr="000F4138" w:rsidRDefault="00273FF5" w:rsidP="000C38DB">
      <w:pPr>
        <w:pStyle w:val="Titolo3"/>
        <w:keepNext w:val="0"/>
        <w:keepLines w:val="0"/>
        <w:widowControl w:val="0"/>
        <w:spacing w:line="276" w:lineRule="auto"/>
        <w:rPr>
          <w:rFonts w:cs="Times New Roman"/>
          <w:sz w:val="22"/>
          <w:szCs w:val="22"/>
        </w:rPr>
      </w:pPr>
      <w:bookmarkStart w:id="738" w:name="_Toc211107869"/>
      <w:bookmarkStart w:id="739" w:name="_Toc211517108"/>
      <w:bookmarkStart w:id="740" w:name="_Toc211561942"/>
      <w:bookmarkStart w:id="741" w:name="_Toc211699625"/>
      <w:bookmarkStart w:id="742" w:name="_Toc211718911"/>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bookmarkEnd w:id="738"/>
      <w:r w:rsidRPr="000F4138">
        <w:rPr>
          <w:sz w:val="22"/>
          <w:szCs w:val="22"/>
        </w:rPr>
        <w:br/>
      </w:r>
      <w:r w:rsidRPr="000F4138">
        <w:rPr>
          <w:rFonts w:cs="Times New Roman"/>
          <w:sz w:val="22"/>
          <w:szCs w:val="22"/>
        </w:rPr>
        <w:t>(Misure in materia di internazionalizzazione delle imprese)</w:t>
      </w:r>
      <w:bookmarkEnd w:id="739"/>
      <w:bookmarkEnd w:id="740"/>
      <w:bookmarkEnd w:id="741"/>
      <w:bookmarkEnd w:id="742"/>
    </w:p>
    <w:p w14:paraId="7162AA3D" w14:textId="46A76119" w:rsidR="00273FF5" w:rsidRPr="000F4138" w:rsidRDefault="00273FF5" w:rsidP="00273FF5">
      <w:pPr>
        <w:spacing w:line="276" w:lineRule="auto"/>
        <w:rPr>
          <w:rFonts w:eastAsia="Aptos" w:cs="Aptos"/>
          <w:sz w:val="22"/>
        </w:rPr>
      </w:pPr>
      <w:r w:rsidRPr="000F4138">
        <w:rPr>
          <w:rFonts w:eastAsia="Aptos" w:cs="Aptos"/>
          <w:sz w:val="22"/>
        </w:rPr>
        <w:t xml:space="preserve">1. La dotazione della sezione di cui all’articolo 1, comma 474, lettera </w:t>
      </w:r>
      <w:r w:rsidRPr="000F4138">
        <w:rPr>
          <w:rFonts w:eastAsia="Aptos" w:cs="Aptos"/>
          <w:i/>
          <w:sz w:val="22"/>
        </w:rPr>
        <w:t>c),</w:t>
      </w:r>
      <w:r w:rsidRPr="000F4138">
        <w:rPr>
          <w:rFonts w:eastAsia="Aptos" w:cs="Aptos"/>
          <w:sz w:val="22"/>
        </w:rPr>
        <w:t xml:space="preserve"> della legge 30 dicembre 2024, n. 207, è incrementata di 100 milioni di euro per l’anno 2026 a valere sulle disponibilità del fondo di cui all’articolo 2, comma 1, del decreto-legge 28 maggio 1981, n. 251, convertito, con modificazioni, dalla legge 29 luglio 1981, n., al netto delle dotazioni delle sezioni di cui alle lettere </w:t>
      </w:r>
      <w:r w:rsidRPr="000F4138">
        <w:rPr>
          <w:rFonts w:eastAsia="Aptos" w:cs="Aptos"/>
          <w:i/>
          <w:sz w:val="22"/>
        </w:rPr>
        <w:t>a)</w:t>
      </w:r>
      <w:r w:rsidRPr="000F4138">
        <w:rPr>
          <w:rFonts w:eastAsia="Aptos" w:cs="Aptos"/>
          <w:sz w:val="22"/>
        </w:rPr>
        <w:t xml:space="preserve"> e </w:t>
      </w:r>
      <w:r w:rsidRPr="000F4138">
        <w:rPr>
          <w:rFonts w:eastAsia="Aptos" w:cs="Aptos"/>
          <w:i/>
          <w:sz w:val="22"/>
        </w:rPr>
        <w:t>b)</w:t>
      </w:r>
      <w:r w:rsidRPr="000F4138">
        <w:rPr>
          <w:rFonts w:eastAsia="Aptos" w:cs="Aptos"/>
          <w:sz w:val="22"/>
        </w:rPr>
        <w:t xml:space="preserve"> dell’articolo 1, comma 474 della legge 30 dicembre 2024, n. 207.</w:t>
      </w:r>
    </w:p>
    <w:p w14:paraId="1EEAB7E7" w14:textId="4A0F77BF" w:rsidR="00536C2D" w:rsidRPr="000F4138" w:rsidRDefault="00273FF5" w:rsidP="004D4B64">
      <w:pPr>
        <w:spacing w:line="276" w:lineRule="auto"/>
        <w:rPr>
          <w:rFonts w:cs="Times New Roman"/>
          <w:sz w:val="22"/>
        </w:rPr>
      </w:pPr>
      <w:r w:rsidRPr="000F4138">
        <w:rPr>
          <w:rFonts w:eastAsia="Aptos" w:cs="Aptos"/>
          <w:sz w:val="22"/>
        </w:rPr>
        <w:t xml:space="preserve">2. </w:t>
      </w:r>
      <w:r w:rsidRPr="000F4138">
        <w:rPr>
          <w:sz w:val="22"/>
        </w:rPr>
        <w:t>Al fine di potenziare il sostegno alle esportazioni e all’internazionalizzazione delle imprese italiane, la dotazione del fondo per la promozione degli scambi e l'internazionalizzazione delle imprese di cui all’articolo 14, comma 19, del decreto-legge 6 luglio 2011, n. 98, convertito, con modificazioni, dalla legge 15 luglio 2011, n. 111, è incrementata di 100 milioni di euro per ciascuno degli anni 2026, 2027 e 2028.</w:t>
      </w:r>
    </w:p>
    <w:p w14:paraId="2EF6773C" w14:textId="415DEF25" w:rsidR="002C128E" w:rsidRPr="000F4138" w:rsidRDefault="002C128E" w:rsidP="002C128E">
      <w:pPr>
        <w:pStyle w:val="Titolo3"/>
        <w:spacing w:line="276" w:lineRule="auto"/>
        <w:rPr>
          <w:rFonts w:cs="Times New Roman"/>
          <w:sz w:val="22"/>
          <w:szCs w:val="22"/>
        </w:rPr>
      </w:pPr>
      <w:bookmarkStart w:id="743" w:name="_Toc211561959"/>
      <w:bookmarkStart w:id="744" w:name="_Toc211699626"/>
      <w:bookmarkStart w:id="745" w:name="_Toc211718912"/>
      <w:bookmarkStart w:id="746" w:name="_Toc1205360867"/>
      <w:bookmarkStart w:id="747" w:name="_Toc211085639"/>
      <w:bookmarkStart w:id="748" w:name="_Toc211107850"/>
      <w:bookmarkStart w:id="749" w:name="_Toc211517090"/>
      <w:bookmarkStart w:id="750" w:name="_Toc21156194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(Interventi in favore dell’Ucraina)</w:t>
      </w:r>
      <w:bookmarkEnd w:id="743"/>
      <w:bookmarkEnd w:id="744"/>
      <w:bookmarkEnd w:id="745"/>
      <w:r w:rsidRPr="000F4138">
        <w:rPr>
          <w:rFonts w:cs="Times New Roman"/>
          <w:sz w:val="22"/>
          <w:szCs w:val="22"/>
        </w:rPr>
        <w:t xml:space="preserve"> </w:t>
      </w:r>
    </w:p>
    <w:p w14:paraId="404909CB" w14:textId="77777777" w:rsidR="002C128E" w:rsidRPr="000F4138" w:rsidRDefault="002C128E" w:rsidP="00081E50">
      <w:pPr>
        <w:pStyle w:val="Paragrafoelenco"/>
        <w:numPr>
          <w:ilvl w:val="0"/>
          <w:numId w:val="6"/>
        </w:numPr>
        <w:tabs>
          <w:tab w:val="left" w:pos="297"/>
        </w:tabs>
        <w:autoSpaceDE w:val="0"/>
        <w:autoSpaceDN w:val="0"/>
        <w:adjustRightInd w:val="0"/>
        <w:spacing w:line="276" w:lineRule="auto"/>
        <w:ind w:left="0" w:firstLine="0"/>
        <w:jc w:val="both"/>
        <w:rPr>
          <w:rFonts w:ascii="Bookman Old Style" w:hAnsi="Bookman Old Style"/>
          <w:sz w:val="22"/>
        </w:rPr>
      </w:pPr>
      <w:r w:rsidRPr="000F4138">
        <w:rPr>
          <w:rFonts w:ascii="Bookman Old Style" w:hAnsi="Bookman Old Style" w:cs="Times New Roman"/>
          <w:color w:val="19191A"/>
          <w:sz w:val="22"/>
          <w:shd w:val="clear" w:color="auto" w:fill="FFFFFF"/>
        </w:rPr>
        <w:t xml:space="preserve">Per l'anno 2026 è istituito nello stato di previsione del Ministero dell'economia e delle finanze un fondo con una dotazione di </w:t>
      </w:r>
      <w:r w:rsidRPr="000F4138">
        <w:rPr>
          <w:rFonts w:ascii="Bookman Old Style" w:hAnsi="Bookman Old Style" w:cs="Times New Roman"/>
          <w:sz w:val="22"/>
          <w:shd w:val="clear" w:color="auto" w:fill="FFFFFF"/>
        </w:rPr>
        <w:t>50,1</w:t>
      </w:r>
      <w:r w:rsidRPr="000F4138">
        <w:rPr>
          <w:rFonts w:ascii="Bookman Old Style" w:hAnsi="Bookman Old Style" w:cs="Times New Roman"/>
          <w:color w:val="FF0000"/>
          <w:sz w:val="22"/>
          <w:shd w:val="clear" w:color="auto" w:fill="FFFFFF"/>
        </w:rPr>
        <w:t xml:space="preserve"> </w:t>
      </w:r>
      <w:r w:rsidRPr="000F4138">
        <w:rPr>
          <w:rFonts w:ascii="Bookman Old Style" w:hAnsi="Bookman Old Style" w:cs="Times New Roman"/>
          <w:color w:val="19191A"/>
          <w:sz w:val="22"/>
          <w:shd w:val="clear" w:color="auto" w:fill="FFFFFF"/>
        </w:rPr>
        <w:t xml:space="preserve">milioni di euro destinato all'erogazione </w:t>
      </w:r>
      <w:r w:rsidRPr="000F4138">
        <w:rPr>
          <w:rFonts w:ascii="Bookman Old Style" w:hAnsi="Bookman Old Style" w:cs="Times New Roman"/>
          <w:sz w:val="22"/>
        </w:rPr>
        <w:t xml:space="preserve">di un contributo a dono, pari a 50 milioni di euro a </w:t>
      </w:r>
      <w:r w:rsidRPr="000F4138">
        <w:rPr>
          <w:rFonts w:ascii="Bookman Old Style" w:hAnsi="Bookman Old Style" w:cs="Times New Roman"/>
          <w:color w:val="19191A"/>
          <w:sz w:val="22"/>
          <w:shd w:val="clear" w:color="auto" w:fill="FFFFFF"/>
        </w:rPr>
        <w:t>beneficio del Governo dell'Ucraina quale sostegno al bilancio generale del predetto</w:t>
      </w:r>
      <w:r w:rsidRPr="000F4138">
        <w:rPr>
          <w:rFonts w:ascii="Bookman Old Style" w:hAnsi="Bookman Old Style" w:cs="Times New Roman"/>
          <w:sz w:val="22"/>
        </w:rPr>
        <w:t xml:space="preserve"> Stato. </w:t>
      </w:r>
    </w:p>
    <w:p w14:paraId="4D099826" w14:textId="77777777" w:rsidR="002C128E" w:rsidRPr="000F4138" w:rsidRDefault="002C128E" w:rsidP="00081E50">
      <w:pPr>
        <w:pStyle w:val="Paragrafoelenco"/>
        <w:numPr>
          <w:ilvl w:val="0"/>
          <w:numId w:val="6"/>
        </w:numPr>
        <w:tabs>
          <w:tab w:val="left" w:pos="297"/>
        </w:tabs>
        <w:spacing w:line="276" w:lineRule="auto"/>
        <w:ind w:left="0" w:firstLine="0"/>
        <w:contextualSpacing w:val="0"/>
        <w:jc w:val="both"/>
        <w:rPr>
          <w:rFonts w:ascii="Bookman Old Style" w:eastAsia="Times New Roman" w:hAnsi="Bookman Old Style" w:cs="Times New Roman"/>
          <w:color w:val="19191A"/>
          <w:sz w:val="22"/>
          <w:shd w:val="clear" w:color="auto" w:fill="FFFFFF"/>
          <w:lang w:eastAsia="it-IT"/>
        </w:rPr>
      </w:pPr>
      <w:r w:rsidRPr="000F4138">
        <w:rPr>
          <w:rFonts w:ascii="Bookman Old Style" w:eastAsia="Times New Roman" w:hAnsi="Bookman Old Style" w:cs="Times New Roman"/>
          <w:color w:val="19191A"/>
          <w:sz w:val="22"/>
          <w:shd w:val="clear" w:color="auto" w:fill="FFFFFF"/>
          <w:lang w:eastAsia="it-IT"/>
        </w:rPr>
        <w:t xml:space="preserve">L'azione di sostegno di cui al comma 1 è finalizzata a favorire </w:t>
      </w:r>
      <w:r w:rsidRPr="000F4138">
        <w:rPr>
          <w:rFonts w:ascii="Bookman Old Style" w:hAnsi="Bookman Old Style" w:cs="Times New Roman"/>
          <w:sz w:val="22"/>
        </w:rPr>
        <w:t>la ripresa economica e il rafforzamento delle infrastrutture critiche e dei settori strategici dell’Ucraina</w:t>
      </w:r>
      <w:r w:rsidRPr="000F4138">
        <w:rPr>
          <w:rFonts w:ascii="Bookman Old Style" w:eastAsia="Times New Roman" w:hAnsi="Bookman Old Style" w:cs="Times New Roman"/>
          <w:color w:val="19191A"/>
          <w:sz w:val="22"/>
          <w:shd w:val="clear" w:color="auto" w:fill="FFFFFF"/>
          <w:lang w:eastAsia="it-IT"/>
        </w:rPr>
        <w:t xml:space="preserve"> </w:t>
      </w:r>
      <w:r w:rsidRPr="000F4138">
        <w:rPr>
          <w:rFonts w:ascii="Bookman Old Style" w:eastAsia="Times New Roman" w:hAnsi="Bookman Old Style" w:cs="Times New Roman"/>
          <w:sz w:val="22"/>
          <w:shd w:val="clear" w:color="auto" w:fill="FFFFFF"/>
          <w:lang w:eastAsia="it-IT"/>
        </w:rPr>
        <w:t>ed è</w:t>
      </w:r>
      <w:r w:rsidRPr="000F4138">
        <w:rPr>
          <w:rFonts w:ascii="Bookman Old Style" w:hAnsi="Bookman Old Style" w:cs="Times New Roman"/>
          <w:sz w:val="22"/>
        </w:rPr>
        <w:t xml:space="preserve"> vincolato all’acquisto di beni e servizi forniti da imprese italiane</w:t>
      </w:r>
      <w:r w:rsidRPr="000F4138">
        <w:rPr>
          <w:rFonts w:ascii="Bookman Old Style" w:eastAsia="Times New Roman" w:hAnsi="Bookman Old Style" w:cs="Times New Roman"/>
          <w:color w:val="19191A"/>
          <w:sz w:val="22"/>
          <w:shd w:val="clear" w:color="auto" w:fill="FFFFFF"/>
          <w:lang w:eastAsia="it-IT"/>
        </w:rPr>
        <w:t>.</w:t>
      </w:r>
    </w:p>
    <w:p w14:paraId="041EB6C3" w14:textId="77777777" w:rsidR="002C128E" w:rsidRPr="000F4138" w:rsidRDefault="002C128E" w:rsidP="00081E50">
      <w:pPr>
        <w:pStyle w:val="Paragrafoelenco"/>
        <w:numPr>
          <w:ilvl w:val="0"/>
          <w:numId w:val="6"/>
        </w:numPr>
        <w:tabs>
          <w:tab w:val="left" w:pos="297"/>
        </w:tabs>
        <w:spacing w:line="276" w:lineRule="auto"/>
        <w:ind w:left="0" w:firstLine="0"/>
        <w:contextualSpacing w:val="0"/>
        <w:jc w:val="both"/>
        <w:rPr>
          <w:rFonts w:ascii="Bookman Old Style" w:eastAsia="Times New Roman" w:hAnsi="Bookman Old Style" w:cs="Times New Roman"/>
          <w:color w:val="19191A"/>
          <w:sz w:val="22"/>
          <w:shd w:val="clear" w:color="auto" w:fill="FFFFFF"/>
          <w:lang w:eastAsia="it-IT"/>
        </w:rPr>
      </w:pPr>
      <w:r w:rsidRPr="000F4138">
        <w:rPr>
          <w:rFonts w:ascii="Bookman Old Style" w:eastAsia="Times New Roman" w:hAnsi="Bookman Old Style" w:cs="Times New Roman"/>
          <w:color w:val="19191A"/>
          <w:sz w:val="22"/>
          <w:shd w:val="clear" w:color="auto" w:fill="FFFFFF"/>
          <w:lang w:eastAsia="it-IT"/>
        </w:rPr>
        <w:t>Il Ministero dell'economia e delle finanze può affidare l'erogazione del contributo a dono, nei limiti delle disponibilità del Fondo di cui al comma 1, a società di cui è azionista e che siano sottoposte al suo controllo secondo le modalità stabilite con apposita convenzione.</w:t>
      </w:r>
    </w:p>
    <w:p w14:paraId="2955F8DC" w14:textId="77777777" w:rsidR="002C128E" w:rsidRPr="000F4138" w:rsidRDefault="002C128E" w:rsidP="00081E50">
      <w:pPr>
        <w:pStyle w:val="Paragrafoelenco"/>
        <w:numPr>
          <w:ilvl w:val="0"/>
          <w:numId w:val="6"/>
        </w:numPr>
        <w:tabs>
          <w:tab w:val="left" w:pos="297"/>
        </w:tabs>
        <w:autoSpaceDE w:val="0"/>
        <w:autoSpaceDN w:val="0"/>
        <w:adjustRightInd w:val="0"/>
        <w:spacing w:line="276" w:lineRule="auto"/>
        <w:ind w:left="0" w:firstLine="0"/>
        <w:jc w:val="both"/>
        <w:rPr>
          <w:rFonts w:ascii="Bookman Old Style" w:hAnsi="Bookman Old Style" w:cs="Times New Roman"/>
          <w:sz w:val="22"/>
        </w:rPr>
      </w:pPr>
      <w:r w:rsidRPr="000F4138">
        <w:rPr>
          <w:rFonts w:ascii="Bookman Old Style" w:eastAsia="Times New Roman" w:hAnsi="Bookman Old Style" w:cs="Times New Roman"/>
          <w:color w:val="19191A"/>
          <w:sz w:val="22"/>
          <w:shd w:val="clear" w:color="auto" w:fill="FFFFFF"/>
          <w:lang w:eastAsia="it-IT"/>
        </w:rPr>
        <w:t>Per la gestione degli interventi di cui al comma 1 è autorizzata l'apertura di un apposito conto corrente presso la Tesoreria dello Stato, intestato al Ministero dell'economia e delle finanze, sul quale le società di cui al comma 3 sono autorizzate a operare, nel rispetto di quanto disposto dalla convenzione di cui al medesimo comma.</w:t>
      </w:r>
    </w:p>
    <w:p w14:paraId="6238D53B" w14:textId="77777777" w:rsidR="002C128E" w:rsidRPr="000F4138" w:rsidRDefault="002C128E" w:rsidP="00081E50">
      <w:pPr>
        <w:pStyle w:val="Paragrafoelenco"/>
        <w:numPr>
          <w:ilvl w:val="0"/>
          <w:numId w:val="6"/>
        </w:numPr>
        <w:tabs>
          <w:tab w:val="left" w:pos="297"/>
        </w:tabs>
        <w:autoSpaceDE w:val="0"/>
        <w:autoSpaceDN w:val="0"/>
        <w:adjustRightInd w:val="0"/>
        <w:spacing w:line="276" w:lineRule="auto"/>
        <w:ind w:left="0" w:firstLine="0"/>
        <w:contextualSpacing w:val="0"/>
        <w:jc w:val="both"/>
        <w:rPr>
          <w:rStyle w:val="arttextincomma"/>
          <w:rFonts w:ascii="Bookman Old Style" w:hAnsi="Bookman Old Style" w:cs="Times New Roman"/>
          <w:color w:val="19191A"/>
          <w:sz w:val="22"/>
          <w:shd w:val="clear" w:color="auto" w:fill="FFFFFF"/>
        </w:rPr>
      </w:pPr>
      <w:r w:rsidRPr="000F4138">
        <w:rPr>
          <w:rFonts w:ascii="Bookman Old Style" w:hAnsi="Bookman Old Style" w:cs="Times New Roman"/>
          <w:sz w:val="22"/>
        </w:rPr>
        <w:t>Con un accordo di contribuzione, stipulato tra il Ministero dell'economia e delle finanze, anche per il tramite del</w:t>
      </w:r>
      <w:r w:rsidRPr="000F4138">
        <w:rPr>
          <w:rFonts w:ascii="Bookman Old Style" w:eastAsia="Times New Roman" w:hAnsi="Bookman Old Style" w:cs="Times New Roman"/>
          <w:color w:val="19191A"/>
          <w:sz w:val="22"/>
          <w:shd w:val="clear" w:color="auto" w:fill="FFFFFF"/>
          <w:lang w:eastAsia="it-IT"/>
        </w:rPr>
        <w:t xml:space="preserve">le società di cui al comma 3 </w:t>
      </w:r>
      <w:r w:rsidRPr="000F4138">
        <w:rPr>
          <w:rFonts w:ascii="Bookman Old Style" w:hAnsi="Bookman Old Style" w:cs="Times New Roman"/>
          <w:sz w:val="22"/>
        </w:rPr>
        <w:t>secondo le modalità stabilite nella convenzione di cui al medesimo comma, e il Governo dell'Ucraina, sono definiti</w:t>
      </w:r>
      <w:r w:rsidRPr="000F4138">
        <w:rPr>
          <w:rStyle w:val="arttextincomma"/>
          <w:rFonts w:ascii="Bookman Old Style" w:hAnsi="Bookman Old Style" w:cs="Times New Roman"/>
          <w:color w:val="19191A"/>
          <w:sz w:val="22"/>
          <w:shd w:val="clear" w:color="auto" w:fill="FFFFFF"/>
        </w:rPr>
        <w:t xml:space="preserve"> i termini e le modalità di attuazione delle disposizioni di cui al comma 1.</w:t>
      </w:r>
    </w:p>
    <w:p w14:paraId="395912F3" w14:textId="77777777" w:rsidR="002C128E" w:rsidRPr="000F4138" w:rsidRDefault="002C128E" w:rsidP="00081E50">
      <w:pPr>
        <w:pStyle w:val="Paragrafoelenco"/>
        <w:numPr>
          <w:ilvl w:val="0"/>
          <w:numId w:val="6"/>
        </w:numPr>
        <w:tabs>
          <w:tab w:val="left" w:pos="0"/>
          <w:tab w:val="left" w:pos="297"/>
        </w:tabs>
        <w:autoSpaceDE w:val="0"/>
        <w:autoSpaceDN w:val="0"/>
        <w:adjustRightInd w:val="0"/>
        <w:spacing w:line="276" w:lineRule="auto"/>
        <w:ind w:left="0" w:firstLine="0"/>
        <w:contextualSpacing w:val="0"/>
        <w:jc w:val="both"/>
        <w:rPr>
          <w:rFonts w:ascii="Bookman Old Style" w:hAnsi="Bookman Old Style" w:cs="Times New Roman"/>
          <w:sz w:val="22"/>
        </w:rPr>
      </w:pPr>
      <w:r w:rsidRPr="000F4138">
        <w:rPr>
          <w:rFonts w:ascii="Bookman Old Style" w:hAnsi="Bookman Old Style" w:cs="Times New Roman"/>
          <w:sz w:val="22"/>
        </w:rPr>
        <w:t>Per le attività oggetto della convenzione di cui al comma 3, è autorizzata nell'anno 2026 la spesa fino a un massimo di 100 mila euro a copertura degli oneri e delle spese connessi alla concessione del contributo del Fondo di cui al comma 1.</w:t>
      </w:r>
    </w:p>
    <w:p w14:paraId="2938B7F0" w14:textId="77777777" w:rsidR="002C128E" w:rsidRPr="000F4138" w:rsidRDefault="002C128E" w:rsidP="002C128E">
      <w:pPr>
        <w:spacing w:line="276" w:lineRule="auto"/>
        <w:rPr>
          <w:sz w:val="22"/>
        </w:rPr>
      </w:pPr>
    </w:p>
    <w:p w14:paraId="242FC4E4" w14:textId="3E2D5775" w:rsidR="005A08A7" w:rsidRPr="000F4138" w:rsidRDefault="00267AA0" w:rsidP="004D4B64">
      <w:pPr>
        <w:pStyle w:val="Titolo2"/>
        <w:spacing w:before="0" w:line="276" w:lineRule="auto"/>
        <w:rPr>
          <w:sz w:val="22"/>
          <w:szCs w:val="22"/>
        </w:rPr>
      </w:pPr>
      <w:bookmarkStart w:id="751" w:name="_Toc211699627"/>
      <w:bookmarkStart w:id="752" w:name="_Toc211718913"/>
      <w:r w:rsidRPr="000F4138">
        <w:rPr>
          <w:sz w:val="22"/>
          <w:szCs w:val="22"/>
        </w:rPr>
        <w:t xml:space="preserve">TITOLO </w:t>
      </w:r>
      <w:bookmarkStart w:id="753" w:name="_Toc179644214"/>
      <w:bookmarkEnd w:id="716"/>
      <w:bookmarkEnd w:id="717"/>
      <w:bookmarkEnd w:id="718"/>
      <w:r w:rsidR="00932CC9" w:rsidRPr="000F4138">
        <w:rPr>
          <w:sz w:val="22"/>
          <w:szCs w:val="22"/>
        </w:rPr>
        <w:t>VII</w:t>
      </w:r>
      <w:bookmarkEnd w:id="719"/>
      <w:bookmarkEnd w:id="746"/>
      <w:bookmarkEnd w:id="747"/>
      <w:bookmarkEnd w:id="748"/>
      <w:bookmarkEnd w:id="749"/>
      <w:bookmarkEnd w:id="750"/>
      <w:bookmarkEnd w:id="751"/>
      <w:bookmarkEnd w:id="752"/>
    </w:p>
    <w:p w14:paraId="20E5E875" w14:textId="31903B75" w:rsidR="00267AA0" w:rsidRPr="000F4138" w:rsidRDefault="000A02DB" w:rsidP="004D4B64">
      <w:pPr>
        <w:pStyle w:val="Titolo2"/>
        <w:spacing w:before="0" w:line="276" w:lineRule="auto"/>
        <w:rPr>
          <w:sz w:val="22"/>
          <w:szCs w:val="22"/>
        </w:rPr>
      </w:pPr>
      <w:bookmarkStart w:id="754" w:name="_Toc179912474"/>
      <w:bookmarkStart w:id="755" w:name="_Toc180054076"/>
      <w:bookmarkStart w:id="756" w:name="_Toc1769648809"/>
      <w:bookmarkStart w:id="757" w:name="_Toc210408404"/>
      <w:bookmarkStart w:id="758" w:name="_Toc211085640"/>
      <w:bookmarkStart w:id="759" w:name="_Toc211107851"/>
      <w:bookmarkStart w:id="760" w:name="_Toc211517091"/>
      <w:bookmarkStart w:id="761" w:name="_Toc211561944"/>
      <w:bookmarkStart w:id="762" w:name="_Toc211699628"/>
      <w:bookmarkStart w:id="763" w:name="_Toc211718914"/>
      <w:r w:rsidRPr="000F4138">
        <w:rPr>
          <w:sz w:val="22"/>
          <w:szCs w:val="22"/>
        </w:rPr>
        <w:t xml:space="preserve">MISURE IN MATERIA DI ISTRUZIONE, </w:t>
      </w:r>
      <w:r w:rsidR="00441C80" w:rsidRPr="000F4138">
        <w:rPr>
          <w:sz w:val="22"/>
          <w:szCs w:val="22"/>
        </w:rPr>
        <w:t xml:space="preserve">UNIVERSITÀ, </w:t>
      </w:r>
      <w:r w:rsidR="00267AA0" w:rsidRPr="000F4138">
        <w:rPr>
          <w:sz w:val="22"/>
          <w:szCs w:val="22"/>
        </w:rPr>
        <w:t>RICERCA</w:t>
      </w:r>
      <w:bookmarkEnd w:id="753"/>
      <w:bookmarkEnd w:id="754"/>
      <w:bookmarkEnd w:id="755"/>
      <w:r w:rsidR="00F045C5" w:rsidRPr="000F4138">
        <w:rPr>
          <w:sz w:val="22"/>
          <w:szCs w:val="22"/>
        </w:rPr>
        <w:t xml:space="preserve"> E CULTURA</w:t>
      </w:r>
      <w:bookmarkEnd w:id="756"/>
      <w:bookmarkEnd w:id="757"/>
      <w:bookmarkEnd w:id="758"/>
      <w:bookmarkEnd w:id="759"/>
      <w:bookmarkEnd w:id="760"/>
      <w:bookmarkEnd w:id="761"/>
      <w:bookmarkEnd w:id="762"/>
      <w:bookmarkEnd w:id="763"/>
    </w:p>
    <w:p w14:paraId="265FBF69" w14:textId="77777777" w:rsidR="00741C96" w:rsidRPr="000F4138" w:rsidRDefault="00741C96" w:rsidP="004D4B64">
      <w:pPr>
        <w:spacing w:line="276" w:lineRule="auto"/>
        <w:rPr>
          <w:sz w:val="22"/>
          <w:lang w:eastAsia="it-IT"/>
        </w:rPr>
      </w:pPr>
    </w:p>
    <w:p w14:paraId="69CA5790" w14:textId="182AA845" w:rsidR="00741C96" w:rsidRPr="000F4138" w:rsidRDefault="00741C96" w:rsidP="004D4B64">
      <w:pPr>
        <w:pStyle w:val="Titolo3"/>
        <w:spacing w:before="0" w:after="0" w:line="276" w:lineRule="auto"/>
        <w:rPr>
          <w:rFonts w:cs="Times New Roman"/>
          <w:b w:val="0"/>
          <w:i w:val="0"/>
          <w:color w:val="000000"/>
          <w:sz w:val="22"/>
          <w:szCs w:val="22"/>
          <w:shd w:val="clear" w:color="auto" w:fill="FFFFFF"/>
        </w:rPr>
      </w:pPr>
      <w:bookmarkStart w:id="764" w:name="_Toc179912475"/>
      <w:bookmarkStart w:id="765" w:name="_Toc180054077"/>
      <w:bookmarkStart w:id="766" w:name="_Toc210408405"/>
      <w:bookmarkStart w:id="767" w:name="_Toc360131618"/>
      <w:bookmarkStart w:id="768" w:name="_Toc211085641"/>
      <w:bookmarkStart w:id="769" w:name="_Toc211107852"/>
      <w:bookmarkStart w:id="770" w:name="_Toc211517092"/>
      <w:bookmarkStart w:id="771" w:name="_Toc211561945"/>
      <w:bookmarkStart w:id="772" w:name="_Toc211699629"/>
      <w:bookmarkStart w:id="773" w:name="_Toc211718915"/>
      <w:bookmarkStart w:id="774" w:name="_Toc179644215"/>
      <w:r w:rsidRPr="000F4138">
        <w:rPr>
          <w:rFonts w:cs="Times New Roman"/>
          <w:i w:val="0"/>
          <w:color w:val="000000"/>
          <w:sz w:val="22"/>
          <w:szCs w:val="22"/>
          <w:shd w:val="clear" w:color="auto" w:fill="FFFFFF"/>
        </w:rPr>
        <w:t>CAPO I</w:t>
      </w:r>
      <w:r w:rsidRPr="000F4138">
        <w:rPr>
          <w:rFonts w:cs="Times New Roman"/>
          <w:b w:val="0"/>
          <w:i w:val="0"/>
          <w:color w:val="000000"/>
          <w:sz w:val="22"/>
          <w:szCs w:val="22"/>
          <w:shd w:val="clear" w:color="auto" w:fill="FFFFFF"/>
        </w:rPr>
        <w:br/>
      </w:r>
      <w:r w:rsidRPr="000F4138">
        <w:rPr>
          <w:rFonts w:cs="Times New Roman"/>
          <w:i w:val="0"/>
          <w:color w:val="000000"/>
          <w:sz w:val="22"/>
          <w:szCs w:val="22"/>
          <w:shd w:val="clear" w:color="auto" w:fill="FFFFFF"/>
        </w:rPr>
        <w:t>MISURE IN MATERIA DI ISTRUZIONE</w:t>
      </w:r>
      <w:bookmarkEnd w:id="764"/>
      <w:bookmarkEnd w:id="765"/>
      <w:r w:rsidR="004F6C66" w:rsidRPr="000F4138">
        <w:rPr>
          <w:rFonts w:cs="Times New Roman"/>
          <w:i w:val="0"/>
          <w:color w:val="000000"/>
          <w:sz w:val="22"/>
          <w:szCs w:val="22"/>
          <w:shd w:val="clear" w:color="auto" w:fill="FFFFFF"/>
        </w:rPr>
        <w:t xml:space="preserve"> E MERITO</w:t>
      </w:r>
      <w:bookmarkEnd w:id="766"/>
      <w:bookmarkEnd w:id="767"/>
      <w:bookmarkEnd w:id="768"/>
      <w:bookmarkEnd w:id="769"/>
      <w:bookmarkEnd w:id="770"/>
      <w:bookmarkEnd w:id="771"/>
      <w:bookmarkEnd w:id="772"/>
      <w:bookmarkEnd w:id="773"/>
    </w:p>
    <w:p w14:paraId="7E5D4EB8" w14:textId="0F83BF95" w:rsidR="00D07B6E" w:rsidRPr="000F4138" w:rsidRDefault="00D07B6E" w:rsidP="004D4B64">
      <w:pPr>
        <w:pStyle w:val="Titolo3"/>
        <w:keepNext w:val="0"/>
        <w:keepLines w:val="0"/>
        <w:widowControl w:val="0"/>
        <w:spacing w:line="276" w:lineRule="auto"/>
        <w:rPr>
          <w:rFonts w:cs="Times New Roman"/>
          <w:sz w:val="22"/>
          <w:szCs w:val="22"/>
        </w:rPr>
      </w:pPr>
      <w:bookmarkStart w:id="775" w:name="_Toc210408407"/>
      <w:bookmarkStart w:id="776" w:name="_Toc1766728159"/>
      <w:bookmarkStart w:id="777" w:name="_Toc211085642"/>
      <w:bookmarkStart w:id="778" w:name="_Toc211107853"/>
      <w:bookmarkStart w:id="779" w:name="_Toc211517093"/>
      <w:bookmarkStart w:id="780" w:name="_Toc211561946"/>
      <w:bookmarkStart w:id="781" w:name="_Toc211699630"/>
      <w:bookmarkStart w:id="782" w:name="_Toc211718916"/>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9B4E46" w:rsidRPr="000F4138">
        <w:rPr>
          <w:rFonts w:cs="Times New Roman"/>
          <w:sz w:val="22"/>
          <w:szCs w:val="22"/>
        </w:rPr>
        <w:t xml:space="preserve">Misure in materia di </w:t>
      </w:r>
      <w:r w:rsidR="00AE3F91" w:rsidRPr="000F4138">
        <w:rPr>
          <w:rFonts w:cs="Times New Roman"/>
          <w:sz w:val="22"/>
          <w:szCs w:val="22"/>
        </w:rPr>
        <w:t>istruzione</w:t>
      </w:r>
      <w:r w:rsidRPr="000F4138">
        <w:rPr>
          <w:rFonts w:cs="Times New Roman"/>
          <w:sz w:val="22"/>
          <w:szCs w:val="22"/>
        </w:rPr>
        <w:t>)</w:t>
      </w:r>
      <w:bookmarkEnd w:id="775"/>
      <w:bookmarkEnd w:id="776"/>
      <w:bookmarkEnd w:id="777"/>
      <w:bookmarkEnd w:id="778"/>
      <w:bookmarkEnd w:id="779"/>
      <w:bookmarkEnd w:id="780"/>
      <w:bookmarkEnd w:id="781"/>
      <w:bookmarkEnd w:id="782"/>
    </w:p>
    <w:p w14:paraId="187EF0C4" w14:textId="72414AAB" w:rsidR="009A3F74" w:rsidRPr="000F4138" w:rsidRDefault="009A3F74" w:rsidP="004D4B64">
      <w:pPr>
        <w:spacing w:line="276" w:lineRule="auto"/>
        <w:rPr>
          <w:sz w:val="22"/>
        </w:rPr>
      </w:pPr>
      <w:r w:rsidRPr="000F4138">
        <w:rPr>
          <w:bCs/>
          <w:sz w:val="22"/>
        </w:rPr>
        <w:t xml:space="preserve">1. </w:t>
      </w:r>
      <w:r w:rsidRPr="000F4138">
        <w:rPr>
          <w:sz w:val="22"/>
        </w:rPr>
        <w:t>All’articolo 1, comma 85, della legge 13 luglio 2015, n. 107</w:t>
      </w:r>
      <w:r w:rsidR="007E5F01" w:rsidRPr="000F4138">
        <w:rPr>
          <w:sz w:val="22"/>
        </w:rPr>
        <w:t>,</w:t>
      </w:r>
      <w:r w:rsidRPr="000F4138">
        <w:rPr>
          <w:sz w:val="22"/>
        </w:rPr>
        <w:t xml:space="preserve"> sono apportate le seguenti modificazioni:</w:t>
      </w:r>
    </w:p>
    <w:p w14:paraId="58E7485F" w14:textId="72B95A23" w:rsidR="009A3F74" w:rsidRPr="000F4138" w:rsidRDefault="009A3F74" w:rsidP="004D4B64">
      <w:pPr>
        <w:spacing w:line="276" w:lineRule="auto"/>
        <w:rPr>
          <w:sz w:val="22"/>
        </w:rPr>
      </w:pPr>
      <w:r w:rsidRPr="000F4138">
        <w:rPr>
          <w:i/>
          <w:iCs/>
          <w:sz w:val="22"/>
        </w:rPr>
        <w:t>a)</w:t>
      </w:r>
      <w:r w:rsidRPr="000F4138">
        <w:rPr>
          <w:sz w:val="22"/>
        </w:rPr>
        <w:t xml:space="preserve"> </w:t>
      </w:r>
      <w:r w:rsidR="003731F5" w:rsidRPr="000F4138">
        <w:rPr>
          <w:sz w:val="22"/>
        </w:rPr>
        <w:t>le parole «può effettuare» sono sostituite dalle seguenti: «deve effettuare, salvo motivate esigenze di natura didattica</w:t>
      </w:r>
      <w:r w:rsidR="00FB53D5" w:rsidRPr="000F4138">
        <w:rPr>
          <w:sz w:val="22"/>
        </w:rPr>
        <w:t>,</w:t>
      </w:r>
      <w:r w:rsidR="003731F5" w:rsidRPr="000F4138">
        <w:rPr>
          <w:sz w:val="22"/>
        </w:rPr>
        <w:t>»;</w:t>
      </w:r>
    </w:p>
    <w:p w14:paraId="3BD0550E" w14:textId="4DDA87DE" w:rsidR="009A3F74" w:rsidRPr="000F4138" w:rsidRDefault="009A3F74" w:rsidP="004D4B64">
      <w:pPr>
        <w:spacing w:line="276" w:lineRule="auto"/>
        <w:rPr>
          <w:sz w:val="22"/>
        </w:rPr>
      </w:pPr>
      <w:r w:rsidRPr="000F4138">
        <w:rPr>
          <w:i/>
          <w:iCs/>
          <w:sz w:val="22"/>
        </w:rPr>
        <w:t>b)</w:t>
      </w:r>
      <w:r w:rsidRPr="000F4138">
        <w:rPr>
          <w:sz w:val="22"/>
        </w:rPr>
        <w:t xml:space="preserve"> dopo le parole «docenti»</w:t>
      </w:r>
      <w:r w:rsidR="007E5F01" w:rsidRPr="000F4138">
        <w:rPr>
          <w:sz w:val="22"/>
        </w:rPr>
        <w:t>,</w:t>
      </w:r>
      <w:r w:rsidRPr="000F4138">
        <w:rPr>
          <w:sz w:val="22"/>
        </w:rPr>
        <w:t xml:space="preserve"> sono inserite le seguenti: «su posto comune delle scuole secondarie di primo e secondo grado»;</w:t>
      </w:r>
    </w:p>
    <w:p w14:paraId="425BCD2E" w14:textId="7B362F79" w:rsidR="009A3F74" w:rsidRPr="000F4138" w:rsidRDefault="009A3F74" w:rsidP="004D4B64">
      <w:pPr>
        <w:spacing w:line="276" w:lineRule="auto"/>
        <w:rPr>
          <w:sz w:val="22"/>
        </w:rPr>
      </w:pPr>
      <w:r w:rsidRPr="000F4138">
        <w:rPr>
          <w:i/>
          <w:iCs/>
          <w:sz w:val="22"/>
        </w:rPr>
        <w:t>c)</w:t>
      </w:r>
      <w:r w:rsidRPr="000F4138">
        <w:rPr>
          <w:sz w:val="22"/>
        </w:rPr>
        <w:t xml:space="preserve"> la parola «che</w:t>
      </w:r>
      <w:r w:rsidR="008818E9" w:rsidRPr="000F4138">
        <w:rPr>
          <w:sz w:val="22"/>
        </w:rPr>
        <w:t>»</w:t>
      </w:r>
      <w:r w:rsidRPr="000F4138">
        <w:rPr>
          <w:sz w:val="22"/>
        </w:rPr>
        <w:t xml:space="preserve"> è sostituita dalle seguenti: «. Per le sostituzioni dei docenti su posti di sostegno e degli insegnanti di scuola primaria, il dirigente scolastico può effettuare le sostituzioni per la copertura di supplenze temporanee fino a dieci giorni con personale dell'organico dell'autonomia. Il personale dell’organico dell’autonomia».</w:t>
      </w:r>
    </w:p>
    <w:p w14:paraId="6C54521E" w14:textId="745C451B" w:rsidR="4640FDE2" w:rsidRPr="000F4138" w:rsidRDefault="4640FDE2" w:rsidP="1680DD8A">
      <w:pPr>
        <w:spacing w:line="276" w:lineRule="auto"/>
        <w:rPr>
          <w:sz w:val="22"/>
        </w:rPr>
      </w:pPr>
      <w:r w:rsidRPr="000F4138">
        <w:rPr>
          <w:sz w:val="22"/>
        </w:rPr>
        <w:t xml:space="preserve">2. All’articolo 1, comma 696, della legge 23 dicembre 2014, n. 190, il primo periodo è sostituito dal seguente: </w:t>
      </w:r>
      <w:r w:rsidR="00E814A7" w:rsidRPr="000F4138">
        <w:rPr>
          <w:sz w:val="22"/>
        </w:rPr>
        <w:t>«</w:t>
      </w:r>
      <w:r w:rsidRPr="000F4138">
        <w:rPr>
          <w:sz w:val="22"/>
        </w:rPr>
        <w:t>Il Ministero dell'istruzione e del merito provvede al monitoraggio quadrimestrale delle assenze del personale docente, amministrativo, tecnico e ausiliario, distinte per ordine e grado di istruzione, per posti comuni e posti di sostegno e per profilo professionale, delle relative modalità di sostituzione, con indicazione della durata dell’assenza e della sostituzione, nonché delle spese per supplenze brevi e saltuarie, comunicandone le risultanze al Ministero dell'economia e delle finanze - Dipartimento della Ragioneria generale dello Stato entro il mese successivo alla chiusura di ciascun quadrimestre.</w:t>
      </w:r>
      <w:r w:rsidR="00E814A7" w:rsidRPr="000F4138">
        <w:rPr>
          <w:sz w:val="22"/>
        </w:rPr>
        <w:t>»</w:t>
      </w:r>
      <w:r w:rsidR="004F0DA0" w:rsidRPr="000F4138">
        <w:rPr>
          <w:sz w:val="22"/>
        </w:rPr>
        <w:t>.</w:t>
      </w:r>
    </w:p>
    <w:p w14:paraId="05C8B16C" w14:textId="4FCF439C" w:rsidR="000B791D" w:rsidRPr="000F4138" w:rsidRDefault="4640FDE2" w:rsidP="004D4B64">
      <w:pPr>
        <w:spacing w:line="276" w:lineRule="auto"/>
        <w:rPr>
          <w:color w:val="FF0000"/>
          <w:sz w:val="22"/>
        </w:rPr>
      </w:pPr>
      <w:r w:rsidRPr="000F4138">
        <w:rPr>
          <w:sz w:val="22"/>
        </w:rPr>
        <w:t>3. Gli eventuali risparmi di spesa derivanti dall’attuazione del comma 1,</w:t>
      </w:r>
      <w:r w:rsidR="00AE1FBE" w:rsidRPr="000F4138">
        <w:rPr>
          <w:sz w:val="22"/>
        </w:rPr>
        <w:t xml:space="preserve"> rispetto a quanto osservato nell’anno scolastico 2024/2025,</w:t>
      </w:r>
      <w:r w:rsidRPr="000F4138">
        <w:rPr>
          <w:sz w:val="22"/>
        </w:rPr>
        <w:t xml:space="preserve"> relativi all’anno scolastico in corso, possono essere destinati all’incremento del Fondo per il miglioramento dell’offerta formativa, in misura non superiore al </w:t>
      </w:r>
      <w:r w:rsidR="00667800" w:rsidRPr="000F4138">
        <w:rPr>
          <w:sz w:val="22"/>
        </w:rPr>
        <w:t>dieci</w:t>
      </w:r>
      <w:r w:rsidR="00647D18" w:rsidRPr="000F4138">
        <w:rPr>
          <w:sz w:val="22"/>
        </w:rPr>
        <w:t xml:space="preserve"> </w:t>
      </w:r>
      <w:r w:rsidRPr="000F4138">
        <w:rPr>
          <w:sz w:val="22"/>
        </w:rPr>
        <w:t>per cento del Fondo stesso, con il disegno di legge di assestamento del bilancio dello Stato, tenuto conto dell’andamento della spesa per le supplenze brevi e saltuarie, degli esiti del monitoraggio di cui all’articolo 1, comma 696, della legge 23 dicembre 2014, n. 190</w:t>
      </w:r>
      <w:r w:rsidR="00A10BC8" w:rsidRPr="000F4138">
        <w:rPr>
          <w:sz w:val="22"/>
        </w:rPr>
        <w:t>,</w:t>
      </w:r>
      <w:r w:rsidRPr="000F4138">
        <w:rPr>
          <w:sz w:val="22"/>
        </w:rPr>
        <w:t xml:space="preserve"> e delle risultanze dei Piani di analisi e valutazione della spesa di cui </w:t>
      </w:r>
      <w:r w:rsidRPr="000F4138">
        <w:rPr>
          <w:color w:val="000000" w:themeColor="text1"/>
          <w:sz w:val="22"/>
          <w:highlight w:val="lightGray"/>
        </w:rPr>
        <w:t>all’articolo</w:t>
      </w:r>
      <w:r w:rsidR="00EE32FB" w:rsidRPr="000F4138">
        <w:rPr>
          <w:b/>
          <w:color w:val="000000" w:themeColor="text1"/>
          <w:sz w:val="22"/>
          <w:highlight w:val="lightGray"/>
        </w:rPr>
        <w:t xml:space="preserve"> </w:t>
      </w:r>
      <w:r w:rsidR="00EE32FB" w:rsidRPr="000F4138">
        <w:rPr>
          <w:color w:val="000000" w:themeColor="text1"/>
          <w:sz w:val="22"/>
          <w:highlight w:val="lightGray"/>
        </w:rPr>
        <w:t>13</w:t>
      </w:r>
      <w:r w:rsidR="00F5616E" w:rsidRPr="000F4138">
        <w:rPr>
          <w:color w:val="000000" w:themeColor="text1"/>
          <w:sz w:val="22"/>
          <w:highlight w:val="lightGray"/>
        </w:rPr>
        <w:t>1</w:t>
      </w:r>
      <w:r w:rsidRPr="000F4138">
        <w:rPr>
          <w:color w:val="000000" w:themeColor="text1"/>
          <w:sz w:val="22"/>
          <w:highlight w:val="lightGray"/>
        </w:rPr>
        <w:t>.</w:t>
      </w:r>
    </w:p>
    <w:p w14:paraId="6AAA14E6" w14:textId="16126B08" w:rsidR="007E0030" w:rsidRPr="000F4138" w:rsidRDefault="007E0030" w:rsidP="004D4B64">
      <w:pPr>
        <w:pStyle w:val="Titolo3"/>
        <w:keepNext w:val="0"/>
        <w:keepLines w:val="0"/>
        <w:widowControl w:val="0"/>
        <w:spacing w:line="276" w:lineRule="auto"/>
        <w:rPr>
          <w:rFonts w:cs="Times New Roman"/>
          <w:sz w:val="22"/>
          <w:szCs w:val="22"/>
        </w:rPr>
      </w:pPr>
      <w:bookmarkStart w:id="783" w:name="_Toc211107854"/>
      <w:bookmarkStart w:id="784" w:name="_Toc211517094"/>
      <w:bookmarkStart w:id="785" w:name="_Toc211561947"/>
      <w:bookmarkStart w:id="786" w:name="_Toc211699631"/>
      <w:bookmarkStart w:id="787" w:name="_Toc211718917"/>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783729" w:rsidRPr="000F4138">
        <w:rPr>
          <w:iCs/>
          <w:sz w:val="22"/>
          <w:szCs w:val="22"/>
        </w:rPr>
        <w:t>Nuova definizione dell’organico dell’autonomia e soppressione dell’organico triennale del personale ATA delle istituzioni scolastiche</w:t>
      </w:r>
      <w:r w:rsidRPr="000F4138">
        <w:rPr>
          <w:rFonts w:cs="Times New Roman"/>
          <w:sz w:val="22"/>
          <w:szCs w:val="22"/>
        </w:rPr>
        <w:t>)</w:t>
      </w:r>
      <w:bookmarkEnd w:id="783"/>
      <w:bookmarkEnd w:id="784"/>
      <w:bookmarkEnd w:id="785"/>
      <w:bookmarkEnd w:id="786"/>
      <w:bookmarkEnd w:id="787"/>
    </w:p>
    <w:p w14:paraId="12784726" w14:textId="77777777" w:rsidR="005B105B" w:rsidRPr="000F4138" w:rsidRDefault="005B105B" w:rsidP="004D4B64">
      <w:pPr>
        <w:spacing w:line="276" w:lineRule="auto"/>
        <w:rPr>
          <w:sz w:val="22"/>
        </w:rPr>
      </w:pPr>
      <w:r w:rsidRPr="000F4138">
        <w:rPr>
          <w:sz w:val="22"/>
        </w:rPr>
        <w:t xml:space="preserve">1. All’articolo 1 della legge 13 luglio 2015, n. 107, il comma 64 è sostituito dal seguente: </w:t>
      </w:r>
    </w:p>
    <w:p w14:paraId="2B4E2A83" w14:textId="75D7DA26" w:rsidR="005B105B" w:rsidRPr="000F4138" w:rsidRDefault="005B105B" w:rsidP="004D4B64">
      <w:pPr>
        <w:spacing w:line="276" w:lineRule="auto"/>
        <w:rPr>
          <w:sz w:val="22"/>
        </w:rPr>
      </w:pPr>
      <w:r w:rsidRPr="000F4138">
        <w:rPr>
          <w:sz w:val="22"/>
        </w:rPr>
        <w:t>«64. L’organico dell’autonomia è determinato annualmente</w:t>
      </w:r>
      <w:r w:rsidR="5BE28978" w:rsidRPr="000F4138">
        <w:rPr>
          <w:sz w:val="22"/>
        </w:rPr>
        <w:t>, nei limiti delle risorse finanziarie disponibili a legislazione vigente,</w:t>
      </w:r>
      <w:r w:rsidRPr="000F4138">
        <w:rPr>
          <w:sz w:val="22"/>
        </w:rPr>
        <w:t xml:space="preserve"> con il decreto di cui all’articolo 1, commi 335 e seguenti, della legge 30 dicembre 2021, n. 234. Nell’ambito del decreto di cui al primo periodo può essere altresì definita una previsione pluriennale dell’organico dell’autonomia per i due anni scolastici successivi a quello di riferimento».</w:t>
      </w:r>
    </w:p>
    <w:p w14:paraId="70C1B5C9" w14:textId="39580FDD" w:rsidR="005B105B" w:rsidRPr="000F4138" w:rsidRDefault="005B105B" w:rsidP="004D4B64">
      <w:pPr>
        <w:spacing w:line="276" w:lineRule="auto"/>
        <w:rPr>
          <w:sz w:val="22"/>
        </w:rPr>
      </w:pPr>
      <w:r w:rsidRPr="000F4138">
        <w:rPr>
          <w:sz w:val="22"/>
        </w:rPr>
        <w:t xml:space="preserve">2. All’articolo 1, comma 828, della legge 30 dicembre 2024, n. 207, la parola </w:t>
      </w:r>
      <w:r w:rsidR="009C7CA4" w:rsidRPr="000F4138">
        <w:rPr>
          <w:sz w:val="22"/>
        </w:rPr>
        <w:t>«</w:t>
      </w:r>
      <w:r w:rsidRPr="000F4138">
        <w:rPr>
          <w:sz w:val="22"/>
        </w:rPr>
        <w:t>triennale</w:t>
      </w:r>
      <w:r w:rsidR="00AA1E0B" w:rsidRPr="000F4138">
        <w:rPr>
          <w:sz w:val="22"/>
        </w:rPr>
        <w:t>»</w:t>
      </w:r>
      <w:r w:rsidRPr="000F4138">
        <w:rPr>
          <w:sz w:val="22"/>
        </w:rPr>
        <w:t xml:space="preserve"> è soppressa.</w:t>
      </w:r>
    </w:p>
    <w:p w14:paraId="5267C3D3" w14:textId="77777777" w:rsidR="005B105B" w:rsidRPr="000F4138" w:rsidRDefault="005B105B" w:rsidP="004D4B64">
      <w:pPr>
        <w:spacing w:line="276" w:lineRule="auto"/>
        <w:rPr>
          <w:sz w:val="22"/>
        </w:rPr>
      </w:pPr>
      <w:r w:rsidRPr="000F4138">
        <w:rPr>
          <w:sz w:val="22"/>
        </w:rPr>
        <w:t>3. All’articolo 1 della legge 30 dicembre 2021, n. 234, sono apportate le seguenti modificazioni:</w:t>
      </w:r>
    </w:p>
    <w:p w14:paraId="71D04D64" w14:textId="77777777" w:rsidR="005B105B" w:rsidRPr="000F4138" w:rsidRDefault="005B105B" w:rsidP="004D4B64">
      <w:pPr>
        <w:spacing w:line="276" w:lineRule="auto"/>
        <w:rPr>
          <w:sz w:val="22"/>
        </w:rPr>
      </w:pPr>
      <w:r w:rsidRPr="000F4138">
        <w:rPr>
          <w:i/>
          <w:sz w:val="22"/>
        </w:rPr>
        <w:t>a)</w:t>
      </w:r>
      <w:r w:rsidRPr="000F4138">
        <w:rPr>
          <w:sz w:val="22"/>
        </w:rPr>
        <w:t xml:space="preserve"> al comma 335, dopo le parole «Ministro dell’economia e delle finanze,» sono aggiunte le seguenti: «sentita la Conferenza unificata di cui all'articolo 8 del decreto legislativo 28 agosto 1997, n. 281, e successive modificazioni,» e, dopo la parola «adottare» sono aggiunte le seguenti «, di norma,»;</w:t>
      </w:r>
    </w:p>
    <w:p w14:paraId="5F35EA11" w14:textId="335426B4" w:rsidR="005B105B" w:rsidRPr="000F4138" w:rsidRDefault="005B105B" w:rsidP="004D4B64">
      <w:pPr>
        <w:spacing w:line="276" w:lineRule="auto"/>
        <w:rPr>
          <w:sz w:val="22"/>
        </w:rPr>
      </w:pPr>
      <w:r w:rsidRPr="000F4138">
        <w:rPr>
          <w:i/>
          <w:sz w:val="22"/>
        </w:rPr>
        <w:t>b)</w:t>
      </w:r>
      <w:r w:rsidRPr="000F4138">
        <w:rPr>
          <w:sz w:val="22"/>
        </w:rPr>
        <w:t xml:space="preserve"> al comma 335-</w:t>
      </w:r>
      <w:r w:rsidRPr="000F4138">
        <w:rPr>
          <w:i/>
          <w:sz w:val="22"/>
        </w:rPr>
        <w:t>bis</w:t>
      </w:r>
      <w:r w:rsidRPr="000F4138">
        <w:rPr>
          <w:sz w:val="22"/>
        </w:rPr>
        <w:t>, dopo le parole «</w:t>
      </w:r>
      <w:hyperlink r:id="rId31" w:history="1">
        <w:r w:rsidRPr="000F4138">
          <w:rPr>
            <w:rStyle w:val="Collegamentoipertestuale"/>
            <w:color w:val="auto"/>
            <w:sz w:val="22"/>
            <w:u w:val="none"/>
          </w:rPr>
          <w:t>decreto legislativo 13 aprile 2017, n. 59</w:t>
        </w:r>
      </w:hyperlink>
      <w:r w:rsidRPr="000F4138">
        <w:rPr>
          <w:sz w:val="22"/>
        </w:rPr>
        <w:t>.» sono aggiunte le seguenti: «Al fine di garantire il celere e puntuale svolgimento delle operazioni propedeutiche all’avvio di ciascun anno scolastico, non si dà luogo alla rilevazione di cui al primo periodo nonché al monitoraggio di cui all’articolo 16-</w:t>
      </w:r>
      <w:r w:rsidRPr="000F4138">
        <w:rPr>
          <w:i/>
          <w:sz w:val="22"/>
        </w:rPr>
        <w:t>ter</w:t>
      </w:r>
      <w:r w:rsidRPr="000F4138">
        <w:rPr>
          <w:sz w:val="22"/>
        </w:rPr>
        <w:t>, comma 5, del decreto legislativo 13 aprile 2017, n. 59, ove la riduzione prevista avvenga con esclusivo riferimento alla dotazione organica dei posti del potenziamento dell’offerta formativa.».</w:t>
      </w:r>
    </w:p>
    <w:p w14:paraId="32616804" w14:textId="5D4D1D36" w:rsidR="005B105B" w:rsidRPr="000F4138" w:rsidRDefault="005B105B" w:rsidP="004D4B64">
      <w:pPr>
        <w:spacing w:line="276" w:lineRule="auto"/>
        <w:rPr>
          <w:sz w:val="22"/>
        </w:rPr>
      </w:pPr>
      <w:r w:rsidRPr="000F4138">
        <w:rPr>
          <w:sz w:val="22"/>
        </w:rPr>
        <w:t>4. All’articolo 26-</w:t>
      </w:r>
      <w:r w:rsidRPr="000F4138">
        <w:rPr>
          <w:i/>
          <w:sz w:val="22"/>
        </w:rPr>
        <w:t>bis</w:t>
      </w:r>
      <w:r w:rsidRPr="000F4138">
        <w:rPr>
          <w:sz w:val="22"/>
        </w:rPr>
        <w:t>, comma 1, del decreto-legge 23 settembre 2022, n. 144, convertito, con modificazioni, dalla legge 17 novembre 2022, n. 175, dopo le parole «con decreto del Ministero dell'istruzione e del merito di concerto con il Ministero dell'economia e delle finanze» sono aggiunte le seguenti: «</w:t>
      </w:r>
      <w:r w:rsidR="00FB612D" w:rsidRPr="000F4138">
        <w:rPr>
          <w:sz w:val="22"/>
        </w:rPr>
        <w:t>o</w:t>
      </w:r>
      <w:r w:rsidRPr="000F4138">
        <w:rPr>
          <w:sz w:val="22"/>
        </w:rPr>
        <w:t xml:space="preserve"> anche nell’ambito del decreto di cui all’articolo 1, comma 335, della legge 30 dicembre 2021, n. 234».</w:t>
      </w:r>
    </w:p>
    <w:p w14:paraId="5DE03320" w14:textId="48F42B8E" w:rsidR="005B105B" w:rsidRPr="000F4138" w:rsidRDefault="005B105B" w:rsidP="004D4B64">
      <w:pPr>
        <w:spacing w:line="276" w:lineRule="auto"/>
        <w:rPr>
          <w:sz w:val="22"/>
        </w:rPr>
      </w:pPr>
      <w:r w:rsidRPr="000F4138">
        <w:rPr>
          <w:sz w:val="22"/>
        </w:rPr>
        <w:t>5. A decorrere dall’anno scolastico 2026</w:t>
      </w:r>
      <w:r w:rsidR="0F07A150" w:rsidRPr="000F4138">
        <w:rPr>
          <w:sz w:val="22"/>
        </w:rPr>
        <w:t>/2027</w:t>
      </w:r>
      <w:r w:rsidRPr="000F4138">
        <w:rPr>
          <w:sz w:val="22"/>
        </w:rPr>
        <w:t>, la consistenza complessiva delle dotazioni organiche del personale ATA è determinata annualmente.</w:t>
      </w:r>
    </w:p>
    <w:p w14:paraId="7D162C03" w14:textId="5886C5FC" w:rsidR="005B105B" w:rsidRPr="000F4138" w:rsidRDefault="005B105B" w:rsidP="004D4B64">
      <w:pPr>
        <w:spacing w:line="276" w:lineRule="auto"/>
        <w:rPr>
          <w:sz w:val="22"/>
        </w:rPr>
      </w:pPr>
      <w:r w:rsidRPr="000F4138">
        <w:rPr>
          <w:sz w:val="22"/>
        </w:rPr>
        <w:t xml:space="preserve">6. Il personale docente impiegato nei gradi di istruzione inferiori ai sensi dell’articolo 11, comma 1, del decreto-legge </w:t>
      </w:r>
      <w:r w:rsidR="00336974" w:rsidRPr="000F4138">
        <w:rPr>
          <w:sz w:val="22"/>
        </w:rPr>
        <w:t>31 maggio</w:t>
      </w:r>
      <w:r w:rsidRPr="000F4138">
        <w:rPr>
          <w:sz w:val="22"/>
        </w:rPr>
        <w:t xml:space="preserve"> 2024, n. 71,</w:t>
      </w:r>
      <w:r w:rsidR="003B32B2" w:rsidRPr="000F4138">
        <w:rPr>
          <w:sz w:val="22"/>
        </w:rPr>
        <w:t xml:space="preserve"> convertito, con modificazioni, dalla legge 29 luglio 2024, n. 106</w:t>
      </w:r>
      <w:r w:rsidRPr="000F4138">
        <w:rPr>
          <w:sz w:val="22"/>
        </w:rPr>
        <w:t>, mantiene il trattamento economico di appartenenza.</w:t>
      </w:r>
    </w:p>
    <w:p w14:paraId="08232652" w14:textId="2F0966AD" w:rsidR="003D7935" w:rsidRPr="000F4138" w:rsidRDefault="003D7935" w:rsidP="004D4B64">
      <w:pPr>
        <w:spacing w:line="276" w:lineRule="auto"/>
        <w:rPr>
          <w:sz w:val="22"/>
        </w:rPr>
      </w:pPr>
    </w:p>
    <w:p w14:paraId="248AD0CC" w14:textId="5C083884" w:rsidR="00741C96" w:rsidRPr="000F4138" w:rsidRDefault="00741C96" w:rsidP="004D4B64">
      <w:pPr>
        <w:pStyle w:val="Titolo3"/>
        <w:spacing w:before="0" w:after="0" w:line="276" w:lineRule="auto"/>
        <w:rPr>
          <w:rFonts w:cs="Times New Roman"/>
          <w:i w:val="0"/>
          <w:color w:val="000000"/>
          <w:sz w:val="22"/>
          <w:szCs w:val="22"/>
          <w:shd w:val="clear" w:color="auto" w:fill="FFFFFF"/>
        </w:rPr>
      </w:pPr>
      <w:bookmarkStart w:id="788" w:name="_Toc179912477"/>
      <w:bookmarkStart w:id="789" w:name="_Toc180054079"/>
      <w:bookmarkStart w:id="790" w:name="_Toc210408408"/>
      <w:bookmarkStart w:id="791" w:name="_Toc396327545"/>
      <w:bookmarkStart w:id="792" w:name="_Toc211085643"/>
      <w:bookmarkStart w:id="793" w:name="_Toc211107855"/>
      <w:bookmarkStart w:id="794" w:name="_Toc211517095"/>
      <w:bookmarkStart w:id="795" w:name="_Toc211561948"/>
      <w:bookmarkStart w:id="796" w:name="_Toc211699632"/>
      <w:bookmarkStart w:id="797" w:name="_Toc211718918"/>
      <w:r w:rsidRPr="000F4138">
        <w:rPr>
          <w:rFonts w:cs="Times New Roman"/>
          <w:i w:val="0"/>
          <w:color w:val="000000"/>
          <w:sz w:val="22"/>
          <w:szCs w:val="22"/>
          <w:shd w:val="clear" w:color="auto" w:fill="FFFFFF"/>
        </w:rPr>
        <w:t>CAPO II</w:t>
      </w:r>
      <w:r w:rsidRPr="000F4138">
        <w:rPr>
          <w:rFonts w:cs="Times New Roman"/>
          <w:b w:val="0"/>
          <w:i w:val="0"/>
          <w:color w:val="000000"/>
          <w:sz w:val="22"/>
          <w:szCs w:val="22"/>
          <w:shd w:val="clear" w:color="auto" w:fill="FFFFFF"/>
        </w:rPr>
        <w:br/>
      </w:r>
      <w:r w:rsidRPr="000F4138">
        <w:rPr>
          <w:rFonts w:cs="Times New Roman"/>
          <w:i w:val="0"/>
          <w:color w:val="000000"/>
          <w:sz w:val="22"/>
          <w:szCs w:val="22"/>
          <w:shd w:val="clear" w:color="auto" w:fill="FFFFFF"/>
        </w:rPr>
        <w:t xml:space="preserve">MISURE IN MATERIA DI </w:t>
      </w:r>
      <w:r w:rsidR="6A330D25" w:rsidRPr="000F4138">
        <w:rPr>
          <w:rFonts w:cs="Times New Roman"/>
          <w:i w:val="0"/>
          <w:color w:val="000000"/>
          <w:sz w:val="22"/>
          <w:szCs w:val="22"/>
          <w:shd w:val="clear" w:color="auto" w:fill="FFFFFF"/>
        </w:rPr>
        <w:t>UNIV</w:t>
      </w:r>
      <w:r w:rsidR="00441C80" w:rsidRPr="000F4138">
        <w:rPr>
          <w:rFonts w:cs="Times New Roman"/>
          <w:i w:val="0"/>
          <w:color w:val="000000"/>
          <w:sz w:val="22"/>
          <w:szCs w:val="22"/>
          <w:shd w:val="clear" w:color="auto" w:fill="FFFFFF"/>
        </w:rPr>
        <w:t xml:space="preserve">ERSITÀ </w:t>
      </w:r>
      <w:r w:rsidRPr="000F4138">
        <w:rPr>
          <w:rFonts w:cs="Times New Roman"/>
          <w:i w:val="0"/>
          <w:color w:val="000000"/>
          <w:sz w:val="22"/>
          <w:szCs w:val="22"/>
          <w:shd w:val="clear" w:color="auto" w:fill="FFFFFF"/>
        </w:rPr>
        <w:t>E RICERCA</w:t>
      </w:r>
      <w:bookmarkEnd w:id="788"/>
      <w:bookmarkEnd w:id="789"/>
      <w:bookmarkEnd w:id="790"/>
      <w:bookmarkEnd w:id="791"/>
      <w:bookmarkEnd w:id="792"/>
      <w:bookmarkEnd w:id="793"/>
      <w:bookmarkEnd w:id="794"/>
      <w:bookmarkEnd w:id="795"/>
      <w:bookmarkEnd w:id="796"/>
      <w:bookmarkEnd w:id="797"/>
    </w:p>
    <w:p w14:paraId="7BC18764" w14:textId="2A6DEE80" w:rsidR="00FE7F4A" w:rsidRPr="000F4138" w:rsidRDefault="00FE7F4A" w:rsidP="004D4B64">
      <w:pPr>
        <w:pStyle w:val="Titolo3"/>
        <w:keepNext w:val="0"/>
        <w:keepLines w:val="0"/>
        <w:widowControl w:val="0"/>
        <w:spacing w:line="276" w:lineRule="auto"/>
        <w:rPr>
          <w:rFonts w:cs="Times New Roman"/>
          <w:sz w:val="22"/>
          <w:szCs w:val="22"/>
        </w:rPr>
      </w:pPr>
      <w:bookmarkStart w:id="798" w:name="_Toc1866441425"/>
      <w:bookmarkStart w:id="799" w:name="_Toc211085645"/>
      <w:bookmarkStart w:id="800" w:name="_Toc211107857"/>
      <w:bookmarkStart w:id="801" w:name="_Toc211517096"/>
      <w:bookmarkStart w:id="802" w:name="_Toc211561949"/>
      <w:bookmarkStart w:id="803" w:name="_Toc211699633"/>
      <w:bookmarkStart w:id="804" w:name="_Toc211718919"/>
      <w:bookmarkEnd w:id="774"/>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 xml:space="preserve">(Misure per la </w:t>
      </w:r>
      <w:bookmarkStart w:id="805" w:name="Bookmark"/>
      <w:r w:rsidRPr="000F4138">
        <w:rPr>
          <w:rFonts w:cs="Times New Roman"/>
          <w:sz w:val="22"/>
          <w:szCs w:val="22"/>
        </w:rPr>
        <w:t>pianificazione pluriennale dei finanziamenti per la ricerc</w:t>
      </w:r>
      <w:bookmarkEnd w:id="805"/>
      <w:r w:rsidRPr="000F4138">
        <w:rPr>
          <w:rFonts w:cs="Times New Roman"/>
          <w:sz w:val="22"/>
          <w:szCs w:val="22"/>
        </w:rPr>
        <w:t xml:space="preserve">a e Istituzione del </w:t>
      </w:r>
      <w:bookmarkStart w:id="806" w:name="_Hlk209632401"/>
      <w:r w:rsidRPr="000F4138">
        <w:rPr>
          <w:rFonts w:cs="Times New Roman"/>
          <w:sz w:val="22"/>
          <w:szCs w:val="22"/>
        </w:rPr>
        <w:t xml:space="preserve">Fondo per la programmazione della </w:t>
      </w:r>
      <w:bookmarkEnd w:id="806"/>
      <w:r w:rsidR="00C63D7F" w:rsidRPr="000F4138">
        <w:rPr>
          <w:rFonts w:cs="Times New Roman"/>
          <w:sz w:val="22"/>
          <w:szCs w:val="22"/>
        </w:rPr>
        <w:t>r</w:t>
      </w:r>
      <w:r w:rsidRPr="000F4138">
        <w:rPr>
          <w:rFonts w:cs="Times New Roman"/>
          <w:sz w:val="22"/>
          <w:szCs w:val="22"/>
        </w:rPr>
        <w:t>icerca– FPR)</w:t>
      </w:r>
      <w:bookmarkEnd w:id="798"/>
      <w:bookmarkEnd w:id="799"/>
      <w:bookmarkEnd w:id="800"/>
      <w:bookmarkEnd w:id="801"/>
      <w:bookmarkEnd w:id="802"/>
      <w:bookmarkEnd w:id="803"/>
      <w:bookmarkEnd w:id="804"/>
    </w:p>
    <w:p w14:paraId="4E7BD191" w14:textId="09CC011E" w:rsidR="00CE555B" w:rsidRPr="000F4138" w:rsidRDefault="00CE555B" w:rsidP="004D4B64">
      <w:pPr>
        <w:spacing w:line="276" w:lineRule="auto"/>
        <w:rPr>
          <w:rFonts w:cs="Times New Roman"/>
          <w:sz w:val="22"/>
        </w:rPr>
      </w:pPr>
      <w:r w:rsidRPr="000F4138">
        <w:rPr>
          <w:rFonts w:cs="Times New Roman"/>
          <w:sz w:val="22"/>
        </w:rPr>
        <w:t xml:space="preserve">1. I finanziamenti destinati alla ricerca di base ed applicata delle università, degli enti pubblici di ricerca vigilati dal Ministero dell’università e della ricerca, nonché delle Istituzioni dell’alta formazione artistica musicale e coreutica (AFAM) afferenti al Ministero dell’università e della ricerca, previsti da disposizioni legislative e iscritti nello stato di previsione del medesimo Ministero, sono definiti sulla base di un Piano Triennale della Ricerca comprensivo di un cronoprogramma di finanziamento triennale, aggiornabile annualmente. Dal piano sono escluse le misure </w:t>
      </w:r>
      <w:r w:rsidR="2282B59A" w:rsidRPr="000F4138">
        <w:rPr>
          <w:rFonts w:cs="Times New Roman"/>
          <w:sz w:val="22"/>
        </w:rPr>
        <w:t>finanziate</w:t>
      </w:r>
      <w:r w:rsidRPr="000F4138">
        <w:rPr>
          <w:rFonts w:cs="Times New Roman"/>
          <w:sz w:val="22"/>
        </w:rPr>
        <w:t xml:space="preserve"> </w:t>
      </w:r>
      <w:r w:rsidR="2282B59A" w:rsidRPr="000F4138">
        <w:rPr>
          <w:rFonts w:cs="Times New Roman"/>
          <w:sz w:val="22"/>
        </w:rPr>
        <w:t xml:space="preserve">con le risorse del </w:t>
      </w:r>
      <w:r w:rsidRPr="000F4138">
        <w:rPr>
          <w:rFonts w:cs="Times New Roman"/>
          <w:sz w:val="22"/>
        </w:rPr>
        <w:t xml:space="preserve">Piano Nazionale di Ripresa e Resilienza (PNRR), dei Fondi </w:t>
      </w:r>
      <w:r w:rsidR="3B4C45FE" w:rsidRPr="000F4138">
        <w:rPr>
          <w:rFonts w:cs="Times New Roman"/>
          <w:sz w:val="22"/>
        </w:rPr>
        <w:t xml:space="preserve">europei delle politiche di coesione e del </w:t>
      </w:r>
      <w:r w:rsidRPr="000F4138">
        <w:rPr>
          <w:rFonts w:cs="Times New Roman"/>
          <w:sz w:val="22"/>
        </w:rPr>
        <w:t>Fondo per lo sviluppo e la coesione (FSC)</w:t>
      </w:r>
      <w:r w:rsidR="4AF45FBC" w:rsidRPr="000F4138">
        <w:rPr>
          <w:rFonts w:cs="Times New Roman"/>
          <w:sz w:val="22"/>
        </w:rPr>
        <w:t>,</w:t>
      </w:r>
      <w:r w:rsidRPr="000F4138">
        <w:rPr>
          <w:rFonts w:cs="Times New Roman"/>
          <w:sz w:val="22"/>
        </w:rPr>
        <w:t xml:space="preserve"> </w:t>
      </w:r>
      <w:r w:rsidR="002C4A88" w:rsidRPr="000F4138">
        <w:rPr>
          <w:rFonts w:cs="Times New Roman"/>
          <w:sz w:val="22"/>
        </w:rPr>
        <w:t>nonché</w:t>
      </w:r>
      <w:r w:rsidRPr="000F4138">
        <w:rPr>
          <w:rFonts w:cs="Times New Roman"/>
          <w:sz w:val="22"/>
        </w:rPr>
        <w:t xml:space="preserve"> gli interventi a valere sul Piano Nazionale Complementare (PNC).</w:t>
      </w:r>
    </w:p>
    <w:p w14:paraId="349A0820" w14:textId="0D5D6A93" w:rsidR="00CF045D" w:rsidRPr="000F4138" w:rsidRDefault="00CF045D" w:rsidP="00CF045D">
      <w:pPr>
        <w:spacing w:line="276" w:lineRule="auto"/>
        <w:rPr>
          <w:color w:val="000000" w:themeColor="text1"/>
          <w:sz w:val="22"/>
        </w:rPr>
      </w:pPr>
      <w:r w:rsidRPr="000F4138">
        <w:rPr>
          <w:sz w:val="22"/>
        </w:rPr>
        <w:t xml:space="preserve">2. Il Piano Triennale della Ricerca ed il cronoprogramma di cui al comma 1 sono approvati con decreto del Ministro dell’università e della ricerca, entro il 31 gennaio del primo anno del triennio di riferimento. Il decreto di cui al primo periodo disciplina, rispetto al triennio di riferimento, le caratteristiche delle attività e dei progetti, le modalità e i tempi di attivazione, le misure delle agevolazioni e dei contributi, le modalità della loro erogazione, i tempi di </w:t>
      </w:r>
      <w:r w:rsidRPr="000F4138">
        <w:rPr>
          <w:color w:val="000000" w:themeColor="text1"/>
          <w:sz w:val="22"/>
        </w:rPr>
        <w:t xml:space="preserve">definizione delle procedure e delle singole fasi nonché i requisiti di accesso, utilizzo, e revoca delle risorse </w:t>
      </w:r>
      <w:r w:rsidR="008637F3" w:rsidRPr="000F4138">
        <w:rPr>
          <w:color w:val="000000" w:themeColor="text1"/>
          <w:sz w:val="22"/>
        </w:rPr>
        <w:t>e le modalità</w:t>
      </w:r>
      <w:r w:rsidR="00B868AC" w:rsidRPr="000F4138">
        <w:rPr>
          <w:color w:val="000000" w:themeColor="text1"/>
          <w:sz w:val="22"/>
        </w:rPr>
        <w:t xml:space="preserve"> del monitoraggio dell’attuazione del Piano</w:t>
      </w:r>
      <w:r w:rsidRPr="000F4138">
        <w:rPr>
          <w:color w:val="000000" w:themeColor="text1"/>
          <w:sz w:val="22"/>
        </w:rPr>
        <w:t xml:space="preserve">. Entro il 30 aprile di ogni anno del triennio sono adottati i bandi competitivi previsti per l’assegnazione delle risorse programmate. </w:t>
      </w:r>
    </w:p>
    <w:p w14:paraId="51AF39AF" w14:textId="1C39FDC7" w:rsidR="00564834" w:rsidRPr="000F4138" w:rsidRDefault="00CF045D" w:rsidP="00CF045D">
      <w:pPr>
        <w:spacing w:line="276" w:lineRule="auto"/>
        <w:rPr>
          <w:color w:val="000000" w:themeColor="text1"/>
          <w:sz w:val="22"/>
        </w:rPr>
      </w:pPr>
      <w:r w:rsidRPr="000F4138">
        <w:rPr>
          <w:color w:val="000000" w:themeColor="text1"/>
          <w:sz w:val="22"/>
        </w:rPr>
        <w:t xml:space="preserve">3. </w:t>
      </w:r>
      <w:r w:rsidR="006936BD" w:rsidRPr="000F4138">
        <w:rPr>
          <w:color w:val="000000" w:themeColor="text1"/>
          <w:sz w:val="22"/>
        </w:rPr>
        <w:t xml:space="preserve">Nell’ambito dei piani di analisi e valutazione della spesa di cui all’articolo </w:t>
      </w:r>
      <w:r w:rsidR="008637F3" w:rsidRPr="000F4138">
        <w:rPr>
          <w:color w:val="000000" w:themeColor="text1"/>
          <w:sz w:val="22"/>
        </w:rPr>
        <w:t>13</w:t>
      </w:r>
      <w:r w:rsidR="00651C27" w:rsidRPr="000F4138">
        <w:rPr>
          <w:color w:val="000000" w:themeColor="text1"/>
          <w:sz w:val="22"/>
        </w:rPr>
        <w:t>1</w:t>
      </w:r>
      <w:r w:rsidR="006936BD" w:rsidRPr="000F4138">
        <w:rPr>
          <w:color w:val="000000" w:themeColor="text1"/>
          <w:sz w:val="22"/>
        </w:rPr>
        <w:t xml:space="preserve">, il Ministero dell’università e della ricerca può includere la valutazione egli effetti delle agevolazioni e dei contributi definiti nel Piano triennale della ricerca. </w:t>
      </w:r>
    </w:p>
    <w:p w14:paraId="14369602" w14:textId="57313AFD" w:rsidR="00CF045D" w:rsidRPr="000F4138" w:rsidRDefault="00564834" w:rsidP="00CF045D">
      <w:pPr>
        <w:spacing w:line="276" w:lineRule="auto"/>
        <w:rPr>
          <w:strike/>
          <w:color w:val="000000" w:themeColor="text1"/>
          <w:sz w:val="22"/>
        </w:rPr>
      </w:pPr>
      <w:r w:rsidRPr="000F4138">
        <w:rPr>
          <w:sz w:val="22"/>
        </w:rPr>
        <w:t>4.</w:t>
      </w:r>
      <w:r w:rsidR="006936BD" w:rsidRPr="000F4138">
        <w:rPr>
          <w:sz w:val="22"/>
        </w:rPr>
        <w:t xml:space="preserve"> </w:t>
      </w:r>
      <w:r w:rsidR="00CF045D" w:rsidRPr="000F4138">
        <w:rPr>
          <w:sz w:val="22"/>
        </w:rPr>
        <w:t xml:space="preserve">In attuazione di quanto previsto dai commi 1 e 2, nello stato di previsione del Ministero dell’università e della ricerca è istituito il Fondo per la programmazione della ricerca (FPR) </w:t>
      </w:r>
      <w:r w:rsidR="00CF045D" w:rsidRPr="000F4138">
        <w:rPr>
          <w:color w:val="000000" w:themeColor="text1"/>
          <w:sz w:val="22"/>
        </w:rPr>
        <w:t xml:space="preserve">con una dotazione di euro 259.029.354 milioni nell’anno 2026, euro 257.633.003 nell’anno 2027, euro 285.703.366 nell’anno 2028, euro 665.901.239 per ciascuno degli anni 2029 e 2030, euro 687.830.876 milioni per l’anno 2031 ed euro 483.767.121 a decorrere dall’anno 2032. </w:t>
      </w:r>
    </w:p>
    <w:p w14:paraId="0D25912A" w14:textId="7BEC3FF6" w:rsidR="00CF045D" w:rsidRPr="000F4138" w:rsidRDefault="008B432A" w:rsidP="00CF045D">
      <w:pPr>
        <w:spacing w:line="276" w:lineRule="auto"/>
        <w:rPr>
          <w:color w:val="000000" w:themeColor="text1"/>
          <w:sz w:val="22"/>
        </w:rPr>
      </w:pPr>
      <w:r w:rsidRPr="000F4138">
        <w:rPr>
          <w:color w:val="000000" w:themeColor="text1"/>
          <w:sz w:val="22"/>
        </w:rPr>
        <w:t>5</w:t>
      </w:r>
      <w:r w:rsidR="00CF045D" w:rsidRPr="000F4138">
        <w:rPr>
          <w:color w:val="000000" w:themeColor="text1"/>
          <w:sz w:val="22"/>
        </w:rPr>
        <w:t xml:space="preserve">. Il fondo di cui al comma </w:t>
      </w:r>
      <w:r w:rsidRPr="000F4138">
        <w:rPr>
          <w:color w:val="000000" w:themeColor="text1"/>
          <w:sz w:val="22"/>
        </w:rPr>
        <w:t>4</w:t>
      </w:r>
      <w:r w:rsidR="00CF045D" w:rsidRPr="000F4138">
        <w:rPr>
          <w:color w:val="000000" w:themeColor="text1"/>
          <w:sz w:val="22"/>
        </w:rPr>
        <w:t xml:space="preserve"> è rifinanziato di 150 milioni di euro a decorrere dall’anno 2026, da destinare al finanziamento di Progetti di rilevante interesse nazionale (PRIN). </w:t>
      </w:r>
    </w:p>
    <w:p w14:paraId="753EA1D7" w14:textId="77777777" w:rsidR="00CF045D" w:rsidRPr="000F4138" w:rsidRDefault="00CF045D" w:rsidP="00CF045D">
      <w:pPr>
        <w:spacing w:line="276" w:lineRule="auto"/>
        <w:rPr>
          <w:color w:val="000000" w:themeColor="text1"/>
          <w:sz w:val="22"/>
        </w:rPr>
      </w:pPr>
      <w:r w:rsidRPr="000F4138">
        <w:rPr>
          <w:color w:val="000000" w:themeColor="text1"/>
          <w:sz w:val="22"/>
        </w:rPr>
        <w:t>5. Sono abrogate le seguenti disposizioni:</w:t>
      </w:r>
    </w:p>
    <w:p w14:paraId="7ED3AE09" w14:textId="77777777" w:rsidR="00CF045D" w:rsidRPr="000F4138" w:rsidRDefault="00CF045D" w:rsidP="00CF045D">
      <w:pPr>
        <w:spacing w:line="276" w:lineRule="auto"/>
        <w:rPr>
          <w:color w:val="000000" w:themeColor="text1"/>
          <w:sz w:val="22"/>
        </w:rPr>
      </w:pPr>
      <w:r w:rsidRPr="000F4138">
        <w:rPr>
          <w:i/>
          <w:color w:val="000000" w:themeColor="text1"/>
          <w:sz w:val="22"/>
        </w:rPr>
        <w:t>a)</w:t>
      </w:r>
      <w:r w:rsidRPr="000F4138">
        <w:rPr>
          <w:color w:val="000000" w:themeColor="text1"/>
          <w:sz w:val="22"/>
        </w:rPr>
        <w:t xml:space="preserve"> articolo 1, comma 3, del decreto legislativo 5 giugno 1998, n. 204;</w:t>
      </w:r>
    </w:p>
    <w:p w14:paraId="19C89611" w14:textId="02678B74" w:rsidR="00CF045D" w:rsidRPr="000F4138" w:rsidRDefault="00CF045D" w:rsidP="00CF045D">
      <w:pPr>
        <w:spacing w:line="276" w:lineRule="auto"/>
        <w:rPr>
          <w:color w:val="000000" w:themeColor="text1"/>
          <w:sz w:val="22"/>
        </w:rPr>
      </w:pPr>
      <w:r w:rsidRPr="000F4138">
        <w:rPr>
          <w:i/>
          <w:color w:val="000000" w:themeColor="text1"/>
          <w:sz w:val="22"/>
        </w:rPr>
        <w:t>b)</w:t>
      </w:r>
      <w:r w:rsidRPr="000F4138">
        <w:rPr>
          <w:color w:val="000000" w:themeColor="text1"/>
          <w:sz w:val="22"/>
        </w:rPr>
        <w:t xml:space="preserve"> articolo 1, comma 870, della legge 27 dicembre 2006, n. 296;</w:t>
      </w:r>
    </w:p>
    <w:p w14:paraId="3F31DB53" w14:textId="4CE6B012" w:rsidR="00CF045D" w:rsidRPr="000F4138" w:rsidRDefault="00CF045D" w:rsidP="00CF045D">
      <w:pPr>
        <w:spacing w:line="276" w:lineRule="auto"/>
        <w:rPr>
          <w:color w:val="000000" w:themeColor="text1"/>
          <w:sz w:val="22"/>
        </w:rPr>
      </w:pPr>
      <w:r w:rsidRPr="000F4138">
        <w:rPr>
          <w:i/>
          <w:color w:val="000000" w:themeColor="text1"/>
          <w:sz w:val="22"/>
        </w:rPr>
        <w:t>c)</w:t>
      </w:r>
      <w:r w:rsidRPr="000F4138">
        <w:rPr>
          <w:color w:val="000000" w:themeColor="text1"/>
          <w:sz w:val="22"/>
        </w:rPr>
        <w:t xml:space="preserve"> articolo 1, comma 554, della legge 30 dicembre 2020, n. 178;</w:t>
      </w:r>
    </w:p>
    <w:p w14:paraId="76B7CE20" w14:textId="4109565B" w:rsidR="00CF045D" w:rsidRPr="000F4138" w:rsidRDefault="00CF045D" w:rsidP="00CF045D">
      <w:pPr>
        <w:spacing w:line="276" w:lineRule="auto"/>
        <w:rPr>
          <w:color w:val="000000" w:themeColor="text1"/>
          <w:sz w:val="22"/>
        </w:rPr>
      </w:pPr>
      <w:r w:rsidRPr="000F4138">
        <w:rPr>
          <w:i/>
          <w:color w:val="000000" w:themeColor="text1"/>
          <w:sz w:val="22"/>
        </w:rPr>
        <w:t>d)</w:t>
      </w:r>
      <w:r w:rsidRPr="000F4138">
        <w:rPr>
          <w:color w:val="000000" w:themeColor="text1"/>
          <w:sz w:val="22"/>
        </w:rPr>
        <w:t xml:space="preserve"> articolo 61 del decreto-legge 25 maggio 2021, n. 73, convertito, con modificazioni, dalla legge 23 luglio 2021, n. 176;</w:t>
      </w:r>
    </w:p>
    <w:p w14:paraId="046B8CB4" w14:textId="3C1A02B5" w:rsidR="00CF045D" w:rsidRPr="000F4138" w:rsidRDefault="00CF045D" w:rsidP="00CF045D">
      <w:pPr>
        <w:spacing w:line="276" w:lineRule="auto"/>
        <w:rPr>
          <w:color w:val="000000" w:themeColor="text1"/>
          <w:sz w:val="22"/>
        </w:rPr>
      </w:pPr>
      <w:r w:rsidRPr="000F4138">
        <w:rPr>
          <w:i/>
          <w:color w:val="000000" w:themeColor="text1"/>
          <w:sz w:val="22"/>
        </w:rPr>
        <w:t>e)</w:t>
      </w:r>
      <w:r w:rsidRPr="000F4138">
        <w:rPr>
          <w:color w:val="000000" w:themeColor="text1"/>
          <w:sz w:val="22"/>
        </w:rPr>
        <w:t xml:space="preserve"> articolo 1, comma 312, della legge 30 dicembre 2021, n. 234.</w:t>
      </w:r>
    </w:p>
    <w:p w14:paraId="4158270F" w14:textId="77777777" w:rsidR="00DE2F98" w:rsidRPr="000F4138" w:rsidRDefault="00DE2F98" w:rsidP="004D4B64">
      <w:pPr>
        <w:spacing w:line="276" w:lineRule="auto"/>
        <w:rPr>
          <w:sz w:val="22"/>
          <w:lang w:eastAsia="it-IT"/>
        </w:rPr>
      </w:pPr>
    </w:p>
    <w:p w14:paraId="6DDF49FB" w14:textId="20F0C341" w:rsidR="00DE2F98" w:rsidRPr="000F4138" w:rsidRDefault="00DE2F98" w:rsidP="004D4B64">
      <w:pPr>
        <w:pStyle w:val="Titolo3"/>
        <w:spacing w:before="0" w:after="0" w:line="276" w:lineRule="auto"/>
        <w:rPr>
          <w:rFonts w:cs="Times New Roman"/>
          <w:i w:val="0"/>
          <w:color w:val="000000"/>
          <w:sz w:val="22"/>
          <w:szCs w:val="22"/>
          <w:shd w:val="clear" w:color="auto" w:fill="FFFFFF"/>
        </w:rPr>
      </w:pPr>
      <w:bookmarkStart w:id="807" w:name="_Toc211107858"/>
      <w:bookmarkStart w:id="808" w:name="_Toc211517097"/>
      <w:bookmarkStart w:id="809" w:name="_Toc211561950"/>
      <w:bookmarkStart w:id="810" w:name="_Toc211699634"/>
      <w:bookmarkStart w:id="811" w:name="_Toc211718920"/>
      <w:r w:rsidRPr="000F4138">
        <w:rPr>
          <w:rFonts w:cs="Times New Roman"/>
          <w:i w:val="0"/>
          <w:color w:val="000000"/>
          <w:sz w:val="22"/>
          <w:szCs w:val="22"/>
          <w:shd w:val="clear" w:color="auto" w:fill="FFFFFF"/>
        </w:rPr>
        <w:t>CAPO III</w:t>
      </w:r>
      <w:r w:rsidRPr="000F4138">
        <w:rPr>
          <w:rFonts w:cs="Times New Roman"/>
          <w:b w:val="0"/>
          <w:i w:val="0"/>
          <w:color w:val="000000"/>
          <w:sz w:val="22"/>
          <w:szCs w:val="22"/>
          <w:shd w:val="clear" w:color="auto" w:fill="FFFFFF"/>
        </w:rPr>
        <w:br/>
      </w:r>
      <w:r w:rsidRPr="000F4138">
        <w:rPr>
          <w:rFonts w:cs="Times New Roman"/>
          <w:i w:val="0"/>
          <w:color w:val="000000"/>
          <w:sz w:val="22"/>
          <w:szCs w:val="22"/>
          <w:shd w:val="clear" w:color="auto" w:fill="FFFFFF"/>
        </w:rPr>
        <w:t>MISURE IN MATERIA DI CULTURA</w:t>
      </w:r>
      <w:bookmarkEnd w:id="807"/>
      <w:bookmarkEnd w:id="808"/>
      <w:bookmarkEnd w:id="809"/>
      <w:bookmarkEnd w:id="810"/>
      <w:bookmarkEnd w:id="811"/>
    </w:p>
    <w:p w14:paraId="64FD9AEB" w14:textId="6430726F" w:rsidR="00DE2F98" w:rsidRPr="000F4138" w:rsidRDefault="00533D7B" w:rsidP="004D4B64">
      <w:pPr>
        <w:pStyle w:val="Titolo3"/>
        <w:keepNext w:val="0"/>
        <w:keepLines w:val="0"/>
        <w:widowControl w:val="0"/>
        <w:spacing w:line="276" w:lineRule="auto"/>
        <w:rPr>
          <w:rFonts w:cs="Times New Roman"/>
          <w:sz w:val="22"/>
          <w:szCs w:val="22"/>
        </w:rPr>
      </w:pPr>
      <w:bookmarkStart w:id="812" w:name="_Toc211517098"/>
      <w:bookmarkStart w:id="813" w:name="_Toc211561951"/>
      <w:bookmarkStart w:id="814" w:name="_Toc211699635"/>
      <w:bookmarkStart w:id="815" w:name="_Toc211718921"/>
      <w:bookmarkStart w:id="816" w:name="_Toc211107859"/>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(Carta elettronica “</w:t>
      </w:r>
      <w:r w:rsidR="00D71FD2" w:rsidRPr="000F4138">
        <w:rPr>
          <w:rFonts w:cs="Times New Roman"/>
          <w:sz w:val="22"/>
          <w:szCs w:val="22"/>
        </w:rPr>
        <w:t>V</w:t>
      </w:r>
      <w:r w:rsidR="00BB7DC7" w:rsidRPr="000F4138">
        <w:rPr>
          <w:rFonts w:cs="Times New Roman"/>
          <w:sz w:val="22"/>
          <w:szCs w:val="22"/>
        </w:rPr>
        <w:t>alore</w:t>
      </w:r>
      <w:r w:rsidRPr="000F4138">
        <w:rPr>
          <w:rFonts w:cs="Times New Roman"/>
          <w:sz w:val="22"/>
          <w:szCs w:val="22"/>
        </w:rPr>
        <w:t>”)</w:t>
      </w:r>
      <w:bookmarkEnd w:id="812"/>
      <w:bookmarkEnd w:id="813"/>
      <w:bookmarkEnd w:id="814"/>
      <w:bookmarkEnd w:id="815"/>
      <w:r w:rsidRPr="000F4138">
        <w:rPr>
          <w:rFonts w:cs="Times New Roman"/>
          <w:sz w:val="22"/>
          <w:szCs w:val="22"/>
        </w:rPr>
        <w:t xml:space="preserve"> </w:t>
      </w:r>
      <w:bookmarkEnd w:id="816"/>
    </w:p>
    <w:p w14:paraId="5FE4F7F0" w14:textId="5F48028A" w:rsidR="00DE2F98" w:rsidRPr="000F4138" w:rsidRDefault="00533D7B" w:rsidP="004D4B64">
      <w:pPr>
        <w:spacing w:line="276" w:lineRule="auto"/>
        <w:rPr>
          <w:rFonts w:cs="Times New Roman"/>
          <w:sz w:val="22"/>
        </w:rPr>
      </w:pPr>
      <w:r w:rsidRPr="000F4138">
        <w:rPr>
          <w:rFonts w:cs="Times New Roman"/>
          <w:sz w:val="22"/>
        </w:rPr>
        <w:t>1.</w:t>
      </w:r>
      <w:r w:rsidR="00E55C38" w:rsidRPr="000F4138">
        <w:rPr>
          <w:rFonts w:cs="Times New Roman"/>
          <w:sz w:val="22"/>
        </w:rPr>
        <w:t xml:space="preserve"> </w:t>
      </w:r>
      <w:r w:rsidR="00DE2F98" w:rsidRPr="000F4138">
        <w:rPr>
          <w:rFonts w:cs="Times New Roman"/>
          <w:sz w:val="22"/>
        </w:rPr>
        <w:t>A decorrere dall’anno 2027, è assegnata</w:t>
      </w:r>
      <w:r w:rsidR="6E4B25F4" w:rsidRPr="000F4138">
        <w:rPr>
          <w:rFonts w:cs="Times New Roman"/>
          <w:sz w:val="22"/>
        </w:rPr>
        <w:t>, nell’anno successivo a quello del conseguimento del diploma,</w:t>
      </w:r>
      <w:r w:rsidR="00DE2F98" w:rsidRPr="000F4138">
        <w:rPr>
          <w:rFonts w:cs="Times New Roman"/>
          <w:sz w:val="22"/>
        </w:rPr>
        <w:t xml:space="preserve"> una Carta elettronica denominata “</w:t>
      </w:r>
      <w:r w:rsidR="00BB7DC7" w:rsidRPr="000F4138">
        <w:rPr>
          <w:rFonts w:cs="Times New Roman"/>
          <w:sz w:val="22"/>
        </w:rPr>
        <w:t>Carta Valore</w:t>
      </w:r>
      <w:r w:rsidR="00DE2F98" w:rsidRPr="000F4138">
        <w:rPr>
          <w:rFonts w:cs="Times New Roman"/>
          <w:sz w:val="22"/>
        </w:rPr>
        <w:t>” ai soggetti che</w:t>
      </w:r>
      <w:r w:rsidR="48D4EE77" w:rsidRPr="000F4138">
        <w:rPr>
          <w:rFonts w:cs="Times New Roman"/>
          <w:sz w:val="22"/>
        </w:rPr>
        <w:t>,</w:t>
      </w:r>
      <w:r w:rsidRPr="000F4138" w:rsidDel="00DE2F98">
        <w:rPr>
          <w:rFonts w:cs="Times New Roman"/>
          <w:sz w:val="22"/>
        </w:rPr>
        <w:t xml:space="preserve"> </w:t>
      </w:r>
      <w:r w:rsidR="48D4EE77" w:rsidRPr="000F4138">
        <w:rPr>
          <w:rFonts w:cs="Times New Roman"/>
          <w:sz w:val="22"/>
        </w:rPr>
        <w:t xml:space="preserve">a partire dall’anno 2026, </w:t>
      </w:r>
      <w:r w:rsidR="00DE2F98" w:rsidRPr="000F4138">
        <w:rPr>
          <w:rFonts w:cs="Times New Roman"/>
          <w:sz w:val="22"/>
        </w:rPr>
        <w:t>hanno conseguito, non oltre l'anno di compimento del diciannovesimo anno di età</w:t>
      </w:r>
      <w:r w:rsidR="5071B8BC" w:rsidRPr="000F4138">
        <w:rPr>
          <w:rFonts w:cs="Times New Roman"/>
          <w:sz w:val="22"/>
        </w:rPr>
        <w:t>,</w:t>
      </w:r>
      <w:r w:rsidR="00DE2F98" w:rsidRPr="000F4138">
        <w:rPr>
          <w:rFonts w:cs="Times New Roman"/>
          <w:sz w:val="22"/>
        </w:rPr>
        <w:t xml:space="preserve"> il diploma finale presso istituti di istruzione secondaria superiore o equiparati.</w:t>
      </w:r>
    </w:p>
    <w:p w14:paraId="6E089457" w14:textId="266F199C" w:rsidR="00DE2F98" w:rsidRPr="000F4138" w:rsidRDefault="00533D7B" w:rsidP="004D4B64">
      <w:pPr>
        <w:spacing w:line="276" w:lineRule="auto"/>
        <w:rPr>
          <w:rFonts w:cs="Times New Roman"/>
          <w:sz w:val="22"/>
        </w:rPr>
      </w:pPr>
      <w:r w:rsidRPr="000F4138">
        <w:rPr>
          <w:rFonts w:cs="Times New Roman"/>
          <w:sz w:val="22"/>
        </w:rPr>
        <w:t>2.</w:t>
      </w:r>
      <w:r w:rsidR="00B86382" w:rsidRPr="000F4138">
        <w:rPr>
          <w:rFonts w:cs="Times New Roman"/>
          <w:sz w:val="22"/>
        </w:rPr>
        <w:t xml:space="preserve"> </w:t>
      </w:r>
      <w:r w:rsidR="00DE2F98" w:rsidRPr="000F4138">
        <w:rPr>
          <w:rFonts w:cs="Times New Roman"/>
          <w:sz w:val="22"/>
        </w:rPr>
        <w:t xml:space="preserve">La Carta assegna un credito utilizzabile nell'anno successivo a  quello del  conseguimento  del diploma al fine  di consentire l'acquisto di  biglietti per rappresentazioni teatrali e cinematografiche e spettacoli dal vivo, libri, abbonamenti a  quotidiani e  periodici  anche  in   formato digitale,  musica  registrata, strumenti musicali, prodotti  dell'editoria  audiovisiva, titoli di accesso a musei, mostre  ed  eventi  culturali,  monumenti, gallerie, aree archeologiche e parchi naturali, nonché per sostenere i costi relativi a corsi di musica, di teatro, di danza o  di  lingua straniera. </w:t>
      </w:r>
    </w:p>
    <w:p w14:paraId="01D01D7D" w14:textId="53176271" w:rsidR="00DE2F98" w:rsidRPr="000F4138" w:rsidRDefault="1C5A34D5" w:rsidP="00F42E4E">
      <w:pPr>
        <w:spacing w:line="276" w:lineRule="auto"/>
        <w:rPr>
          <w:rFonts w:eastAsia="Aptos" w:cs="Aptos"/>
          <w:sz w:val="22"/>
        </w:rPr>
      </w:pPr>
      <w:r w:rsidRPr="000F4138">
        <w:rPr>
          <w:rFonts w:eastAsiaTheme="minorEastAsia"/>
          <w:sz w:val="22"/>
        </w:rPr>
        <w:t xml:space="preserve"> 3. La Carta di cui al comma 1 è concessa nel rispetto del limite massimo di spesa di 1</w:t>
      </w:r>
      <w:r w:rsidR="00250987" w:rsidRPr="000F4138">
        <w:rPr>
          <w:rFonts w:eastAsiaTheme="minorEastAsia"/>
          <w:sz w:val="22"/>
        </w:rPr>
        <w:t>8</w:t>
      </w:r>
      <w:r w:rsidRPr="000F4138">
        <w:rPr>
          <w:rFonts w:eastAsiaTheme="minorEastAsia"/>
          <w:sz w:val="22"/>
        </w:rPr>
        <w:t>0 milioni di euro annui a decorrere dall'anno 2027. Le somme assegnate con la Carta di cui al comma 1 non costituiscono reddito imponibile del beneficiario e non rilevano ai fini del computo del valore dell'</w:t>
      </w:r>
      <w:r w:rsidR="005E513D" w:rsidRPr="000F4138">
        <w:rPr>
          <w:rFonts w:eastAsiaTheme="minorEastAsia"/>
          <w:sz w:val="22"/>
        </w:rPr>
        <w:t>indica</w:t>
      </w:r>
      <w:r w:rsidR="00246AB2" w:rsidRPr="000F4138">
        <w:rPr>
          <w:rFonts w:eastAsiaTheme="minorEastAsia"/>
          <w:sz w:val="22"/>
        </w:rPr>
        <w:t>tore della situazione economica equivalente (</w:t>
      </w:r>
      <w:r w:rsidRPr="000F4138">
        <w:rPr>
          <w:rFonts w:eastAsiaTheme="minorEastAsia"/>
          <w:sz w:val="22"/>
        </w:rPr>
        <w:t>ISEE</w:t>
      </w:r>
      <w:r w:rsidR="00246AB2" w:rsidRPr="000F4138">
        <w:rPr>
          <w:rFonts w:eastAsiaTheme="minorEastAsia"/>
          <w:sz w:val="22"/>
        </w:rPr>
        <w:t>)</w:t>
      </w:r>
      <w:r w:rsidRPr="000F4138">
        <w:rPr>
          <w:rFonts w:eastAsiaTheme="minorEastAsia"/>
          <w:sz w:val="22"/>
        </w:rPr>
        <w:t>.</w:t>
      </w:r>
    </w:p>
    <w:p w14:paraId="5A2FCBDC" w14:textId="081EDE35" w:rsidR="00DE2F98" w:rsidRPr="000F4138" w:rsidRDefault="77A139F5" w:rsidP="5BBBEF3C">
      <w:pPr>
        <w:spacing w:line="276" w:lineRule="auto"/>
        <w:rPr>
          <w:rFonts w:cs="Times New Roman"/>
          <w:sz w:val="22"/>
        </w:rPr>
      </w:pPr>
      <w:r w:rsidRPr="000F4138">
        <w:rPr>
          <w:rFonts w:cs="Times New Roman"/>
          <w:sz w:val="22"/>
        </w:rPr>
        <w:t>4</w:t>
      </w:r>
      <w:r w:rsidR="1C5A34D5" w:rsidRPr="000F4138">
        <w:rPr>
          <w:rFonts w:cs="Times New Roman"/>
          <w:sz w:val="22"/>
        </w:rPr>
        <w:t xml:space="preserve">. </w:t>
      </w:r>
      <w:r w:rsidR="00DE2F98" w:rsidRPr="000F4138">
        <w:rPr>
          <w:rFonts w:cs="Times New Roman"/>
          <w:sz w:val="22"/>
        </w:rPr>
        <w:t xml:space="preserve">Con decreto </w:t>
      </w:r>
      <w:r w:rsidR="3A2527E4" w:rsidRPr="000F4138">
        <w:rPr>
          <w:rFonts w:cs="Times New Roman"/>
          <w:sz w:val="22"/>
        </w:rPr>
        <w:t>annuale</w:t>
      </w:r>
      <w:r w:rsidR="00DE2F98" w:rsidRPr="000F4138">
        <w:rPr>
          <w:rFonts w:cs="Times New Roman"/>
          <w:sz w:val="22"/>
        </w:rPr>
        <w:t xml:space="preserve"> del Ministro della cultura, di concerto con il Ministro dell'economia e delle finanze e con il Ministro dell'istruzione e del merito, da adottare </w:t>
      </w:r>
      <w:r w:rsidR="4D7CBB24" w:rsidRPr="000F4138">
        <w:rPr>
          <w:rFonts w:cs="Times New Roman"/>
          <w:sz w:val="22"/>
        </w:rPr>
        <w:t>entro il 30 settembre</w:t>
      </w:r>
      <w:r w:rsidR="00DE2F98" w:rsidRPr="000F4138">
        <w:rPr>
          <w:rFonts w:cs="Times New Roman"/>
          <w:sz w:val="22"/>
        </w:rPr>
        <w:t xml:space="preserve"> </w:t>
      </w:r>
      <w:r w:rsidR="4D7CBB24" w:rsidRPr="000F4138">
        <w:rPr>
          <w:rFonts w:cs="Times New Roman"/>
          <w:sz w:val="22"/>
        </w:rPr>
        <w:t>di ciascun anno,</w:t>
      </w:r>
      <w:r w:rsidR="00DE2F98" w:rsidRPr="000F4138">
        <w:rPr>
          <w:rFonts w:cs="Times New Roman"/>
          <w:sz w:val="22"/>
        </w:rPr>
        <w:t xml:space="preserve"> sono definiti gli importi nominali da assegnare, nel rispetto del limite dello stanziamento di </w:t>
      </w:r>
      <w:r w:rsidR="6CA8902F" w:rsidRPr="000F4138">
        <w:rPr>
          <w:rFonts w:cs="Times New Roman"/>
          <w:sz w:val="22"/>
        </w:rPr>
        <w:t>cui al comma 3</w:t>
      </w:r>
      <w:r w:rsidR="00DE2F98" w:rsidRPr="000F4138">
        <w:rPr>
          <w:rFonts w:cs="Times New Roman"/>
          <w:sz w:val="22"/>
        </w:rPr>
        <w:t xml:space="preserve">, nonché i criteri e le modalità di attribuzione e di utilizzo della Carta </w:t>
      </w:r>
      <w:r w:rsidR="00E35B89" w:rsidRPr="000F4138">
        <w:rPr>
          <w:rFonts w:cs="Times New Roman"/>
          <w:sz w:val="22"/>
        </w:rPr>
        <w:t>“</w:t>
      </w:r>
      <w:r w:rsidR="0AA31C45" w:rsidRPr="000F4138">
        <w:rPr>
          <w:rFonts w:cs="Times New Roman"/>
          <w:sz w:val="22"/>
        </w:rPr>
        <w:t>Valore</w:t>
      </w:r>
      <w:r w:rsidR="00E35B89" w:rsidRPr="000F4138">
        <w:rPr>
          <w:rFonts w:cs="Times New Roman"/>
          <w:sz w:val="22"/>
        </w:rPr>
        <w:t>”</w:t>
      </w:r>
      <w:r w:rsidR="00DE2F98" w:rsidRPr="000F4138">
        <w:rPr>
          <w:rFonts w:cs="Times New Roman"/>
          <w:sz w:val="22"/>
        </w:rPr>
        <w:t>.</w:t>
      </w:r>
    </w:p>
    <w:p w14:paraId="689DAFBD" w14:textId="08EE473D" w:rsidR="00B244B8" w:rsidRPr="000F4138" w:rsidRDefault="50AEFD97" w:rsidP="5BBBEF3C">
      <w:pPr>
        <w:spacing w:line="276" w:lineRule="auto"/>
        <w:rPr>
          <w:rFonts w:cs="Times New Roman"/>
          <w:sz w:val="22"/>
        </w:rPr>
      </w:pPr>
      <w:r w:rsidRPr="000F4138">
        <w:rPr>
          <w:rFonts w:cs="Times New Roman"/>
          <w:sz w:val="22"/>
        </w:rPr>
        <w:t>5</w:t>
      </w:r>
      <w:r w:rsidR="719FE682" w:rsidRPr="000F4138">
        <w:rPr>
          <w:rFonts w:cs="Times New Roman"/>
          <w:sz w:val="22"/>
        </w:rPr>
        <w:t xml:space="preserve">. Il Ministero della cultura provvede al monitoraggio semestrale delle spese e dell’utilizzo della Carta Valore, comunicando le relative risultanze al Ministero dell’economia e delle finanze – Dipartimento della Ragioneria generale dello Stato entro il mese successivo a quello di chiusura di ciascun semestre. Nell’adozione del decreto di cui al comma 3 si tiene conto degli esiti del monitoraggio di cui al presente comma e dei risultati delle analisi realizzate nell’ambito dei </w:t>
      </w:r>
      <w:r w:rsidR="284FC1B8" w:rsidRPr="000F4138">
        <w:rPr>
          <w:rFonts w:cs="Times New Roman"/>
          <w:sz w:val="22"/>
        </w:rPr>
        <w:t>P</w:t>
      </w:r>
      <w:r w:rsidR="719FE682" w:rsidRPr="000F4138">
        <w:rPr>
          <w:rFonts w:cs="Times New Roman"/>
          <w:sz w:val="22"/>
        </w:rPr>
        <w:t xml:space="preserve">iani di </w:t>
      </w:r>
      <w:r w:rsidR="534AD3DA" w:rsidRPr="000F4138">
        <w:rPr>
          <w:rFonts w:cs="Times New Roman"/>
          <w:sz w:val="22"/>
        </w:rPr>
        <w:t xml:space="preserve">analisi e </w:t>
      </w:r>
      <w:r w:rsidR="719FE682" w:rsidRPr="000F4138">
        <w:rPr>
          <w:rFonts w:cs="Times New Roman"/>
          <w:sz w:val="22"/>
        </w:rPr>
        <w:t xml:space="preserve">valutazione </w:t>
      </w:r>
      <w:r w:rsidR="7A32E601" w:rsidRPr="000F4138">
        <w:rPr>
          <w:rFonts w:cs="Times New Roman"/>
          <w:sz w:val="22"/>
        </w:rPr>
        <w:t xml:space="preserve">della spesa </w:t>
      </w:r>
      <w:r w:rsidR="719FE682" w:rsidRPr="000F4138">
        <w:rPr>
          <w:rFonts w:cs="Times New Roman"/>
          <w:sz w:val="22"/>
        </w:rPr>
        <w:t xml:space="preserve">di cui </w:t>
      </w:r>
      <w:r w:rsidR="00B244B8" w:rsidRPr="000F4138">
        <w:rPr>
          <w:rFonts w:cs="Times New Roman"/>
          <w:sz w:val="22"/>
          <w:highlight w:val="lightGray"/>
        </w:rPr>
        <w:t xml:space="preserve">all’articolo </w:t>
      </w:r>
      <w:r w:rsidR="006C47DA" w:rsidRPr="000F4138">
        <w:rPr>
          <w:rFonts w:cs="Times New Roman"/>
          <w:sz w:val="22"/>
          <w:highlight w:val="lightGray"/>
        </w:rPr>
        <w:t>13</w:t>
      </w:r>
      <w:r w:rsidR="00651C27" w:rsidRPr="000F4138">
        <w:rPr>
          <w:rFonts w:cs="Times New Roman"/>
          <w:sz w:val="22"/>
          <w:highlight w:val="lightGray"/>
        </w:rPr>
        <w:t>1</w:t>
      </w:r>
      <w:r w:rsidR="00B244B8" w:rsidRPr="000F4138">
        <w:rPr>
          <w:rFonts w:cs="Times New Roman"/>
          <w:sz w:val="22"/>
          <w:highlight w:val="lightGray"/>
        </w:rPr>
        <w:t>.</w:t>
      </w:r>
    </w:p>
    <w:p w14:paraId="76AC934E" w14:textId="513F442D" w:rsidR="00DE2F98" w:rsidRPr="000F4138" w:rsidRDefault="17B6B390" w:rsidP="5BBBEF3C">
      <w:pPr>
        <w:spacing w:line="276" w:lineRule="auto"/>
        <w:rPr>
          <w:rFonts w:cs="Times New Roman"/>
          <w:sz w:val="22"/>
        </w:rPr>
      </w:pPr>
      <w:r w:rsidRPr="000F4138">
        <w:rPr>
          <w:rFonts w:eastAsiaTheme="minorEastAsia"/>
          <w:sz w:val="22"/>
        </w:rPr>
        <w:t>6</w:t>
      </w:r>
      <w:r w:rsidR="00533D7B" w:rsidRPr="000F4138">
        <w:rPr>
          <w:rFonts w:cs="Times New Roman"/>
          <w:sz w:val="22"/>
        </w:rPr>
        <w:t>.</w:t>
      </w:r>
      <w:r w:rsidR="00481650" w:rsidRPr="000F4138">
        <w:rPr>
          <w:rFonts w:cs="Times New Roman"/>
          <w:sz w:val="22"/>
        </w:rPr>
        <w:t xml:space="preserve"> </w:t>
      </w:r>
      <w:r w:rsidR="00DE2F98" w:rsidRPr="000F4138">
        <w:rPr>
          <w:rFonts w:cs="Times New Roman"/>
          <w:sz w:val="22"/>
        </w:rPr>
        <w:t>Il Ministero della cultura vigila sul corretto funzionamento della Carta elettronica “</w:t>
      </w:r>
      <w:r w:rsidR="00AD0363" w:rsidRPr="000F4138">
        <w:rPr>
          <w:rFonts w:cs="Times New Roman"/>
          <w:sz w:val="22"/>
        </w:rPr>
        <w:t>Valore</w:t>
      </w:r>
      <w:r w:rsidR="00DE2F98" w:rsidRPr="000F4138">
        <w:rPr>
          <w:rFonts w:cs="Times New Roman"/>
          <w:sz w:val="22"/>
        </w:rPr>
        <w:t xml:space="preserve">” di cui al </w:t>
      </w:r>
      <w:r w:rsidR="00DE2F98" w:rsidRPr="000F4138">
        <w:rPr>
          <w:rFonts w:cs="Times New Roman"/>
          <w:sz w:val="22"/>
          <w:highlight w:val="lightGray"/>
        </w:rPr>
        <w:t xml:space="preserve">comma </w:t>
      </w:r>
      <w:r w:rsidR="58CE1AF6" w:rsidRPr="000F4138">
        <w:rPr>
          <w:rFonts w:cs="Times New Roman"/>
          <w:sz w:val="22"/>
          <w:highlight w:val="lightGray"/>
        </w:rPr>
        <w:t>1</w:t>
      </w:r>
      <w:r w:rsidR="00DE2F98" w:rsidRPr="000F4138">
        <w:rPr>
          <w:rFonts w:cs="Times New Roman"/>
          <w:sz w:val="22"/>
        </w:rPr>
        <w:t xml:space="preserve"> e, in caso di eventuali usi difformi o di violazioni delle disposizioni attuative, può provvedere alla sua disattivazione,  alla cancellazione dall'elenco delle strutture, delle imprese o degli esercizi commerciali accreditati, al diniego dell'accredito o al recupero delle somme indebitamente percepite non rendicontate correttamente o eventualmente utilizzate per spese inammissibili, nonché in via cautelare alla sospensione dell'erogazione degli accrediti oppure, in presenza di condotte più gravi o reiterate, alla sospensione dall'elenco dei soggetti accreditati.</w:t>
      </w:r>
    </w:p>
    <w:p w14:paraId="559C161D" w14:textId="70239A5D" w:rsidR="00DE2F98" w:rsidRPr="000F4138" w:rsidRDefault="00B52C19" w:rsidP="5BBBEF3C">
      <w:pPr>
        <w:spacing w:line="276" w:lineRule="auto"/>
        <w:rPr>
          <w:rFonts w:cs="Times New Roman"/>
          <w:sz w:val="22"/>
        </w:rPr>
      </w:pPr>
      <w:r w:rsidRPr="000F4138">
        <w:rPr>
          <w:rFonts w:eastAsiaTheme="minorEastAsia"/>
          <w:sz w:val="22"/>
        </w:rPr>
        <w:t>7</w:t>
      </w:r>
      <w:r w:rsidR="00533D7B" w:rsidRPr="000F4138">
        <w:rPr>
          <w:rFonts w:cs="Times New Roman"/>
          <w:sz w:val="22"/>
        </w:rPr>
        <w:t>.</w:t>
      </w:r>
      <w:r w:rsidR="009D5AD6" w:rsidRPr="000F4138">
        <w:rPr>
          <w:rFonts w:cs="Times New Roman"/>
          <w:sz w:val="22"/>
        </w:rPr>
        <w:t xml:space="preserve"> </w:t>
      </w:r>
      <w:r w:rsidR="00DE2F98" w:rsidRPr="000F4138">
        <w:rPr>
          <w:rFonts w:cs="Times New Roman"/>
          <w:sz w:val="22"/>
        </w:rPr>
        <w:t xml:space="preserve">Nei casi di violazione di cui al </w:t>
      </w:r>
      <w:r w:rsidR="00DE2F98" w:rsidRPr="000F4138">
        <w:rPr>
          <w:rFonts w:cs="Times New Roman"/>
          <w:sz w:val="22"/>
          <w:highlight w:val="lightGray"/>
        </w:rPr>
        <w:t xml:space="preserve">comma </w:t>
      </w:r>
      <w:r w:rsidR="66ACB52C" w:rsidRPr="000F4138">
        <w:rPr>
          <w:rFonts w:cs="Times New Roman"/>
          <w:sz w:val="22"/>
          <w:highlight w:val="lightGray"/>
        </w:rPr>
        <w:t>6</w:t>
      </w:r>
      <w:r w:rsidR="00DE2F98" w:rsidRPr="000F4138">
        <w:rPr>
          <w:rFonts w:cs="Times New Roman"/>
          <w:sz w:val="22"/>
          <w:highlight w:val="lightGray"/>
        </w:rPr>
        <w:t>,</w:t>
      </w:r>
      <w:r w:rsidR="00DE2F98" w:rsidRPr="000F4138">
        <w:rPr>
          <w:rFonts w:cs="Times New Roman"/>
          <w:sz w:val="22"/>
        </w:rPr>
        <w:t xml:space="preserve"> ove il fatto non costituisca reato, il prefetto dispone a carico dei trasgressori l'irrogazione di una sanzione amministrativa pecuniaria di importo compreso tra dieci e cinquanta volte la somma indebitamente percepita o erogata e comunque non inferiore nel minimo a 1.000 euro, nel rispetto delle norme di cui al capo I, sezioni I e II, della legge 24 novembre 1981, n. 689. Il prefetto, tenuto conto della gravità del fatto, delle conseguenze che ne sono derivate e dell'eventuale reiterazione delle violazioni, dispone altresì la sospensione dell'attività della struttura, impresa o esercizio commerciale sanzionato per un periodo non superiore a sessanta giorni».</w:t>
      </w:r>
    </w:p>
    <w:p w14:paraId="7BF7C81C" w14:textId="393B6655" w:rsidR="00DE2F98" w:rsidRPr="000F4138" w:rsidRDefault="00B52C19" w:rsidP="5BBBE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sz w:val="22"/>
        </w:rPr>
      </w:pPr>
      <w:r w:rsidRPr="000F4138">
        <w:rPr>
          <w:rFonts w:eastAsiaTheme="minorEastAsia"/>
          <w:sz w:val="22"/>
        </w:rPr>
        <w:t>8</w:t>
      </w:r>
      <w:r w:rsidR="00533D7B" w:rsidRPr="000F4138">
        <w:rPr>
          <w:rFonts w:cs="Times New Roman"/>
          <w:sz w:val="22"/>
        </w:rPr>
        <w:t>.</w:t>
      </w:r>
      <w:r w:rsidR="00F74EE4" w:rsidRPr="000F4138">
        <w:rPr>
          <w:rFonts w:cs="Times New Roman"/>
          <w:sz w:val="22"/>
        </w:rPr>
        <w:t xml:space="preserve"> </w:t>
      </w:r>
      <w:r w:rsidR="435C23D8" w:rsidRPr="000F4138">
        <w:rPr>
          <w:rFonts w:eastAsiaTheme="minorEastAsia"/>
          <w:sz w:val="22"/>
        </w:rPr>
        <w:t xml:space="preserve">Al comma 357, dell’articolo 1 della legge 30 dicembre 2021, n. 234, le parole </w:t>
      </w:r>
      <w:r w:rsidR="004F7D26" w:rsidRPr="000F4138">
        <w:rPr>
          <w:rFonts w:eastAsiaTheme="minorEastAsia"/>
          <w:sz w:val="22"/>
        </w:rPr>
        <w:t>«</w:t>
      </w:r>
      <w:r w:rsidR="435C23D8" w:rsidRPr="000F4138">
        <w:rPr>
          <w:rFonts w:eastAsiaTheme="minorEastAsia"/>
          <w:sz w:val="22"/>
        </w:rPr>
        <w:t>a decorrere dall’anno 2023</w:t>
      </w:r>
      <w:r w:rsidR="004F7D26" w:rsidRPr="000F4138">
        <w:rPr>
          <w:rFonts w:eastAsiaTheme="minorEastAsia"/>
          <w:sz w:val="22"/>
        </w:rPr>
        <w:t>»</w:t>
      </w:r>
      <w:r w:rsidR="435C23D8" w:rsidRPr="000F4138">
        <w:rPr>
          <w:rFonts w:eastAsiaTheme="minorEastAsia"/>
          <w:sz w:val="22"/>
        </w:rPr>
        <w:t xml:space="preserve"> sono sostituite da</w:t>
      </w:r>
      <w:r w:rsidR="004F7D26" w:rsidRPr="000F4138">
        <w:rPr>
          <w:rFonts w:eastAsiaTheme="minorEastAsia"/>
          <w:sz w:val="22"/>
        </w:rPr>
        <w:t>lle seguenti:</w:t>
      </w:r>
      <w:r w:rsidR="435C23D8" w:rsidRPr="000F4138">
        <w:rPr>
          <w:rFonts w:eastAsiaTheme="minorEastAsia"/>
          <w:sz w:val="22"/>
        </w:rPr>
        <w:t xml:space="preserve"> </w:t>
      </w:r>
      <w:r w:rsidR="004F7D26" w:rsidRPr="000F4138">
        <w:rPr>
          <w:rFonts w:eastAsiaTheme="minorEastAsia"/>
          <w:sz w:val="22"/>
        </w:rPr>
        <w:t>«</w:t>
      </w:r>
      <w:r w:rsidR="435C23D8" w:rsidRPr="000F4138">
        <w:rPr>
          <w:rFonts w:eastAsiaTheme="minorEastAsia"/>
          <w:sz w:val="22"/>
        </w:rPr>
        <w:t>a partire dall’anno 2023</w:t>
      </w:r>
      <w:r w:rsidR="1B04CA0C" w:rsidRPr="000F4138">
        <w:rPr>
          <w:rFonts w:eastAsiaTheme="minorEastAsia"/>
          <w:sz w:val="22"/>
        </w:rPr>
        <w:t xml:space="preserve"> e</w:t>
      </w:r>
      <w:r w:rsidR="435C23D8" w:rsidRPr="000F4138">
        <w:rPr>
          <w:rFonts w:eastAsiaTheme="minorEastAsia"/>
          <w:sz w:val="22"/>
        </w:rPr>
        <w:t xml:space="preserve"> fino all’anno 2026</w:t>
      </w:r>
      <w:r w:rsidR="004F7D26" w:rsidRPr="000F4138">
        <w:rPr>
          <w:rFonts w:eastAsiaTheme="minorEastAsia"/>
          <w:sz w:val="22"/>
        </w:rPr>
        <w:t>» ed è aggiunto, in fine,</w:t>
      </w:r>
      <w:r w:rsidR="7BCED76B" w:rsidRPr="000F4138">
        <w:rPr>
          <w:rFonts w:eastAsiaTheme="minorEastAsia"/>
          <w:sz w:val="22"/>
        </w:rPr>
        <w:t xml:space="preserve"> il seguente periodo «</w:t>
      </w:r>
      <w:r w:rsidR="3A3F1C7E" w:rsidRPr="000F4138">
        <w:rPr>
          <w:rFonts w:cs="Times New Roman"/>
          <w:sz w:val="22"/>
        </w:rPr>
        <w:t>Le disposizioni di cui al presente comma trovano applicazione esclusivamente in favore dei soggetti che perfezionano i requisiti prescritti entro il 31 dicembre 2025.</w:t>
      </w:r>
      <w:r w:rsidR="7BCED76B" w:rsidRPr="000F4138">
        <w:rPr>
          <w:rFonts w:cs="Times New Roman"/>
          <w:sz w:val="22"/>
        </w:rPr>
        <w:t>»</w:t>
      </w:r>
      <w:r w:rsidR="4DECC8D3" w:rsidRPr="000F4138">
        <w:rPr>
          <w:rFonts w:cs="Times New Roman"/>
          <w:sz w:val="22"/>
        </w:rPr>
        <w:t>.</w:t>
      </w:r>
    </w:p>
    <w:p w14:paraId="60093D43" w14:textId="154D0392" w:rsidR="00DE2F98" w:rsidRPr="000F4138" w:rsidRDefault="00DF7E63" w:rsidP="5BBBE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sz w:val="22"/>
        </w:rPr>
      </w:pPr>
      <w:r w:rsidRPr="000F4138">
        <w:rPr>
          <w:rFonts w:cs="Times New Roman"/>
          <w:sz w:val="22"/>
        </w:rPr>
        <w:t xml:space="preserve">9. </w:t>
      </w:r>
      <w:r w:rsidR="00DE2F98" w:rsidRPr="000F4138">
        <w:rPr>
          <w:rFonts w:cs="Times New Roman"/>
          <w:sz w:val="22"/>
        </w:rPr>
        <w:t>Al comma 357-</w:t>
      </w:r>
      <w:r w:rsidR="00DE2F98" w:rsidRPr="000F4138">
        <w:rPr>
          <w:rFonts w:cs="Times New Roman"/>
          <w:i/>
          <w:iCs/>
          <w:sz w:val="22"/>
        </w:rPr>
        <w:t>sexies</w:t>
      </w:r>
      <w:r w:rsidR="00DE2F98" w:rsidRPr="000F4138">
        <w:rPr>
          <w:rFonts w:cs="Times New Roman"/>
          <w:sz w:val="22"/>
        </w:rPr>
        <w:t xml:space="preserve"> dell’articolo 1 della legge del 30 dicembre 2021 n. 234</w:t>
      </w:r>
      <w:r w:rsidR="15B41D6C" w:rsidRPr="000F4138">
        <w:rPr>
          <w:rFonts w:cs="Times New Roman"/>
          <w:sz w:val="22"/>
        </w:rPr>
        <w:t>,</w:t>
      </w:r>
      <w:r w:rsidR="00DE2F98" w:rsidRPr="000F4138">
        <w:rPr>
          <w:rFonts w:cs="Times New Roman"/>
          <w:sz w:val="22"/>
        </w:rPr>
        <w:t xml:space="preserve"> dopo le parole «alla trasmissione della fattura» sono inserite le seguenti parole «e ad ogni altro adempimento richiesto per la liquidazione delle fatture».</w:t>
      </w:r>
    </w:p>
    <w:p w14:paraId="525DDF27" w14:textId="431782C1" w:rsidR="00DE2F98" w:rsidRPr="000F4138" w:rsidRDefault="00DF7E63" w:rsidP="5BBBEF3C">
      <w:pPr>
        <w:spacing w:line="276" w:lineRule="auto"/>
        <w:rPr>
          <w:rFonts w:eastAsiaTheme="minorEastAsia"/>
          <w:sz w:val="22"/>
        </w:rPr>
      </w:pPr>
      <w:r w:rsidRPr="000F4138">
        <w:rPr>
          <w:rFonts w:eastAsiaTheme="minorEastAsia"/>
          <w:sz w:val="22"/>
        </w:rPr>
        <w:t>10</w:t>
      </w:r>
      <w:r w:rsidR="00533D7B" w:rsidRPr="000F4138">
        <w:rPr>
          <w:rFonts w:cs="Times New Roman"/>
          <w:sz w:val="22"/>
        </w:rPr>
        <w:t>.</w:t>
      </w:r>
      <w:r w:rsidR="00F74EE4" w:rsidRPr="000F4138">
        <w:rPr>
          <w:rFonts w:cs="Times New Roman"/>
          <w:sz w:val="22"/>
        </w:rPr>
        <w:t xml:space="preserve"> </w:t>
      </w:r>
      <w:r w:rsidR="67D3A068" w:rsidRPr="000F4138">
        <w:rPr>
          <w:rFonts w:eastAsiaTheme="minorEastAsia"/>
          <w:sz w:val="22"/>
        </w:rPr>
        <w:t xml:space="preserve">I soggetti presso i quali è possibile utilizzare la Carta Valore di cui al comma 1, ai fini del pagamento del credito maturato sono tenuti, a pena di decadenza dal diritto al rimborso, alla trasmissione della fattura e a ogni altro adempimento richiesto per la liquidazione delle fatture entro il termine di novanta giorni dalla conclusione dell'iniziativa. </w:t>
      </w:r>
    </w:p>
    <w:p w14:paraId="5D800E4D" w14:textId="4CBE3E3F" w:rsidR="00DE2F98" w:rsidRPr="000F4138" w:rsidRDefault="67D3A068" w:rsidP="5BBBEF3C">
      <w:pPr>
        <w:spacing w:line="276" w:lineRule="auto"/>
        <w:rPr>
          <w:rFonts w:cs="Times New Roman"/>
          <w:sz w:val="22"/>
        </w:rPr>
      </w:pPr>
      <w:r w:rsidRPr="000F4138">
        <w:rPr>
          <w:rFonts w:cs="Times New Roman"/>
          <w:sz w:val="22"/>
        </w:rPr>
        <w:t>1</w:t>
      </w:r>
      <w:r w:rsidR="00DF7E63" w:rsidRPr="000F4138">
        <w:rPr>
          <w:rFonts w:cs="Times New Roman"/>
          <w:sz w:val="22"/>
        </w:rPr>
        <w:t>1</w:t>
      </w:r>
      <w:r w:rsidRPr="000F4138">
        <w:rPr>
          <w:rFonts w:cs="Times New Roman"/>
          <w:sz w:val="22"/>
        </w:rPr>
        <w:t xml:space="preserve">. </w:t>
      </w:r>
      <w:r w:rsidR="00DE2F98" w:rsidRPr="000F4138">
        <w:rPr>
          <w:rFonts w:cs="Times New Roman"/>
          <w:sz w:val="22"/>
        </w:rPr>
        <w:t>Il Ministero della cultura e il Corpo della Guardia di finanza stipulano un’apposita convenzione volta a regolare le modalità di accesso ai dati e alle informazioni relativi all’assegnazione e all’utilizzo della Carta elettronica</w:t>
      </w:r>
      <w:r w:rsidR="2A0F56A7" w:rsidRPr="000F4138">
        <w:rPr>
          <w:rFonts w:cs="Times New Roman"/>
          <w:sz w:val="22"/>
        </w:rPr>
        <w:t xml:space="preserve"> Valore</w:t>
      </w:r>
      <w:r w:rsidR="00DE2F98" w:rsidRPr="000F4138">
        <w:rPr>
          <w:rFonts w:cs="Times New Roman"/>
          <w:sz w:val="22"/>
        </w:rPr>
        <w:t>, per il loro utilizzo da parte del medesimo Corpo nelle autonome attività di polizia economico-finanziaria ai sensi del decreto legislativo 19 marzo 2001, n. 68.</w:t>
      </w:r>
    </w:p>
    <w:p w14:paraId="64774A50" w14:textId="5F4B4A76" w:rsidR="00D47C46" w:rsidRPr="000F4138" w:rsidRDefault="4A912756" w:rsidP="004D4B64">
      <w:pPr>
        <w:spacing w:line="276" w:lineRule="auto"/>
        <w:rPr>
          <w:rFonts w:cs="Times New Roman"/>
          <w:sz w:val="22"/>
        </w:rPr>
      </w:pPr>
      <w:r w:rsidRPr="000F4138">
        <w:rPr>
          <w:rFonts w:eastAsiaTheme="minorEastAsia"/>
          <w:sz w:val="22"/>
        </w:rPr>
        <w:t>1</w:t>
      </w:r>
      <w:r w:rsidR="00DF7E63" w:rsidRPr="000F4138">
        <w:rPr>
          <w:rFonts w:eastAsiaTheme="minorEastAsia"/>
          <w:sz w:val="22"/>
        </w:rPr>
        <w:t>2</w:t>
      </w:r>
      <w:r w:rsidR="00533D7B" w:rsidRPr="000F4138">
        <w:rPr>
          <w:rFonts w:cs="Times New Roman"/>
          <w:sz w:val="22"/>
        </w:rPr>
        <w:t>.</w:t>
      </w:r>
      <w:r w:rsidR="00F74EE4" w:rsidRPr="000F4138">
        <w:rPr>
          <w:rFonts w:cs="Times New Roman"/>
          <w:sz w:val="22"/>
        </w:rPr>
        <w:t xml:space="preserve"> </w:t>
      </w:r>
      <w:r w:rsidR="00DE2F98" w:rsidRPr="000F4138">
        <w:rPr>
          <w:rFonts w:cs="Times New Roman"/>
          <w:sz w:val="22"/>
        </w:rPr>
        <w:t>A decorrere dal 1°gennaio 2027 sono abrogati i commi 357</w:t>
      </w:r>
      <w:r w:rsidR="46904D1C" w:rsidRPr="000F4138">
        <w:rPr>
          <w:rFonts w:cs="Times New Roman"/>
          <w:sz w:val="22"/>
        </w:rPr>
        <w:t>-</w:t>
      </w:r>
      <w:r w:rsidR="46904D1C" w:rsidRPr="000F4138">
        <w:rPr>
          <w:rFonts w:cs="Times New Roman"/>
          <w:i/>
          <w:iCs/>
          <w:sz w:val="22"/>
        </w:rPr>
        <w:t>bis</w:t>
      </w:r>
      <w:r w:rsidR="00DE2F98" w:rsidRPr="000F4138">
        <w:rPr>
          <w:rFonts w:cs="Times New Roman"/>
          <w:sz w:val="22"/>
        </w:rPr>
        <w:t>, 357-</w:t>
      </w:r>
      <w:r w:rsidR="00DE2F98" w:rsidRPr="000F4138">
        <w:rPr>
          <w:rFonts w:cs="Times New Roman"/>
          <w:i/>
          <w:iCs/>
          <w:sz w:val="22"/>
        </w:rPr>
        <w:t>ter</w:t>
      </w:r>
      <w:r w:rsidR="00DE2F98" w:rsidRPr="000F4138">
        <w:rPr>
          <w:rFonts w:cs="Times New Roman"/>
          <w:sz w:val="22"/>
        </w:rPr>
        <w:t>, 357-</w:t>
      </w:r>
      <w:r w:rsidR="00DE2F98" w:rsidRPr="000F4138">
        <w:rPr>
          <w:rFonts w:cs="Times New Roman"/>
          <w:i/>
          <w:iCs/>
          <w:sz w:val="22"/>
        </w:rPr>
        <w:t>quater</w:t>
      </w:r>
      <w:r w:rsidR="00DE2F98" w:rsidRPr="000F4138">
        <w:rPr>
          <w:rFonts w:cs="Times New Roman"/>
          <w:sz w:val="22"/>
        </w:rPr>
        <w:t>, 357-</w:t>
      </w:r>
      <w:r w:rsidR="00DE2F98" w:rsidRPr="000F4138">
        <w:rPr>
          <w:rFonts w:cs="Times New Roman"/>
          <w:i/>
          <w:iCs/>
          <w:sz w:val="22"/>
        </w:rPr>
        <w:t>quinqu</w:t>
      </w:r>
      <w:r w:rsidR="000355F5" w:rsidRPr="000F4138">
        <w:rPr>
          <w:rFonts w:cs="Times New Roman"/>
          <w:i/>
          <w:iCs/>
          <w:sz w:val="22"/>
        </w:rPr>
        <w:t>i</w:t>
      </w:r>
      <w:r w:rsidR="00DE2F98" w:rsidRPr="000F4138">
        <w:rPr>
          <w:rFonts w:cs="Times New Roman"/>
          <w:i/>
          <w:iCs/>
          <w:sz w:val="22"/>
        </w:rPr>
        <w:t>es</w:t>
      </w:r>
      <w:r w:rsidR="00DE2F98" w:rsidRPr="000F4138">
        <w:rPr>
          <w:rFonts w:cs="Times New Roman"/>
          <w:sz w:val="22"/>
        </w:rPr>
        <w:t>, 358 dell’articolo 1 della legge del 30 dicembre 2021 n. 234</w:t>
      </w:r>
      <w:r w:rsidR="005F6B60" w:rsidRPr="000F4138">
        <w:rPr>
          <w:rFonts w:cs="Times New Roman"/>
          <w:sz w:val="22"/>
        </w:rPr>
        <w:t>»</w:t>
      </w:r>
      <w:r w:rsidR="00DE2F98" w:rsidRPr="000F4138">
        <w:rPr>
          <w:rFonts w:cs="Times New Roman"/>
          <w:sz w:val="22"/>
        </w:rPr>
        <w:t>.</w:t>
      </w:r>
    </w:p>
    <w:p w14:paraId="75EE36C9" w14:textId="1DE7DE58" w:rsidR="007B32EE" w:rsidRPr="000F4138" w:rsidRDefault="00516FDE" w:rsidP="004D4B64">
      <w:pPr>
        <w:pStyle w:val="Titolo3"/>
        <w:keepNext w:val="0"/>
        <w:keepLines w:val="0"/>
        <w:widowControl w:val="0"/>
        <w:spacing w:line="276" w:lineRule="auto"/>
        <w:rPr>
          <w:sz w:val="22"/>
          <w:szCs w:val="22"/>
        </w:rPr>
      </w:pPr>
      <w:bookmarkStart w:id="817" w:name="_Toc211517099"/>
      <w:bookmarkStart w:id="818" w:name="_Toc211561952"/>
      <w:bookmarkStart w:id="819" w:name="_Toc211699636"/>
      <w:bookmarkStart w:id="820" w:name="_Toc211718922"/>
      <w:bookmarkStart w:id="821" w:name="_Toc21110786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00D47C46" w:rsidRPr="000F4138">
        <w:rPr>
          <w:sz w:val="22"/>
          <w:szCs w:val="22"/>
        </w:rPr>
        <w:br/>
      </w:r>
      <w:r w:rsidR="00D47C46" w:rsidRPr="000F4138">
        <w:rPr>
          <w:rFonts w:cs="Times New Roman"/>
          <w:sz w:val="22"/>
          <w:szCs w:val="22"/>
        </w:rPr>
        <w:t>(</w:t>
      </w:r>
      <w:r w:rsidR="009F6EEF" w:rsidRPr="000F4138">
        <w:rPr>
          <w:rFonts w:cs="Times New Roman"/>
          <w:sz w:val="22"/>
          <w:szCs w:val="22"/>
        </w:rPr>
        <w:t>Istituzione del Fondo nazionale per il federalismo museale)</w:t>
      </w:r>
      <w:bookmarkEnd w:id="817"/>
      <w:bookmarkEnd w:id="818"/>
      <w:bookmarkEnd w:id="819"/>
      <w:bookmarkEnd w:id="820"/>
      <w:r w:rsidR="00D47C46" w:rsidRPr="000F4138">
        <w:rPr>
          <w:rFonts w:cs="Times New Roman"/>
          <w:sz w:val="22"/>
          <w:szCs w:val="22"/>
        </w:rPr>
        <w:t xml:space="preserve"> </w:t>
      </w:r>
      <w:bookmarkEnd w:id="821"/>
    </w:p>
    <w:p w14:paraId="2AEF7EF1" w14:textId="6D528DD0" w:rsidR="00A40D15" w:rsidRPr="000F4138" w:rsidRDefault="00A40D15" w:rsidP="004D4B64">
      <w:pPr>
        <w:autoSpaceDE w:val="0"/>
        <w:autoSpaceDN w:val="0"/>
        <w:adjustRightInd w:val="0"/>
        <w:spacing w:line="276" w:lineRule="auto"/>
        <w:rPr>
          <w:rFonts w:cs="Times New Roman"/>
          <w:sz w:val="22"/>
        </w:rPr>
      </w:pPr>
      <w:r w:rsidRPr="000F4138">
        <w:rPr>
          <w:rFonts w:cs="Times New Roman"/>
          <w:sz w:val="22"/>
        </w:rPr>
        <w:t xml:space="preserve">1. Al fine di assicurare uno strumento di sostegno strutturale ai musei e ai luoghi della cultura non statali con particolare riferimento alla copertura dei fabbisogni sia di gestione ordinaria che di valorizzazione come il rinnovo degli apparati didattici, piccole modifiche allestitive, l'organizzazione di eventi, al fine di implementare il sistema museale nazionale e renderlo, nell’ottica del Piano Olivetti per la </w:t>
      </w:r>
      <w:r w:rsidR="00A11921" w:rsidRPr="000F4138">
        <w:rPr>
          <w:rFonts w:cs="Times New Roman"/>
          <w:sz w:val="22"/>
        </w:rPr>
        <w:t>c</w:t>
      </w:r>
      <w:r w:rsidRPr="000F4138">
        <w:rPr>
          <w:rFonts w:cs="Times New Roman"/>
          <w:sz w:val="22"/>
        </w:rPr>
        <w:t>ultura, propulsore di crescita delle comunità locali e delle</w:t>
      </w:r>
      <w:r w:rsidR="004847AC" w:rsidRPr="000F4138">
        <w:rPr>
          <w:rFonts w:cs="Times New Roman"/>
          <w:sz w:val="22"/>
        </w:rPr>
        <w:t xml:space="preserve"> </w:t>
      </w:r>
      <w:r w:rsidRPr="000F4138">
        <w:rPr>
          <w:rFonts w:cs="Times New Roman"/>
          <w:sz w:val="22"/>
        </w:rPr>
        <w:t xml:space="preserve">periferie, nello stato di previsione del Ministero della </w:t>
      </w:r>
      <w:r w:rsidR="00A11921" w:rsidRPr="000F4138">
        <w:rPr>
          <w:rFonts w:cs="Times New Roman"/>
          <w:sz w:val="22"/>
        </w:rPr>
        <w:t>c</w:t>
      </w:r>
      <w:r w:rsidRPr="000F4138">
        <w:rPr>
          <w:rFonts w:cs="Times New Roman"/>
          <w:sz w:val="22"/>
        </w:rPr>
        <w:t xml:space="preserve">ultura è istituito il Fondo </w:t>
      </w:r>
      <w:r w:rsidR="00A11921" w:rsidRPr="000F4138">
        <w:rPr>
          <w:rFonts w:cs="Times New Roman"/>
          <w:sz w:val="22"/>
        </w:rPr>
        <w:t>n</w:t>
      </w:r>
      <w:r w:rsidRPr="000F4138">
        <w:rPr>
          <w:rFonts w:cs="Times New Roman"/>
          <w:sz w:val="22"/>
        </w:rPr>
        <w:t xml:space="preserve">azionale per il </w:t>
      </w:r>
      <w:r w:rsidR="00A11921" w:rsidRPr="000F4138">
        <w:rPr>
          <w:rFonts w:cs="Times New Roman"/>
          <w:sz w:val="22"/>
        </w:rPr>
        <w:t>f</w:t>
      </w:r>
      <w:r w:rsidRPr="000F4138">
        <w:rPr>
          <w:rFonts w:cs="Times New Roman"/>
          <w:sz w:val="22"/>
        </w:rPr>
        <w:t xml:space="preserve">ederalismo </w:t>
      </w:r>
      <w:r w:rsidR="00A11921" w:rsidRPr="000F4138">
        <w:rPr>
          <w:rFonts w:cs="Times New Roman"/>
          <w:sz w:val="22"/>
        </w:rPr>
        <w:t>m</w:t>
      </w:r>
      <w:r w:rsidRPr="000F4138">
        <w:rPr>
          <w:rFonts w:cs="Times New Roman"/>
          <w:sz w:val="22"/>
        </w:rPr>
        <w:t xml:space="preserve">useale (FNFM) con una dotazione di </w:t>
      </w:r>
      <w:r w:rsidR="001105E7" w:rsidRPr="000F4138">
        <w:rPr>
          <w:rFonts w:cs="Times New Roman"/>
          <w:sz w:val="22"/>
        </w:rPr>
        <w:t>5</w:t>
      </w:r>
      <w:r w:rsidR="004A6221" w:rsidRPr="000F4138">
        <w:rPr>
          <w:rFonts w:cs="Times New Roman"/>
          <w:sz w:val="22"/>
        </w:rPr>
        <w:t xml:space="preserve"> </w:t>
      </w:r>
      <w:r w:rsidRPr="000F4138">
        <w:rPr>
          <w:rFonts w:cs="Times New Roman"/>
          <w:sz w:val="22"/>
        </w:rPr>
        <w:t>milioni di euro annui a decorrere dall’anno 2026.</w:t>
      </w:r>
    </w:p>
    <w:p w14:paraId="1F780BC1" w14:textId="4FD15448" w:rsidR="001C102F" w:rsidRPr="000F4138" w:rsidRDefault="00A40D15" w:rsidP="00D40865">
      <w:pPr>
        <w:autoSpaceDE w:val="0"/>
        <w:autoSpaceDN w:val="0"/>
        <w:adjustRightInd w:val="0"/>
        <w:spacing w:line="276" w:lineRule="auto"/>
        <w:rPr>
          <w:sz w:val="22"/>
        </w:rPr>
      </w:pPr>
      <w:r w:rsidRPr="000F4138">
        <w:rPr>
          <w:rFonts w:cs="Times New Roman"/>
          <w:sz w:val="22"/>
        </w:rPr>
        <w:t>2.</w:t>
      </w:r>
      <w:r w:rsidR="003F1CE3" w:rsidRPr="000F4138">
        <w:rPr>
          <w:rFonts w:cs="Times New Roman"/>
          <w:sz w:val="22"/>
        </w:rPr>
        <w:t xml:space="preserve"> </w:t>
      </w:r>
      <w:r w:rsidRPr="000F4138">
        <w:rPr>
          <w:rFonts w:cs="Times New Roman"/>
          <w:sz w:val="22"/>
        </w:rPr>
        <w:t xml:space="preserve">Con decreto del Ministro della </w:t>
      </w:r>
      <w:r w:rsidR="00A11921" w:rsidRPr="000F4138">
        <w:rPr>
          <w:rFonts w:cs="Times New Roman"/>
          <w:sz w:val="22"/>
        </w:rPr>
        <w:t>c</w:t>
      </w:r>
      <w:r w:rsidRPr="000F4138">
        <w:rPr>
          <w:rFonts w:cs="Times New Roman"/>
          <w:sz w:val="22"/>
        </w:rPr>
        <w:t>ultura</w:t>
      </w:r>
      <w:r w:rsidR="72772347" w:rsidRPr="000F4138">
        <w:rPr>
          <w:rFonts w:cs="Times New Roman"/>
          <w:sz w:val="22"/>
        </w:rPr>
        <w:t xml:space="preserve"> di concerto con il Ministro dell’economia e delle finanze</w:t>
      </w:r>
      <w:r w:rsidRPr="000F4138">
        <w:rPr>
          <w:rFonts w:cs="Times New Roman"/>
          <w:sz w:val="22"/>
        </w:rPr>
        <w:t>, da adottare entro sessanta giorni dalla data di entrata in vigore della presente legge, è stabilito un piano</w:t>
      </w:r>
      <w:r w:rsidR="00D66EC9" w:rsidRPr="000F4138">
        <w:rPr>
          <w:rFonts w:cs="Times New Roman"/>
          <w:sz w:val="22"/>
        </w:rPr>
        <w:t xml:space="preserve"> </w:t>
      </w:r>
      <w:r w:rsidRPr="000F4138">
        <w:rPr>
          <w:rFonts w:cs="Times New Roman"/>
          <w:sz w:val="22"/>
        </w:rPr>
        <w:t>di riparto relativo alle risorse del Fondo di cui al comma 1.</w:t>
      </w:r>
      <w:r w:rsidR="281650D5" w:rsidRPr="000F4138">
        <w:rPr>
          <w:rFonts w:cs="Times New Roman"/>
          <w:sz w:val="22"/>
        </w:rPr>
        <w:t xml:space="preserve"> Tale </w:t>
      </w:r>
      <w:r w:rsidR="35BFEC9C" w:rsidRPr="000F4138">
        <w:rPr>
          <w:rFonts w:cs="Times New Roman"/>
          <w:sz w:val="22"/>
        </w:rPr>
        <w:t>riparto</w:t>
      </w:r>
      <w:r w:rsidR="281650D5" w:rsidRPr="000F4138">
        <w:rPr>
          <w:rFonts w:cs="Times New Roman"/>
          <w:sz w:val="22"/>
        </w:rPr>
        <w:t xml:space="preserve"> può essere</w:t>
      </w:r>
      <w:r w:rsidR="2EE518A1" w:rsidRPr="000F4138">
        <w:rPr>
          <w:rFonts w:cs="Times New Roman"/>
          <w:sz w:val="22"/>
        </w:rPr>
        <w:t xml:space="preserve"> modificato</w:t>
      </w:r>
      <w:r w:rsidR="5994BBCC" w:rsidRPr="000F4138">
        <w:rPr>
          <w:rFonts w:cs="Times New Roman"/>
          <w:sz w:val="22"/>
        </w:rPr>
        <w:t xml:space="preserve"> annualmente</w:t>
      </w:r>
      <w:r w:rsidR="2EE518A1" w:rsidRPr="000F4138">
        <w:rPr>
          <w:rFonts w:cs="Times New Roman"/>
          <w:sz w:val="22"/>
        </w:rPr>
        <w:t xml:space="preserve"> con la medesima procedura</w:t>
      </w:r>
      <w:r w:rsidR="12D01454" w:rsidRPr="000F4138">
        <w:rPr>
          <w:rFonts w:cs="Times New Roman"/>
          <w:sz w:val="22"/>
        </w:rPr>
        <w:t xml:space="preserve"> per tener</w:t>
      </w:r>
      <w:r w:rsidR="2EE518A1" w:rsidRPr="000F4138">
        <w:rPr>
          <w:rFonts w:cs="Times New Roman"/>
          <w:sz w:val="22"/>
        </w:rPr>
        <w:t xml:space="preserve"> conto </w:t>
      </w:r>
      <w:r w:rsidR="12D01454" w:rsidRPr="000F4138">
        <w:rPr>
          <w:rFonts w:cs="Times New Roman"/>
          <w:sz w:val="22"/>
        </w:rPr>
        <w:t>di eventuali</w:t>
      </w:r>
      <w:r w:rsidR="2EE518A1" w:rsidRPr="000F4138">
        <w:rPr>
          <w:rFonts w:cs="Times New Roman"/>
          <w:sz w:val="22"/>
        </w:rPr>
        <w:t xml:space="preserve"> </w:t>
      </w:r>
      <w:r w:rsidR="12D01454" w:rsidRPr="000F4138">
        <w:rPr>
          <w:rFonts w:cs="Times New Roman"/>
          <w:sz w:val="22"/>
        </w:rPr>
        <w:t>modifiche dei fabbisogni.</w:t>
      </w:r>
    </w:p>
    <w:p w14:paraId="61C05316" w14:textId="5B49A25A" w:rsidR="0004351A" w:rsidRPr="000F4138" w:rsidRDefault="0004351A" w:rsidP="0004351A">
      <w:pPr>
        <w:pStyle w:val="Titolo3"/>
        <w:keepNext w:val="0"/>
        <w:keepLines w:val="0"/>
        <w:widowControl w:val="0"/>
        <w:spacing w:line="276" w:lineRule="auto"/>
        <w:rPr>
          <w:sz w:val="22"/>
          <w:szCs w:val="22"/>
        </w:rPr>
      </w:pPr>
      <w:bookmarkStart w:id="822" w:name="_Toc211561953"/>
      <w:bookmarkStart w:id="823" w:name="_Toc211699637"/>
      <w:bookmarkStart w:id="824" w:name="_Toc21171892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(Modifiche alla legge 14 novembre 2016</w:t>
      </w:r>
      <w:r w:rsidR="00197EA8" w:rsidRPr="000F4138">
        <w:rPr>
          <w:rFonts w:cs="Times New Roman"/>
          <w:sz w:val="22"/>
          <w:szCs w:val="22"/>
        </w:rPr>
        <w:t>,</w:t>
      </w:r>
      <w:r w:rsidRPr="000F4138">
        <w:rPr>
          <w:rFonts w:cs="Times New Roman"/>
          <w:sz w:val="22"/>
          <w:szCs w:val="22"/>
        </w:rPr>
        <w:t xml:space="preserve"> n.</w:t>
      </w:r>
      <w:r w:rsidR="00197EA8" w:rsidRPr="000F4138">
        <w:rPr>
          <w:rFonts w:cs="Times New Roman"/>
          <w:sz w:val="22"/>
          <w:szCs w:val="22"/>
        </w:rPr>
        <w:t xml:space="preserve"> </w:t>
      </w:r>
      <w:r w:rsidRPr="000F4138">
        <w:rPr>
          <w:rFonts w:cs="Times New Roman"/>
          <w:sz w:val="22"/>
          <w:szCs w:val="22"/>
        </w:rPr>
        <w:t>220)</w:t>
      </w:r>
      <w:bookmarkEnd w:id="822"/>
      <w:bookmarkEnd w:id="823"/>
      <w:bookmarkEnd w:id="824"/>
      <w:r w:rsidRPr="000F4138">
        <w:rPr>
          <w:rFonts w:cs="Times New Roman"/>
          <w:sz w:val="22"/>
          <w:szCs w:val="22"/>
        </w:rPr>
        <w:t xml:space="preserve"> </w:t>
      </w:r>
    </w:p>
    <w:p w14:paraId="026B335A" w14:textId="77777777" w:rsidR="00A1712A" w:rsidRPr="000F4138" w:rsidRDefault="00A1712A" w:rsidP="00A1712A">
      <w:pPr>
        <w:spacing w:line="276" w:lineRule="auto"/>
        <w:rPr>
          <w:rFonts w:cs="Times New Roman"/>
          <w:sz w:val="22"/>
        </w:rPr>
      </w:pPr>
      <w:r w:rsidRPr="000F4138">
        <w:rPr>
          <w:rFonts w:cs="Times New Roman"/>
          <w:sz w:val="22"/>
        </w:rPr>
        <w:t>1. Alla legge 14 novembre 2016, n. 220 sono apportate le seguenti modificazioni:</w:t>
      </w:r>
    </w:p>
    <w:p w14:paraId="659DB42C" w14:textId="77777777" w:rsidR="00A1712A" w:rsidRPr="000F4138" w:rsidRDefault="00A1712A" w:rsidP="00A1712A">
      <w:pPr>
        <w:spacing w:line="276" w:lineRule="auto"/>
        <w:rPr>
          <w:rFonts w:cs="Times New Roman"/>
          <w:sz w:val="22"/>
        </w:rPr>
      </w:pPr>
      <w:r w:rsidRPr="000F4138">
        <w:rPr>
          <w:rFonts w:cs="Times New Roman"/>
          <w:i/>
          <w:sz w:val="22"/>
        </w:rPr>
        <w:t>a)</w:t>
      </w:r>
      <w:r w:rsidRPr="000F4138">
        <w:rPr>
          <w:rFonts w:cs="Times New Roman"/>
          <w:sz w:val="22"/>
        </w:rPr>
        <w:t xml:space="preserve"> all'articolo 13:</w:t>
      </w:r>
    </w:p>
    <w:p w14:paraId="6E15E9D4" w14:textId="3ED3BB1D" w:rsidR="00A1712A" w:rsidRPr="000F4138" w:rsidRDefault="00A1712A" w:rsidP="00634D9E">
      <w:pPr>
        <w:spacing w:line="276" w:lineRule="auto"/>
        <w:rPr>
          <w:rFonts w:cs="Times New Roman"/>
          <w:sz w:val="22"/>
        </w:rPr>
      </w:pPr>
      <w:r w:rsidRPr="000F4138">
        <w:rPr>
          <w:rFonts w:cs="Times New Roman"/>
          <w:sz w:val="22"/>
        </w:rPr>
        <w:t>1) al comma 2, secondo periodo, le parole: «e comunque in misura non inferiore a 700 milioni di euro annui» sono sostituite dalle seguenti: «e comunque in misura non inferiore a 510 milioni di euro annui per l’anno 2026 e a 460 milioni di euro annui a decorrere dall’anno 2027»;</w:t>
      </w:r>
    </w:p>
    <w:p w14:paraId="59B865CC" w14:textId="5E548D83" w:rsidR="00A1712A" w:rsidRPr="000F4138" w:rsidRDefault="00A1712A" w:rsidP="00634D9E">
      <w:pPr>
        <w:spacing w:line="276" w:lineRule="auto"/>
        <w:rPr>
          <w:rFonts w:cs="Times New Roman"/>
          <w:sz w:val="22"/>
        </w:rPr>
      </w:pPr>
      <w:r w:rsidRPr="000F4138">
        <w:rPr>
          <w:rFonts w:cs="Times New Roman"/>
          <w:sz w:val="22"/>
        </w:rPr>
        <w:t xml:space="preserve">2) </w:t>
      </w:r>
      <w:r w:rsidR="00763852" w:rsidRPr="000F4138">
        <w:rPr>
          <w:rFonts w:cs="Times New Roman"/>
          <w:sz w:val="22"/>
        </w:rPr>
        <w:t>il</w:t>
      </w:r>
      <w:r w:rsidRPr="000F4138">
        <w:rPr>
          <w:rFonts w:cs="Times New Roman"/>
          <w:sz w:val="22"/>
        </w:rPr>
        <w:t xml:space="preserve"> comma 5 è sostituito dal seguente: </w:t>
      </w:r>
      <w:r w:rsidR="00311D9A" w:rsidRPr="000F4138">
        <w:rPr>
          <w:rFonts w:cs="Times New Roman"/>
          <w:sz w:val="22"/>
        </w:rPr>
        <w:t>«</w:t>
      </w:r>
      <w:r w:rsidR="00763852" w:rsidRPr="000F4138">
        <w:rPr>
          <w:rFonts w:cs="Times New Roman"/>
          <w:sz w:val="22"/>
        </w:rPr>
        <w:t>5</w:t>
      </w:r>
      <w:r w:rsidR="00C05A6F" w:rsidRPr="000F4138">
        <w:rPr>
          <w:rFonts w:cs="Times New Roman"/>
          <w:sz w:val="22"/>
        </w:rPr>
        <w:t xml:space="preserve">. </w:t>
      </w:r>
      <w:r w:rsidRPr="000F4138">
        <w:rPr>
          <w:rFonts w:cs="Times New Roman"/>
          <w:sz w:val="22"/>
        </w:rPr>
        <w:t>Con decreto del Ministro, sentito il Consiglio superiore si provvede al riparto del Fondo per il cinema e l’audiovisivo fra tutte o alcune delle tipologie di contributi previsti dalla presente legge. Il decreto di cui al primo periodo stabilisce i criteri e le modalità di attuazione delle misure agevolative di cui alla sezione II, al fine del rispetto del limite di spesa.</w:t>
      </w:r>
      <w:r w:rsidR="00634D9E" w:rsidRPr="000F4138">
        <w:rPr>
          <w:rFonts w:cs="Times New Roman"/>
          <w:sz w:val="22"/>
        </w:rPr>
        <w:t>».</w:t>
      </w:r>
    </w:p>
    <w:p w14:paraId="5B98E34B" w14:textId="77777777" w:rsidR="00A1712A" w:rsidRPr="000F4138" w:rsidRDefault="00A1712A" w:rsidP="00A1712A">
      <w:pPr>
        <w:spacing w:line="276" w:lineRule="auto"/>
        <w:rPr>
          <w:rFonts w:cs="Times New Roman"/>
          <w:sz w:val="22"/>
        </w:rPr>
      </w:pPr>
      <w:r w:rsidRPr="000F4138">
        <w:rPr>
          <w:rFonts w:cs="Times New Roman"/>
          <w:i/>
          <w:sz w:val="22"/>
        </w:rPr>
        <w:t>b)</w:t>
      </w:r>
      <w:r w:rsidRPr="000F4138">
        <w:rPr>
          <w:rFonts w:cs="Times New Roman"/>
          <w:sz w:val="22"/>
        </w:rPr>
        <w:t xml:space="preserve"> all’articolo 21:</w:t>
      </w:r>
    </w:p>
    <w:p w14:paraId="135492BC" w14:textId="7A50749B" w:rsidR="00A1712A" w:rsidRPr="000F4138" w:rsidRDefault="00A1712A" w:rsidP="00634D9E">
      <w:pPr>
        <w:spacing w:line="276" w:lineRule="auto"/>
        <w:rPr>
          <w:rFonts w:cs="Times New Roman"/>
          <w:sz w:val="22"/>
        </w:rPr>
      </w:pPr>
      <w:r w:rsidRPr="000F4138">
        <w:rPr>
          <w:rFonts w:cs="Times New Roman"/>
          <w:sz w:val="22"/>
        </w:rPr>
        <w:t>1) il</w:t>
      </w:r>
      <w:r w:rsidR="00917092" w:rsidRPr="000F4138">
        <w:rPr>
          <w:rFonts w:cs="Times New Roman"/>
          <w:sz w:val="22"/>
        </w:rPr>
        <w:t xml:space="preserve"> primo periodo del</w:t>
      </w:r>
      <w:r w:rsidRPr="000F4138">
        <w:rPr>
          <w:rFonts w:cs="Times New Roman"/>
          <w:sz w:val="22"/>
        </w:rPr>
        <w:t xml:space="preserve"> comma 1 è sostituito da</w:t>
      </w:r>
      <w:r w:rsidR="00B055B8" w:rsidRPr="000F4138">
        <w:rPr>
          <w:rFonts w:cs="Times New Roman"/>
          <w:sz w:val="22"/>
        </w:rPr>
        <w:t>i</w:t>
      </w:r>
      <w:r w:rsidRPr="000F4138">
        <w:rPr>
          <w:rFonts w:cs="Times New Roman"/>
          <w:sz w:val="22"/>
        </w:rPr>
        <w:t xml:space="preserve"> seguent</w:t>
      </w:r>
      <w:r w:rsidR="00B055B8" w:rsidRPr="000F4138">
        <w:rPr>
          <w:rFonts w:cs="Times New Roman"/>
          <w:sz w:val="22"/>
        </w:rPr>
        <w:t>i</w:t>
      </w:r>
      <w:r w:rsidRPr="000F4138">
        <w:rPr>
          <w:rFonts w:cs="Times New Roman"/>
          <w:sz w:val="22"/>
        </w:rPr>
        <w:t xml:space="preserve">: «Il decreto di cui all’articolo 13, comma 5 stabilisce il limite massimo complessivo dei crediti d’imposta di cui alla presente sezione. Fermo quanto previsto </w:t>
      </w:r>
      <w:r w:rsidR="0017051F" w:rsidRPr="000F4138">
        <w:rPr>
          <w:rFonts w:cs="Times New Roman"/>
          <w:sz w:val="22"/>
        </w:rPr>
        <w:t>dal</w:t>
      </w:r>
      <w:r w:rsidR="00917092" w:rsidRPr="000F4138">
        <w:rPr>
          <w:rFonts w:cs="Times New Roman"/>
          <w:sz w:val="22"/>
        </w:rPr>
        <w:t xml:space="preserve">l’ultimo </w:t>
      </w:r>
      <w:r w:rsidRPr="000F4138">
        <w:rPr>
          <w:rFonts w:cs="Times New Roman"/>
          <w:sz w:val="22"/>
        </w:rPr>
        <w:t>periodo, qualora, per il credito d’imposta di cui all’articolo 19, sia necessario incrementare il limite previsto dal medesimo decreto, tale incremento non può, comunque, superare il limite massimo complessivo previsto per i crediti di cui alla presente sezione.»;</w:t>
      </w:r>
    </w:p>
    <w:p w14:paraId="2E8DEBA6" w14:textId="38A90A5B" w:rsidR="00A1712A" w:rsidRPr="000F4138" w:rsidRDefault="00A1712A" w:rsidP="00634D9E">
      <w:pPr>
        <w:spacing w:line="276" w:lineRule="auto"/>
        <w:rPr>
          <w:rFonts w:cs="Times New Roman"/>
          <w:sz w:val="22"/>
        </w:rPr>
      </w:pPr>
      <w:r w:rsidRPr="000F4138">
        <w:rPr>
          <w:rFonts w:cs="Times New Roman"/>
          <w:sz w:val="22"/>
        </w:rPr>
        <w:t xml:space="preserve">2) dopo il comma 1, </w:t>
      </w:r>
      <w:r w:rsidR="00730820" w:rsidRPr="000F4138">
        <w:rPr>
          <w:rFonts w:cs="Times New Roman"/>
          <w:sz w:val="22"/>
        </w:rPr>
        <w:t>è aggiunto</w:t>
      </w:r>
      <w:r w:rsidRPr="000F4138">
        <w:rPr>
          <w:rFonts w:cs="Times New Roman"/>
          <w:sz w:val="22"/>
        </w:rPr>
        <w:t xml:space="preserve"> il seguente</w:t>
      </w:r>
      <w:r w:rsidR="007F4611" w:rsidRPr="000F4138">
        <w:rPr>
          <w:rFonts w:cs="Times New Roman"/>
          <w:sz w:val="22"/>
        </w:rPr>
        <w:t>:</w:t>
      </w:r>
      <w:r w:rsidRPr="000F4138">
        <w:rPr>
          <w:rFonts w:cs="Times New Roman"/>
          <w:sz w:val="22"/>
        </w:rPr>
        <w:t xml:space="preserve"> </w:t>
      </w:r>
      <w:r w:rsidR="007F4611" w:rsidRPr="000F4138">
        <w:rPr>
          <w:rFonts w:cs="Times New Roman"/>
          <w:sz w:val="22"/>
        </w:rPr>
        <w:t>«</w:t>
      </w:r>
      <w:r w:rsidRPr="000F4138">
        <w:rPr>
          <w:rFonts w:cs="Times New Roman"/>
          <w:sz w:val="22"/>
        </w:rPr>
        <w:t>1-</w:t>
      </w:r>
      <w:r w:rsidRPr="000F4138">
        <w:rPr>
          <w:rFonts w:cs="Times New Roman"/>
          <w:i/>
          <w:iCs/>
          <w:sz w:val="22"/>
        </w:rPr>
        <w:t>bis</w:t>
      </w:r>
      <w:r w:rsidRPr="000F4138">
        <w:rPr>
          <w:rFonts w:cs="Times New Roman"/>
          <w:sz w:val="22"/>
        </w:rPr>
        <w:t>. Al fine di verificare il rispetto dei limiti previsti dall’articolo 13, comma 5, il Ministero della cultura effettua il monitoraggio trimestrale della spesa dei contributi e del tiraggio dei crediti d’imposta previsti dalla presente legge e ne comunica le risultanze al Ministero dell’economia e delle finanze entro il mese successivo alla conclusione di ciascun trimestre.</w:t>
      </w:r>
      <w:r w:rsidR="007F4611" w:rsidRPr="000F4138">
        <w:rPr>
          <w:rFonts w:cs="Times New Roman"/>
          <w:sz w:val="22"/>
        </w:rPr>
        <w:t>».</w:t>
      </w:r>
    </w:p>
    <w:p w14:paraId="1595FF5F" w14:textId="68AC3298" w:rsidR="00A1712A" w:rsidRPr="000F4138" w:rsidRDefault="00A1712A" w:rsidP="00A1712A">
      <w:pPr>
        <w:spacing w:line="276" w:lineRule="auto"/>
        <w:rPr>
          <w:rFonts w:cs="Times New Roman"/>
          <w:sz w:val="22"/>
        </w:rPr>
      </w:pPr>
      <w:r w:rsidRPr="000F4138">
        <w:rPr>
          <w:rFonts w:cs="Times New Roman"/>
          <w:i/>
          <w:sz w:val="22"/>
        </w:rPr>
        <w:t>c)</w:t>
      </w:r>
      <w:r w:rsidRPr="000F4138">
        <w:rPr>
          <w:rFonts w:cs="Times New Roman"/>
          <w:sz w:val="22"/>
        </w:rPr>
        <w:t xml:space="preserve"> all’articolo 27, comma 1, lettera </w:t>
      </w:r>
      <w:r w:rsidRPr="000F4138">
        <w:rPr>
          <w:rFonts w:cs="Times New Roman"/>
          <w:i/>
          <w:sz w:val="22"/>
        </w:rPr>
        <w:t>i),</w:t>
      </w:r>
      <w:r w:rsidRPr="000F4138">
        <w:rPr>
          <w:rFonts w:cs="Times New Roman"/>
          <w:sz w:val="22"/>
        </w:rPr>
        <w:t xml:space="preserve"> le parole da «per un importo» a «al presente articolo» sono soppresse;</w:t>
      </w:r>
    </w:p>
    <w:p w14:paraId="36729E9A" w14:textId="595CC9F4" w:rsidR="00A1712A" w:rsidRPr="000F4138" w:rsidRDefault="00A1712A" w:rsidP="00A1712A">
      <w:pPr>
        <w:spacing w:line="276" w:lineRule="auto"/>
        <w:rPr>
          <w:rFonts w:cs="Times New Roman"/>
          <w:sz w:val="22"/>
        </w:rPr>
      </w:pPr>
      <w:r w:rsidRPr="000F4138">
        <w:rPr>
          <w:rFonts w:cs="Times New Roman"/>
          <w:i/>
          <w:sz w:val="22"/>
        </w:rPr>
        <w:t>d)</w:t>
      </w:r>
      <w:r w:rsidRPr="000F4138">
        <w:rPr>
          <w:rFonts w:cs="Times New Roman"/>
          <w:sz w:val="22"/>
        </w:rPr>
        <w:t xml:space="preserve"> all’articolo 28, comma 1, le parole da «di 30 milioni» a «dall’anno 2024» sono sostituite dalle seguenti: «annua stabilita con il decreto di cui all’articolo 13, comma 5»;</w:t>
      </w:r>
    </w:p>
    <w:p w14:paraId="663B5189" w14:textId="6690A6E4" w:rsidR="00A1712A" w:rsidRPr="000F4138" w:rsidRDefault="00A1712A" w:rsidP="00A1712A">
      <w:pPr>
        <w:spacing w:line="276" w:lineRule="auto"/>
        <w:rPr>
          <w:rFonts w:cs="Times New Roman"/>
          <w:sz w:val="22"/>
        </w:rPr>
      </w:pPr>
      <w:r w:rsidRPr="000F4138">
        <w:rPr>
          <w:rFonts w:cs="Times New Roman"/>
          <w:i/>
          <w:sz w:val="22"/>
        </w:rPr>
        <w:t>e)</w:t>
      </w:r>
      <w:r w:rsidRPr="000F4138">
        <w:rPr>
          <w:rFonts w:cs="Times New Roman"/>
          <w:sz w:val="22"/>
        </w:rPr>
        <w:t xml:space="preserve"> all’articolo 29, comma 1, le parole da «di 10 milioni» a «dall’anno 2025» sono sostituite dalle seguenti: «stabilita con il decreto di cui all’articolo 13, comma 5».</w:t>
      </w:r>
    </w:p>
    <w:p w14:paraId="2C20D3D4" w14:textId="77777777" w:rsidR="00A1712A" w:rsidRPr="000F4138" w:rsidRDefault="00A1712A" w:rsidP="00A1712A">
      <w:pPr>
        <w:rPr>
          <w:sz w:val="22"/>
        </w:rPr>
      </w:pPr>
    </w:p>
    <w:p w14:paraId="7F025B11" w14:textId="77777777" w:rsidR="001B2035" w:rsidRPr="000F4138" w:rsidRDefault="001B2035" w:rsidP="004D4B64">
      <w:pPr>
        <w:spacing w:line="276" w:lineRule="auto"/>
        <w:rPr>
          <w:sz w:val="22"/>
        </w:rPr>
      </w:pPr>
    </w:p>
    <w:p w14:paraId="61D88C33" w14:textId="7658F13D" w:rsidR="00C556E5" w:rsidRPr="000F4138" w:rsidRDefault="00C556E5" w:rsidP="004D4B64">
      <w:pPr>
        <w:pStyle w:val="Titolo2"/>
        <w:spacing w:before="0" w:line="276" w:lineRule="auto"/>
        <w:rPr>
          <w:sz w:val="22"/>
          <w:szCs w:val="22"/>
        </w:rPr>
      </w:pPr>
      <w:bookmarkStart w:id="825" w:name="_Toc210408417"/>
      <w:bookmarkStart w:id="826" w:name="_Toc1647444524"/>
      <w:bookmarkStart w:id="827" w:name="_Toc211085651"/>
      <w:bookmarkStart w:id="828" w:name="_Toc211107870"/>
      <w:bookmarkStart w:id="829" w:name="_Toc211517109"/>
      <w:bookmarkStart w:id="830" w:name="_Toc211561954"/>
      <w:bookmarkStart w:id="831" w:name="_Toc211699638"/>
      <w:bookmarkStart w:id="832" w:name="_Toc211718924"/>
      <w:r w:rsidRPr="000F4138">
        <w:rPr>
          <w:sz w:val="22"/>
          <w:szCs w:val="22"/>
        </w:rPr>
        <w:t xml:space="preserve">TITOLO </w:t>
      </w:r>
      <w:bookmarkEnd w:id="825"/>
      <w:bookmarkEnd w:id="826"/>
      <w:bookmarkEnd w:id="827"/>
      <w:bookmarkEnd w:id="828"/>
      <w:bookmarkEnd w:id="829"/>
      <w:r w:rsidR="00444051" w:rsidRPr="000F4138">
        <w:rPr>
          <w:sz w:val="22"/>
          <w:szCs w:val="22"/>
        </w:rPr>
        <w:t>VIII</w:t>
      </w:r>
      <w:bookmarkEnd w:id="830"/>
      <w:bookmarkEnd w:id="831"/>
      <w:bookmarkEnd w:id="832"/>
    </w:p>
    <w:p w14:paraId="5F7AC40E" w14:textId="6FE96C92" w:rsidR="003F1848" w:rsidRPr="000F4138" w:rsidRDefault="00C556E5" w:rsidP="004D4B64">
      <w:pPr>
        <w:pStyle w:val="Titolo2"/>
        <w:spacing w:before="0" w:line="276" w:lineRule="auto"/>
        <w:rPr>
          <w:sz w:val="22"/>
          <w:szCs w:val="22"/>
        </w:rPr>
      </w:pPr>
      <w:bookmarkStart w:id="833" w:name="_Toc210408418"/>
      <w:bookmarkStart w:id="834" w:name="_Toc705004216"/>
      <w:bookmarkStart w:id="835" w:name="_Toc211085652"/>
      <w:bookmarkStart w:id="836" w:name="_Toc211107871"/>
      <w:bookmarkStart w:id="837" w:name="_Toc211517110"/>
      <w:bookmarkStart w:id="838" w:name="_Toc211561955"/>
      <w:bookmarkStart w:id="839" w:name="_Toc211699639"/>
      <w:bookmarkStart w:id="840" w:name="_Toc211718925"/>
      <w:r w:rsidRPr="000F4138">
        <w:rPr>
          <w:sz w:val="22"/>
          <w:szCs w:val="22"/>
        </w:rPr>
        <w:t>MISURE IN MATERIA DI CALAMITÀ NATURALI ED EMERGENZE</w:t>
      </w:r>
      <w:bookmarkEnd w:id="833"/>
      <w:bookmarkEnd w:id="834"/>
      <w:bookmarkEnd w:id="835"/>
      <w:bookmarkEnd w:id="836"/>
      <w:r w:rsidRPr="000F4138">
        <w:rPr>
          <w:sz w:val="22"/>
          <w:szCs w:val="22"/>
        </w:rPr>
        <w:t xml:space="preserve"> </w:t>
      </w:r>
      <w:bookmarkStart w:id="841" w:name="_Toc179644227"/>
      <w:bookmarkStart w:id="842" w:name="_Hlk179720144"/>
      <w:r w:rsidR="00646FF1" w:rsidRPr="000F4138">
        <w:rPr>
          <w:sz w:val="22"/>
          <w:szCs w:val="22"/>
        </w:rPr>
        <w:t>NAZIONALI E INTERNAZIONALI</w:t>
      </w:r>
      <w:bookmarkEnd w:id="837"/>
      <w:bookmarkEnd w:id="838"/>
      <w:bookmarkEnd w:id="839"/>
      <w:bookmarkEnd w:id="840"/>
    </w:p>
    <w:p w14:paraId="14AEF047" w14:textId="3ABA2DDF" w:rsidR="004B0519" w:rsidRPr="000F4138" w:rsidRDefault="00FB71A9" w:rsidP="004D4B64">
      <w:pPr>
        <w:pStyle w:val="Titolo3"/>
        <w:spacing w:line="276" w:lineRule="auto"/>
        <w:rPr>
          <w:rFonts w:cs="Times New Roman"/>
          <w:sz w:val="22"/>
          <w:szCs w:val="22"/>
        </w:rPr>
      </w:pPr>
      <w:bookmarkStart w:id="843" w:name="_Toc179912486"/>
      <w:bookmarkStart w:id="844" w:name="_Toc180054088"/>
      <w:bookmarkStart w:id="845" w:name="_Toc210408419"/>
      <w:bookmarkStart w:id="846" w:name="_Toc211517111"/>
      <w:bookmarkStart w:id="847" w:name="_Toc211561956"/>
      <w:bookmarkStart w:id="848" w:name="_Toc211699640"/>
      <w:bookmarkStart w:id="849" w:name="_Toc211718926"/>
      <w:bookmarkStart w:id="850" w:name="_Toc258071575"/>
      <w:bookmarkStart w:id="851" w:name="_Toc211085653"/>
      <w:bookmarkStart w:id="852" w:name="_Toc21110787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A923DB" w:rsidRPr="000F4138">
        <w:rPr>
          <w:rFonts w:cs="Times New Roman"/>
          <w:sz w:val="22"/>
          <w:szCs w:val="22"/>
        </w:rPr>
        <w:t xml:space="preserve">Fondo </w:t>
      </w:r>
      <w:r w:rsidR="00003D6A" w:rsidRPr="000F4138">
        <w:rPr>
          <w:rFonts w:cs="Times New Roman"/>
          <w:sz w:val="22"/>
          <w:szCs w:val="22"/>
        </w:rPr>
        <w:t xml:space="preserve">per la riduzione dell’esposizione </w:t>
      </w:r>
      <w:r w:rsidR="00AB055E" w:rsidRPr="000F4138">
        <w:rPr>
          <w:rFonts w:cs="Times New Roman"/>
          <w:sz w:val="22"/>
          <w:szCs w:val="22"/>
        </w:rPr>
        <w:t xml:space="preserve">a situazioni di rischio </w:t>
      </w:r>
      <w:r w:rsidR="00D82892" w:rsidRPr="000F4138">
        <w:rPr>
          <w:rFonts w:cs="Times New Roman"/>
          <w:sz w:val="22"/>
          <w:szCs w:val="22"/>
        </w:rPr>
        <w:t>nel</w:t>
      </w:r>
      <w:r w:rsidR="00AB055E" w:rsidRPr="000F4138">
        <w:rPr>
          <w:rFonts w:cs="Times New Roman"/>
          <w:sz w:val="22"/>
          <w:szCs w:val="22"/>
        </w:rPr>
        <w:t xml:space="preserve"> territorio nazionale</w:t>
      </w:r>
      <w:r w:rsidRPr="000F4138">
        <w:rPr>
          <w:rFonts w:cs="Times New Roman"/>
          <w:sz w:val="22"/>
          <w:szCs w:val="22"/>
        </w:rPr>
        <w:t>)</w:t>
      </w:r>
      <w:bookmarkEnd w:id="841"/>
      <w:bookmarkEnd w:id="843"/>
      <w:bookmarkEnd w:id="844"/>
      <w:bookmarkEnd w:id="845"/>
      <w:bookmarkEnd w:id="846"/>
      <w:bookmarkEnd w:id="847"/>
      <w:bookmarkEnd w:id="848"/>
      <w:bookmarkEnd w:id="849"/>
      <w:r w:rsidR="00363047" w:rsidRPr="000F4138">
        <w:rPr>
          <w:rFonts w:cs="Times New Roman"/>
          <w:sz w:val="22"/>
          <w:szCs w:val="22"/>
        </w:rPr>
        <w:t xml:space="preserve"> </w:t>
      </w:r>
      <w:bookmarkEnd w:id="850"/>
      <w:bookmarkEnd w:id="851"/>
      <w:bookmarkEnd w:id="852"/>
    </w:p>
    <w:p w14:paraId="1B9E6ED2" w14:textId="3C43AB54" w:rsidR="05E608F3" w:rsidRPr="000F4138" w:rsidRDefault="003F4C83" w:rsidP="004D4B64">
      <w:pPr>
        <w:spacing w:line="276" w:lineRule="auto"/>
        <w:rPr>
          <w:rFonts w:eastAsia="Calibri" w:cs="Arial"/>
          <w:sz w:val="22"/>
        </w:rPr>
      </w:pPr>
      <w:r w:rsidRPr="000F4138">
        <w:rPr>
          <w:rFonts w:eastAsia="Calibri" w:cs="Arial"/>
          <w:sz w:val="22"/>
        </w:rPr>
        <w:t>1.</w:t>
      </w:r>
      <w:r w:rsidR="00003D6A" w:rsidRPr="000F4138">
        <w:rPr>
          <w:rFonts w:eastAsia="Calibri" w:cs="Arial"/>
          <w:sz w:val="22"/>
        </w:rPr>
        <w:t xml:space="preserve"> </w:t>
      </w:r>
      <w:r w:rsidR="5CF91567" w:rsidRPr="000F4138">
        <w:rPr>
          <w:rFonts w:eastAsia="Calibri" w:cs="Arial"/>
          <w:sz w:val="22"/>
        </w:rPr>
        <w:t>Al fine di ridurre l’esposizione a situazioni di rischio</w:t>
      </w:r>
      <w:r w:rsidR="004C745C" w:rsidRPr="000F4138">
        <w:rPr>
          <w:rFonts w:eastAsia="Calibri" w:cs="Arial"/>
          <w:sz w:val="22"/>
        </w:rPr>
        <w:t xml:space="preserve"> che interessano il territorio nazionale</w:t>
      </w:r>
      <w:r w:rsidR="5CF91567" w:rsidRPr="000F4138">
        <w:rPr>
          <w:rFonts w:eastAsia="Calibri" w:cs="Arial"/>
          <w:sz w:val="22"/>
        </w:rPr>
        <w:t xml:space="preserve"> </w:t>
      </w:r>
      <w:r w:rsidR="006E632B" w:rsidRPr="000F4138">
        <w:rPr>
          <w:rFonts w:eastAsia="Calibri" w:cs="Arial"/>
          <w:sz w:val="22"/>
        </w:rPr>
        <w:t>connesse</w:t>
      </w:r>
      <w:r w:rsidR="5CF91567" w:rsidRPr="000F4138">
        <w:rPr>
          <w:rFonts w:eastAsia="Calibri" w:cs="Arial"/>
          <w:sz w:val="22"/>
        </w:rPr>
        <w:t xml:space="preserve"> a eventi imprevedibili tali da richiedere l’introduzione di misure specifiche, nello stato di previsione del Ministero dell’economia e delle finanze è istituito un fondo con </w:t>
      </w:r>
      <w:r w:rsidR="00F76EA1" w:rsidRPr="000F4138">
        <w:rPr>
          <w:rFonts w:eastAsia="Calibri" w:cs="Arial"/>
          <w:sz w:val="22"/>
        </w:rPr>
        <w:t xml:space="preserve">una </w:t>
      </w:r>
      <w:r w:rsidR="5CF91567" w:rsidRPr="000F4138">
        <w:rPr>
          <w:rFonts w:eastAsia="Calibri" w:cs="Arial"/>
          <w:sz w:val="22"/>
        </w:rPr>
        <w:t xml:space="preserve">dotazione di </w:t>
      </w:r>
      <w:r w:rsidR="00AA7590" w:rsidRPr="000F4138">
        <w:rPr>
          <w:rFonts w:eastAsia="Calibri" w:cs="Arial"/>
          <w:sz w:val="22"/>
        </w:rPr>
        <w:t>250</w:t>
      </w:r>
      <w:r w:rsidR="5CF91567" w:rsidRPr="000F4138">
        <w:rPr>
          <w:rFonts w:eastAsia="Calibri" w:cs="Arial"/>
          <w:sz w:val="22"/>
        </w:rPr>
        <w:t xml:space="preserve"> milioni di euro per l’anno 2026. </w:t>
      </w:r>
    </w:p>
    <w:p w14:paraId="1A72E96C" w14:textId="6813639C" w:rsidR="05E608F3" w:rsidRPr="000F4138" w:rsidRDefault="003F4C83" w:rsidP="004D4B64">
      <w:pPr>
        <w:spacing w:line="276" w:lineRule="auto"/>
        <w:rPr>
          <w:rFonts w:eastAsia="Calibri" w:cs="Arial"/>
          <w:sz w:val="22"/>
        </w:rPr>
      </w:pPr>
      <w:r w:rsidRPr="000F4138">
        <w:rPr>
          <w:rFonts w:eastAsia="Calibri" w:cs="Arial"/>
          <w:sz w:val="22"/>
        </w:rPr>
        <w:t xml:space="preserve">2. </w:t>
      </w:r>
      <w:r w:rsidR="5CF91567" w:rsidRPr="000F4138">
        <w:rPr>
          <w:rFonts w:eastAsia="Calibri" w:cs="Arial"/>
          <w:sz w:val="22"/>
        </w:rPr>
        <w:t xml:space="preserve">Le risorse di cui al comma 1 sono destinate al riconoscimento di contributi a soggetti privati finalizzati alla realizzazione di interventi specificamente volti alla riduzione dell’esposizione ai rischi, nei termini e con le modalità previste dal decreto di cui al comma 3. </w:t>
      </w:r>
    </w:p>
    <w:p w14:paraId="591A0F17" w14:textId="78C019BD" w:rsidR="00964B89" w:rsidRPr="000F4138" w:rsidRDefault="003F4C83" w:rsidP="004D4B64">
      <w:pPr>
        <w:spacing w:line="276" w:lineRule="auto"/>
        <w:rPr>
          <w:rFonts w:eastAsia="Calibri" w:cs="Arial"/>
          <w:sz w:val="22"/>
        </w:rPr>
      </w:pPr>
      <w:r w:rsidRPr="000F4138">
        <w:rPr>
          <w:rFonts w:eastAsia="Calibri" w:cs="Arial"/>
          <w:sz w:val="22"/>
        </w:rPr>
        <w:t xml:space="preserve">3. </w:t>
      </w:r>
      <w:r w:rsidR="00F91C26" w:rsidRPr="000F4138">
        <w:rPr>
          <w:rFonts w:eastAsia="Calibri" w:cs="Arial"/>
          <w:sz w:val="22"/>
        </w:rPr>
        <w:t>C</w:t>
      </w:r>
      <w:r w:rsidR="00964B89" w:rsidRPr="000F4138">
        <w:rPr>
          <w:rFonts w:eastAsia="Calibri" w:cs="Arial"/>
          <w:sz w:val="22"/>
        </w:rPr>
        <w:t>on decreto del Presidente del Consiglio</w:t>
      </w:r>
      <w:r w:rsidR="00C87597" w:rsidRPr="000F4138">
        <w:rPr>
          <w:rFonts w:eastAsia="Calibri" w:cs="Arial"/>
          <w:sz w:val="22"/>
        </w:rPr>
        <w:t xml:space="preserve"> dei ministri, </w:t>
      </w:r>
      <w:r w:rsidR="00957FE3" w:rsidRPr="000F4138">
        <w:rPr>
          <w:rFonts w:eastAsia="Calibri" w:cs="Arial"/>
          <w:sz w:val="22"/>
        </w:rPr>
        <w:t xml:space="preserve">adottato </w:t>
      </w:r>
      <w:r w:rsidR="00C87597" w:rsidRPr="000F4138">
        <w:rPr>
          <w:rFonts w:eastAsia="Calibri" w:cs="Arial"/>
          <w:sz w:val="22"/>
        </w:rPr>
        <w:t xml:space="preserve">di concerto con il Ministro per la protezione civile e le politiche del mare </w:t>
      </w:r>
      <w:r w:rsidR="00797CEF" w:rsidRPr="000F4138">
        <w:rPr>
          <w:rFonts w:eastAsia="Calibri" w:cs="Arial"/>
          <w:sz w:val="22"/>
        </w:rPr>
        <w:t xml:space="preserve">e </w:t>
      </w:r>
      <w:r w:rsidR="00957FE3" w:rsidRPr="000F4138">
        <w:rPr>
          <w:rFonts w:eastAsia="Calibri" w:cs="Arial"/>
          <w:sz w:val="22"/>
        </w:rPr>
        <w:t xml:space="preserve">con </w:t>
      </w:r>
      <w:r w:rsidR="00797CEF" w:rsidRPr="000F4138">
        <w:rPr>
          <w:rFonts w:eastAsia="Calibri" w:cs="Arial"/>
          <w:sz w:val="22"/>
        </w:rPr>
        <w:t>il</w:t>
      </w:r>
      <w:r w:rsidR="00C87597" w:rsidRPr="000F4138">
        <w:rPr>
          <w:rFonts w:eastAsia="Calibri" w:cs="Arial"/>
          <w:sz w:val="22"/>
        </w:rPr>
        <w:t xml:space="preserve"> Ministro dell’economia e delle finanze</w:t>
      </w:r>
      <w:r w:rsidR="00957FE3" w:rsidRPr="000F4138">
        <w:rPr>
          <w:rFonts w:eastAsia="Calibri" w:cs="Arial"/>
          <w:sz w:val="22"/>
        </w:rPr>
        <w:t>,</w:t>
      </w:r>
      <w:r w:rsidR="00C87597" w:rsidRPr="000F4138">
        <w:rPr>
          <w:rFonts w:eastAsia="Calibri" w:cs="Arial"/>
          <w:sz w:val="22"/>
        </w:rPr>
        <w:t xml:space="preserve"> </w:t>
      </w:r>
      <w:r w:rsidR="00964B89" w:rsidRPr="000F4138">
        <w:rPr>
          <w:rFonts w:eastAsia="Calibri" w:cs="Arial"/>
          <w:sz w:val="22"/>
        </w:rPr>
        <w:t>sono definite</w:t>
      </w:r>
      <w:r w:rsidR="00D250E3" w:rsidRPr="000F4138">
        <w:rPr>
          <w:rFonts w:eastAsia="Calibri" w:cs="Arial"/>
          <w:sz w:val="22"/>
        </w:rPr>
        <w:t xml:space="preserve"> le modalità di assegnazione delle somme iscritte nel fondo di cui al comma 1.</w:t>
      </w:r>
    </w:p>
    <w:p w14:paraId="7F94965A" w14:textId="16C3D57D" w:rsidR="05E608F3" w:rsidRPr="000F4138" w:rsidRDefault="003F4C83" w:rsidP="004D4B64">
      <w:pPr>
        <w:spacing w:line="276" w:lineRule="auto"/>
        <w:rPr>
          <w:rFonts w:eastAsia="Calibri" w:cs="Arial"/>
          <w:sz w:val="22"/>
        </w:rPr>
      </w:pPr>
      <w:r w:rsidRPr="000F4138">
        <w:rPr>
          <w:rFonts w:eastAsia="Calibri" w:cs="Arial"/>
          <w:sz w:val="22"/>
        </w:rPr>
        <w:t xml:space="preserve">4. </w:t>
      </w:r>
      <w:r w:rsidR="5CF91567" w:rsidRPr="000F4138">
        <w:rPr>
          <w:rFonts w:eastAsia="Calibri" w:cs="Arial"/>
          <w:sz w:val="22"/>
        </w:rPr>
        <w:t>I contributi di cui al comma 1 sono riconosciuti ai beneficiari al netto degli eventuali ulteriori contributi pubblici destinati alle medesime finalità.</w:t>
      </w:r>
    </w:p>
    <w:p w14:paraId="3F014CB6" w14:textId="32256EB6" w:rsidR="00736C53" w:rsidRPr="000F4138" w:rsidRDefault="00DB2BF8" w:rsidP="004D4B64">
      <w:pPr>
        <w:pStyle w:val="Titolo3"/>
        <w:spacing w:line="276" w:lineRule="auto"/>
        <w:rPr>
          <w:rFonts w:cs="Times New Roman"/>
          <w:sz w:val="22"/>
          <w:szCs w:val="22"/>
        </w:rPr>
      </w:pPr>
      <w:bookmarkStart w:id="853" w:name="_Toc179912487"/>
      <w:bookmarkStart w:id="854" w:name="_Toc180054089"/>
      <w:bookmarkStart w:id="855" w:name="_Toc210408420"/>
      <w:bookmarkStart w:id="856" w:name="_Toc179644228"/>
      <w:bookmarkStart w:id="857" w:name="_Toc67017092"/>
      <w:bookmarkStart w:id="858" w:name="_Toc211085654"/>
      <w:bookmarkStart w:id="859" w:name="_Toc211107873"/>
      <w:bookmarkStart w:id="860" w:name="_Toc211517112"/>
      <w:bookmarkStart w:id="861" w:name="_Toc211561957"/>
      <w:bookmarkStart w:id="862" w:name="_Toc211699641"/>
      <w:bookmarkStart w:id="863" w:name="_Toc211718927"/>
      <w:bookmarkEnd w:id="84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eastAsiaTheme="minorEastAsia" w:cstheme="minorBidi"/>
          <w:sz w:val="22"/>
          <w:szCs w:val="22"/>
        </w:rPr>
        <w:t>(</w:t>
      </w:r>
      <w:bookmarkEnd w:id="853"/>
      <w:bookmarkEnd w:id="854"/>
      <w:bookmarkEnd w:id="855"/>
      <w:bookmarkEnd w:id="856"/>
      <w:bookmarkEnd w:id="857"/>
      <w:r w:rsidR="00C24B8E" w:rsidRPr="000F4138">
        <w:rPr>
          <w:rFonts w:eastAsiaTheme="minorEastAsia" w:cstheme="minorBidi"/>
          <w:sz w:val="22"/>
          <w:szCs w:val="22"/>
        </w:rPr>
        <w:t>E</w:t>
      </w:r>
      <w:r w:rsidR="001A301F" w:rsidRPr="000F4138">
        <w:rPr>
          <w:rFonts w:eastAsiaTheme="minorEastAsia" w:cstheme="minorBidi"/>
          <w:sz w:val="22"/>
          <w:szCs w:val="22"/>
        </w:rPr>
        <w:t>sigenze connesse alla ricostruzione</w:t>
      </w:r>
      <w:r w:rsidR="27FFC973" w:rsidRPr="000F4138">
        <w:rPr>
          <w:rFonts w:eastAsiaTheme="minorEastAsia" w:cstheme="minorBidi"/>
          <w:sz w:val="22"/>
          <w:szCs w:val="22"/>
        </w:rPr>
        <w:t>)</w:t>
      </w:r>
      <w:bookmarkEnd w:id="858"/>
      <w:bookmarkEnd w:id="859"/>
      <w:bookmarkEnd w:id="860"/>
      <w:bookmarkEnd w:id="861"/>
      <w:bookmarkEnd w:id="862"/>
      <w:bookmarkEnd w:id="863"/>
      <w:r w:rsidR="000A1046" w:rsidRPr="000F4138">
        <w:rPr>
          <w:rFonts w:cs="Times New Roman"/>
          <w:sz w:val="22"/>
          <w:szCs w:val="22"/>
        </w:rPr>
        <w:t xml:space="preserve"> </w:t>
      </w:r>
    </w:p>
    <w:p w14:paraId="5D832DBB" w14:textId="2438930C" w:rsidR="0067417D" w:rsidRPr="000F4138" w:rsidRDefault="6BE09049" w:rsidP="35C43142">
      <w:pPr>
        <w:spacing w:line="276" w:lineRule="auto"/>
        <w:rPr>
          <w:rFonts w:eastAsia="Bookman Old Style" w:cs="Bookman Old Style"/>
          <w:color w:val="EE0000"/>
          <w:sz w:val="22"/>
        </w:rPr>
      </w:pPr>
      <w:r w:rsidRPr="000F4138">
        <w:rPr>
          <w:rFonts w:eastAsia="Bookman Old Style" w:cs="Bookman Old Style"/>
          <w:sz w:val="22"/>
        </w:rPr>
        <w:t>1.</w:t>
      </w:r>
      <w:r w:rsidR="48404D3D" w:rsidRPr="000F4138">
        <w:rPr>
          <w:rFonts w:eastAsia="Bookman Old Style" w:cs="Bookman Old Style"/>
          <w:sz w:val="22"/>
        </w:rPr>
        <w:t>L'efficacia delle disposizioni di cui all'</w:t>
      </w:r>
      <w:hyperlink r:id="rId32">
        <w:r w:rsidR="48404D3D" w:rsidRPr="000F4138">
          <w:rPr>
            <w:rStyle w:val="Collegamentoipertestuale"/>
            <w:rFonts w:eastAsia="Bookman Old Style" w:cs="Bookman Old Style"/>
            <w:color w:val="auto"/>
            <w:sz w:val="22"/>
            <w:u w:val="none"/>
          </w:rPr>
          <w:t>articolo 2-</w:t>
        </w:r>
        <w:r w:rsidR="48404D3D" w:rsidRPr="000F4138">
          <w:rPr>
            <w:rStyle w:val="Collegamentoipertestuale"/>
            <w:rFonts w:eastAsia="Bookman Old Style" w:cs="Bookman Old Style"/>
            <w:i/>
            <w:iCs/>
            <w:color w:val="auto"/>
            <w:sz w:val="22"/>
            <w:u w:val="none"/>
          </w:rPr>
          <w:t>bis</w:t>
        </w:r>
        <w:r w:rsidR="48404D3D" w:rsidRPr="000F4138">
          <w:rPr>
            <w:rStyle w:val="Collegamentoipertestuale"/>
            <w:rFonts w:eastAsia="Bookman Old Style" w:cs="Bookman Old Style"/>
            <w:color w:val="auto"/>
            <w:sz w:val="22"/>
            <w:u w:val="none"/>
          </w:rPr>
          <w:t>, comma 38, primo e secondo periodo, del decreto-legge 16 ottobre 2017, n. 148</w:t>
        </w:r>
      </w:hyperlink>
      <w:r w:rsidR="48404D3D" w:rsidRPr="000F4138">
        <w:rPr>
          <w:rFonts w:eastAsia="Bookman Old Style" w:cs="Bookman Old Style"/>
          <w:sz w:val="22"/>
        </w:rPr>
        <w:t xml:space="preserve">, convertito, con modificazioni, dalla </w:t>
      </w:r>
      <w:hyperlink r:id="rId33">
        <w:r w:rsidR="48404D3D" w:rsidRPr="000F4138">
          <w:rPr>
            <w:rStyle w:val="Collegamentoipertestuale"/>
            <w:rFonts w:eastAsia="Bookman Old Style" w:cs="Bookman Old Style"/>
            <w:color w:val="auto"/>
            <w:sz w:val="22"/>
            <w:u w:val="none"/>
          </w:rPr>
          <w:t>legge 4 dicembre 2017, n. 172</w:t>
        </w:r>
      </w:hyperlink>
      <w:r w:rsidR="48404D3D" w:rsidRPr="000F4138">
        <w:rPr>
          <w:rFonts w:eastAsia="Bookman Old Style" w:cs="Bookman Old Style"/>
          <w:sz w:val="22"/>
        </w:rPr>
        <w:t>, è prorogata fino all'anno 2026. A tal fine è autorizzata la spesa di 2,85 milioni di euro per l’anno 2026, di cui 1,7 milioni di euro per il Comune dell’Aquila e 1,15 milioni di euro per i comuni del cratere</w:t>
      </w:r>
      <w:r w:rsidR="00E7698F" w:rsidRPr="000F4138">
        <w:rPr>
          <w:rFonts w:eastAsia="Bookman Old Style" w:cs="Bookman Old Style"/>
          <w:sz w:val="22"/>
        </w:rPr>
        <w:t>.</w:t>
      </w:r>
    </w:p>
    <w:p w14:paraId="1E69E286" w14:textId="7200AA8F" w:rsidR="48404D3D" w:rsidRPr="000F4138" w:rsidRDefault="36CED212" w:rsidP="35C43142">
      <w:pPr>
        <w:spacing w:line="276" w:lineRule="auto"/>
        <w:rPr>
          <w:rFonts w:eastAsia="Bookman Old Style" w:cs="Bookman Old Style"/>
          <w:color w:val="EE0000"/>
          <w:sz w:val="22"/>
        </w:rPr>
      </w:pPr>
      <w:r w:rsidRPr="000F4138">
        <w:rPr>
          <w:rFonts w:eastAsia="Bookman Old Style" w:cs="Bookman Old Style"/>
          <w:sz w:val="22"/>
        </w:rPr>
        <w:t>2.</w:t>
      </w:r>
      <w:r w:rsidR="47A3E385" w:rsidRPr="000F4138">
        <w:rPr>
          <w:rFonts w:eastAsia="Bookman Old Style" w:cs="Bookman Old Style"/>
          <w:sz w:val="22"/>
        </w:rPr>
        <w:t xml:space="preserve"> </w:t>
      </w:r>
      <w:r w:rsidR="48404D3D" w:rsidRPr="000F4138">
        <w:rPr>
          <w:rFonts w:eastAsia="Bookman Old Style" w:cs="Bookman Old Style"/>
          <w:sz w:val="22"/>
        </w:rPr>
        <w:t>All’articolo 9</w:t>
      </w:r>
      <w:r w:rsidR="00E77340" w:rsidRPr="000F4138">
        <w:rPr>
          <w:rFonts w:eastAsia="Bookman Old Style" w:cs="Bookman Old Style"/>
          <w:sz w:val="22"/>
        </w:rPr>
        <w:t>-</w:t>
      </w:r>
      <w:r w:rsidR="48404D3D" w:rsidRPr="000F4138">
        <w:rPr>
          <w:rFonts w:eastAsia="Bookman Old Style" w:cs="Bookman Old Style"/>
          <w:i/>
          <w:iCs/>
          <w:sz w:val="22"/>
        </w:rPr>
        <w:t>sexies</w:t>
      </w:r>
      <w:r w:rsidR="48404D3D" w:rsidRPr="000F4138">
        <w:rPr>
          <w:rFonts w:eastAsia="Bookman Old Style" w:cs="Bookman Old Style"/>
          <w:sz w:val="22"/>
        </w:rPr>
        <w:t xml:space="preserve"> del decreto-legge 24 ottobre 2019, n. 123 convertito con modificazioni dalla legge 12 dicembre 2019, n. 156</w:t>
      </w:r>
      <w:r w:rsidR="0067417D" w:rsidRPr="000F4138">
        <w:rPr>
          <w:rFonts w:eastAsia="Bookman Old Style" w:cs="Bookman Old Style"/>
          <w:sz w:val="22"/>
        </w:rPr>
        <w:t xml:space="preserve">, </w:t>
      </w:r>
      <w:r w:rsidR="48404D3D" w:rsidRPr="000F4138">
        <w:rPr>
          <w:rFonts w:eastAsia="Bookman Old Style" w:cs="Bookman Old Style"/>
          <w:sz w:val="22"/>
        </w:rPr>
        <w:t xml:space="preserve">al comma 1, le parole </w:t>
      </w:r>
      <w:r w:rsidR="00EF1E3E" w:rsidRPr="000F4138">
        <w:rPr>
          <w:rFonts w:eastAsia="Bookman Old Style" w:cs="Bookman Old Style"/>
          <w:sz w:val="22"/>
        </w:rPr>
        <w:t>«</w:t>
      </w:r>
      <w:r w:rsidR="48404D3D" w:rsidRPr="000F4138">
        <w:rPr>
          <w:rFonts w:eastAsia="Bookman Old Style" w:cs="Bookman Old Style"/>
          <w:sz w:val="22"/>
        </w:rPr>
        <w:t>nel limite massimo di spesa di 1 milione di euro, per l’anno 2026</w:t>
      </w:r>
      <w:r w:rsidR="00EF1E3E" w:rsidRPr="000F4138">
        <w:rPr>
          <w:rFonts w:eastAsia="Bookman Old Style" w:cs="Bookman Old Style"/>
          <w:sz w:val="22"/>
        </w:rPr>
        <w:t>»</w:t>
      </w:r>
      <w:r w:rsidR="48404D3D" w:rsidRPr="000F4138">
        <w:rPr>
          <w:rFonts w:eastAsia="Bookman Old Style" w:cs="Bookman Old Style"/>
          <w:sz w:val="22"/>
        </w:rPr>
        <w:t xml:space="preserve"> sono sostituite dalle </w:t>
      </w:r>
      <w:r w:rsidR="00EF1E3E" w:rsidRPr="000F4138">
        <w:rPr>
          <w:rFonts w:eastAsia="Bookman Old Style" w:cs="Bookman Old Style"/>
          <w:sz w:val="22"/>
        </w:rPr>
        <w:t>seguenti:</w:t>
      </w:r>
      <w:r w:rsidR="48404D3D" w:rsidRPr="000F4138">
        <w:rPr>
          <w:rFonts w:eastAsia="Bookman Old Style" w:cs="Bookman Old Style"/>
          <w:sz w:val="22"/>
        </w:rPr>
        <w:t xml:space="preserve"> </w:t>
      </w:r>
      <w:r w:rsidR="00EF1E3E" w:rsidRPr="000F4138">
        <w:rPr>
          <w:rFonts w:eastAsia="Bookman Old Style" w:cs="Bookman Old Style"/>
          <w:sz w:val="22"/>
        </w:rPr>
        <w:t>«</w:t>
      </w:r>
      <w:r w:rsidR="48404D3D" w:rsidRPr="000F4138">
        <w:rPr>
          <w:rFonts w:eastAsia="Bookman Old Style" w:cs="Bookman Old Style"/>
          <w:sz w:val="22"/>
        </w:rPr>
        <w:t xml:space="preserve">nel limite massimo di spesa di 1,5 milioni di euro per </w:t>
      </w:r>
      <w:r w:rsidR="230CADC9" w:rsidRPr="000F4138">
        <w:rPr>
          <w:rFonts w:eastAsia="Bookman Old Style" w:cs="Bookman Old Style"/>
          <w:sz w:val="22"/>
        </w:rPr>
        <w:t>ciascuno de</w:t>
      </w:r>
      <w:r w:rsidR="48404D3D" w:rsidRPr="000F4138">
        <w:rPr>
          <w:rFonts w:eastAsia="Bookman Old Style" w:cs="Bookman Old Style"/>
          <w:sz w:val="22"/>
        </w:rPr>
        <w:t>gli anni 2026</w:t>
      </w:r>
      <w:r w:rsidR="1654E4A0" w:rsidRPr="000F4138">
        <w:rPr>
          <w:rFonts w:eastAsia="Bookman Old Style" w:cs="Bookman Old Style"/>
          <w:sz w:val="22"/>
        </w:rPr>
        <w:t xml:space="preserve"> </w:t>
      </w:r>
      <w:r w:rsidR="1654E4A0" w:rsidRPr="000F4138">
        <w:rPr>
          <w:rFonts w:eastAsia="Bookman Old Style" w:cs="Bookman Old Style"/>
          <w:bCs/>
          <w:sz w:val="22"/>
        </w:rPr>
        <w:t>e</w:t>
      </w:r>
      <w:r w:rsidR="48404D3D" w:rsidRPr="000F4138">
        <w:rPr>
          <w:rFonts w:eastAsia="Bookman Old Style" w:cs="Bookman Old Style"/>
          <w:bCs/>
          <w:sz w:val="22"/>
        </w:rPr>
        <w:t xml:space="preserve"> 2027</w:t>
      </w:r>
      <w:r w:rsidR="00EF1E3E" w:rsidRPr="000F4138">
        <w:rPr>
          <w:rFonts w:eastAsia="Bookman Old Style" w:cs="Bookman Old Style"/>
          <w:bCs/>
          <w:sz w:val="22"/>
        </w:rPr>
        <w:t>»</w:t>
      </w:r>
      <w:r w:rsidR="48404D3D" w:rsidRPr="000F4138">
        <w:rPr>
          <w:rFonts w:eastAsia="Bookman Old Style" w:cs="Bookman Old Style"/>
          <w:sz w:val="22"/>
        </w:rPr>
        <w:t>.</w:t>
      </w:r>
      <w:r w:rsidR="00E77340" w:rsidRPr="000F4138">
        <w:rPr>
          <w:rFonts w:eastAsia="Bookman Old Style" w:cs="Bookman Old Style"/>
          <w:sz w:val="22"/>
        </w:rPr>
        <w:t xml:space="preserve"> </w:t>
      </w:r>
    </w:p>
    <w:p w14:paraId="202B2B7F" w14:textId="65A8BFAD" w:rsidR="48404D3D" w:rsidRPr="000F4138" w:rsidRDefault="0D7CB5BB" w:rsidP="7F00DD9F">
      <w:pPr>
        <w:spacing w:line="276" w:lineRule="auto"/>
        <w:rPr>
          <w:rFonts w:eastAsia="Bookman Old Style" w:cs="Bookman Old Style"/>
          <w:color w:val="EE0000"/>
          <w:sz w:val="22"/>
        </w:rPr>
      </w:pPr>
      <w:r w:rsidRPr="000F4138">
        <w:rPr>
          <w:rFonts w:eastAsia="Bookman Old Style" w:cs="Bookman Old Style"/>
          <w:sz w:val="22"/>
        </w:rPr>
        <w:t>3.</w:t>
      </w:r>
      <w:r w:rsidR="7C333945" w:rsidRPr="000F4138">
        <w:rPr>
          <w:rFonts w:eastAsia="Bookman Old Style" w:cs="Bookman Old Style"/>
          <w:sz w:val="22"/>
        </w:rPr>
        <w:t xml:space="preserve"> </w:t>
      </w:r>
      <w:r w:rsidR="48404D3D" w:rsidRPr="000F4138">
        <w:rPr>
          <w:rFonts w:eastAsia="Bookman Old Style" w:cs="Bookman Old Style"/>
          <w:sz w:val="22"/>
        </w:rPr>
        <w:t xml:space="preserve">Per le finalità di cui all’articolo 3, comma 1, </w:t>
      </w:r>
      <w:hyperlink r:id="rId34">
        <w:r w:rsidR="48404D3D" w:rsidRPr="000F4138">
          <w:rPr>
            <w:rStyle w:val="Collegamentoipertestuale"/>
            <w:rFonts w:eastAsia="Bookman Old Style" w:cs="Bookman Old Style"/>
            <w:color w:val="auto"/>
            <w:sz w:val="22"/>
            <w:u w:val="none"/>
          </w:rPr>
          <w:t>del decreto-legge 24 giugno 2016, n. 113</w:t>
        </w:r>
      </w:hyperlink>
      <w:r w:rsidR="48404D3D" w:rsidRPr="000F4138">
        <w:rPr>
          <w:rFonts w:eastAsia="Bookman Old Style" w:cs="Bookman Old Style"/>
          <w:sz w:val="22"/>
        </w:rPr>
        <w:t xml:space="preserve">, convertito, con modificazioni, dalla </w:t>
      </w:r>
      <w:hyperlink r:id="rId35">
        <w:r w:rsidR="48404D3D" w:rsidRPr="000F4138">
          <w:rPr>
            <w:rStyle w:val="Collegamentoipertestuale"/>
            <w:rFonts w:eastAsia="Bookman Old Style" w:cs="Bookman Old Style"/>
            <w:color w:val="auto"/>
            <w:sz w:val="22"/>
            <w:u w:val="none"/>
          </w:rPr>
          <w:t>legge 7 agosto 2016, n. 160</w:t>
        </w:r>
      </w:hyperlink>
      <w:r w:rsidR="48404D3D" w:rsidRPr="000F4138">
        <w:rPr>
          <w:rFonts w:eastAsia="Bookman Old Style" w:cs="Bookman Old Style"/>
          <w:sz w:val="22"/>
        </w:rPr>
        <w:t xml:space="preserve">,  è autorizzata la spesa di </w:t>
      </w:r>
      <w:r w:rsidR="1CBA2199" w:rsidRPr="000F4138">
        <w:rPr>
          <w:rFonts w:eastAsia="Bookman Old Style" w:cs="Bookman Old Style"/>
          <w:sz w:val="22"/>
        </w:rPr>
        <w:t xml:space="preserve">5 </w:t>
      </w:r>
      <w:r w:rsidR="48404D3D" w:rsidRPr="000F4138">
        <w:rPr>
          <w:rFonts w:eastAsia="Bookman Old Style" w:cs="Bookman Old Style"/>
          <w:sz w:val="22"/>
        </w:rPr>
        <w:t>milioni di euro per l’anno 2026.</w:t>
      </w:r>
      <w:r w:rsidR="48404D3D" w:rsidRPr="000F4138">
        <w:rPr>
          <w:rFonts w:eastAsia="Bookman Old Style" w:cs="Bookman Old Style"/>
          <w:b/>
          <w:bCs/>
          <w:sz w:val="22"/>
        </w:rPr>
        <w:t xml:space="preserve"> </w:t>
      </w:r>
    </w:p>
    <w:p w14:paraId="24BDC036" w14:textId="56AE3969" w:rsidR="48404D3D" w:rsidRPr="000F4138" w:rsidRDefault="77428C27" w:rsidP="29488AB7">
      <w:pPr>
        <w:spacing w:line="276" w:lineRule="auto"/>
        <w:rPr>
          <w:rFonts w:eastAsia="Bookman Old Style" w:cs="Bookman Old Style"/>
          <w:sz w:val="22"/>
        </w:rPr>
      </w:pPr>
      <w:r w:rsidRPr="000F4138">
        <w:rPr>
          <w:rFonts w:eastAsia="Bookman Old Style" w:cs="Bookman Old Style"/>
          <w:sz w:val="22"/>
        </w:rPr>
        <w:t xml:space="preserve">4. </w:t>
      </w:r>
      <w:r w:rsidR="48404D3D" w:rsidRPr="000F4138">
        <w:rPr>
          <w:rFonts w:eastAsia="Bookman Old Style" w:cs="Bookman Old Style"/>
          <w:sz w:val="22"/>
        </w:rPr>
        <w:t>All'</w:t>
      </w:r>
      <w:hyperlink r:id="rId36">
        <w:r w:rsidR="48404D3D" w:rsidRPr="000F4138">
          <w:rPr>
            <w:rStyle w:val="Collegamentoipertestuale"/>
            <w:rFonts w:eastAsia="Bookman Old Style" w:cs="Bookman Old Style"/>
            <w:color w:val="auto"/>
            <w:sz w:val="22"/>
            <w:u w:val="none"/>
          </w:rPr>
          <w:t>articolo 3 del decreto-legge 24 giugno 2016, n. 113</w:t>
        </w:r>
      </w:hyperlink>
      <w:r w:rsidR="48404D3D" w:rsidRPr="000F4138">
        <w:rPr>
          <w:rFonts w:eastAsia="Bookman Old Style" w:cs="Bookman Old Style"/>
          <w:sz w:val="22"/>
        </w:rPr>
        <w:t xml:space="preserve">, convertito, con modificazioni, dalla </w:t>
      </w:r>
      <w:hyperlink r:id="rId37">
        <w:r w:rsidR="48404D3D" w:rsidRPr="000F4138">
          <w:rPr>
            <w:rStyle w:val="Collegamentoipertestuale"/>
            <w:rFonts w:eastAsia="Bookman Old Style" w:cs="Bookman Old Style"/>
            <w:color w:val="auto"/>
            <w:sz w:val="22"/>
            <w:u w:val="none"/>
          </w:rPr>
          <w:t>legge 7 agosto 2016, n. 160</w:t>
        </w:r>
      </w:hyperlink>
      <w:r w:rsidR="003A4447" w:rsidRPr="000F4138">
        <w:rPr>
          <w:sz w:val="22"/>
        </w:rPr>
        <w:t>,</w:t>
      </w:r>
      <w:r w:rsidR="48404D3D" w:rsidRPr="000F4138">
        <w:rPr>
          <w:rFonts w:eastAsia="Bookman Old Style" w:cs="Bookman Old Style"/>
          <w:sz w:val="22"/>
        </w:rPr>
        <w:t xml:space="preserve"> sono apportate le seguenti modific</w:t>
      </w:r>
      <w:r w:rsidR="003A4447" w:rsidRPr="000F4138">
        <w:rPr>
          <w:rFonts w:eastAsia="Bookman Old Style" w:cs="Bookman Old Style"/>
          <w:sz w:val="22"/>
        </w:rPr>
        <w:t>azioni</w:t>
      </w:r>
      <w:r w:rsidR="48404D3D" w:rsidRPr="000F4138">
        <w:rPr>
          <w:rFonts w:eastAsia="Bookman Old Style" w:cs="Bookman Old Style"/>
          <w:sz w:val="22"/>
        </w:rPr>
        <w:t>:</w:t>
      </w:r>
    </w:p>
    <w:p w14:paraId="3569DEB9" w14:textId="64483557" w:rsidR="48404D3D" w:rsidRPr="000F4138" w:rsidRDefault="48404D3D" w:rsidP="00783406">
      <w:pPr>
        <w:spacing w:line="276" w:lineRule="auto"/>
        <w:rPr>
          <w:sz w:val="22"/>
        </w:rPr>
      </w:pPr>
      <w:r w:rsidRPr="000F4138">
        <w:rPr>
          <w:rFonts w:eastAsia="Bookman Old Style" w:cs="Bookman Old Style"/>
          <w:i/>
          <w:iCs/>
          <w:sz w:val="22"/>
        </w:rPr>
        <w:t>a)</w:t>
      </w:r>
      <w:r w:rsidRPr="000F4138">
        <w:rPr>
          <w:rFonts w:eastAsia="Bookman Old Style" w:cs="Bookman Old Style"/>
          <w:sz w:val="22"/>
        </w:rPr>
        <w:t xml:space="preserve">  al comma 2, il sesto periodo è sostituito dal seguente: «E' assegnato un contributo straordinario dell'importo di 2 milioni di euro per l'anno 2023, di 1,8 milioni di euro per l'anno 2024, di 1,5 milioni di euro per l’anno 2025 e di </w:t>
      </w:r>
      <w:r w:rsidR="0ACBA3F3" w:rsidRPr="000F4138">
        <w:rPr>
          <w:rFonts w:eastAsia="Bookman Old Style" w:cs="Bookman Old Style"/>
          <w:sz w:val="22"/>
        </w:rPr>
        <w:t>1,5</w:t>
      </w:r>
      <w:r w:rsidRPr="000F4138">
        <w:rPr>
          <w:rFonts w:eastAsia="Bookman Old Style" w:cs="Bookman Old Style"/>
          <w:sz w:val="22"/>
        </w:rPr>
        <w:t xml:space="preserve"> milioni di euro per l’anno 2026»;</w:t>
      </w:r>
    </w:p>
    <w:p w14:paraId="4B2CE3BB" w14:textId="7ACFB3CC" w:rsidR="48404D3D" w:rsidRPr="000F4138" w:rsidRDefault="48404D3D" w:rsidP="00783406">
      <w:pPr>
        <w:spacing w:line="276" w:lineRule="auto"/>
        <w:rPr>
          <w:sz w:val="22"/>
        </w:rPr>
      </w:pPr>
      <w:r w:rsidRPr="000F4138">
        <w:rPr>
          <w:rFonts w:eastAsia="Bookman Old Style" w:cs="Bookman Old Style"/>
          <w:i/>
          <w:iCs/>
          <w:sz w:val="22"/>
        </w:rPr>
        <w:t>b)</w:t>
      </w:r>
      <w:r w:rsidRPr="000F4138">
        <w:rPr>
          <w:rFonts w:eastAsia="Bookman Old Style" w:cs="Bookman Old Style"/>
          <w:sz w:val="22"/>
        </w:rPr>
        <w:t xml:space="preserve">  al comma 2 è aggiunto, in fine, il seguente periodo: «Per l’anno 2026 il contributo di cui all’ottavo periodo è riconosciuto nella misura di </w:t>
      </w:r>
      <w:r w:rsidR="772B75B6" w:rsidRPr="000F4138">
        <w:rPr>
          <w:rFonts w:eastAsia="Bookman Old Style" w:cs="Bookman Old Style"/>
          <w:sz w:val="22"/>
        </w:rPr>
        <w:t>500.000</w:t>
      </w:r>
      <w:r w:rsidRPr="000F4138">
        <w:rPr>
          <w:rFonts w:eastAsia="Bookman Old Style" w:cs="Bookman Old Style"/>
          <w:sz w:val="22"/>
        </w:rPr>
        <w:t xml:space="preserve"> euro».</w:t>
      </w:r>
      <w:r w:rsidRPr="000F4138">
        <w:rPr>
          <w:rFonts w:eastAsia="Bookman Old Style" w:cs="Bookman Old Style"/>
          <w:color w:val="EE0000"/>
          <w:sz w:val="22"/>
        </w:rPr>
        <w:t xml:space="preserve"> </w:t>
      </w:r>
    </w:p>
    <w:p w14:paraId="3AFA1BDE" w14:textId="1F0B4B7C" w:rsidR="48404D3D" w:rsidRPr="000F4138" w:rsidRDefault="001105E7" w:rsidP="001105E7">
      <w:pPr>
        <w:spacing w:line="276" w:lineRule="auto"/>
        <w:rPr>
          <w:rFonts w:eastAsia="Bookman Old Style" w:cs="Bookman Old Style"/>
          <w:sz w:val="22"/>
        </w:rPr>
      </w:pPr>
      <w:r w:rsidRPr="000F4138">
        <w:rPr>
          <w:rFonts w:eastAsia="Bookman Old Style" w:cs="Bookman Old Style"/>
          <w:sz w:val="22"/>
        </w:rPr>
        <w:t>5.</w:t>
      </w:r>
      <w:r w:rsidR="470EFE88" w:rsidRPr="000F4138">
        <w:rPr>
          <w:rFonts w:eastAsia="Bookman Old Style" w:cs="Bookman Old Style"/>
          <w:sz w:val="22"/>
        </w:rPr>
        <w:t xml:space="preserve"> </w:t>
      </w:r>
      <w:r w:rsidR="48404D3D" w:rsidRPr="000F4138">
        <w:rPr>
          <w:rFonts w:eastAsia="Bookman Old Style" w:cs="Bookman Old Style"/>
          <w:sz w:val="22"/>
        </w:rPr>
        <w:t>Al completamento degli interventi di ricostruzione nei territori della Regione Emilia-Romagna, in relazione agli eventi sismici del 20 e 29 maggio 2012 di cui all’articolo 1, comma 3, del decreto-legge 6 giugno 2012, n.  74, convertito, con modificazioni, dalla legge 1° agosto 2012, n. 122, per i quali è stato dichiarato lo stato di emergenza da ultimo prorogato fino al 31 dicembre 2025 con l’articolo 1, comma 649, della legge 30 dicembre 2024, n. 207, si applicano le disposizioni della legge 18 marzo 2025, n. 40, in quanto compatibili.</w:t>
      </w:r>
    </w:p>
    <w:p w14:paraId="0401F5D0" w14:textId="4F8F9647" w:rsidR="48404D3D" w:rsidRPr="000F4138" w:rsidRDefault="48404D3D" w:rsidP="001105E7">
      <w:pPr>
        <w:spacing w:line="276" w:lineRule="auto"/>
        <w:rPr>
          <w:sz w:val="22"/>
        </w:rPr>
      </w:pPr>
      <w:r w:rsidRPr="000F4138">
        <w:rPr>
          <w:rFonts w:eastAsia="Bookman Old Style" w:cs="Bookman Old Style"/>
          <w:sz w:val="22"/>
        </w:rPr>
        <w:t xml:space="preserve">6. Entro trenta giorni dalla scadenza dello stato di emergenza di cui al </w:t>
      </w:r>
      <w:r w:rsidRPr="000F4138">
        <w:rPr>
          <w:rFonts w:eastAsia="Bookman Old Style" w:cs="Bookman Old Style"/>
          <w:sz w:val="22"/>
          <w:highlight w:val="lightGray"/>
        </w:rPr>
        <w:t>comma 5</w:t>
      </w:r>
      <w:r w:rsidRPr="000F4138">
        <w:rPr>
          <w:rFonts w:eastAsia="Bookman Old Style" w:cs="Bookman Old Style"/>
          <w:sz w:val="22"/>
        </w:rPr>
        <w:t>, il presidente della Regione Emilia-Romagna, già Commissario delegato per il periodo dell’emergenza ai sensi dell’articolo 1, comma 2, del decreto-legge 6 giugno 2012, n. 74, trasmette al Capo del Dipartimento Casa Italia della Presidenza del Consiglio dei ministri una relazione sullo stato della ricostruzione pubblica e privata, contenente:</w:t>
      </w:r>
    </w:p>
    <w:p w14:paraId="24EC6EFE" w14:textId="52C86B12" w:rsidR="48404D3D" w:rsidRPr="000F4138" w:rsidRDefault="48404D3D" w:rsidP="00783406">
      <w:pPr>
        <w:spacing w:line="276" w:lineRule="auto"/>
        <w:rPr>
          <w:sz w:val="22"/>
        </w:rPr>
      </w:pPr>
      <w:r w:rsidRPr="000F4138">
        <w:rPr>
          <w:rFonts w:eastAsia="Bookman Old Style" w:cs="Bookman Old Style"/>
          <w:i/>
          <w:iCs/>
          <w:sz w:val="22"/>
        </w:rPr>
        <w:t>a)</w:t>
      </w:r>
      <w:r w:rsidRPr="000F4138">
        <w:rPr>
          <w:rFonts w:eastAsia="Bookman Old Style" w:cs="Bookman Old Style"/>
          <w:sz w:val="22"/>
        </w:rPr>
        <w:t xml:space="preserve"> l’indicazione delle risorse economiche stanziate a qualunque scopo, di quelle erogate e delle somme disponibili al 31 dicembre 2025;</w:t>
      </w:r>
    </w:p>
    <w:p w14:paraId="125C7BA5" w14:textId="53610423" w:rsidR="48404D3D" w:rsidRPr="000F4138" w:rsidRDefault="48404D3D" w:rsidP="00783406">
      <w:pPr>
        <w:spacing w:line="276" w:lineRule="auto"/>
        <w:rPr>
          <w:sz w:val="22"/>
        </w:rPr>
      </w:pPr>
      <w:r w:rsidRPr="000F4138">
        <w:rPr>
          <w:rFonts w:eastAsia="Bookman Old Style" w:cs="Bookman Old Style"/>
          <w:i/>
          <w:iCs/>
          <w:sz w:val="22"/>
        </w:rPr>
        <w:t>b)</w:t>
      </w:r>
      <w:r w:rsidRPr="000F4138">
        <w:rPr>
          <w:rFonts w:eastAsia="Bookman Old Style" w:cs="Bookman Old Style"/>
          <w:sz w:val="22"/>
        </w:rPr>
        <w:t xml:space="preserve"> la descrizione dello stato degli interventi realizzati ed in corso di realizzazione al 31 dicembre 2025;</w:t>
      </w:r>
    </w:p>
    <w:p w14:paraId="19205F55" w14:textId="0452CAB0" w:rsidR="48404D3D" w:rsidRPr="000F4138" w:rsidRDefault="48404D3D" w:rsidP="00783406">
      <w:pPr>
        <w:spacing w:line="276" w:lineRule="auto"/>
        <w:rPr>
          <w:sz w:val="22"/>
        </w:rPr>
      </w:pPr>
      <w:r w:rsidRPr="000F4138">
        <w:rPr>
          <w:rFonts w:eastAsia="Bookman Old Style" w:cs="Bookman Old Style"/>
          <w:i/>
          <w:iCs/>
          <w:sz w:val="22"/>
        </w:rPr>
        <w:t>c)</w:t>
      </w:r>
      <w:r w:rsidRPr="000F4138">
        <w:rPr>
          <w:rFonts w:eastAsia="Bookman Old Style" w:cs="Bookman Old Style"/>
          <w:sz w:val="22"/>
        </w:rPr>
        <w:t xml:space="preserve"> l’elenco dei procedimenti giurisdizionali civili, penali, amministrativi pendenti alla data di cessazione dello stato d’emergenza, relativi al processo di ricostruzione di cui al comma 1.</w:t>
      </w:r>
    </w:p>
    <w:p w14:paraId="3A83148A" w14:textId="501FA6DB" w:rsidR="48404D3D" w:rsidRPr="000F4138" w:rsidRDefault="48404D3D" w:rsidP="00783406">
      <w:pPr>
        <w:spacing w:line="276" w:lineRule="auto"/>
        <w:rPr>
          <w:sz w:val="22"/>
        </w:rPr>
      </w:pPr>
      <w:r w:rsidRPr="000F4138">
        <w:rPr>
          <w:rFonts w:eastAsia="Bookman Old Style" w:cs="Bookman Old Style"/>
          <w:sz w:val="22"/>
        </w:rPr>
        <w:t xml:space="preserve">7. La durata dello stato di ricostruzione di rilievo nazionale nei territori della Regione Emilia-Romagna conseguente agli eventi di cui al </w:t>
      </w:r>
      <w:r w:rsidRPr="000F4138">
        <w:rPr>
          <w:rFonts w:eastAsia="Bookman Old Style" w:cs="Bookman Old Style"/>
          <w:sz w:val="22"/>
          <w:highlight w:val="lightGray"/>
        </w:rPr>
        <w:t>comma 5</w:t>
      </w:r>
      <w:r w:rsidRPr="000F4138">
        <w:rPr>
          <w:rFonts w:eastAsia="Bookman Old Style" w:cs="Bookman Old Style"/>
          <w:sz w:val="22"/>
        </w:rPr>
        <w:t xml:space="preserve"> è fissata in </w:t>
      </w:r>
      <w:r w:rsidR="0018670B" w:rsidRPr="000F4138">
        <w:rPr>
          <w:rFonts w:eastAsia="Bookman Old Style" w:cs="Bookman Old Style"/>
          <w:color w:val="000000" w:themeColor="text1"/>
          <w:sz w:val="22"/>
        </w:rPr>
        <w:t>24</w:t>
      </w:r>
      <w:r w:rsidRPr="000F4138">
        <w:rPr>
          <w:rFonts w:eastAsia="Bookman Old Style" w:cs="Bookman Old Style"/>
          <w:color w:val="000000" w:themeColor="text1"/>
          <w:sz w:val="22"/>
        </w:rPr>
        <w:t xml:space="preserve"> mesi </w:t>
      </w:r>
      <w:r w:rsidRPr="000F4138">
        <w:rPr>
          <w:rFonts w:eastAsia="Bookman Old Style" w:cs="Bookman Old Style"/>
          <w:sz w:val="22"/>
        </w:rPr>
        <w:t xml:space="preserve">dalla data di entrata in vigore della presente legge. </w:t>
      </w:r>
    </w:p>
    <w:p w14:paraId="0B64AA79" w14:textId="5DFC448C" w:rsidR="00AB168B" w:rsidRPr="000F4138" w:rsidRDefault="48404D3D" w:rsidP="00783406">
      <w:pPr>
        <w:spacing w:line="276" w:lineRule="auto"/>
        <w:rPr>
          <w:rFonts w:eastAsia="Bookman Old Style" w:cs="Bookman Old Style"/>
          <w:color w:val="000000" w:themeColor="text1"/>
          <w:sz w:val="22"/>
          <w:highlight w:val="green"/>
        </w:rPr>
      </w:pPr>
      <w:r w:rsidRPr="000F4138">
        <w:rPr>
          <w:rFonts w:eastAsia="Bookman Old Style" w:cs="Bookman Old Style"/>
          <w:sz w:val="22"/>
        </w:rPr>
        <w:t xml:space="preserve">8. </w:t>
      </w:r>
      <w:r w:rsidR="004346DB" w:rsidRPr="000F4138">
        <w:rPr>
          <w:rFonts w:eastAsia="Bookman Old Style" w:cs="Bookman Old Style"/>
          <w:sz w:val="22"/>
        </w:rPr>
        <w:t>Ai sensi dell’articolo 3, comma 1, della legge 18 marzo 2025, n. 40, è nominato i</w:t>
      </w:r>
      <w:r w:rsidRPr="000F4138">
        <w:rPr>
          <w:rFonts w:eastAsia="Bookman Old Style" w:cs="Bookman Old Style"/>
          <w:sz w:val="22"/>
        </w:rPr>
        <w:t>l Commissario straordinario alla ricostruzione</w:t>
      </w:r>
      <w:r w:rsidR="00455C6A" w:rsidRPr="000F4138">
        <w:rPr>
          <w:rFonts w:eastAsia="Bookman Old Style" w:cs="Bookman Old Style"/>
          <w:sz w:val="22"/>
        </w:rPr>
        <w:t xml:space="preserve"> nei territori della regione Emilia-Romagna colpiti dal sisma del 2012</w:t>
      </w:r>
      <w:r w:rsidR="007B1258" w:rsidRPr="000F4138">
        <w:rPr>
          <w:rFonts w:eastAsia="Bookman Old Style" w:cs="Bookman Old Style"/>
          <w:sz w:val="22"/>
        </w:rPr>
        <w:t>,</w:t>
      </w:r>
      <w:r w:rsidRPr="000F4138">
        <w:rPr>
          <w:rFonts w:eastAsia="Bookman Old Style" w:cs="Bookman Old Style"/>
          <w:sz w:val="22"/>
        </w:rPr>
        <w:t xml:space="preserve"> </w:t>
      </w:r>
      <w:r w:rsidR="00E16D42" w:rsidRPr="000F4138">
        <w:rPr>
          <w:rFonts w:eastAsia="Bookman Old Style" w:cs="Bookman Old Style"/>
          <w:sz w:val="22"/>
        </w:rPr>
        <w:t>ch</w:t>
      </w:r>
      <w:r w:rsidRPr="000F4138">
        <w:rPr>
          <w:rFonts w:eastAsia="Bookman Old Style" w:cs="Bookman Old Style"/>
          <w:sz w:val="22"/>
        </w:rPr>
        <w:t xml:space="preserve">e subentra in tutti i rapporti giuridici attivi e passivi già facenti capo al Commissario delegato di cui all’articolo 1, comma 2, del decreto-legge 6 giugno 2012, n. 74, ivi compresa la titolarità della contabilità speciale già intestata al medesimo Commissario delegato. Alla costituzione, all'organizzazione e alla disciplina del funzionamento della struttura di supporto che assiste il Commissario straordinario si provvede con uno o più decreti del Presidente del Consiglio dei ministri ai sensi dell’articolo 3, comma 2, della legge n. 40 del 2025. Per le spese relative al funzionamento della Struttura di cui al presente comma, all’assistenza tecnica, all’assistenza alla popolazione, al contributo di autonoma sistemazione e a interventi sostitutivi per gli eventi sismici è autorizzata la spesa di 9,6 milioni di euro per </w:t>
      </w:r>
      <w:r w:rsidR="0049354F" w:rsidRPr="000F4138">
        <w:rPr>
          <w:rFonts w:eastAsia="Bookman Old Style" w:cs="Bookman Old Style"/>
          <w:color w:val="000000" w:themeColor="text1"/>
          <w:sz w:val="22"/>
        </w:rPr>
        <w:t xml:space="preserve">ciascuno degli anni </w:t>
      </w:r>
      <w:r w:rsidRPr="000F4138">
        <w:rPr>
          <w:rFonts w:eastAsia="Bookman Old Style" w:cs="Bookman Old Style"/>
          <w:color w:val="000000" w:themeColor="text1"/>
          <w:sz w:val="22"/>
        </w:rPr>
        <w:t>2026</w:t>
      </w:r>
      <w:r w:rsidR="0049354F" w:rsidRPr="000F4138">
        <w:rPr>
          <w:rFonts w:eastAsia="Bookman Old Style" w:cs="Bookman Old Style"/>
          <w:color w:val="000000" w:themeColor="text1"/>
          <w:sz w:val="22"/>
        </w:rPr>
        <w:t xml:space="preserve"> e 2027</w:t>
      </w:r>
      <w:r w:rsidR="000C7969" w:rsidRPr="000F4138">
        <w:rPr>
          <w:rFonts w:eastAsia="Bookman Old Style" w:cs="Bookman Old Style"/>
          <w:color w:val="000000" w:themeColor="text1"/>
          <w:sz w:val="22"/>
        </w:rPr>
        <w:t xml:space="preserve">, di cui fino a 2 milioni di euro </w:t>
      </w:r>
      <w:r w:rsidR="000022B0" w:rsidRPr="000F4138">
        <w:rPr>
          <w:rFonts w:eastAsia="Bookman Old Style" w:cs="Bookman Old Style"/>
          <w:color w:val="000000" w:themeColor="text1"/>
          <w:sz w:val="22"/>
        </w:rPr>
        <w:t xml:space="preserve">annui </w:t>
      </w:r>
      <w:r w:rsidR="000C7969" w:rsidRPr="000F4138">
        <w:rPr>
          <w:rFonts w:eastAsia="Bookman Old Style" w:cs="Bookman Old Style"/>
          <w:color w:val="000000" w:themeColor="text1"/>
          <w:sz w:val="22"/>
        </w:rPr>
        <w:t>per spese di personale</w:t>
      </w:r>
      <w:r w:rsidR="00693C91" w:rsidRPr="000F4138">
        <w:rPr>
          <w:rFonts w:eastAsia="Bookman Old Style" w:cs="Bookman Old Style"/>
          <w:color w:val="000000" w:themeColor="text1"/>
          <w:sz w:val="22"/>
        </w:rPr>
        <w:t xml:space="preserve"> della Struttura</w:t>
      </w:r>
      <w:r w:rsidRPr="000F4138">
        <w:rPr>
          <w:rFonts w:eastAsia="Bookman Old Style" w:cs="Bookman Old Style"/>
          <w:color w:val="000000" w:themeColor="text1"/>
          <w:sz w:val="22"/>
        </w:rPr>
        <w:t>. A</w:t>
      </w:r>
      <w:r w:rsidR="005B0734" w:rsidRPr="000F4138">
        <w:rPr>
          <w:rFonts w:eastAsia="Bookman Old Style" w:cs="Bookman Old Style"/>
          <w:color w:val="000000" w:themeColor="text1"/>
          <w:sz w:val="22"/>
        </w:rPr>
        <w:t>gli oneri di cui al terzo</w:t>
      </w:r>
      <w:r w:rsidRPr="000F4138">
        <w:rPr>
          <w:rFonts w:eastAsia="Bookman Old Style" w:cs="Bookman Old Style"/>
          <w:color w:val="000000" w:themeColor="text1"/>
          <w:sz w:val="22"/>
        </w:rPr>
        <w:t xml:space="preserve"> </w:t>
      </w:r>
      <w:r w:rsidR="005B0734" w:rsidRPr="000F4138">
        <w:rPr>
          <w:rFonts w:eastAsia="Bookman Old Style" w:cs="Bookman Old Style"/>
          <w:color w:val="000000" w:themeColor="text1"/>
          <w:sz w:val="22"/>
        </w:rPr>
        <w:t>periodo</w:t>
      </w:r>
      <w:r w:rsidRPr="000F4138">
        <w:rPr>
          <w:rFonts w:eastAsia="Bookman Old Style" w:cs="Bookman Old Style"/>
          <w:color w:val="000000" w:themeColor="text1"/>
          <w:sz w:val="22"/>
        </w:rPr>
        <w:t>,</w:t>
      </w:r>
      <w:r w:rsidR="005B0734" w:rsidRPr="000F4138">
        <w:rPr>
          <w:rFonts w:eastAsia="Bookman Old Style" w:cs="Bookman Old Style"/>
          <w:color w:val="000000" w:themeColor="text1"/>
          <w:sz w:val="22"/>
        </w:rPr>
        <w:t xml:space="preserve"> pari </w:t>
      </w:r>
      <w:r w:rsidR="00AB168B" w:rsidRPr="000F4138">
        <w:rPr>
          <w:rFonts w:eastAsia="Bookman Old Style" w:cs="Bookman Old Style"/>
          <w:color w:val="000000" w:themeColor="text1"/>
          <w:sz w:val="22"/>
        </w:rPr>
        <w:t>a 9</w:t>
      </w:r>
      <w:r w:rsidR="005B0734" w:rsidRPr="000F4138">
        <w:rPr>
          <w:rFonts w:eastAsia="Bookman Old Style" w:cs="Bookman Old Style"/>
          <w:color w:val="000000" w:themeColor="text1"/>
          <w:sz w:val="22"/>
        </w:rPr>
        <w:t xml:space="preserve">,6 milioni di euro per ciascuno degli anni 2026 e 2027, </w:t>
      </w:r>
      <w:r w:rsidR="0049354F" w:rsidRPr="000F4138">
        <w:rPr>
          <w:rFonts w:eastAsia="Bookman Old Style" w:cs="Bookman Old Style"/>
          <w:color w:val="000000" w:themeColor="text1"/>
          <w:sz w:val="22"/>
        </w:rPr>
        <w:t xml:space="preserve">si provvede </w:t>
      </w:r>
      <w:r w:rsidR="004A511B" w:rsidRPr="000F4138">
        <w:rPr>
          <w:rFonts w:eastAsia="Bookman Old Style" w:cs="Bookman Old Style"/>
          <w:color w:val="000000" w:themeColor="text1"/>
          <w:sz w:val="22"/>
        </w:rPr>
        <w:t xml:space="preserve">a valere sulle risorse del </w:t>
      </w:r>
      <w:r w:rsidRPr="000F4138">
        <w:rPr>
          <w:rFonts w:eastAsia="Bookman Old Style" w:cs="Bookman Old Style"/>
          <w:color w:val="000000" w:themeColor="text1"/>
          <w:sz w:val="22"/>
        </w:rPr>
        <w:t>fondo</w:t>
      </w:r>
      <w:r w:rsidR="004A511B" w:rsidRPr="000F4138">
        <w:rPr>
          <w:rFonts w:eastAsia="Bookman Old Style" w:cs="Bookman Old Style"/>
          <w:color w:val="000000" w:themeColor="text1"/>
          <w:sz w:val="22"/>
        </w:rPr>
        <w:t xml:space="preserve"> </w:t>
      </w:r>
      <w:r w:rsidR="003D3577" w:rsidRPr="000F4138">
        <w:rPr>
          <w:rFonts w:eastAsia="Bookman Old Style" w:cs="Bookman Old Style"/>
          <w:color w:val="000000" w:themeColor="text1"/>
          <w:sz w:val="22"/>
        </w:rPr>
        <w:t xml:space="preserve">per le spese di funzionamento </w:t>
      </w:r>
      <w:r w:rsidRPr="000F4138">
        <w:rPr>
          <w:rFonts w:eastAsia="Bookman Old Style" w:cs="Bookman Old Style"/>
          <w:color w:val="000000" w:themeColor="text1"/>
          <w:sz w:val="22"/>
        </w:rPr>
        <w:t>di cui all'</w:t>
      </w:r>
      <w:hyperlink r:id="rId38">
        <w:r w:rsidRPr="000F4138">
          <w:rPr>
            <w:rStyle w:val="Collegamentoipertestuale"/>
            <w:rFonts w:eastAsia="Bookman Old Style" w:cs="Bookman Old Style"/>
            <w:color w:val="000000" w:themeColor="text1"/>
            <w:sz w:val="22"/>
            <w:u w:val="none"/>
          </w:rPr>
          <w:t>articolo 6, comma 1, della legge n. 40 del 2025</w:t>
        </w:r>
        <w:r w:rsidR="5C42CCBA" w:rsidRPr="000F4138">
          <w:rPr>
            <w:rStyle w:val="Collegamentoipertestuale"/>
            <w:rFonts w:eastAsia="Bookman Old Style" w:cs="Bookman Old Style"/>
            <w:color w:val="000000" w:themeColor="text1"/>
            <w:sz w:val="22"/>
            <w:u w:val="none"/>
          </w:rPr>
          <w:t>.</w:t>
        </w:r>
      </w:hyperlink>
      <w:r w:rsidRPr="000F4138">
        <w:rPr>
          <w:rFonts w:eastAsia="Bookman Old Style" w:cs="Bookman Old Style"/>
          <w:color w:val="000000" w:themeColor="text1"/>
          <w:sz w:val="22"/>
        </w:rPr>
        <w:t xml:space="preserve"> </w:t>
      </w:r>
    </w:p>
    <w:p w14:paraId="19389A9B" w14:textId="7639C545" w:rsidR="48404D3D" w:rsidRPr="000F4138" w:rsidRDefault="48404D3D" w:rsidP="00783406">
      <w:pPr>
        <w:spacing w:line="276" w:lineRule="auto"/>
        <w:rPr>
          <w:sz w:val="22"/>
        </w:rPr>
      </w:pPr>
      <w:r w:rsidRPr="000F4138">
        <w:rPr>
          <w:rFonts w:eastAsia="Bookman Old Style" w:cs="Bookman Old Style"/>
          <w:sz w:val="22"/>
        </w:rPr>
        <w:t>9. Per l’esercizio delle proprie funzioni, il Commissario straordinario provvede anche a mezzo di ordinanze ai sensi dell’articolo 3, comma 7, della legge n. 40 del 2025. In ogni caso, per l’esecuzione dei rimanenti interventi di ricostruzione pubblica e privata, rimangono ferme le disposizioni di legge e le disposizioni attuative di cui alle ordinanze del Commissario delegato di cui all’articolo 1, comma 2, del decreto-legge 6 giugno 2012, n. 74, vigenti alla data di entrata in vigore della presente legge.</w:t>
      </w:r>
    </w:p>
    <w:p w14:paraId="75C83A41" w14:textId="7EAB13C0" w:rsidR="48404D3D" w:rsidRPr="000F4138" w:rsidRDefault="48404D3D" w:rsidP="00783406">
      <w:pPr>
        <w:spacing w:line="276" w:lineRule="auto"/>
        <w:rPr>
          <w:sz w:val="22"/>
        </w:rPr>
      </w:pPr>
      <w:r w:rsidRPr="000F4138">
        <w:rPr>
          <w:rFonts w:eastAsia="Bookman Old Style" w:cs="Bookman Old Style"/>
          <w:sz w:val="22"/>
        </w:rPr>
        <w:t>10. Al finanziamento delle attività di ricostruzione di cui al presente articolo si applica l’articolo 1, commi da 644 a 646, della legge 30 dicembre 2024</w:t>
      </w:r>
      <w:r w:rsidR="00765000" w:rsidRPr="000F4138">
        <w:rPr>
          <w:rFonts w:eastAsia="Bookman Old Style" w:cs="Bookman Old Style"/>
          <w:sz w:val="22"/>
        </w:rPr>
        <w:t>, n. 207</w:t>
      </w:r>
      <w:r w:rsidRPr="000F4138">
        <w:rPr>
          <w:rFonts w:eastAsia="Bookman Old Style" w:cs="Bookman Old Style"/>
          <w:sz w:val="22"/>
        </w:rPr>
        <w:t>.</w:t>
      </w:r>
    </w:p>
    <w:p w14:paraId="6EC5118F" w14:textId="3F4FAC5D" w:rsidR="48404D3D" w:rsidRPr="000F4138" w:rsidRDefault="48404D3D" w:rsidP="00783406">
      <w:pPr>
        <w:spacing w:line="276" w:lineRule="auto"/>
        <w:rPr>
          <w:sz w:val="22"/>
        </w:rPr>
      </w:pPr>
      <w:r w:rsidRPr="000F4138">
        <w:rPr>
          <w:rFonts w:eastAsia="Bookman Old Style" w:cs="Bookman Old Style"/>
          <w:sz w:val="22"/>
        </w:rPr>
        <w:t>11. All’articolo 3-</w:t>
      </w:r>
      <w:r w:rsidRPr="000F4138">
        <w:rPr>
          <w:rFonts w:eastAsia="Bookman Old Style" w:cs="Bookman Old Style"/>
          <w:i/>
          <w:iCs/>
          <w:sz w:val="22"/>
        </w:rPr>
        <w:t>bis</w:t>
      </w:r>
      <w:r w:rsidRPr="000F4138">
        <w:rPr>
          <w:rFonts w:eastAsia="Bookman Old Style" w:cs="Bookman Old Style"/>
          <w:sz w:val="22"/>
        </w:rPr>
        <w:t>, comma 4-</w:t>
      </w:r>
      <w:r w:rsidRPr="000F4138">
        <w:rPr>
          <w:rFonts w:eastAsia="Bookman Old Style" w:cs="Bookman Old Style"/>
          <w:i/>
          <w:iCs/>
          <w:sz w:val="22"/>
        </w:rPr>
        <w:t>bis</w:t>
      </w:r>
      <w:r w:rsidRPr="000F4138">
        <w:rPr>
          <w:rFonts w:eastAsia="Bookman Old Style" w:cs="Bookman Old Style"/>
          <w:sz w:val="22"/>
        </w:rPr>
        <w:t xml:space="preserve">, del decreto-legge 6 luglio 2012, n. 95, convertito, con modificazioni, dalla legge 7 agosto 2012, n. 135, le parole </w:t>
      </w:r>
      <w:r w:rsidR="00801C88" w:rsidRPr="000F4138">
        <w:rPr>
          <w:rFonts w:eastAsia="Bookman Old Style" w:cs="Bookman Old Style"/>
          <w:sz w:val="22"/>
        </w:rPr>
        <w:t>«</w:t>
      </w:r>
      <w:r w:rsidRPr="000F4138">
        <w:rPr>
          <w:rFonts w:eastAsia="Bookman Old Style" w:cs="Bookman Old Style"/>
          <w:sz w:val="22"/>
        </w:rPr>
        <w:t>31 dicembre 2025</w:t>
      </w:r>
      <w:r w:rsidR="00801C88" w:rsidRPr="000F4138">
        <w:rPr>
          <w:rFonts w:eastAsia="Bookman Old Style" w:cs="Bookman Old Style"/>
          <w:sz w:val="22"/>
        </w:rPr>
        <w:t>»</w:t>
      </w:r>
      <w:r w:rsidRPr="000F4138">
        <w:rPr>
          <w:rFonts w:eastAsia="Bookman Old Style" w:cs="Bookman Old Style"/>
          <w:sz w:val="22"/>
        </w:rPr>
        <w:t xml:space="preserve"> sono sostituite dalle seguenti: </w:t>
      </w:r>
      <w:r w:rsidR="00801C88" w:rsidRPr="000F4138">
        <w:rPr>
          <w:rFonts w:eastAsia="Bookman Old Style" w:cs="Bookman Old Style"/>
          <w:sz w:val="22"/>
        </w:rPr>
        <w:t>«</w:t>
      </w:r>
      <w:r w:rsidRPr="000F4138">
        <w:rPr>
          <w:rFonts w:eastAsia="Bookman Old Style" w:cs="Bookman Old Style"/>
          <w:sz w:val="22"/>
        </w:rPr>
        <w:t>31 dicembre 2026</w:t>
      </w:r>
      <w:r w:rsidR="00801C88" w:rsidRPr="000F4138">
        <w:rPr>
          <w:rFonts w:eastAsia="Bookman Old Style" w:cs="Bookman Old Style"/>
          <w:sz w:val="22"/>
        </w:rPr>
        <w:t>»</w:t>
      </w:r>
      <w:r w:rsidRPr="000F4138">
        <w:rPr>
          <w:rFonts w:eastAsia="Bookman Old Style" w:cs="Bookman Old Style"/>
          <w:sz w:val="22"/>
        </w:rPr>
        <w:t xml:space="preserve">.  </w:t>
      </w:r>
    </w:p>
    <w:p w14:paraId="3A794AB4" w14:textId="6AB07F4D" w:rsidR="48404D3D" w:rsidRPr="000F4138" w:rsidRDefault="26C9085E" w:rsidP="00783406">
      <w:pPr>
        <w:shd w:val="clear" w:color="auto" w:fill="FFFFFF" w:themeFill="background1"/>
        <w:spacing w:line="276" w:lineRule="auto"/>
        <w:rPr>
          <w:rFonts w:eastAsia="Bookman Old Style" w:cs="Bookman Old Style"/>
          <w:color w:val="000000" w:themeColor="text1"/>
          <w:sz w:val="22"/>
        </w:rPr>
      </w:pPr>
      <w:r w:rsidRPr="000F4138">
        <w:rPr>
          <w:rFonts w:eastAsia="Bookman Old Style" w:cs="Bookman Old Style"/>
          <w:color w:val="000000" w:themeColor="text1"/>
          <w:sz w:val="22"/>
        </w:rPr>
        <w:t>12.</w:t>
      </w:r>
      <w:r w:rsidR="002D1ED8" w:rsidRPr="000F4138">
        <w:rPr>
          <w:rFonts w:eastAsia="Bookman Old Style" w:cs="Bookman Old Style"/>
          <w:color w:val="000000" w:themeColor="text1"/>
          <w:sz w:val="22"/>
        </w:rPr>
        <w:t xml:space="preserve"> </w:t>
      </w:r>
      <w:r w:rsidR="48404D3D" w:rsidRPr="000F4138">
        <w:rPr>
          <w:rFonts w:eastAsia="Bookman Old Style" w:cs="Bookman Old Style"/>
          <w:color w:val="000000" w:themeColor="text1"/>
          <w:sz w:val="22"/>
        </w:rPr>
        <w:t>Allo scopo di assicurare il proseguimento e l'accelerazione del processo di ricostruzione, il termine della gestione straordinaria di cui all'</w:t>
      </w:r>
      <w:hyperlink r:id="rId39">
        <w:r w:rsidR="48404D3D" w:rsidRPr="000F4138">
          <w:rPr>
            <w:rFonts w:eastAsiaTheme="minorEastAsia"/>
            <w:color w:val="000000" w:themeColor="text1"/>
            <w:sz w:val="22"/>
          </w:rPr>
          <w:t>articolo 1, comma 4, del decreto-legge 17 ottobre 2016, n. 189</w:t>
        </w:r>
      </w:hyperlink>
      <w:r w:rsidR="48404D3D" w:rsidRPr="000F4138">
        <w:rPr>
          <w:rFonts w:eastAsiaTheme="minorEastAsia"/>
          <w:color w:val="000000" w:themeColor="text1"/>
          <w:sz w:val="22"/>
        </w:rPr>
        <w:t xml:space="preserve">, convertito, con modificazioni, dalla </w:t>
      </w:r>
      <w:hyperlink r:id="rId40">
        <w:r w:rsidR="48404D3D" w:rsidRPr="000F4138">
          <w:rPr>
            <w:rFonts w:eastAsiaTheme="minorEastAsia"/>
            <w:color w:val="000000" w:themeColor="text1"/>
            <w:sz w:val="22"/>
          </w:rPr>
          <w:t>legge 15 dicembre 2016, n. 229</w:t>
        </w:r>
      </w:hyperlink>
      <w:r w:rsidR="48404D3D" w:rsidRPr="000F4138">
        <w:rPr>
          <w:rFonts w:eastAsiaTheme="minorEastAsia"/>
          <w:color w:val="000000" w:themeColor="text1"/>
          <w:sz w:val="22"/>
        </w:rPr>
        <w:t xml:space="preserve">, è prorogato fino al 31 dicembre 2026.  Le previsioni di cui agli </w:t>
      </w:r>
      <w:hyperlink r:id="rId41">
        <w:r w:rsidR="48404D3D" w:rsidRPr="000F4138">
          <w:rPr>
            <w:rFonts w:eastAsiaTheme="minorEastAsia"/>
            <w:color w:val="000000" w:themeColor="text1"/>
            <w:sz w:val="22"/>
          </w:rPr>
          <w:t>articoli 3</w:t>
        </w:r>
      </w:hyperlink>
      <w:r w:rsidR="48404D3D" w:rsidRPr="000F4138">
        <w:rPr>
          <w:rFonts w:eastAsiaTheme="minorEastAsia"/>
          <w:color w:val="000000" w:themeColor="text1"/>
          <w:sz w:val="22"/>
        </w:rPr>
        <w:t xml:space="preserve">, </w:t>
      </w:r>
      <w:hyperlink r:id="rId42">
        <w:r w:rsidR="48404D3D" w:rsidRPr="000F4138">
          <w:rPr>
            <w:rFonts w:eastAsiaTheme="minorEastAsia"/>
            <w:color w:val="000000" w:themeColor="text1"/>
            <w:sz w:val="22"/>
          </w:rPr>
          <w:t>50</w:t>
        </w:r>
      </w:hyperlink>
      <w:r w:rsidR="48404D3D" w:rsidRPr="000F4138">
        <w:rPr>
          <w:rFonts w:eastAsiaTheme="minorEastAsia"/>
          <w:color w:val="000000" w:themeColor="text1"/>
          <w:sz w:val="22"/>
        </w:rPr>
        <w:t xml:space="preserve"> e </w:t>
      </w:r>
      <w:hyperlink r:id="rId43">
        <w:r w:rsidR="48404D3D" w:rsidRPr="000F4138">
          <w:rPr>
            <w:rFonts w:eastAsiaTheme="minorEastAsia"/>
            <w:color w:val="000000" w:themeColor="text1"/>
            <w:sz w:val="22"/>
          </w:rPr>
          <w:t>50-</w:t>
        </w:r>
        <w:r w:rsidR="48404D3D" w:rsidRPr="000F4138">
          <w:rPr>
            <w:rFonts w:eastAsiaTheme="minorEastAsia"/>
            <w:i/>
            <w:iCs/>
            <w:color w:val="000000" w:themeColor="text1"/>
            <w:sz w:val="22"/>
          </w:rPr>
          <w:t xml:space="preserve">bis </w:t>
        </w:r>
        <w:r w:rsidR="48404D3D" w:rsidRPr="000F4138">
          <w:rPr>
            <w:rFonts w:eastAsiaTheme="minorEastAsia"/>
            <w:color w:val="000000" w:themeColor="text1"/>
            <w:sz w:val="22"/>
          </w:rPr>
          <w:t>del citato decreto-legge n. 189 del 2016</w:t>
        </w:r>
      </w:hyperlink>
      <w:r w:rsidR="48404D3D" w:rsidRPr="000F4138">
        <w:rPr>
          <w:rFonts w:eastAsiaTheme="minorEastAsia"/>
          <w:color w:val="000000" w:themeColor="text1"/>
          <w:sz w:val="22"/>
        </w:rPr>
        <w:t>, si applicano per l’anno 2026 nel limit</w:t>
      </w:r>
      <w:r w:rsidR="71F57EA0" w:rsidRPr="000F4138">
        <w:rPr>
          <w:rFonts w:eastAsiaTheme="minorEastAsia"/>
          <w:color w:val="000000" w:themeColor="text1"/>
          <w:sz w:val="22"/>
        </w:rPr>
        <w:t>e</w:t>
      </w:r>
      <w:r w:rsidR="48404D3D" w:rsidRPr="000F4138">
        <w:rPr>
          <w:rFonts w:eastAsiaTheme="minorEastAsia"/>
          <w:color w:val="000000" w:themeColor="text1"/>
          <w:sz w:val="22"/>
        </w:rPr>
        <w:t xml:space="preserve"> di spesa </w:t>
      </w:r>
      <w:r w:rsidR="48404D3D" w:rsidRPr="000F4138">
        <w:rPr>
          <w:rFonts w:eastAsia="Bookman Old Style" w:cs="Bookman Old Style"/>
          <w:color w:val="000000" w:themeColor="text1"/>
          <w:sz w:val="22"/>
        </w:rPr>
        <w:t>di 59 milioni di euro. Ai fini dell’attuazione del pre</w:t>
      </w:r>
      <w:r w:rsidR="3ADD8EBB" w:rsidRPr="000F4138">
        <w:rPr>
          <w:rFonts w:eastAsia="Bookman Old Style" w:cs="Bookman Old Style"/>
          <w:color w:val="000000" w:themeColor="text1"/>
          <w:sz w:val="22"/>
        </w:rPr>
        <w:t>s</w:t>
      </w:r>
      <w:r w:rsidR="48404D3D" w:rsidRPr="000F4138">
        <w:rPr>
          <w:rFonts w:eastAsia="Bookman Old Style" w:cs="Bookman Old Style"/>
          <w:color w:val="000000" w:themeColor="text1"/>
          <w:sz w:val="22"/>
        </w:rPr>
        <w:t>ente comma è autorizzata la spesa di 59 milioni di euro di cui:</w:t>
      </w:r>
    </w:p>
    <w:p w14:paraId="3CE552C2" w14:textId="3859502E" w:rsidR="48404D3D" w:rsidRPr="000F4138" w:rsidRDefault="6D268D40" w:rsidP="00081E50">
      <w:pPr>
        <w:pStyle w:val="Paragrafoelenco"/>
        <w:numPr>
          <w:ilvl w:val="0"/>
          <w:numId w:val="9"/>
        </w:numPr>
        <w:shd w:val="clear" w:color="auto" w:fill="FFFFFF" w:themeFill="background1"/>
        <w:spacing w:line="276" w:lineRule="auto"/>
        <w:ind w:left="284"/>
        <w:jc w:val="both"/>
        <w:rPr>
          <w:rFonts w:ascii="Bookman Old Style" w:eastAsia="Bookman Old Style" w:hAnsi="Bookman Old Style" w:cs="Bookman Old Style"/>
          <w:color w:val="000000" w:themeColor="text1"/>
          <w:sz w:val="22"/>
        </w:rPr>
      </w:pPr>
      <w:r w:rsidRPr="000F4138">
        <w:rPr>
          <w:rFonts w:ascii="Bookman Old Style" w:eastAsia="Bookman Old Style" w:hAnsi="Bookman Old Style" w:cs="Bookman Old Style"/>
          <w:color w:val="000000" w:themeColor="text1"/>
          <w:sz w:val="22"/>
        </w:rPr>
        <w:t xml:space="preserve">18,5 </w:t>
      </w:r>
      <w:r w:rsidR="48404D3D" w:rsidRPr="000F4138">
        <w:rPr>
          <w:rFonts w:ascii="Bookman Old Style" w:eastAsia="Bookman Old Style" w:hAnsi="Bookman Old Style" w:cs="Bookman Old Style"/>
          <w:color w:val="000000" w:themeColor="text1"/>
          <w:sz w:val="22"/>
        </w:rPr>
        <w:t>m</w:t>
      </w:r>
      <w:r w:rsidR="277CC224" w:rsidRPr="000F4138">
        <w:rPr>
          <w:rFonts w:ascii="Bookman Old Style" w:eastAsia="Bookman Old Style" w:hAnsi="Bookman Old Style" w:cs="Bookman Old Style"/>
          <w:color w:val="000000" w:themeColor="text1"/>
          <w:sz w:val="22"/>
        </w:rPr>
        <w:t>i</w:t>
      </w:r>
      <w:r w:rsidR="48404D3D" w:rsidRPr="000F4138">
        <w:rPr>
          <w:rFonts w:ascii="Bookman Old Style" w:eastAsia="Bookman Old Style" w:hAnsi="Bookman Old Style" w:cs="Bookman Old Style"/>
          <w:color w:val="000000" w:themeColor="text1"/>
          <w:sz w:val="22"/>
        </w:rPr>
        <w:t>l</w:t>
      </w:r>
      <w:r w:rsidR="30DA9882" w:rsidRPr="000F4138">
        <w:rPr>
          <w:rFonts w:ascii="Bookman Old Style" w:eastAsia="Bookman Old Style" w:hAnsi="Bookman Old Style" w:cs="Bookman Old Style"/>
          <w:color w:val="000000" w:themeColor="text1"/>
          <w:sz w:val="22"/>
        </w:rPr>
        <w:t>io</w:t>
      </w:r>
      <w:r w:rsidR="48404D3D" w:rsidRPr="000F4138">
        <w:rPr>
          <w:rFonts w:ascii="Bookman Old Style" w:eastAsia="Bookman Old Style" w:hAnsi="Bookman Old Style" w:cs="Bookman Old Style"/>
          <w:color w:val="000000" w:themeColor="text1"/>
          <w:sz w:val="22"/>
        </w:rPr>
        <w:t>n</w:t>
      </w:r>
      <w:r w:rsidR="099A1B9D" w:rsidRPr="000F4138">
        <w:rPr>
          <w:rFonts w:ascii="Bookman Old Style" w:eastAsia="Bookman Old Style" w:hAnsi="Bookman Old Style" w:cs="Bookman Old Style"/>
          <w:color w:val="000000" w:themeColor="text1"/>
          <w:sz w:val="22"/>
        </w:rPr>
        <w:t>i</w:t>
      </w:r>
      <w:r w:rsidR="48404D3D" w:rsidRPr="000F4138">
        <w:rPr>
          <w:rFonts w:ascii="Bookman Old Style" w:eastAsia="Bookman Old Style" w:hAnsi="Bookman Old Style" w:cs="Bookman Old Style"/>
          <w:color w:val="000000" w:themeColor="text1"/>
          <w:sz w:val="22"/>
        </w:rPr>
        <w:t xml:space="preserve"> di euro per </w:t>
      </w:r>
      <w:r w:rsidR="3C0E2319" w:rsidRPr="000F4138">
        <w:rPr>
          <w:rFonts w:ascii="Bookman Old Style" w:eastAsia="Bookman Old Style" w:hAnsi="Bookman Old Style" w:cs="Bookman Old Style"/>
          <w:color w:val="000000" w:themeColor="text1"/>
          <w:sz w:val="22"/>
        </w:rPr>
        <w:t>personale della struttura commissariale</w:t>
      </w:r>
      <w:r w:rsidR="48404D3D" w:rsidRPr="000F4138">
        <w:rPr>
          <w:rFonts w:ascii="Bookman Old Style" w:eastAsia="Bookman Old Style" w:hAnsi="Bookman Old Style" w:cs="Bookman Old Style"/>
          <w:color w:val="000000" w:themeColor="text1"/>
          <w:sz w:val="22"/>
        </w:rPr>
        <w:t xml:space="preserve"> di cui al </w:t>
      </w:r>
      <w:r w:rsidR="3C0E2319" w:rsidRPr="000F4138">
        <w:rPr>
          <w:rFonts w:ascii="Bookman Old Style" w:eastAsia="Bookman Old Style" w:hAnsi="Bookman Old Style" w:cs="Bookman Old Style"/>
          <w:color w:val="000000" w:themeColor="text1"/>
          <w:sz w:val="22"/>
        </w:rPr>
        <w:t>co</w:t>
      </w:r>
      <w:r w:rsidR="481D6B61" w:rsidRPr="000F4138">
        <w:rPr>
          <w:rFonts w:ascii="Bookman Old Style" w:eastAsia="Bookman Old Style" w:hAnsi="Bookman Old Style" w:cs="Bookman Old Style"/>
          <w:color w:val="000000" w:themeColor="text1"/>
          <w:sz w:val="22"/>
        </w:rPr>
        <w:t>mm</w:t>
      </w:r>
      <w:r w:rsidR="3C0E2319" w:rsidRPr="000F4138">
        <w:rPr>
          <w:rFonts w:ascii="Bookman Old Style" w:eastAsia="Bookman Old Style" w:hAnsi="Bookman Old Style" w:cs="Bookman Old Style"/>
          <w:color w:val="000000" w:themeColor="text1"/>
          <w:sz w:val="22"/>
        </w:rPr>
        <w:t xml:space="preserve">a 8 </w:t>
      </w:r>
      <w:r w:rsidR="48404D3D" w:rsidRPr="000F4138">
        <w:rPr>
          <w:rFonts w:ascii="Bookman Old Style" w:eastAsia="Bookman Old Style" w:hAnsi="Bookman Old Style" w:cs="Bookman Old Style"/>
          <w:color w:val="000000" w:themeColor="text1"/>
          <w:sz w:val="22"/>
        </w:rPr>
        <w:t>dell’articolo 50 del decreto-legge 189 del 2016;</w:t>
      </w:r>
    </w:p>
    <w:p w14:paraId="71CF48A6" w14:textId="6BBFD6AC" w:rsidR="48404D3D" w:rsidRPr="000F4138" w:rsidRDefault="7A693AC1" w:rsidP="00081E50">
      <w:pPr>
        <w:pStyle w:val="Paragrafoelenco"/>
        <w:numPr>
          <w:ilvl w:val="0"/>
          <w:numId w:val="9"/>
        </w:numPr>
        <w:shd w:val="clear" w:color="auto" w:fill="FFFFFF" w:themeFill="background1"/>
        <w:spacing w:line="276" w:lineRule="auto"/>
        <w:ind w:left="284"/>
        <w:jc w:val="both"/>
        <w:rPr>
          <w:rFonts w:ascii="Bookman Old Style" w:eastAsia="Bookman Old Style" w:hAnsi="Bookman Old Style" w:cs="Bookman Old Style"/>
          <w:color w:val="000000" w:themeColor="text1"/>
          <w:sz w:val="22"/>
        </w:rPr>
      </w:pPr>
      <w:r w:rsidRPr="000F4138">
        <w:rPr>
          <w:rFonts w:ascii="Bookman Old Style" w:eastAsia="Bookman Old Style" w:hAnsi="Bookman Old Style" w:cs="Bookman Old Style"/>
          <w:color w:val="000000" w:themeColor="text1"/>
          <w:sz w:val="22"/>
        </w:rPr>
        <w:t xml:space="preserve">3 </w:t>
      </w:r>
      <w:r w:rsidR="2C2FBBD9" w:rsidRPr="000F4138">
        <w:rPr>
          <w:rFonts w:ascii="Bookman Old Style" w:eastAsia="Bookman Old Style" w:hAnsi="Bookman Old Style" w:cs="Bookman Old Style"/>
          <w:color w:val="000000" w:themeColor="text1"/>
          <w:sz w:val="22"/>
        </w:rPr>
        <w:t>milioni</w:t>
      </w:r>
      <w:r w:rsidR="48404D3D" w:rsidRPr="000F4138">
        <w:rPr>
          <w:rFonts w:ascii="Bookman Old Style" w:eastAsia="Bookman Old Style" w:hAnsi="Bookman Old Style" w:cs="Bookman Old Style"/>
          <w:color w:val="000000" w:themeColor="text1"/>
          <w:sz w:val="22"/>
        </w:rPr>
        <w:t xml:space="preserve"> di euro per personale di tipo tecnico o amministrativo-contabile da impiegare esclusivamente nei servizi necessari alla ricostruzione con ulteriori contratti di lavoro a tempo determinato </w:t>
      </w:r>
      <w:r w:rsidR="7826F70B" w:rsidRPr="000F4138">
        <w:rPr>
          <w:rFonts w:ascii="Bookman Old Style" w:eastAsia="Bookman Old Style" w:hAnsi="Bookman Old Style" w:cs="Bookman Old Style"/>
          <w:color w:val="000000" w:themeColor="text1"/>
          <w:sz w:val="22"/>
        </w:rPr>
        <w:t xml:space="preserve">di cui </w:t>
      </w:r>
      <w:r w:rsidR="48404D3D" w:rsidRPr="000F4138">
        <w:rPr>
          <w:rFonts w:ascii="Bookman Old Style" w:eastAsia="Bookman Old Style" w:hAnsi="Bookman Old Style" w:cs="Bookman Old Style"/>
          <w:color w:val="000000" w:themeColor="text1"/>
          <w:sz w:val="22"/>
        </w:rPr>
        <w:t>al comma 1</w:t>
      </w:r>
      <w:r w:rsidR="00A423F0" w:rsidRPr="000F4138">
        <w:rPr>
          <w:rFonts w:ascii="Bookman Old Style" w:eastAsia="Bookman Old Style" w:hAnsi="Bookman Old Style" w:cs="Bookman Old Style"/>
          <w:color w:val="000000" w:themeColor="text1"/>
          <w:sz w:val="22"/>
        </w:rPr>
        <w:t>-</w:t>
      </w:r>
      <w:r w:rsidR="48404D3D" w:rsidRPr="000F4138">
        <w:rPr>
          <w:rFonts w:ascii="Bookman Old Style" w:eastAsia="Bookman Old Style" w:hAnsi="Bookman Old Style" w:cs="Bookman Old Style"/>
          <w:i/>
          <w:iCs/>
          <w:color w:val="000000" w:themeColor="text1"/>
          <w:sz w:val="22"/>
        </w:rPr>
        <w:t>ter</w:t>
      </w:r>
      <w:r w:rsidR="48404D3D" w:rsidRPr="000F4138">
        <w:rPr>
          <w:rFonts w:ascii="Bookman Old Style" w:eastAsia="Bookman Old Style" w:hAnsi="Bookman Old Style" w:cs="Bookman Old Style"/>
          <w:color w:val="000000" w:themeColor="text1"/>
          <w:sz w:val="22"/>
        </w:rPr>
        <w:t xml:space="preserve"> dell’articolo 50</w:t>
      </w:r>
      <w:r w:rsidR="00F650CB" w:rsidRPr="000F4138">
        <w:rPr>
          <w:rFonts w:ascii="Bookman Old Style" w:eastAsia="Bookman Old Style" w:hAnsi="Bookman Old Style" w:cs="Bookman Old Style"/>
          <w:color w:val="000000" w:themeColor="text1"/>
          <w:sz w:val="22"/>
        </w:rPr>
        <w:t>-</w:t>
      </w:r>
      <w:r w:rsidR="48404D3D" w:rsidRPr="000F4138">
        <w:rPr>
          <w:rFonts w:ascii="Bookman Old Style" w:eastAsia="Bookman Old Style" w:hAnsi="Bookman Old Style" w:cs="Bookman Old Style"/>
          <w:i/>
          <w:iCs/>
          <w:color w:val="000000" w:themeColor="text1"/>
          <w:sz w:val="22"/>
        </w:rPr>
        <w:t>bis</w:t>
      </w:r>
      <w:r w:rsidR="48404D3D" w:rsidRPr="000F4138">
        <w:rPr>
          <w:rFonts w:ascii="Bookman Old Style" w:eastAsia="Bookman Old Style" w:hAnsi="Bookman Old Style" w:cs="Bookman Old Style"/>
          <w:color w:val="000000" w:themeColor="text1"/>
          <w:sz w:val="22"/>
        </w:rPr>
        <w:t xml:space="preserve"> del decreto-legge 189 del 2016</w:t>
      </w:r>
      <w:r w:rsidR="7E2997ED" w:rsidRPr="000F4138">
        <w:rPr>
          <w:rFonts w:ascii="Bookman Old Style" w:eastAsia="Bookman Old Style" w:hAnsi="Bookman Old Style" w:cs="Bookman Old Style"/>
          <w:color w:val="000000" w:themeColor="text1"/>
          <w:sz w:val="22"/>
        </w:rPr>
        <w:t>;</w:t>
      </w:r>
      <w:r w:rsidR="48404D3D" w:rsidRPr="000F4138">
        <w:rPr>
          <w:rFonts w:ascii="Bookman Old Style" w:eastAsia="Bookman Old Style" w:hAnsi="Bookman Old Style" w:cs="Bookman Old Style"/>
          <w:color w:val="000000" w:themeColor="text1"/>
          <w:sz w:val="22"/>
        </w:rPr>
        <w:t xml:space="preserve">  </w:t>
      </w:r>
    </w:p>
    <w:p w14:paraId="6A6B429D" w14:textId="361E135E" w:rsidR="48404D3D" w:rsidRPr="000F4138" w:rsidRDefault="7DFFB2C1" w:rsidP="00081E50">
      <w:pPr>
        <w:pStyle w:val="Paragrafoelenco"/>
        <w:numPr>
          <w:ilvl w:val="0"/>
          <w:numId w:val="9"/>
        </w:numPr>
        <w:shd w:val="clear" w:color="auto" w:fill="FFFFFF" w:themeFill="background1"/>
        <w:spacing w:line="276" w:lineRule="auto"/>
        <w:ind w:left="284"/>
        <w:jc w:val="both"/>
        <w:rPr>
          <w:rFonts w:ascii="Bookman Old Style" w:eastAsia="Bookman Old Style" w:hAnsi="Bookman Old Style" w:cs="Bookman Old Style"/>
          <w:color w:val="000000" w:themeColor="text1"/>
          <w:sz w:val="22"/>
        </w:rPr>
      </w:pPr>
      <w:r w:rsidRPr="000F4138">
        <w:rPr>
          <w:rFonts w:ascii="Bookman Old Style" w:eastAsia="Bookman Old Style" w:hAnsi="Bookman Old Style" w:cs="Bookman Old Style"/>
          <w:color w:val="000000" w:themeColor="text1"/>
          <w:sz w:val="22"/>
        </w:rPr>
        <w:t xml:space="preserve">21,5 </w:t>
      </w:r>
      <w:r w:rsidR="0C575260" w:rsidRPr="000F4138">
        <w:rPr>
          <w:rFonts w:ascii="Bookman Old Style" w:eastAsia="Bookman Old Style" w:hAnsi="Bookman Old Style" w:cs="Bookman Old Style"/>
          <w:color w:val="000000" w:themeColor="text1"/>
          <w:sz w:val="22"/>
        </w:rPr>
        <w:t>milioni</w:t>
      </w:r>
      <w:r w:rsidR="48404D3D" w:rsidRPr="000F4138">
        <w:rPr>
          <w:rFonts w:ascii="Bookman Old Style" w:eastAsia="Bookman Old Style" w:hAnsi="Bookman Old Style" w:cs="Bookman Old Style"/>
          <w:color w:val="000000" w:themeColor="text1"/>
          <w:sz w:val="22"/>
        </w:rPr>
        <w:t xml:space="preserve"> di euro</w:t>
      </w:r>
      <w:r w:rsidR="4AC8D303" w:rsidRPr="000F4138">
        <w:rPr>
          <w:rFonts w:ascii="Bookman Old Style" w:eastAsia="Bookman Old Style" w:hAnsi="Bookman Old Style" w:cs="Bookman Old Style"/>
          <w:color w:val="000000" w:themeColor="text1"/>
          <w:sz w:val="22"/>
        </w:rPr>
        <w:t xml:space="preserve"> per personale destinato a regioni, province e comuni</w:t>
      </w:r>
      <w:r w:rsidR="48404D3D" w:rsidRPr="000F4138">
        <w:rPr>
          <w:rFonts w:ascii="Bookman Old Style" w:eastAsia="Bookman Old Style" w:hAnsi="Bookman Old Style" w:cs="Bookman Old Style"/>
          <w:color w:val="000000" w:themeColor="text1"/>
          <w:sz w:val="22"/>
        </w:rPr>
        <w:t xml:space="preserve"> di cui al comma 1 dell’articolo 50</w:t>
      </w:r>
      <w:r w:rsidR="00F650CB" w:rsidRPr="000F4138">
        <w:rPr>
          <w:rFonts w:ascii="Bookman Old Style" w:eastAsia="Bookman Old Style" w:hAnsi="Bookman Old Style" w:cs="Bookman Old Style"/>
          <w:color w:val="000000" w:themeColor="text1"/>
          <w:sz w:val="22"/>
        </w:rPr>
        <w:t>-</w:t>
      </w:r>
      <w:r w:rsidR="48404D3D" w:rsidRPr="000F4138">
        <w:rPr>
          <w:rFonts w:ascii="Bookman Old Style" w:eastAsia="Bookman Old Style" w:hAnsi="Bookman Old Style" w:cs="Bookman Old Style"/>
          <w:i/>
          <w:iCs/>
          <w:color w:val="000000" w:themeColor="text1"/>
          <w:sz w:val="22"/>
        </w:rPr>
        <w:t>bis</w:t>
      </w:r>
      <w:r w:rsidR="48404D3D" w:rsidRPr="000F4138">
        <w:rPr>
          <w:rFonts w:ascii="Bookman Old Style" w:eastAsia="Bookman Old Style" w:hAnsi="Bookman Old Style" w:cs="Bookman Old Style"/>
          <w:color w:val="000000" w:themeColor="text1"/>
          <w:sz w:val="22"/>
        </w:rPr>
        <w:t xml:space="preserve"> del decreto-legge 189 del 2016</w:t>
      </w:r>
      <w:r w:rsidR="2F9F50C5" w:rsidRPr="000F4138">
        <w:rPr>
          <w:rFonts w:ascii="Bookman Old Style" w:eastAsia="Bookman Old Style" w:hAnsi="Bookman Old Style" w:cs="Bookman Old Style"/>
          <w:color w:val="000000" w:themeColor="text1"/>
          <w:sz w:val="22"/>
        </w:rPr>
        <w:t>;</w:t>
      </w:r>
    </w:p>
    <w:p w14:paraId="6B85EA9A" w14:textId="68E1C65C" w:rsidR="48404D3D" w:rsidRPr="000F4138" w:rsidRDefault="6608DEC9" w:rsidP="00081E50">
      <w:pPr>
        <w:pStyle w:val="Paragrafoelenco"/>
        <w:numPr>
          <w:ilvl w:val="0"/>
          <w:numId w:val="9"/>
        </w:numPr>
        <w:shd w:val="clear" w:color="auto" w:fill="FFFFFF" w:themeFill="background1"/>
        <w:spacing w:line="276" w:lineRule="auto"/>
        <w:ind w:left="284"/>
        <w:jc w:val="both"/>
        <w:rPr>
          <w:rFonts w:ascii="Bookman Old Style" w:eastAsia="Bookman Old Style" w:hAnsi="Bookman Old Style" w:cs="Bookman Old Style"/>
          <w:color w:val="000000" w:themeColor="text1"/>
          <w:sz w:val="22"/>
        </w:rPr>
      </w:pPr>
      <w:r w:rsidRPr="000F4138">
        <w:rPr>
          <w:rFonts w:ascii="Bookman Old Style" w:eastAsia="Bookman Old Style" w:hAnsi="Bookman Old Style" w:cs="Bookman Old Style"/>
          <w:color w:val="000000" w:themeColor="text1"/>
          <w:sz w:val="22"/>
        </w:rPr>
        <w:t>13 milioni</w:t>
      </w:r>
      <w:r w:rsidR="48404D3D" w:rsidRPr="000F4138">
        <w:rPr>
          <w:rFonts w:ascii="Bookman Old Style" w:eastAsia="Bookman Old Style" w:hAnsi="Bookman Old Style" w:cs="Bookman Old Style"/>
          <w:color w:val="000000" w:themeColor="text1"/>
          <w:sz w:val="22"/>
        </w:rPr>
        <w:t xml:space="preserve"> di euro per </w:t>
      </w:r>
      <w:r w:rsidR="7E047902" w:rsidRPr="000F4138">
        <w:rPr>
          <w:rFonts w:ascii="Bookman Old Style" w:eastAsia="Bookman Old Style" w:hAnsi="Bookman Old Style" w:cs="Bookman Old Style"/>
          <w:color w:val="000000" w:themeColor="text1"/>
          <w:sz w:val="22"/>
        </w:rPr>
        <w:t>personale degli Uffici speciali regionali, in comando o in distacco</w:t>
      </w:r>
      <w:r w:rsidR="48404D3D" w:rsidRPr="000F4138">
        <w:rPr>
          <w:rFonts w:ascii="Bookman Old Style" w:eastAsia="Bookman Old Style" w:hAnsi="Bookman Old Style" w:cs="Bookman Old Style"/>
          <w:color w:val="000000" w:themeColor="text1"/>
          <w:sz w:val="22"/>
        </w:rPr>
        <w:t xml:space="preserve"> </w:t>
      </w:r>
      <w:r w:rsidR="3FEAA3F7" w:rsidRPr="000F4138">
        <w:rPr>
          <w:rFonts w:ascii="Bookman Old Style" w:eastAsia="Bookman Old Style" w:hAnsi="Bookman Old Style" w:cs="Bookman Old Style"/>
          <w:color w:val="000000" w:themeColor="text1"/>
          <w:sz w:val="22"/>
        </w:rPr>
        <w:t>di cui</w:t>
      </w:r>
      <w:r w:rsidR="48404D3D" w:rsidRPr="000F4138">
        <w:rPr>
          <w:rFonts w:ascii="Bookman Old Style" w:eastAsia="Bookman Old Style" w:hAnsi="Bookman Old Style" w:cs="Bookman Old Style"/>
          <w:color w:val="000000" w:themeColor="text1"/>
          <w:sz w:val="22"/>
        </w:rPr>
        <w:t xml:space="preserve"> all’articolo 3 del decreto-legge 189 del 2016;</w:t>
      </w:r>
    </w:p>
    <w:p w14:paraId="0A57B07C" w14:textId="16DFA386" w:rsidR="48404D3D" w:rsidRPr="000F4138" w:rsidRDefault="2A030CC2" w:rsidP="00081E50">
      <w:pPr>
        <w:pStyle w:val="Paragrafoelenco"/>
        <w:numPr>
          <w:ilvl w:val="0"/>
          <w:numId w:val="9"/>
        </w:numPr>
        <w:shd w:val="clear" w:color="auto" w:fill="FFFFFF" w:themeFill="background1"/>
        <w:spacing w:line="276" w:lineRule="auto"/>
        <w:ind w:left="284"/>
        <w:jc w:val="both"/>
        <w:rPr>
          <w:rFonts w:ascii="Bookman Old Style" w:eastAsia="Bookman Old Style" w:hAnsi="Bookman Old Style" w:cs="Bookman Old Style"/>
          <w:color w:val="000000" w:themeColor="text1"/>
          <w:sz w:val="22"/>
        </w:rPr>
      </w:pPr>
      <w:r w:rsidRPr="000F4138">
        <w:rPr>
          <w:rFonts w:ascii="Bookman Old Style" w:eastAsia="Bookman Old Style" w:hAnsi="Bookman Old Style" w:cs="Bookman Old Style"/>
          <w:color w:val="000000" w:themeColor="text1"/>
          <w:sz w:val="22"/>
        </w:rPr>
        <w:t>3</w:t>
      </w:r>
      <w:r w:rsidR="48404D3D" w:rsidRPr="000F4138">
        <w:rPr>
          <w:rFonts w:ascii="Bookman Old Style" w:eastAsia="Bookman Old Style" w:hAnsi="Bookman Old Style" w:cs="Bookman Old Style"/>
          <w:color w:val="000000" w:themeColor="text1"/>
          <w:sz w:val="22"/>
        </w:rPr>
        <w:t xml:space="preserve"> milioni di euro per </w:t>
      </w:r>
      <w:r w:rsidR="5D5984D5" w:rsidRPr="000F4138">
        <w:rPr>
          <w:rFonts w:ascii="Bookman Old Style" w:eastAsia="Bookman Old Style" w:hAnsi="Bookman Old Style" w:cs="Bookman Old Style"/>
          <w:color w:val="000000" w:themeColor="text1"/>
          <w:sz w:val="22"/>
        </w:rPr>
        <w:t xml:space="preserve">personale amministrativo contabile di cui </w:t>
      </w:r>
      <w:r w:rsidR="48404D3D" w:rsidRPr="000F4138">
        <w:rPr>
          <w:rFonts w:ascii="Bookman Old Style" w:eastAsia="Bookman Old Style" w:hAnsi="Bookman Old Style" w:cs="Bookman Old Style"/>
          <w:color w:val="000000" w:themeColor="text1"/>
          <w:sz w:val="22"/>
        </w:rPr>
        <w:t>all’articolo 1-</w:t>
      </w:r>
      <w:r w:rsidR="48404D3D" w:rsidRPr="000F4138">
        <w:rPr>
          <w:rFonts w:ascii="Bookman Old Style" w:eastAsia="Bookman Old Style" w:hAnsi="Bookman Old Style" w:cs="Bookman Old Style"/>
          <w:i/>
          <w:iCs/>
          <w:color w:val="000000" w:themeColor="text1"/>
          <w:sz w:val="22"/>
        </w:rPr>
        <w:t xml:space="preserve">ter </w:t>
      </w:r>
      <w:r w:rsidR="48404D3D" w:rsidRPr="000F4138">
        <w:rPr>
          <w:rFonts w:ascii="Bookman Old Style" w:eastAsia="Bookman Old Style" w:hAnsi="Bookman Old Style" w:cs="Bookman Old Style"/>
          <w:color w:val="000000" w:themeColor="text1"/>
          <w:sz w:val="22"/>
        </w:rPr>
        <w:t>del decreto-legge 123 del 2019</w:t>
      </w:r>
      <w:r w:rsidR="250D2D4D" w:rsidRPr="000F4138">
        <w:rPr>
          <w:rFonts w:ascii="Bookman Old Style" w:eastAsia="Bookman Old Style" w:hAnsi="Bookman Old Style" w:cs="Bookman Old Style"/>
          <w:color w:val="000000" w:themeColor="text1"/>
          <w:sz w:val="22"/>
        </w:rPr>
        <w:t>;</w:t>
      </w:r>
      <w:r w:rsidR="48404D3D" w:rsidRPr="000F4138">
        <w:rPr>
          <w:rFonts w:ascii="Bookman Old Style" w:eastAsia="Bookman Old Style" w:hAnsi="Bookman Old Style" w:cs="Bookman Old Style"/>
          <w:color w:val="000000" w:themeColor="text1"/>
          <w:sz w:val="22"/>
        </w:rPr>
        <w:t xml:space="preserve">   </w:t>
      </w:r>
    </w:p>
    <w:p w14:paraId="0FBBDE0B" w14:textId="0D7A64F7" w:rsidR="48404D3D" w:rsidRPr="000F4138" w:rsidRDefault="396D9007" w:rsidP="2EFA9BB1">
      <w:pPr>
        <w:shd w:val="clear" w:color="auto" w:fill="FFFFFF" w:themeFill="background1"/>
        <w:spacing w:line="276" w:lineRule="auto"/>
        <w:rPr>
          <w:rFonts w:eastAsia="Bookman Old Style" w:cs="Bookman Old Style"/>
          <w:color w:val="EE0000"/>
          <w:sz w:val="22"/>
        </w:rPr>
      </w:pPr>
      <w:r w:rsidRPr="000F4138">
        <w:rPr>
          <w:rFonts w:eastAsia="Bookman Old Style" w:cs="Bookman Old Style"/>
          <w:color w:val="000000" w:themeColor="text1"/>
          <w:sz w:val="22"/>
        </w:rPr>
        <w:t xml:space="preserve">13. </w:t>
      </w:r>
      <w:r w:rsidR="48404D3D" w:rsidRPr="000F4138">
        <w:rPr>
          <w:rFonts w:eastAsia="Bookman Old Style" w:cs="Bookman Old Style"/>
          <w:color w:val="000000" w:themeColor="text1"/>
          <w:sz w:val="22"/>
        </w:rPr>
        <w:t>Per le spese di personale di cui all'articolo 50, comma 3, del decreto-legge 17 ottobre 2016, n. 189, convertito, con modificazioni, dalla</w:t>
      </w:r>
      <w:r w:rsidR="48404D3D" w:rsidRPr="000F4138">
        <w:rPr>
          <w:rFonts w:eastAsia="Bookman Old Style" w:cs="Bookman Old Style"/>
          <w:b/>
          <w:bCs/>
          <w:color w:val="000000" w:themeColor="text1"/>
          <w:sz w:val="22"/>
        </w:rPr>
        <w:t xml:space="preserve"> </w:t>
      </w:r>
      <w:r w:rsidR="48404D3D" w:rsidRPr="000F4138">
        <w:rPr>
          <w:rFonts w:eastAsia="Bookman Old Style" w:cs="Bookman Old Style"/>
          <w:color w:val="000000" w:themeColor="text1"/>
          <w:sz w:val="22"/>
        </w:rPr>
        <w:t>legge 15 dicembre 2016, n. 229, è autorizzata la spesa di 470.000 euro per l'anno</w:t>
      </w:r>
      <w:r w:rsidR="48404D3D" w:rsidRPr="000F4138">
        <w:rPr>
          <w:rFonts w:eastAsia="Bookman Old Style" w:cs="Bookman Old Style"/>
          <w:color w:val="EE0000"/>
          <w:sz w:val="22"/>
        </w:rPr>
        <w:t xml:space="preserve"> </w:t>
      </w:r>
      <w:r w:rsidR="48404D3D" w:rsidRPr="000F4138">
        <w:rPr>
          <w:rFonts w:eastAsia="Bookman Old Style" w:cs="Bookman Old Style"/>
          <w:color w:val="000000" w:themeColor="text1"/>
          <w:sz w:val="22"/>
        </w:rPr>
        <w:t xml:space="preserve">2026. </w:t>
      </w:r>
    </w:p>
    <w:p w14:paraId="30E68BC8" w14:textId="689CD48C" w:rsidR="48404D3D" w:rsidRPr="000F4138" w:rsidRDefault="0517C212" w:rsidP="1CAE4FAD">
      <w:pPr>
        <w:shd w:val="clear" w:color="auto" w:fill="FFFFFF" w:themeFill="background1"/>
        <w:spacing w:line="276" w:lineRule="auto"/>
        <w:rPr>
          <w:rFonts w:eastAsia="Bookman Old Style" w:cs="Bookman Old Style"/>
          <w:color w:val="EE0000"/>
          <w:sz w:val="22"/>
        </w:rPr>
      </w:pPr>
      <w:r w:rsidRPr="000F4138">
        <w:rPr>
          <w:rFonts w:eastAsia="Bookman Old Style" w:cs="Bookman Old Style"/>
          <w:color w:val="000000" w:themeColor="text1"/>
          <w:sz w:val="22"/>
        </w:rPr>
        <w:t>14.</w:t>
      </w:r>
      <w:r w:rsidR="000F5BF7" w:rsidRPr="000F4138">
        <w:rPr>
          <w:rFonts w:eastAsia="Bookman Old Style" w:cs="Bookman Old Style"/>
          <w:color w:val="000000" w:themeColor="text1"/>
          <w:sz w:val="22"/>
        </w:rPr>
        <w:t xml:space="preserve"> </w:t>
      </w:r>
      <w:r w:rsidR="48404D3D" w:rsidRPr="000F4138">
        <w:rPr>
          <w:rFonts w:eastAsia="Bookman Old Style" w:cs="Bookman Old Style"/>
          <w:color w:val="000000" w:themeColor="text1"/>
          <w:sz w:val="22"/>
        </w:rPr>
        <w:t>Per le medesime finalità di cui all'articolo 50, comma 9-</w:t>
      </w:r>
      <w:r w:rsidR="48404D3D" w:rsidRPr="000F4138">
        <w:rPr>
          <w:rFonts w:eastAsia="Bookman Old Style" w:cs="Bookman Old Style"/>
          <w:i/>
          <w:iCs/>
          <w:color w:val="000000" w:themeColor="text1"/>
          <w:sz w:val="22"/>
        </w:rPr>
        <w:t>quater</w:t>
      </w:r>
      <w:r w:rsidR="48404D3D" w:rsidRPr="000F4138">
        <w:rPr>
          <w:rFonts w:eastAsia="Bookman Old Style" w:cs="Bookman Old Style"/>
          <w:color w:val="000000" w:themeColor="text1"/>
          <w:sz w:val="22"/>
        </w:rPr>
        <w:t xml:space="preserve">, del decreto-legge 17 ottobre 2016, n. 189, convertito, con modificazioni, dalla legge 15 dicembre 2016, n. 229, il Commissario straordinario di cui al medesimo decreto-legge n. 189 del 2016 può, con propri provvedimenti da adottare ai sensi dell'articolo 2, comma 2, del citato decreto-legge n. 189 del 2016, destinare ulteriori unità di personale agli Uffici speciali per la ricostruzione, agli enti locali e alla struttura commissariale, mediante ampliamento delle convenzioni di cui all'articolo 50, comma 3, lettere </w:t>
      </w:r>
      <w:r w:rsidR="48404D3D" w:rsidRPr="000F4138">
        <w:rPr>
          <w:rFonts w:eastAsia="Bookman Old Style" w:cs="Bookman Old Style"/>
          <w:i/>
          <w:color w:val="000000" w:themeColor="text1"/>
          <w:sz w:val="22"/>
        </w:rPr>
        <w:t>b)</w:t>
      </w:r>
      <w:r w:rsidR="48404D3D" w:rsidRPr="000F4138">
        <w:rPr>
          <w:rFonts w:eastAsia="Bookman Old Style" w:cs="Bookman Old Style"/>
          <w:color w:val="000000" w:themeColor="text1"/>
          <w:sz w:val="22"/>
        </w:rPr>
        <w:t xml:space="preserve"> e </w:t>
      </w:r>
      <w:r w:rsidR="48404D3D" w:rsidRPr="000F4138">
        <w:rPr>
          <w:rFonts w:eastAsia="Bookman Old Style" w:cs="Bookman Old Style"/>
          <w:i/>
          <w:color w:val="000000" w:themeColor="text1"/>
          <w:sz w:val="22"/>
        </w:rPr>
        <w:t>c)</w:t>
      </w:r>
      <w:r w:rsidR="48404D3D" w:rsidRPr="000F4138">
        <w:rPr>
          <w:rFonts w:eastAsia="Bookman Old Style" w:cs="Bookman Old Style"/>
          <w:color w:val="000000" w:themeColor="text1"/>
          <w:sz w:val="22"/>
        </w:rPr>
        <w:t xml:space="preserve">, del citato decreto-legge n. 189 del 2016, nel limite di spesa di 7,5 milioni di euro per l'anno 2026. A tale fine è autorizzata la spesa di 7,5 milioni di euro per l'anno 2026. </w:t>
      </w:r>
    </w:p>
    <w:p w14:paraId="1355B077" w14:textId="71F022F3" w:rsidR="48404D3D" w:rsidRPr="000F4138" w:rsidRDefault="65FC910B" w:rsidP="5B6B1348">
      <w:pPr>
        <w:shd w:val="clear" w:color="auto" w:fill="FFFFFF" w:themeFill="background1"/>
        <w:spacing w:line="276" w:lineRule="auto"/>
        <w:rPr>
          <w:rFonts w:eastAsia="Bookman Old Style" w:cs="Bookman Old Style"/>
          <w:color w:val="000000" w:themeColor="text1"/>
          <w:sz w:val="22"/>
        </w:rPr>
      </w:pPr>
      <w:r w:rsidRPr="000F4138">
        <w:rPr>
          <w:rFonts w:eastAsia="Bookman Old Style" w:cs="Bookman Old Style"/>
          <w:color w:val="000000" w:themeColor="text1"/>
          <w:sz w:val="22"/>
        </w:rPr>
        <w:t xml:space="preserve">15. </w:t>
      </w:r>
      <w:r w:rsidR="48404D3D" w:rsidRPr="000F4138">
        <w:rPr>
          <w:rFonts w:eastAsia="Bookman Old Style" w:cs="Bookman Old Style"/>
          <w:color w:val="000000" w:themeColor="text1"/>
          <w:sz w:val="22"/>
        </w:rPr>
        <w:t>Le esenzioni previste dall'articolo 2-</w:t>
      </w:r>
      <w:r w:rsidR="48404D3D" w:rsidRPr="000F4138">
        <w:rPr>
          <w:rFonts w:eastAsia="Bookman Old Style" w:cs="Bookman Old Style"/>
          <w:i/>
          <w:color w:val="000000" w:themeColor="text1"/>
          <w:sz w:val="22"/>
        </w:rPr>
        <w:t>bis</w:t>
      </w:r>
      <w:r w:rsidR="48404D3D" w:rsidRPr="000F4138">
        <w:rPr>
          <w:rFonts w:eastAsia="Bookman Old Style" w:cs="Bookman Old Style"/>
          <w:color w:val="000000" w:themeColor="text1"/>
          <w:sz w:val="22"/>
        </w:rPr>
        <w:t>, comma 25, secondo periodo, del decreto-legge 16 ottobre 2017, n. 148, convertito, con modificazioni, dalla legge 4 dicembre 2017, n. 172, sono prorogate fino al 31 dicembre 2026.</w:t>
      </w:r>
    </w:p>
    <w:p w14:paraId="264F3FF6" w14:textId="6392EA3B" w:rsidR="48404D3D" w:rsidRPr="000F4138" w:rsidRDefault="7FCD0BC6" w:rsidP="44FC036B">
      <w:pPr>
        <w:shd w:val="clear" w:color="auto" w:fill="FFFFFF" w:themeFill="background1"/>
        <w:spacing w:line="276" w:lineRule="auto"/>
        <w:rPr>
          <w:sz w:val="22"/>
        </w:rPr>
      </w:pPr>
      <w:r w:rsidRPr="000F4138">
        <w:rPr>
          <w:rFonts w:eastAsia="Bookman Old Style" w:cs="Bookman Old Style"/>
          <w:color w:val="000000" w:themeColor="text1"/>
          <w:sz w:val="22"/>
        </w:rPr>
        <w:t xml:space="preserve">16. </w:t>
      </w:r>
      <w:r w:rsidR="48404D3D" w:rsidRPr="000F4138">
        <w:rPr>
          <w:rFonts w:eastAsia="Bookman Old Style" w:cs="Bookman Old Style"/>
          <w:color w:val="000000" w:themeColor="text1"/>
          <w:sz w:val="22"/>
        </w:rPr>
        <w:t>All'articolo 8, comma 1-</w:t>
      </w:r>
      <w:r w:rsidR="48404D3D" w:rsidRPr="000F4138">
        <w:rPr>
          <w:rFonts w:eastAsia="Bookman Old Style" w:cs="Bookman Old Style"/>
          <w:i/>
          <w:color w:val="000000" w:themeColor="text1"/>
          <w:sz w:val="22"/>
        </w:rPr>
        <w:t>ter</w:t>
      </w:r>
      <w:r w:rsidR="48404D3D" w:rsidRPr="000F4138">
        <w:rPr>
          <w:rFonts w:eastAsia="Bookman Old Style" w:cs="Bookman Old Style"/>
          <w:color w:val="000000" w:themeColor="text1"/>
          <w:sz w:val="22"/>
        </w:rPr>
        <w:t>, terzo periodo, del decreto-legge 24 ottobre 2019, n. 123, convertito, con modificazioni, dalla legge 12 dicembre 2019, n. 156, le parole: «fino al 31 dicembre 2025» sono sostituite dalle seguenti: «fino al 31 dicembre 2026».</w:t>
      </w:r>
      <w:r w:rsidR="06CCC0C1" w:rsidRPr="000F4138">
        <w:rPr>
          <w:rFonts w:eastAsia="Bookman Old Style" w:cs="Bookman Old Style"/>
          <w:color w:val="000000" w:themeColor="text1"/>
          <w:sz w:val="22"/>
        </w:rPr>
        <w:t xml:space="preserve"> </w:t>
      </w:r>
    </w:p>
    <w:p w14:paraId="329C86FF" w14:textId="1630BE71" w:rsidR="48404D3D" w:rsidRPr="000F4138" w:rsidRDefault="1AA552C1" w:rsidP="3D7367B3">
      <w:pPr>
        <w:shd w:val="clear" w:color="auto" w:fill="FFFFFF" w:themeFill="background1"/>
        <w:spacing w:line="276" w:lineRule="auto"/>
        <w:rPr>
          <w:rFonts w:eastAsia="Bookman Old Style" w:cs="Bookman Old Style"/>
          <w:color w:val="EE0000"/>
          <w:sz w:val="22"/>
        </w:rPr>
      </w:pPr>
      <w:r w:rsidRPr="000F4138">
        <w:rPr>
          <w:rFonts w:eastAsia="Bookman Old Style" w:cs="Bookman Old Style"/>
          <w:color w:val="000000" w:themeColor="text1"/>
          <w:sz w:val="22"/>
        </w:rPr>
        <w:t xml:space="preserve">17. </w:t>
      </w:r>
      <w:r w:rsidR="48404D3D" w:rsidRPr="000F4138">
        <w:rPr>
          <w:rFonts w:eastAsia="Bookman Old Style" w:cs="Bookman Old Style"/>
          <w:color w:val="000000" w:themeColor="text1"/>
          <w:sz w:val="22"/>
        </w:rPr>
        <w:t xml:space="preserve">All'articolo 44, comma 1, terzo periodo, del decreto-legge 17 ottobre 2016, n. 189, convertito, con modificazioni, dalla legge 15 dicembre 2016, n. 229, le parole: «, 2024 e 2025» sono sostituite dalle seguenti: «, 2024, 2025 e 2026» e le parole: «, al settimo e all'ottavo anno» sono sostituite dalle seguenti: «, al settimo, all'ottavo e al nono anno». </w:t>
      </w:r>
    </w:p>
    <w:p w14:paraId="469ECF86" w14:textId="2A7D34DB" w:rsidR="48404D3D" w:rsidRPr="000F4138" w:rsidRDefault="3827744A" w:rsidP="2A949048">
      <w:pPr>
        <w:shd w:val="clear" w:color="auto" w:fill="FFFFFF" w:themeFill="background1"/>
        <w:spacing w:line="276" w:lineRule="auto"/>
        <w:rPr>
          <w:rFonts w:eastAsia="Bookman Old Style" w:cs="Bookman Old Style"/>
          <w:color w:val="000000" w:themeColor="text1"/>
          <w:sz w:val="22"/>
        </w:rPr>
      </w:pPr>
      <w:r w:rsidRPr="000F4138">
        <w:rPr>
          <w:rFonts w:eastAsia="Bookman Old Style" w:cs="Bookman Old Style"/>
          <w:color w:val="000000" w:themeColor="text1"/>
          <w:sz w:val="22"/>
        </w:rPr>
        <w:t xml:space="preserve">18. </w:t>
      </w:r>
      <w:r w:rsidR="48404D3D" w:rsidRPr="000F4138">
        <w:rPr>
          <w:rFonts w:eastAsia="Bookman Old Style" w:cs="Bookman Old Style"/>
          <w:color w:val="000000" w:themeColor="text1"/>
          <w:sz w:val="22"/>
        </w:rPr>
        <w:t xml:space="preserve">All'articolo 14, comma 6, del decreto-legge 30 dicembre 2016, n. 244, convertito, con modificazioni, dalla legge 27 febbraio 2017, n. 19, le parole: «31 dicembre 2025», ovunque ricorrono, sono sostituite dalle seguenti: «31 dicembre 2026» </w:t>
      </w:r>
    </w:p>
    <w:p w14:paraId="5DFEE92F" w14:textId="27A4D28E" w:rsidR="48404D3D" w:rsidRPr="000F4138" w:rsidRDefault="30170092" w:rsidP="537999E4">
      <w:pPr>
        <w:shd w:val="clear" w:color="auto" w:fill="FFFFFF" w:themeFill="background1"/>
        <w:spacing w:line="276" w:lineRule="auto"/>
        <w:rPr>
          <w:rFonts w:eastAsia="Bookman Old Style" w:cs="Bookman Old Style"/>
          <w:color w:val="000000" w:themeColor="text1"/>
          <w:sz w:val="22"/>
        </w:rPr>
      </w:pPr>
      <w:r w:rsidRPr="000F4138">
        <w:rPr>
          <w:rFonts w:eastAsia="Bookman Old Style" w:cs="Bookman Old Style"/>
          <w:color w:val="000000" w:themeColor="text1"/>
          <w:sz w:val="22"/>
        </w:rPr>
        <w:t xml:space="preserve">19. </w:t>
      </w:r>
      <w:r w:rsidR="48404D3D" w:rsidRPr="000F4138">
        <w:rPr>
          <w:rFonts w:eastAsia="Bookman Old Style" w:cs="Bookman Old Style"/>
          <w:color w:val="000000" w:themeColor="text1"/>
          <w:sz w:val="22"/>
        </w:rPr>
        <w:t>All'articolo 2-bis, comma 22, terzo periodo, del decreto-legge 16 ottobre 2017, n. 148, convertito, con modificazioni, dalla legge 4 dicembre 2017, n. 172, le parole: «31 dicembre 2025» sono sostituite dalle seguenti: «31 dicembre 2026».</w:t>
      </w:r>
    </w:p>
    <w:p w14:paraId="2B59AD59" w14:textId="04A19E8C" w:rsidR="48404D3D" w:rsidRPr="000F4138" w:rsidRDefault="3386E24D" w:rsidP="0D3FA7C5">
      <w:pPr>
        <w:shd w:val="clear" w:color="auto" w:fill="FFFFFF" w:themeFill="background1"/>
        <w:spacing w:line="276" w:lineRule="auto"/>
        <w:rPr>
          <w:sz w:val="22"/>
        </w:rPr>
      </w:pPr>
      <w:r w:rsidRPr="000F4138">
        <w:rPr>
          <w:rFonts w:eastAsia="Bookman Old Style" w:cs="Bookman Old Style"/>
          <w:color w:val="000000" w:themeColor="text1"/>
          <w:sz w:val="22"/>
        </w:rPr>
        <w:t xml:space="preserve">20. </w:t>
      </w:r>
      <w:r w:rsidR="48404D3D" w:rsidRPr="000F4138">
        <w:rPr>
          <w:rFonts w:eastAsia="Bookman Old Style" w:cs="Bookman Old Style"/>
          <w:color w:val="000000" w:themeColor="text1"/>
          <w:sz w:val="22"/>
        </w:rPr>
        <w:t>Lo Stato concorre, in tutto o in parte, agli oneri derivanti dai commi 1</w:t>
      </w:r>
      <w:r w:rsidR="001D2E9F" w:rsidRPr="000F4138">
        <w:rPr>
          <w:rFonts w:eastAsia="Bookman Old Style" w:cs="Bookman Old Style"/>
          <w:color w:val="000000" w:themeColor="text1"/>
          <w:sz w:val="22"/>
        </w:rPr>
        <w:t>8</w:t>
      </w:r>
      <w:r w:rsidR="48404D3D" w:rsidRPr="000F4138">
        <w:rPr>
          <w:rFonts w:eastAsia="Bookman Old Style" w:cs="Bookman Old Style"/>
          <w:color w:val="000000" w:themeColor="text1"/>
          <w:sz w:val="22"/>
        </w:rPr>
        <w:t xml:space="preserve"> e 1</w:t>
      </w:r>
      <w:r w:rsidR="001D2E9F" w:rsidRPr="000F4138">
        <w:rPr>
          <w:rFonts w:eastAsia="Bookman Old Style" w:cs="Bookman Old Style"/>
          <w:color w:val="000000" w:themeColor="text1"/>
          <w:sz w:val="22"/>
        </w:rPr>
        <w:t>9</w:t>
      </w:r>
      <w:r w:rsidR="48404D3D" w:rsidRPr="000F4138">
        <w:rPr>
          <w:rFonts w:eastAsia="Bookman Old Style" w:cs="Bookman Old Style"/>
          <w:color w:val="000000" w:themeColor="text1"/>
          <w:sz w:val="22"/>
        </w:rPr>
        <w:t>, nel limite di spesa di 1,5 milioni di euro per l'anno 2026.</w:t>
      </w:r>
      <w:r w:rsidR="3C1FBF0E" w:rsidRPr="000F4138">
        <w:rPr>
          <w:rFonts w:eastAsia="Bookman Old Style" w:cs="Bookman Old Style"/>
          <w:color w:val="000000" w:themeColor="text1"/>
          <w:sz w:val="22"/>
        </w:rPr>
        <w:t xml:space="preserve"> </w:t>
      </w:r>
    </w:p>
    <w:p w14:paraId="15FF758B" w14:textId="2FB809BF" w:rsidR="48404D3D" w:rsidRPr="000F4138" w:rsidRDefault="780C304B" w:rsidP="0D3FA7C5">
      <w:pPr>
        <w:shd w:val="clear" w:color="auto" w:fill="FFFFFF" w:themeFill="background1"/>
        <w:spacing w:line="276" w:lineRule="auto"/>
        <w:rPr>
          <w:rFonts w:eastAsia="Bookman Old Style" w:cs="Bookman Old Style"/>
          <w:color w:val="000000" w:themeColor="text1"/>
          <w:sz w:val="22"/>
        </w:rPr>
      </w:pPr>
      <w:r w:rsidRPr="000F4138">
        <w:rPr>
          <w:rFonts w:eastAsia="Bookman Old Style" w:cs="Bookman Old Style"/>
          <w:color w:val="000000" w:themeColor="text1"/>
          <w:sz w:val="22"/>
        </w:rPr>
        <w:t xml:space="preserve">21. </w:t>
      </w:r>
      <w:r w:rsidR="48404D3D" w:rsidRPr="000F4138">
        <w:rPr>
          <w:rFonts w:eastAsia="Bookman Old Style" w:cs="Bookman Old Style"/>
          <w:color w:val="000000" w:themeColor="text1"/>
          <w:sz w:val="22"/>
        </w:rPr>
        <w:t xml:space="preserve">All'articolo 48, comma 16, del decreto-legge 17 ottobre 2016, n. 189, convertito, con modificazioni, dalla legge 15 dicembre 2016, n. 229, sono apportate le seguenti modificazioni: </w:t>
      </w:r>
    </w:p>
    <w:p w14:paraId="4134EC0F" w14:textId="40854C78" w:rsidR="48404D3D" w:rsidRPr="000F4138" w:rsidRDefault="00E7AC67" w:rsidP="30833E24">
      <w:pPr>
        <w:shd w:val="clear" w:color="auto" w:fill="FFFFFF" w:themeFill="background1"/>
        <w:spacing w:line="276" w:lineRule="auto"/>
        <w:ind w:left="90"/>
        <w:rPr>
          <w:rFonts w:eastAsia="Bookman Old Style" w:cs="Bookman Old Style"/>
          <w:color w:val="000000" w:themeColor="text1"/>
          <w:sz w:val="22"/>
        </w:rPr>
      </w:pPr>
      <w:r w:rsidRPr="000F4138">
        <w:rPr>
          <w:rFonts w:eastAsia="Bookman Old Style" w:cs="Bookman Old Style"/>
          <w:i/>
          <w:iCs/>
          <w:color w:val="000000" w:themeColor="text1"/>
          <w:sz w:val="22"/>
        </w:rPr>
        <w:t>a)</w:t>
      </w:r>
      <w:r w:rsidRPr="000F4138">
        <w:rPr>
          <w:rFonts w:eastAsia="Bookman Old Style" w:cs="Bookman Old Style"/>
          <w:color w:val="000000" w:themeColor="text1"/>
          <w:sz w:val="22"/>
        </w:rPr>
        <w:t xml:space="preserve"> </w:t>
      </w:r>
      <w:r w:rsidR="48404D3D" w:rsidRPr="000F4138">
        <w:rPr>
          <w:rFonts w:eastAsia="Bookman Old Style" w:cs="Bookman Old Style"/>
          <w:color w:val="000000" w:themeColor="text1"/>
          <w:sz w:val="22"/>
        </w:rPr>
        <w:t xml:space="preserve">al primo periodo, le parole: «fino all'anno d'imposta 2024» sono sostituite dalle </w:t>
      </w:r>
      <w:r w:rsidR="48404D3D" w:rsidRPr="000F4138">
        <w:rPr>
          <w:sz w:val="22"/>
        </w:rPr>
        <w:tab/>
      </w:r>
      <w:r w:rsidR="48404D3D" w:rsidRPr="000F4138">
        <w:rPr>
          <w:rFonts w:eastAsia="Bookman Old Style" w:cs="Bookman Old Style"/>
          <w:color w:val="000000" w:themeColor="text1"/>
          <w:sz w:val="22"/>
        </w:rPr>
        <w:t xml:space="preserve">seguenti: «fino all'anno d'imposta 2025»; </w:t>
      </w:r>
    </w:p>
    <w:p w14:paraId="601173EF" w14:textId="4D952ED3" w:rsidR="48404D3D" w:rsidRPr="000F4138" w:rsidRDefault="72C422EB" w:rsidP="30833E24">
      <w:pPr>
        <w:shd w:val="clear" w:color="auto" w:fill="FFFFFF" w:themeFill="background1"/>
        <w:spacing w:line="276" w:lineRule="auto"/>
        <w:ind w:left="90"/>
        <w:rPr>
          <w:rFonts w:eastAsia="Bookman Old Style" w:cs="Bookman Old Style"/>
          <w:color w:val="EE0000"/>
          <w:sz w:val="22"/>
        </w:rPr>
      </w:pPr>
      <w:r w:rsidRPr="000F4138">
        <w:rPr>
          <w:rFonts w:eastAsia="Bookman Old Style" w:cs="Bookman Old Style"/>
          <w:i/>
          <w:color w:val="000000" w:themeColor="text1"/>
          <w:sz w:val="22"/>
        </w:rPr>
        <w:t>b)</w:t>
      </w:r>
      <w:r w:rsidRPr="000F4138">
        <w:rPr>
          <w:rFonts w:eastAsia="Bookman Old Style" w:cs="Bookman Old Style"/>
          <w:color w:val="000000" w:themeColor="text1"/>
          <w:sz w:val="22"/>
        </w:rPr>
        <w:t xml:space="preserve"> </w:t>
      </w:r>
      <w:r w:rsidR="48404D3D" w:rsidRPr="000F4138">
        <w:rPr>
          <w:rFonts w:eastAsia="Bookman Old Style" w:cs="Bookman Old Style"/>
          <w:color w:val="000000" w:themeColor="text1"/>
          <w:sz w:val="22"/>
        </w:rPr>
        <w:t xml:space="preserve">al secondo periodo, le parole: «e comunque non oltre il 31 dicembre 2025» sono sostituite dalle seguenti: «e comunque non oltre il 31 dicembre 2026». </w:t>
      </w:r>
    </w:p>
    <w:p w14:paraId="022F174E" w14:textId="5B6B4B7A" w:rsidR="48404D3D" w:rsidRPr="000F4138" w:rsidRDefault="0C51C7CE" w:rsidP="4EF8C43C">
      <w:pPr>
        <w:shd w:val="clear" w:color="auto" w:fill="FFFFFF" w:themeFill="background1"/>
        <w:spacing w:line="276" w:lineRule="auto"/>
        <w:rPr>
          <w:rFonts w:eastAsia="Bookman Old Style" w:cs="Bookman Old Style"/>
          <w:color w:val="000000" w:themeColor="text1"/>
          <w:sz w:val="22"/>
        </w:rPr>
      </w:pPr>
      <w:r w:rsidRPr="000F4138">
        <w:rPr>
          <w:rFonts w:eastAsia="Bookman Old Style" w:cs="Bookman Old Style"/>
          <w:color w:val="000000" w:themeColor="text1"/>
          <w:sz w:val="22"/>
        </w:rPr>
        <w:t xml:space="preserve">22. </w:t>
      </w:r>
      <w:r w:rsidR="48404D3D" w:rsidRPr="000F4138">
        <w:rPr>
          <w:rFonts w:eastAsia="Bookman Old Style" w:cs="Bookman Old Style"/>
          <w:color w:val="000000" w:themeColor="text1"/>
          <w:sz w:val="22"/>
        </w:rPr>
        <w:t xml:space="preserve">All'articolo 28, commi 7 e 13-ter, del decreto-legge 17 ottobre 2016, n. 189, convertito, con modificazioni, dalla legge 15 dicembre 2016, n. 229, le parole: «31 dicembre 2025», ovunque ricorrono, sono sostituite dalle seguenti: «31 dicembre 2026». </w:t>
      </w:r>
    </w:p>
    <w:p w14:paraId="4C9EE042" w14:textId="76AF4118" w:rsidR="48404D3D" w:rsidRPr="000F4138" w:rsidRDefault="2EBD5C0A" w:rsidP="00B3379E">
      <w:pPr>
        <w:spacing w:line="276" w:lineRule="auto"/>
        <w:rPr>
          <w:rFonts w:eastAsia="Bookman Old Style" w:cs="Bookman Old Style"/>
          <w:color w:val="000000" w:themeColor="text1"/>
          <w:sz w:val="22"/>
        </w:rPr>
      </w:pPr>
      <w:r w:rsidRPr="000F4138">
        <w:rPr>
          <w:sz w:val="22"/>
        </w:rPr>
        <w:t xml:space="preserve">23. </w:t>
      </w:r>
      <w:r w:rsidR="48404D3D" w:rsidRPr="000F4138">
        <w:rPr>
          <w:sz w:val="22"/>
        </w:rPr>
        <w:t xml:space="preserve">All'articolo 28-bis, comma 2, del decreto-legge 17 ottobre 2016, n. 189, </w:t>
      </w:r>
      <w:r w:rsidR="48404D3D" w:rsidRPr="000F4138">
        <w:rPr>
          <w:sz w:val="22"/>
        </w:rPr>
        <w:tab/>
        <w:t>convertito, con modificazioni, dalla legge 15 dicembre 2016, n. 229, le parole: «31 dicembre 2025» sono sostituite dalle seguenti: «31 dicembre 2026».</w:t>
      </w:r>
      <w:r w:rsidR="00B3379E" w:rsidRPr="000F4138">
        <w:rPr>
          <w:sz w:val="22"/>
        </w:rPr>
        <w:t xml:space="preserve"> </w:t>
      </w:r>
    </w:p>
    <w:p w14:paraId="7225E02C" w14:textId="755C1323" w:rsidR="48404D3D" w:rsidRPr="000F4138" w:rsidRDefault="6F7D8C88" w:rsidP="00E84832">
      <w:pPr>
        <w:spacing w:line="276" w:lineRule="auto"/>
        <w:rPr>
          <w:rFonts w:eastAsia="Bookman Old Style" w:cs="Bookman Old Style"/>
          <w:color w:val="000000" w:themeColor="text1"/>
          <w:sz w:val="22"/>
        </w:rPr>
      </w:pPr>
      <w:r w:rsidRPr="000F4138">
        <w:rPr>
          <w:rFonts w:eastAsia="Bookman Old Style" w:cs="Bookman Old Style"/>
          <w:sz w:val="22"/>
        </w:rPr>
        <w:t>24</w:t>
      </w:r>
      <w:r w:rsidR="2AE74903" w:rsidRPr="000F4138">
        <w:rPr>
          <w:rFonts w:eastAsia="Bookman Old Style" w:cs="Bookman Old Style"/>
          <w:sz w:val="22"/>
        </w:rPr>
        <w:t>.</w:t>
      </w:r>
      <w:r w:rsidRPr="000F4138">
        <w:rPr>
          <w:rFonts w:eastAsia="Bookman Old Style" w:cs="Bookman Old Style"/>
          <w:sz w:val="22"/>
        </w:rPr>
        <w:t xml:space="preserve"> </w:t>
      </w:r>
      <w:r w:rsidR="48404D3D" w:rsidRPr="000F4138">
        <w:rPr>
          <w:rFonts w:eastAsia="Bookman Old Style" w:cs="Bookman Old Style"/>
          <w:sz w:val="22"/>
        </w:rPr>
        <w:t xml:space="preserve">Il Commissario straordinario di cui all’articolo 2, comma 2 del decreto-legge n. 11 gennaio 2023, n. 3 può, con propri provvedimenti, ripartire una quota sino a 5 </w:t>
      </w:r>
      <w:r w:rsidR="00E84832" w:rsidRPr="000F4138">
        <w:rPr>
          <w:sz w:val="22"/>
        </w:rPr>
        <w:t xml:space="preserve"> </w:t>
      </w:r>
      <w:r w:rsidR="48404D3D" w:rsidRPr="000F4138">
        <w:rPr>
          <w:rFonts w:eastAsia="Bookman Old Style" w:cs="Bookman Old Style"/>
          <w:sz w:val="22"/>
        </w:rPr>
        <w:t xml:space="preserve">milioni di euro complessivi per l’anno 2026 ai Comuni che adottano disposizioni </w:t>
      </w:r>
      <w:r w:rsidR="48404D3D" w:rsidRPr="000F4138">
        <w:rPr>
          <w:sz w:val="22"/>
        </w:rPr>
        <w:tab/>
      </w:r>
      <w:r w:rsidR="48404D3D" w:rsidRPr="000F4138">
        <w:rPr>
          <w:rFonts w:eastAsia="Bookman Old Style" w:cs="Bookman Old Style"/>
          <w:sz w:val="22"/>
        </w:rPr>
        <w:t xml:space="preserve">per la riduzione dei canoni di cui all'articolo 1, commi da 816 a 847, della legge 27 dicembre 2019, n. 160 per le attività con sede legale od operativa nei territori delle regioni Abruzzo, Lazio, Marche e Umbria, interessati dagli eventi sismici verificatisi </w:t>
      </w:r>
      <w:r w:rsidR="48404D3D" w:rsidRPr="000F4138">
        <w:rPr>
          <w:sz w:val="22"/>
        </w:rPr>
        <w:tab/>
      </w:r>
      <w:r w:rsidR="48404D3D" w:rsidRPr="000F4138">
        <w:rPr>
          <w:rFonts w:eastAsia="Bookman Old Style" w:cs="Bookman Old Style"/>
          <w:sz w:val="22"/>
        </w:rPr>
        <w:t>a far data dal 24 agosto 2016, ricompresi nei comuni indicati negli allegati 1, 2 e 2-</w:t>
      </w:r>
      <w:r w:rsidR="48404D3D" w:rsidRPr="000F4138">
        <w:rPr>
          <w:rFonts w:eastAsia="Bookman Old Style" w:cs="Bookman Old Style"/>
          <w:i/>
          <w:sz w:val="22"/>
        </w:rPr>
        <w:t>bis</w:t>
      </w:r>
      <w:r w:rsidR="48404D3D" w:rsidRPr="000F4138">
        <w:rPr>
          <w:rFonts w:eastAsia="Bookman Old Style" w:cs="Bookman Old Style"/>
          <w:sz w:val="22"/>
        </w:rPr>
        <w:t xml:space="preserve"> al </w:t>
      </w:r>
      <w:hyperlink r:id="rId44">
        <w:r w:rsidR="48404D3D" w:rsidRPr="000F4138">
          <w:rPr>
            <w:rStyle w:val="Collegamentoipertestuale"/>
            <w:rFonts w:eastAsia="Bookman Old Style" w:cs="Bookman Old Style"/>
            <w:color w:val="auto"/>
            <w:sz w:val="22"/>
            <w:u w:val="none"/>
          </w:rPr>
          <w:t>decreto-legge 17 ottobre 2016, n. 189</w:t>
        </w:r>
      </w:hyperlink>
      <w:r w:rsidR="48404D3D" w:rsidRPr="000F4138">
        <w:rPr>
          <w:rFonts w:eastAsia="Bookman Old Style" w:cs="Bookman Old Style"/>
          <w:sz w:val="22"/>
        </w:rPr>
        <w:t xml:space="preserve">, convertito, con modificazioni, dalla </w:t>
      </w:r>
      <w:hyperlink r:id="rId45">
        <w:r w:rsidR="48404D3D" w:rsidRPr="000F4138">
          <w:rPr>
            <w:rStyle w:val="Collegamentoipertestuale"/>
            <w:rFonts w:eastAsia="Bookman Old Style" w:cs="Bookman Old Style"/>
            <w:color w:val="auto"/>
            <w:sz w:val="22"/>
            <w:u w:val="none"/>
          </w:rPr>
          <w:t>legge 15 dicembre 2016, n. 229</w:t>
        </w:r>
      </w:hyperlink>
      <w:r w:rsidR="48404D3D" w:rsidRPr="000F4138">
        <w:rPr>
          <w:rFonts w:eastAsia="Bookman Old Style" w:cs="Bookman Old Style"/>
          <w:sz w:val="22"/>
        </w:rPr>
        <w:t>.</w:t>
      </w:r>
      <w:r w:rsidR="00E84832" w:rsidRPr="000F4138">
        <w:rPr>
          <w:rFonts w:eastAsia="Bookman Old Style" w:cs="Bookman Old Style"/>
          <w:sz w:val="22"/>
        </w:rPr>
        <w:t xml:space="preserve"> </w:t>
      </w:r>
      <w:r w:rsidR="48404D3D" w:rsidRPr="000F4138">
        <w:rPr>
          <w:rFonts w:eastAsia="Bookman Old Style" w:cs="Bookman Old Style"/>
          <w:sz w:val="22"/>
        </w:rPr>
        <w:t>Ai fini dell’attuazione del presente comma è autorizzata la spesa di 5 milioni di euro per l’anno 2026, che costituisce limite di spesa.</w:t>
      </w:r>
      <w:r w:rsidR="009D0D7E" w:rsidRPr="000F4138">
        <w:rPr>
          <w:rFonts w:eastAsia="Bookman Old Style" w:cs="Bookman Old Style"/>
          <w:sz w:val="22"/>
        </w:rPr>
        <w:t xml:space="preserve"> </w:t>
      </w:r>
    </w:p>
    <w:p w14:paraId="6B263878" w14:textId="6ED3E16C" w:rsidR="48404D3D" w:rsidRPr="000F4138" w:rsidRDefault="26096E0C" w:rsidP="004D4B64">
      <w:pPr>
        <w:shd w:val="clear" w:color="auto" w:fill="FFFFFF" w:themeFill="background1"/>
        <w:spacing w:line="276" w:lineRule="auto"/>
        <w:rPr>
          <w:rFonts w:eastAsia="Bookman Old Style" w:cs="Bookman Old Style"/>
          <w:color w:val="EE0000"/>
          <w:sz w:val="22"/>
        </w:rPr>
      </w:pPr>
      <w:r w:rsidRPr="000F4138">
        <w:rPr>
          <w:rFonts w:eastAsia="Bookman Old Style" w:cs="Bookman Old Style"/>
          <w:color w:val="000000" w:themeColor="text1"/>
          <w:sz w:val="22"/>
        </w:rPr>
        <w:t>25.</w:t>
      </w:r>
      <w:r w:rsidR="009D0D7E" w:rsidRPr="000F4138">
        <w:rPr>
          <w:rFonts w:eastAsia="Bookman Old Style" w:cs="Bookman Old Style"/>
          <w:color w:val="000000" w:themeColor="text1"/>
          <w:sz w:val="22"/>
        </w:rPr>
        <w:t xml:space="preserve"> </w:t>
      </w:r>
      <w:r w:rsidR="48404D3D" w:rsidRPr="000F4138">
        <w:rPr>
          <w:rFonts w:eastAsia="Bookman Old Style" w:cs="Bookman Old Style"/>
          <w:color w:val="000000" w:themeColor="text1"/>
          <w:sz w:val="22"/>
        </w:rPr>
        <w:t xml:space="preserve">All'articolo 1, comma 986, della legge 30 dicembre 2018, n. 145, le parole: </w:t>
      </w:r>
      <w:r w:rsidR="48404D3D" w:rsidRPr="000F4138">
        <w:rPr>
          <w:sz w:val="22"/>
        </w:rPr>
        <w:tab/>
      </w:r>
      <w:r w:rsidR="48404D3D" w:rsidRPr="000F4138">
        <w:rPr>
          <w:rFonts w:eastAsia="Bookman Old Style" w:cs="Bookman Old Style"/>
          <w:color w:val="000000" w:themeColor="text1"/>
          <w:sz w:val="22"/>
        </w:rPr>
        <w:t xml:space="preserve">«2024 e 2025» sono sostituite dalle seguenti: «, 2024, 2025 e 2026». </w:t>
      </w:r>
    </w:p>
    <w:p w14:paraId="2A1D3F34" w14:textId="16E84325" w:rsidR="48404D3D" w:rsidRPr="000F4138" w:rsidRDefault="48404D3D" w:rsidP="199C9739">
      <w:pPr>
        <w:shd w:val="clear" w:color="auto" w:fill="FFFFFF" w:themeFill="background1"/>
        <w:spacing w:line="276" w:lineRule="auto"/>
        <w:rPr>
          <w:rFonts w:eastAsia="Bookman Old Style" w:cs="Bookman Old Style"/>
          <w:sz w:val="22"/>
        </w:rPr>
      </w:pPr>
      <w:r w:rsidRPr="000F4138">
        <w:rPr>
          <w:rFonts w:eastAsia="Bookman Old Style" w:cs="Bookman Old Style"/>
          <w:color w:val="000000" w:themeColor="text1"/>
          <w:sz w:val="22"/>
        </w:rPr>
        <w:t>26. Per garantire la continuità nello smaltimento dei rifiuti solidi urbani nei comuni di cui all'articolo 1 del decreto-legge 17 ottobre 2016, n. 189, convertito, con modificazioni, dalla legge 15 dicembre 2016, n. 229, è autorizzata la spesa di 10 milioni di euro per l'anno 2026.</w:t>
      </w:r>
    </w:p>
    <w:p w14:paraId="2CC3F702" w14:textId="6764A8A6" w:rsidR="48404D3D" w:rsidRPr="000F4138" w:rsidRDefault="48404D3D" w:rsidP="199C9739">
      <w:pPr>
        <w:shd w:val="clear" w:color="auto" w:fill="FFFFFF" w:themeFill="background1"/>
        <w:spacing w:line="276" w:lineRule="auto"/>
        <w:rPr>
          <w:sz w:val="22"/>
        </w:rPr>
      </w:pPr>
      <w:r w:rsidRPr="000F4138">
        <w:rPr>
          <w:rFonts w:eastAsia="Bookman Old Style" w:cs="Bookman Old Style"/>
          <w:color w:val="000000" w:themeColor="text1"/>
          <w:sz w:val="22"/>
        </w:rPr>
        <w:t xml:space="preserve">27. Per i contratti di lavoro a tempo determinato stipulati con il personale in servizio presso gli Uffici speciali per la ricostruzione e presso gli altri enti compresi nel cratere del sisma del 2016, nonché per i contratti di lavoro a tempo determinato di cui alle convenzioni con le società indicate all'articolo 50, comma 3, lettere </w:t>
      </w:r>
      <w:r w:rsidRPr="000F4138">
        <w:rPr>
          <w:rFonts w:eastAsia="Bookman Old Style" w:cs="Bookman Old Style"/>
          <w:i/>
          <w:color w:val="000000" w:themeColor="text1"/>
          <w:sz w:val="22"/>
        </w:rPr>
        <w:t>b)</w:t>
      </w:r>
      <w:r w:rsidRPr="000F4138">
        <w:rPr>
          <w:rFonts w:eastAsia="Bookman Old Style" w:cs="Bookman Old Style"/>
          <w:color w:val="000000" w:themeColor="text1"/>
          <w:sz w:val="22"/>
        </w:rPr>
        <w:t xml:space="preserve"> e </w:t>
      </w:r>
      <w:r w:rsidRPr="000F4138">
        <w:rPr>
          <w:rFonts w:eastAsia="Bookman Old Style" w:cs="Bookman Old Style"/>
          <w:i/>
          <w:color w:val="000000" w:themeColor="text1"/>
          <w:sz w:val="22"/>
        </w:rPr>
        <w:t>c)</w:t>
      </w:r>
      <w:r w:rsidRPr="000F4138">
        <w:rPr>
          <w:rFonts w:eastAsia="Bookman Old Style" w:cs="Bookman Old Style"/>
          <w:color w:val="000000" w:themeColor="text1"/>
          <w:sz w:val="22"/>
        </w:rPr>
        <w:t>, del decreto-legge 17 ottobre 2016, n. 189, convertito, con modificazioni, dalla legge 15 dicembre 2016, n. 229, la proroga o il rinnovo fino al 31 dicembre 2026 sono effettuati in deroga, limitatamente alla predetta annualità, ai limiti</w:t>
      </w:r>
      <w:r w:rsidRPr="000F4138">
        <w:rPr>
          <w:rFonts w:eastAsiaTheme="minorEastAsia"/>
          <w:color w:val="000000" w:themeColor="text1"/>
          <w:sz w:val="22"/>
        </w:rPr>
        <w:t xml:space="preserve"> </w:t>
      </w:r>
      <w:r w:rsidR="00435BC6" w:rsidRPr="000F4138">
        <w:rPr>
          <w:rFonts w:eastAsiaTheme="minorEastAsia"/>
          <w:color w:val="000000" w:themeColor="text1"/>
          <w:sz w:val="22"/>
        </w:rPr>
        <w:t>temporali</w:t>
      </w:r>
      <w:r w:rsidRPr="000F4138">
        <w:rPr>
          <w:rFonts w:eastAsia="Bookman Old Style" w:cs="Bookman Old Style"/>
          <w:color w:val="000000" w:themeColor="text1"/>
          <w:sz w:val="22"/>
        </w:rPr>
        <w:t xml:space="preserve"> previsti dal decreto legislativo 30 marzo 2001, n. 165, e dalla contrattazione collettiva nazionale di lavoro dei comparti del pubblico impiego e in deroga ai limiti di cui agli articoli 19, 21 e 23 del decreto legislativo 15 giugno 2015, n. 81. </w:t>
      </w:r>
    </w:p>
    <w:p w14:paraId="5BF60DF9" w14:textId="68952A0D" w:rsidR="48404D3D" w:rsidRPr="000F4138" w:rsidRDefault="48404D3D" w:rsidP="1356FB08">
      <w:pPr>
        <w:shd w:val="clear" w:color="auto" w:fill="FFFFFF" w:themeFill="background1"/>
        <w:spacing w:line="276" w:lineRule="auto"/>
        <w:rPr>
          <w:sz w:val="22"/>
        </w:rPr>
      </w:pPr>
      <w:r w:rsidRPr="000F4138">
        <w:rPr>
          <w:rFonts w:eastAsia="Bookman Old Style" w:cs="Bookman Old Style"/>
          <w:color w:val="000000" w:themeColor="text1"/>
          <w:sz w:val="22"/>
        </w:rPr>
        <w:t>28. Al fine di garantire senza soluzione di continuità il riconoscimento del contributo per il disagio abitativo finalizzato alla ricostruzione anche per l'anno 2026, nei territori delle regioni Abruzzo, Lazio, Marche e Umbria interessati dagli eventi sismici verificatisi a far data dal 24 agosto 2016, all'articolo 9-</w:t>
      </w:r>
      <w:r w:rsidRPr="000F4138">
        <w:rPr>
          <w:rFonts w:eastAsia="Bookman Old Style" w:cs="Bookman Old Style"/>
          <w:i/>
          <w:color w:val="000000" w:themeColor="text1"/>
          <w:sz w:val="22"/>
        </w:rPr>
        <w:t>duodecies</w:t>
      </w:r>
      <w:r w:rsidRPr="000F4138">
        <w:rPr>
          <w:rFonts w:eastAsia="Bookman Old Style" w:cs="Bookman Old Style"/>
          <w:color w:val="000000" w:themeColor="text1"/>
          <w:sz w:val="22"/>
        </w:rPr>
        <w:t xml:space="preserve">, comma 2, primo periodo, del decreto-legge 11 giugno 2024, n. 76, convertito, con modificazioni, dalla legge 8 agosto 2024, n. 111, le parole: «fino al 31 dicembre 2025» sono sostituite dalle seguenti: « fino al 31 dicembre 2026». Ai fini di cui al presente comma è autorizzata la spesa nel limite di 82 milioni di euro per l'anno 2026. </w:t>
      </w:r>
    </w:p>
    <w:p w14:paraId="75D750E2" w14:textId="3D7B13E2" w:rsidR="48404D3D" w:rsidRPr="000F4138" w:rsidRDefault="48404D3D" w:rsidP="1356FB08">
      <w:pPr>
        <w:shd w:val="clear" w:color="auto" w:fill="FFFFFF" w:themeFill="background1"/>
        <w:spacing w:line="276" w:lineRule="auto"/>
        <w:rPr>
          <w:sz w:val="22"/>
        </w:rPr>
      </w:pPr>
      <w:r w:rsidRPr="000F4138">
        <w:rPr>
          <w:rFonts w:eastAsia="Bookman Old Style" w:cs="Bookman Old Style"/>
          <w:color w:val="000000" w:themeColor="text1"/>
          <w:sz w:val="22"/>
        </w:rPr>
        <w:t xml:space="preserve">29. Al fine di assicurare lo sviluppo, l'implementazione, la manutenzione e la funzionalità delle piattaforme informatiche di titolarità del Commissario straordinario del </w:t>
      </w:r>
      <w:r w:rsidR="000E71EC" w:rsidRPr="000F4138">
        <w:rPr>
          <w:rFonts w:eastAsia="Bookman Old Style" w:cs="Bookman Old Style"/>
          <w:color w:val="000000" w:themeColor="text1"/>
          <w:sz w:val="22"/>
        </w:rPr>
        <w:t>g</w:t>
      </w:r>
      <w:r w:rsidRPr="000F4138">
        <w:rPr>
          <w:rFonts w:eastAsia="Bookman Old Style" w:cs="Bookman Old Style"/>
          <w:color w:val="000000" w:themeColor="text1"/>
          <w:sz w:val="22"/>
        </w:rPr>
        <w:t xml:space="preserve">overno per la riparazione, la ricostruzione, l'assistenza alla popolazione e la ripresa economica dei territori delle regioni Abruzzo, Lazio, Marche e Umbria interessati dagli eventi sismici verificatisi a far data dal 24 agosto 2016, all'articolo 1, comma 743, della legge 29 dicembre 2022, n. 197 , le parole « e di 1 milione di euro per l'anno 2025» sono sostituite dalle seguenti: « , di  1 milione di euro per l’anno 2025 e di 1 milione di euro per l’anno 2026.».  </w:t>
      </w:r>
    </w:p>
    <w:p w14:paraId="7BBC2A0A" w14:textId="2E8C28A2" w:rsidR="48404D3D" w:rsidRPr="000F4138" w:rsidRDefault="48404D3D" w:rsidP="7243BEA8">
      <w:pPr>
        <w:shd w:val="clear" w:color="auto" w:fill="FFFFFF" w:themeFill="background1"/>
        <w:spacing w:line="276" w:lineRule="auto"/>
        <w:rPr>
          <w:sz w:val="22"/>
        </w:rPr>
      </w:pPr>
      <w:r w:rsidRPr="000F4138">
        <w:rPr>
          <w:rFonts w:eastAsia="Bookman Old Style" w:cs="Bookman Old Style"/>
          <w:color w:val="000000" w:themeColor="text1"/>
          <w:sz w:val="22"/>
        </w:rPr>
        <w:t>30. Al fine di assicurare il supporto ai procedimenti amministrativi di attuazione degli interventi da realizzare tramite le risorse del Fondo complementare al PNRR nei territori interessati dagli eventi sismici del 2009 e del 2016, le disposizioni di cui ai commi 1 e 2 dell’articolo 13-</w:t>
      </w:r>
      <w:r w:rsidRPr="000F4138">
        <w:rPr>
          <w:rFonts w:eastAsia="Bookman Old Style" w:cs="Bookman Old Style"/>
          <w:i/>
          <w:iCs/>
          <w:color w:val="000000" w:themeColor="text1"/>
          <w:sz w:val="22"/>
        </w:rPr>
        <w:t>ter</w:t>
      </w:r>
      <w:r w:rsidRPr="000F4138">
        <w:rPr>
          <w:rFonts w:eastAsia="Bookman Old Style" w:cs="Bookman Old Style"/>
          <w:color w:val="000000" w:themeColor="text1"/>
          <w:sz w:val="22"/>
        </w:rPr>
        <w:t xml:space="preserve"> del decreto-legge 30 dicembre 2021, n. 228, convertito con modificazioni, dalla legge 25 febbraio 2022, n. 15, sono prorogate fino al 31 dicembre 2026, rispettivamente nel limite di 0,9 milioni di euro per l’anno 2026, per le finalità del comma 1 dell’articolo 13-</w:t>
      </w:r>
      <w:r w:rsidRPr="000F4138">
        <w:rPr>
          <w:rFonts w:eastAsia="Bookman Old Style" w:cs="Bookman Old Style"/>
          <w:i/>
          <w:iCs/>
          <w:color w:val="000000" w:themeColor="text1"/>
          <w:sz w:val="22"/>
        </w:rPr>
        <w:t>ter</w:t>
      </w:r>
      <w:r w:rsidRPr="000F4138">
        <w:rPr>
          <w:rFonts w:eastAsia="Bookman Old Style" w:cs="Bookman Old Style"/>
          <w:color w:val="000000" w:themeColor="text1"/>
          <w:sz w:val="22"/>
        </w:rPr>
        <w:t xml:space="preserve"> del decreto-legge 30 dicembre 2021, n. 228 e di 2,5 milioni di euro per il medesimo anno 2026, per le finalità del comma 2 dell’articolo 13-</w:t>
      </w:r>
      <w:r w:rsidRPr="000F4138">
        <w:rPr>
          <w:rFonts w:eastAsia="Bookman Old Style" w:cs="Bookman Old Style"/>
          <w:i/>
          <w:iCs/>
          <w:color w:val="000000" w:themeColor="text1"/>
          <w:sz w:val="22"/>
        </w:rPr>
        <w:t>ter</w:t>
      </w:r>
      <w:r w:rsidRPr="000F4138">
        <w:rPr>
          <w:rFonts w:eastAsia="Bookman Old Style" w:cs="Bookman Old Style"/>
          <w:color w:val="000000" w:themeColor="text1"/>
          <w:sz w:val="22"/>
        </w:rPr>
        <w:t xml:space="preserve"> del decreto-legge 30 dicembre 2021, n. 228. A tal fine è autorizzata la spesa di 3,4 milioni di euro per l’anno 2026. </w:t>
      </w:r>
    </w:p>
    <w:p w14:paraId="6076B1FC" w14:textId="1502EBB1" w:rsidR="48404D3D" w:rsidRPr="000F4138" w:rsidRDefault="48404D3D" w:rsidP="7243BEA8">
      <w:pPr>
        <w:shd w:val="clear" w:color="auto" w:fill="FFFFFF" w:themeFill="background1"/>
        <w:spacing w:line="276" w:lineRule="auto"/>
        <w:rPr>
          <w:sz w:val="22"/>
        </w:rPr>
      </w:pPr>
      <w:r w:rsidRPr="000F4138">
        <w:rPr>
          <w:rFonts w:eastAsia="Bookman Old Style" w:cs="Bookman Old Style"/>
          <w:color w:val="000000" w:themeColor="text1"/>
          <w:sz w:val="22"/>
        </w:rPr>
        <w:t>31. Allo scopo di assicurare il proseguimento e l'accelerazione dei processi di ricostruzione a seguito degli eventi sismici verificatisi a far data dal 24 agosto 2016, all'articolo 1 del decreto-legge 17 ottobre 2016, n. 189, convertito, con modificazioni, dalla legge 15 dicembre 2016, n. 229, dopo il comma 4-</w:t>
      </w:r>
      <w:r w:rsidRPr="000F4138">
        <w:rPr>
          <w:rFonts w:eastAsia="Bookman Old Style" w:cs="Bookman Old Style"/>
          <w:i/>
          <w:color w:val="000000" w:themeColor="text1"/>
          <w:sz w:val="22"/>
        </w:rPr>
        <w:t>novies</w:t>
      </w:r>
      <w:r w:rsidRPr="000F4138">
        <w:rPr>
          <w:rFonts w:eastAsia="Bookman Old Style" w:cs="Bookman Old Style"/>
          <w:color w:val="000000" w:themeColor="text1"/>
          <w:sz w:val="22"/>
        </w:rPr>
        <w:t xml:space="preserve"> è inserito il seguente: «4-</w:t>
      </w:r>
      <w:r w:rsidRPr="000F4138">
        <w:rPr>
          <w:rFonts w:eastAsia="Bookman Old Style" w:cs="Bookman Old Style"/>
          <w:i/>
          <w:color w:val="000000" w:themeColor="text1"/>
          <w:sz w:val="22"/>
        </w:rPr>
        <w:t>decies</w:t>
      </w:r>
      <w:r w:rsidRPr="000F4138">
        <w:rPr>
          <w:rFonts w:eastAsia="Bookman Old Style" w:cs="Bookman Old Style"/>
          <w:color w:val="000000" w:themeColor="text1"/>
          <w:sz w:val="22"/>
        </w:rPr>
        <w:t>. Lo stato di emergenza di cui al comma 4-</w:t>
      </w:r>
      <w:r w:rsidRPr="000F4138">
        <w:rPr>
          <w:rFonts w:eastAsia="Bookman Old Style" w:cs="Bookman Old Style"/>
          <w:i/>
          <w:iCs/>
          <w:color w:val="000000" w:themeColor="text1"/>
          <w:sz w:val="22"/>
        </w:rPr>
        <w:t xml:space="preserve">bis </w:t>
      </w:r>
      <w:r w:rsidRPr="000F4138">
        <w:rPr>
          <w:rFonts w:eastAsia="Bookman Old Style" w:cs="Bookman Old Style"/>
          <w:color w:val="000000" w:themeColor="text1"/>
          <w:sz w:val="22"/>
        </w:rPr>
        <w:t>è prorogato fino al 31 dicembre 2026.».</w:t>
      </w:r>
      <w:r w:rsidRPr="000F4138">
        <w:rPr>
          <w:rFonts w:eastAsia="Bookman Old Style" w:cs="Bookman Old Style"/>
          <w:i/>
          <w:iCs/>
          <w:sz w:val="22"/>
        </w:rPr>
        <w:t xml:space="preserve"> </w:t>
      </w:r>
    </w:p>
    <w:p w14:paraId="443CAF7F" w14:textId="0AE012EE" w:rsidR="48404D3D" w:rsidRPr="000F4138" w:rsidRDefault="48404D3D" w:rsidP="00E84832">
      <w:pPr>
        <w:spacing w:line="276" w:lineRule="auto"/>
        <w:rPr>
          <w:sz w:val="22"/>
        </w:rPr>
      </w:pPr>
      <w:r w:rsidRPr="000F4138">
        <w:rPr>
          <w:sz w:val="22"/>
        </w:rPr>
        <w:t>32. Le disposizioni di cu</w:t>
      </w:r>
      <w:r w:rsidRPr="000F4138">
        <w:rPr>
          <w:rFonts w:eastAsiaTheme="minorEastAsia"/>
          <w:color w:val="000000" w:themeColor="text1"/>
          <w:sz w:val="22"/>
        </w:rPr>
        <w:t>i all'</w:t>
      </w:r>
      <w:hyperlink r:id="rId46">
        <w:r w:rsidRPr="000F4138">
          <w:rPr>
            <w:rFonts w:eastAsiaTheme="minorEastAsia"/>
            <w:color w:val="000000" w:themeColor="text1"/>
            <w:sz w:val="22"/>
          </w:rPr>
          <w:t>articolo 17-ter, comma 1, del decreto-legge 30 dicembre 2023, n. 215</w:t>
        </w:r>
      </w:hyperlink>
      <w:r w:rsidRPr="000F4138">
        <w:rPr>
          <w:rFonts w:eastAsiaTheme="minorEastAsia"/>
          <w:color w:val="000000" w:themeColor="text1"/>
          <w:sz w:val="22"/>
        </w:rPr>
        <w:t xml:space="preserve">, convertito, con modificazioni, dalla </w:t>
      </w:r>
      <w:hyperlink r:id="rId47">
        <w:r w:rsidRPr="000F4138">
          <w:rPr>
            <w:rFonts w:eastAsiaTheme="minorEastAsia"/>
            <w:color w:val="000000" w:themeColor="text1"/>
            <w:sz w:val="22"/>
          </w:rPr>
          <w:t>legge 23 febbraio 2024, n. 18</w:t>
        </w:r>
      </w:hyperlink>
      <w:r w:rsidRPr="000F4138">
        <w:rPr>
          <w:rFonts w:eastAsiaTheme="minorEastAsia"/>
          <w:color w:val="000000" w:themeColor="text1"/>
          <w:sz w:val="22"/>
        </w:rPr>
        <w:t>, si applicano anche co</w:t>
      </w:r>
      <w:r w:rsidRPr="000F4138">
        <w:rPr>
          <w:sz w:val="22"/>
        </w:rPr>
        <w:t xml:space="preserve">n riferimento all'anno 2026, nel limite di 11,7 milioni di euro per l'anno 2026. Si applicano, in quanto compatibili, le disposizioni di cui ai commi 2 e 3 del </w:t>
      </w:r>
      <w:r w:rsidRPr="000F4138">
        <w:rPr>
          <w:color w:val="000000" w:themeColor="text1"/>
          <w:sz w:val="22"/>
        </w:rPr>
        <w:t xml:space="preserve">medesimo </w:t>
      </w:r>
      <w:hyperlink r:id="rId48">
        <w:r w:rsidRPr="000F4138">
          <w:rPr>
            <w:rStyle w:val="Collegamentoipertestuale"/>
            <w:color w:val="000000" w:themeColor="text1"/>
            <w:sz w:val="22"/>
            <w:u w:val="none"/>
          </w:rPr>
          <w:t>articolo 17-</w:t>
        </w:r>
        <w:r w:rsidRPr="000F4138">
          <w:rPr>
            <w:rStyle w:val="Collegamentoipertestuale"/>
            <w:i/>
            <w:color w:val="000000" w:themeColor="text1"/>
            <w:sz w:val="22"/>
            <w:u w:val="none"/>
          </w:rPr>
          <w:t>ter</w:t>
        </w:r>
      </w:hyperlink>
      <w:r w:rsidRPr="000F4138">
        <w:rPr>
          <w:sz w:val="22"/>
        </w:rPr>
        <w:t>. A tal fine è autorizzata la spesa di 11,7 milioni di euro per l’anno 2026.</w:t>
      </w:r>
      <w:r w:rsidRPr="000F4138">
        <w:rPr>
          <w:rFonts w:eastAsiaTheme="minorEastAsia"/>
          <w:color w:val="EE0000"/>
          <w:sz w:val="22"/>
        </w:rPr>
        <w:t xml:space="preserve"> </w:t>
      </w:r>
    </w:p>
    <w:p w14:paraId="3C853E7D" w14:textId="38072A74" w:rsidR="48404D3D" w:rsidRPr="000F4138" w:rsidRDefault="48404D3D" w:rsidP="4A035A12">
      <w:pPr>
        <w:shd w:val="clear" w:color="auto" w:fill="FFFFFF" w:themeFill="background1"/>
        <w:spacing w:line="276" w:lineRule="auto"/>
        <w:rPr>
          <w:rFonts w:eastAsia="Bookman Old Style" w:cs="Bookman Old Style"/>
          <w:color w:val="000000" w:themeColor="text1"/>
          <w:sz w:val="22"/>
        </w:rPr>
      </w:pPr>
      <w:r w:rsidRPr="000F4138">
        <w:rPr>
          <w:rFonts w:eastAsia="Bookman Old Style" w:cs="Bookman Old Style"/>
          <w:color w:val="000000" w:themeColor="text1"/>
          <w:sz w:val="22"/>
        </w:rPr>
        <w:t>33.</w:t>
      </w:r>
      <w:r w:rsidR="00AF4B2D" w:rsidRPr="000F4138">
        <w:rPr>
          <w:rFonts w:eastAsia="Bookman Old Style" w:cs="Bookman Old Style"/>
          <w:color w:val="000000" w:themeColor="text1"/>
          <w:sz w:val="22"/>
        </w:rPr>
        <w:t xml:space="preserve"> </w:t>
      </w:r>
      <w:r w:rsidRPr="000F4138">
        <w:rPr>
          <w:rFonts w:eastAsia="Bookman Old Style" w:cs="Bookman Old Style"/>
          <w:color w:val="000000" w:themeColor="text1"/>
          <w:sz w:val="22"/>
        </w:rPr>
        <w:t xml:space="preserve">A decorrere dal 1° gennaio 2026 è disposta la cessazione del contributo per l'autonoma sistemazione a carico del Dipartimento della protezione civile della Presidenza del Consiglio dei </w:t>
      </w:r>
      <w:r w:rsidR="000E5C6B" w:rsidRPr="000F4138">
        <w:rPr>
          <w:rFonts w:eastAsia="Bookman Old Style" w:cs="Bookman Old Style"/>
          <w:color w:val="000000" w:themeColor="text1"/>
          <w:sz w:val="22"/>
        </w:rPr>
        <w:t>ministri</w:t>
      </w:r>
      <w:r w:rsidRPr="000F4138">
        <w:rPr>
          <w:rFonts w:eastAsia="Bookman Old Style" w:cs="Bookman Old Style"/>
          <w:color w:val="000000" w:themeColor="text1"/>
          <w:sz w:val="22"/>
        </w:rPr>
        <w:t xml:space="preserve"> nell’ambito dei territori colpiti dagli eventi sismici di cui all’articolo 1, comma 677 della legge 30 dicembre 2024, n. 207. A far data dalla cessazione del contributo di cui al primo periodo e fino al 31 dicembre 2026, in favore dei nuclei familiari, già percettori del contributo per l'autonoma sistemazione, la cui abitazione principale, abituale e continuativa, sia stata distrutta in tutto o in parte o gravemente danneggiata </w:t>
      </w:r>
      <w:r w:rsidR="008421C7" w:rsidRPr="000F4138">
        <w:rPr>
          <w:rFonts w:eastAsia="Bookman Old Style" w:cs="Bookman Old Style"/>
          <w:color w:val="000000" w:themeColor="text1"/>
          <w:sz w:val="22"/>
        </w:rPr>
        <w:t>o</w:t>
      </w:r>
      <w:r w:rsidRPr="000F4138">
        <w:rPr>
          <w:rFonts w:eastAsia="Bookman Old Style" w:cs="Bookman Old Style"/>
          <w:color w:val="000000" w:themeColor="text1"/>
          <w:sz w:val="22"/>
        </w:rPr>
        <w:t xml:space="preserve"> sia stata sgomberata in esecuzione di provvedimenti delle competenti autorità in conseguenza degli eventi sismici che hanno interessato i territori delle regioni Marche e Umbria il 9 novembre 2022 e il 9 marzo 2023 e abbia formato oggetto di domanda di contributo per gli interventi per il ripristino con miglioramento o adeguamento sismico </w:t>
      </w:r>
      <w:r w:rsidR="00DD6975" w:rsidRPr="000F4138">
        <w:rPr>
          <w:rFonts w:eastAsia="Bookman Old Style" w:cs="Bookman Old Style"/>
          <w:color w:val="000000" w:themeColor="text1"/>
          <w:sz w:val="22"/>
        </w:rPr>
        <w:t>oppure</w:t>
      </w:r>
      <w:r w:rsidRPr="000F4138">
        <w:rPr>
          <w:rFonts w:eastAsia="Bookman Old Style" w:cs="Bookman Old Style"/>
          <w:color w:val="000000" w:themeColor="text1"/>
          <w:sz w:val="22"/>
        </w:rPr>
        <w:t xml:space="preserve"> per la ricostruzione, è riconosciuto, nel limite di 2,5 milioni di euro per l’anno 2026, un contributo denominato “</w:t>
      </w:r>
      <w:r w:rsidR="00961A4F" w:rsidRPr="000F4138">
        <w:rPr>
          <w:rFonts w:eastAsia="Bookman Old Style" w:cs="Bookman Old Style"/>
          <w:color w:val="000000" w:themeColor="text1"/>
          <w:sz w:val="22"/>
        </w:rPr>
        <w:t>C</w:t>
      </w:r>
      <w:r w:rsidRPr="000F4138">
        <w:rPr>
          <w:rFonts w:eastAsia="Bookman Old Style" w:cs="Bookman Old Style"/>
          <w:color w:val="000000" w:themeColor="text1"/>
          <w:sz w:val="22"/>
        </w:rPr>
        <w:t xml:space="preserve">ontributo per il disagio abitativo finalizzato alla ricostruzione”. Il contribuito di cui al </w:t>
      </w:r>
      <w:r w:rsidR="00D37766" w:rsidRPr="000F4138">
        <w:rPr>
          <w:rFonts w:eastAsia="Bookman Old Style" w:cs="Bookman Old Style"/>
          <w:color w:val="000000" w:themeColor="text1"/>
          <w:sz w:val="22"/>
        </w:rPr>
        <w:t>secondo</w:t>
      </w:r>
      <w:r w:rsidRPr="000F4138">
        <w:rPr>
          <w:rFonts w:eastAsia="Bookman Old Style" w:cs="Bookman Old Style"/>
          <w:color w:val="000000" w:themeColor="text1"/>
          <w:sz w:val="22"/>
        </w:rPr>
        <w:t xml:space="preserve"> periodo è riconosciuto, altresì, con la decorrenza indicata nelle ordinanze di cui al </w:t>
      </w:r>
      <w:r w:rsidRPr="000F4138">
        <w:rPr>
          <w:rFonts w:eastAsia="Bookman Old Style" w:cs="Bookman Old Style"/>
          <w:color w:val="000000" w:themeColor="text1"/>
          <w:sz w:val="22"/>
          <w:highlight w:val="lightGray"/>
        </w:rPr>
        <w:t>comma 3</w:t>
      </w:r>
      <w:r w:rsidR="13212EB6" w:rsidRPr="000F4138">
        <w:rPr>
          <w:rFonts w:eastAsia="Bookman Old Style" w:cs="Bookman Old Style"/>
          <w:color w:val="000000" w:themeColor="text1"/>
          <w:sz w:val="22"/>
          <w:highlight w:val="lightGray"/>
        </w:rPr>
        <w:t>4</w:t>
      </w:r>
      <w:r w:rsidRPr="000F4138">
        <w:rPr>
          <w:rFonts w:eastAsia="Bookman Old Style" w:cs="Bookman Old Style"/>
          <w:color w:val="000000" w:themeColor="text1"/>
          <w:sz w:val="22"/>
        </w:rPr>
        <w:t xml:space="preserve">, ai nuclei familiari la cui abitazione principale, abituale e continuativa, deve essere sgomberata per l'esecuzione di interventi per il ripristino con miglioramento o adeguamento sismico degli edifici </w:t>
      </w:r>
      <w:r w:rsidR="00E778DA" w:rsidRPr="000F4138">
        <w:rPr>
          <w:rFonts w:eastAsia="Bookman Old Style" w:cs="Bookman Old Style"/>
          <w:color w:val="000000" w:themeColor="text1"/>
          <w:sz w:val="22"/>
        </w:rPr>
        <w:t>oppure</w:t>
      </w:r>
      <w:r w:rsidRPr="000F4138">
        <w:rPr>
          <w:rFonts w:eastAsia="Bookman Old Style" w:cs="Bookman Old Style"/>
          <w:color w:val="000000" w:themeColor="text1"/>
          <w:sz w:val="22"/>
        </w:rPr>
        <w:t xml:space="preserve"> per la ricostruzione. Il contributo non è comunque riconosciuto ai soggetti che alla data degli eventi sismici di cui al presente comma dimoravano in modo abituale e continuativo in un'unità immobiliare condotta in locazione, con esclusione degli assegnatari di alloggi di edilizia residenziale pubblica.</w:t>
      </w:r>
    </w:p>
    <w:p w14:paraId="2B8F64D8" w14:textId="3EC2B502" w:rsidR="48404D3D" w:rsidRPr="000F4138" w:rsidRDefault="48404D3D" w:rsidP="4A035A12">
      <w:pPr>
        <w:shd w:val="clear" w:color="auto" w:fill="FFFFFF" w:themeFill="background1"/>
        <w:spacing w:line="276" w:lineRule="auto"/>
        <w:rPr>
          <w:sz w:val="22"/>
        </w:rPr>
      </w:pPr>
      <w:r w:rsidRPr="000F4138">
        <w:rPr>
          <w:rFonts w:eastAsia="Bookman Old Style" w:cs="Bookman Old Style"/>
          <w:color w:val="000000" w:themeColor="text1"/>
          <w:sz w:val="22"/>
        </w:rPr>
        <w:t xml:space="preserve">34. I criteri, le modalità e le condizioni per il riconoscimento del contributo per il disagio abitativo di cui al </w:t>
      </w:r>
      <w:r w:rsidRPr="000F4138">
        <w:rPr>
          <w:rFonts w:eastAsia="Bookman Old Style" w:cs="Bookman Old Style"/>
          <w:color w:val="000000" w:themeColor="text1"/>
          <w:sz w:val="22"/>
          <w:highlight w:val="lightGray"/>
        </w:rPr>
        <w:t>comma 33</w:t>
      </w:r>
      <w:r w:rsidRPr="000F4138">
        <w:rPr>
          <w:rFonts w:eastAsia="Bookman Old Style" w:cs="Bookman Old Style"/>
          <w:color w:val="000000" w:themeColor="text1"/>
          <w:sz w:val="22"/>
        </w:rPr>
        <w:t xml:space="preserve">, anche ai fini del rispetto del limite di spesa ivi previsto, </w:t>
      </w:r>
      <w:r w:rsidRPr="000F4138">
        <w:rPr>
          <w:rFonts w:eastAsia="Bookman Old Style" w:cs="Bookman Old Style"/>
          <w:sz w:val="22"/>
        </w:rPr>
        <w:t xml:space="preserve">sono disciplinati dal Commissario straordinario del </w:t>
      </w:r>
      <w:r w:rsidR="000E71EC" w:rsidRPr="000F4138">
        <w:rPr>
          <w:rFonts w:eastAsia="Bookman Old Style" w:cs="Bookman Old Style"/>
          <w:sz w:val="22"/>
        </w:rPr>
        <w:t>g</w:t>
      </w:r>
      <w:r w:rsidRPr="000F4138">
        <w:rPr>
          <w:rFonts w:eastAsia="Bookman Old Style" w:cs="Bookman Old Style"/>
          <w:sz w:val="22"/>
        </w:rPr>
        <w:t>overno di cui all'</w:t>
      </w:r>
      <w:hyperlink r:id="rId49">
        <w:r w:rsidRPr="000F4138">
          <w:rPr>
            <w:rStyle w:val="Collegamentoipertestuale"/>
            <w:rFonts w:eastAsia="Bookman Old Style" w:cs="Bookman Old Style"/>
            <w:color w:val="auto"/>
            <w:sz w:val="22"/>
            <w:u w:val="none"/>
          </w:rPr>
          <w:t>articolo 2, comma 2, del decreto-legge 11 gennaio 2023, n. 3</w:t>
        </w:r>
      </w:hyperlink>
      <w:r w:rsidRPr="000F4138">
        <w:rPr>
          <w:rFonts w:eastAsia="Bookman Old Style" w:cs="Bookman Old Style"/>
          <w:sz w:val="22"/>
        </w:rPr>
        <w:t xml:space="preserve">, convertito, con modificazioni, dalla </w:t>
      </w:r>
      <w:hyperlink r:id="rId50">
        <w:r w:rsidRPr="000F4138">
          <w:rPr>
            <w:rStyle w:val="Collegamentoipertestuale"/>
            <w:rFonts w:eastAsia="Bookman Old Style" w:cs="Bookman Old Style"/>
            <w:color w:val="auto"/>
            <w:sz w:val="22"/>
            <w:u w:val="none"/>
          </w:rPr>
          <w:t>legge 10 marzo 2023, n. 21</w:t>
        </w:r>
      </w:hyperlink>
      <w:r w:rsidRPr="000F4138">
        <w:rPr>
          <w:rFonts w:eastAsia="Bookman Old Style" w:cs="Bookman Old Style"/>
          <w:sz w:val="22"/>
        </w:rPr>
        <w:t>, con ordinanze adottate ai sensi dell'</w:t>
      </w:r>
      <w:hyperlink r:id="rId51">
        <w:r w:rsidRPr="000F4138">
          <w:rPr>
            <w:rStyle w:val="Collegamentoipertestuale"/>
            <w:rFonts w:eastAsia="Bookman Old Style" w:cs="Bookman Old Style"/>
            <w:color w:val="auto"/>
            <w:sz w:val="22"/>
            <w:u w:val="none"/>
          </w:rPr>
          <w:t>articolo 2, comma 2, del decreto-legge 17 ottobre 2016, n. 189</w:t>
        </w:r>
      </w:hyperlink>
      <w:r w:rsidRPr="000F4138">
        <w:rPr>
          <w:rFonts w:eastAsia="Bookman Old Style" w:cs="Bookman Old Style"/>
          <w:sz w:val="22"/>
        </w:rPr>
        <w:t xml:space="preserve">, convertito, con modificazioni, dalla </w:t>
      </w:r>
      <w:hyperlink r:id="rId52">
        <w:r w:rsidRPr="000F4138">
          <w:rPr>
            <w:rStyle w:val="Collegamentoipertestuale"/>
            <w:rFonts w:eastAsia="Bookman Old Style" w:cs="Bookman Old Style"/>
            <w:color w:val="auto"/>
            <w:sz w:val="22"/>
            <w:u w:val="none"/>
          </w:rPr>
          <w:t>legge 15 dicembre 2016, n. 229</w:t>
        </w:r>
      </w:hyperlink>
      <w:r w:rsidRPr="000F4138">
        <w:rPr>
          <w:rFonts w:eastAsia="Bookman Old Style" w:cs="Bookman Old Style"/>
          <w:sz w:val="22"/>
        </w:rPr>
        <w:t>. Il con</w:t>
      </w:r>
      <w:r w:rsidRPr="000F4138">
        <w:rPr>
          <w:rFonts w:eastAsia="Bookman Old Style" w:cs="Bookman Old Style"/>
          <w:color w:val="000000" w:themeColor="text1"/>
          <w:sz w:val="22"/>
        </w:rPr>
        <w:t xml:space="preserve">tributo di cui al </w:t>
      </w:r>
      <w:r w:rsidRPr="000F4138">
        <w:rPr>
          <w:rFonts w:eastAsia="Bookman Old Style" w:cs="Bookman Old Style"/>
          <w:color w:val="000000" w:themeColor="text1"/>
          <w:sz w:val="22"/>
          <w:highlight w:val="lightGray"/>
        </w:rPr>
        <w:t xml:space="preserve">comma </w:t>
      </w:r>
      <w:r w:rsidR="7767C752" w:rsidRPr="000F4138">
        <w:rPr>
          <w:rFonts w:eastAsia="Bookman Old Style" w:cs="Bookman Old Style"/>
          <w:color w:val="000000" w:themeColor="text1"/>
          <w:sz w:val="22"/>
          <w:highlight w:val="lightGray"/>
        </w:rPr>
        <w:t>3</w:t>
      </w:r>
      <w:r w:rsidR="3037EBCF" w:rsidRPr="000F4138">
        <w:rPr>
          <w:rFonts w:eastAsia="Bookman Old Style" w:cs="Bookman Old Style"/>
          <w:color w:val="000000" w:themeColor="text1"/>
          <w:sz w:val="22"/>
          <w:highlight w:val="lightGray"/>
        </w:rPr>
        <w:t>3</w:t>
      </w:r>
      <w:r w:rsidRPr="000F4138">
        <w:rPr>
          <w:rFonts w:eastAsia="Bookman Old Style" w:cs="Bookman Old Style"/>
          <w:color w:val="000000" w:themeColor="text1"/>
          <w:sz w:val="22"/>
        </w:rPr>
        <w:t xml:space="preserve"> è concesso sino alla realizzazione delle condizioni per il rientro nell'abitazione, determinate con le ordinanze di cui al precedente periodo. Il beneficiario perde il diritto alla concessione del contributo quando provveda ad altra sistemazione avente carattere di stabilità.</w:t>
      </w:r>
    </w:p>
    <w:p w14:paraId="5B8753FC" w14:textId="0D2506BF" w:rsidR="00F12E6C" w:rsidRPr="000F4138" w:rsidRDefault="48404D3D" w:rsidP="321E247E">
      <w:pPr>
        <w:spacing w:line="276" w:lineRule="auto"/>
        <w:rPr>
          <w:rFonts w:eastAsia="Bookman Old Style" w:cs="Bookman Old Style"/>
          <w:color w:val="000000" w:themeColor="text1"/>
          <w:sz w:val="22"/>
        </w:rPr>
      </w:pPr>
      <w:r w:rsidRPr="000F4138">
        <w:rPr>
          <w:rFonts w:eastAsia="Bookman Old Style" w:cs="Bookman Old Style"/>
          <w:sz w:val="22"/>
        </w:rPr>
        <w:t xml:space="preserve">35. Al fine di consentire al Commissario straordinario di cui all'articolo 2, comma 2, del decreto-legge 11 gennaio 2023, n. 3, convertito, con modificazioni, dalla legge 10 marzo 2023, n. 21, l'attuazione delle misure di cui ai commi </w:t>
      </w:r>
      <w:r w:rsidRPr="000F4138">
        <w:rPr>
          <w:rFonts w:eastAsia="Bookman Old Style" w:cs="Bookman Old Style"/>
          <w:sz w:val="22"/>
          <w:highlight w:val="lightGray"/>
        </w:rPr>
        <w:t>33 e 34</w:t>
      </w:r>
      <w:r w:rsidRPr="000F4138">
        <w:rPr>
          <w:rFonts w:eastAsia="Bookman Old Style" w:cs="Bookman Old Style"/>
          <w:sz w:val="22"/>
        </w:rPr>
        <w:t xml:space="preserve"> è autorizzata la spesa di 2,5 milioni di euro per l'anno </w:t>
      </w:r>
      <w:r w:rsidRPr="000F4138">
        <w:rPr>
          <w:rFonts w:eastAsia="Bookman Old Style" w:cs="Bookman Old Style"/>
          <w:color w:val="000000" w:themeColor="text1"/>
          <w:sz w:val="22"/>
        </w:rPr>
        <w:t>2026.</w:t>
      </w:r>
      <w:r w:rsidR="00D37766" w:rsidRPr="000F4138">
        <w:rPr>
          <w:rFonts w:eastAsia="Bookman Old Style" w:cs="Bookman Old Style"/>
          <w:color w:val="000000" w:themeColor="text1"/>
          <w:sz w:val="22"/>
        </w:rPr>
        <w:t xml:space="preserve"> </w:t>
      </w:r>
    </w:p>
    <w:p w14:paraId="434CB8C7" w14:textId="60807446" w:rsidR="00A64977" w:rsidRPr="000F4138" w:rsidRDefault="0020128A" w:rsidP="002C16B4">
      <w:pPr>
        <w:spacing w:line="276" w:lineRule="auto"/>
        <w:rPr>
          <w:rFonts w:eastAsia="Bookman Old Style" w:cs="Bookman Old Style"/>
          <w:i/>
          <w:color w:val="000000" w:themeColor="text1"/>
          <w:sz w:val="22"/>
        </w:rPr>
      </w:pPr>
      <w:r w:rsidRPr="000F4138">
        <w:rPr>
          <w:rFonts w:eastAsia="Bookman Old Style" w:cs="Bookman Old Style"/>
          <w:color w:val="000000" w:themeColor="text1"/>
          <w:sz w:val="22"/>
        </w:rPr>
        <w:t>36.</w:t>
      </w:r>
      <w:r w:rsidR="00A64977" w:rsidRPr="000F4138">
        <w:rPr>
          <w:rFonts w:eastAsia="Bookman Old Style" w:cs="Bookman Old Style"/>
          <w:color w:val="000000" w:themeColor="text1"/>
          <w:sz w:val="22"/>
        </w:rPr>
        <w:t xml:space="preserve"> </w:t>
      </w:r>
      <w:r w:rsidR="00F00744" w:rsidRPr="000F4138">
        <w:rPr>
          <w:rFonts w:eastAsia="Bookman Old Style" w:cs="Bookman Old Style"/>
          <w:color w:val="000000" w:themeColor="text1"/>
          <w:sz w:val="22"/>
        </w:rPr>
        <w:t>Le esenzioni di cui al comma 560-</w:t>
      </w:r>
      <w:r w:rsidR="00F00744" w:rsidRPr="000F4138">
        <w:rPr>
          <w:rFonts w:eastAsia="Bookman Old Style" w:cs="Bookman Old Style"/>
          <w:i/>
          <w:iCs/>
          <w:color w:val="000000" w:themeColor="text1"/>
          <w:sz w:val="22"/>
        </w:rPr>
        <w:t>bis</w:t>
      </w:r>
      <w:r w:rsidR="00F00744" w:rsidRPr="000F4138">
        <w:rPr>
          <w:rFonts w:eastAsia="Bookman Old Style" w:cs="Bookman Old Style"/>
          <w:color w:val="000000" w:themeColor="text1"/>
          <w:sz w:val="22"/>
        </w:rPr>
        <w:t xml:space="preserve"> dell’articolo 1 della legge 30 dicembre 2023, n. 213, si applicano anche per l’anno 2026 nel limite complessivo di 300.000 euro. Entro il 30 aprile 2026, con decreto del Ministro dell’interno, di concerto con il Ministro dell’economia e delle finanze, sentita la Conferenza Stato-città ed autonomie locali, sono stabiliti i criteri per il ristoro del minore gettito connesso all’esenzione di cui al presente comma, da ripartire tra i territori della regione Umbria e la regione Marche</w:t>
      </w:r>
      <w:r w:rsidR="00F00744" w:rsidRPr="000F4138">
        <w:rPr>
          <w:rFonts w:eastAsia="Bookman Old Style" w:cs="Bookman Old Style"/>
          <w:i/>
          <w:iCs/>
          <w:color w:val="000000" w:themeColor="text1"/>
          <w:sz w:val="22"/>
        </w:rPr>
        <w:t xml:space="preserve">. </w:t>
      </w:r>
    </w:p>
    <w:p w14:paraId="1497A563" w14:textId="3AF985AF" w:rsidR="48404D3D" w:rsidRPr="000F4138" w:rsidRDefault="00F16669" w:rsidP="002C16B4">
      <w:pPr>
        <w:spacing w:line="276" w:lineRule="auto"/>
        <w:rPr>
          <w:rFonts w:eastAsia="Bookman Old Style" w:cs="Bookman Old Style"/>
          <w:color w:val="EE0000"/>
          <w:sz w:val="22"/>
        </w:rPr>
      </w:pPr>
      <w:r w:rsidRPr="000F4138">
        <w:rPr>
          <w:rFonts w:eastAsia="Bookman Old Style" w:cs="Bookman Old Style"/>
          <w:color w:val="000000" w:themeColor="text1"/>
          <w:sz w:val="22"/>
        </w:rPr>
        <w:t xml:space="preserve">37. </w:t>
      </w:r>
      <w:r w:rsidR="48404D3D" w:rsidRPr="000F4138">
        <w:rPr>
          <w:rFonts w:eastAsia="Bookman Old Style" w:cs="Bookman Old Style"/>
          <w:color w:val="000000" w:themeColor="text1"/>
          <w:sz w:val="22"/>
        </w:rPr>
        <w:t xml:space="preserve">Il termine di cui all'articolo 17, comma 2, terzo periodo, del decreto-legge 28 settembre 2018, n. 109, convertito, con modificazioni, dalla legge 16 novembre 2018, n. 130, è prorogato al 31 dicembre 2026. Per le attività di cui all'articolo 18, comma </w:t>
      </w:r>
      <w:r w:rsidR="48404D3D" w:rsidRPr="000F4138">
        <w:rPr>
          <w:rFonts w:eastAsia="Bookman Old Style" w:cs="Bookman Old Style"/>
          <w:sz w:val="22"/>
        </w:rPr>
        <w:t xml:space="preserve">1, lettera </w:t>
      </w:r>
      <w:r w:rsidR="48404D3D" w:rsidRPr="000F4138">
        <w:rPr>
          <w:rFonts w:eastAsia="Bookman Old Style" w:cs="Bookman Old Style"/>
          <w:i/>
          <w:sz w:val="22"/>
        </w:rPr>
        <w:t>i-</w:t>
      </w:r>
      <w:r w:rsidR="48404D3D" w:rsidRPr="000F4138">
        <w:rPr>
          <w:rFonts w:eastAsia="Bookman Old Style" w:cs="Bookman Old Style"/>
          <w:sz w:val="22"/>
        </w:rPr>
        <w:t>bis</w:t>
      </w:r>
      <w:r w:rsidR="48404D3D" w:rsidRPr="000F4138">
        <w:rPr>
          <w:rFonts w:eastAsia="Bookman Old Style" w:cs="Bookman Old Style"/>
          <w:i/>
          <w:sz w:val="22"/>
        </w:rPr>
        <w:t>)</w:t>
      </w:r>
      <w:r w:rsidR="48404D3D" w:rsidRPr="000F4138">
        <w:rPr>
          <w:rFonts w:eastAsia="Bookman Old Style" w:cs="Bookman Old Style"/>
          <w:sz w:val="22"/>
        </w:rPr>
        <w:t xml:space="preserve">, del citato decreto-legge n. 109 del 2018, è autorizzata la spesa di 4 milioni di euro per l'anno 2026, in favore dei soli nuclei familiari la cui abitazione principale, abituale e continuativa, abbia formato oggetto di domanda di contributo per gli interventi per il ripristino con miglioramento o adeguamento sismico </w:t>
      </w:r>
      <w:r w:rsidR="00B30AD3" w:rsidRPr="000F4138">
        <w:rPr>
          <w:rFonts w:eastAsia="Bookman Old Style" w:cs="Bookman Old Style"/>
          <w:sz w:val="22"/>
        </w:rPr>
        <w:t>oppure</w:t>
      </w:r>
      <w:r w:rsidR="48404D3D" w:rsidRPr="000F4138">
        <w:rPr>
          <w:rFonts w:eastAsia="Bookman Old Style" w:cs="Bookman Old Style"/>
          <w:sz w:val="22"/>
        </w:rPr>
        <w:t xml:space="preserve"> per la ricostruzione. I criteri, le modalità, i termini e le condizioni per l'assegnazione del contributo di cui all'articolo 18, comma 1, lettera </w:t>
      </w:r>
      <w:r w:rsidR="48404D3D" w:rsidRPr="000F4138">
        <w:rPr>
          <w:rFonts w:eastAsia="Bookman Old Style" w:cs="Bookman Old Style"/>
          <w:i/>
          <w:sz w:val="22"/>
        </w:rPr>
        <w:t>i-</w:t>
      </w:r>
      <w:r w:rsidR="48404D3D" w:rsidRPr="000F4138">
        <w:rPr>
          <w:rFonts w:eastAsia="Bookman Old Style" w:cs="Bookman Old Style"/>
          <w:sz w:val="22"/>
        </w:rPr>
        <w:t>bis</w:t>
      </w:r>
      <w:r w:rsidR="48404D3D" w:rsidRPr="000F4138">
        <w:rPr>
          <w:rFonts w:eastAsia="Bookman Old Style" w:cs="Bookman Old Style"/>
          <w:i/>
          <w:sz w:val="22"/>
        </w:rPr>
        <w:t>)</w:t>
      </w:r>
      <w:r w:rsidR="48404D3D" w:rsidRPr="000F4138">
        <w:rPr>
          <w:rFonts w:eastAsia="Bookman Old Style" w:cs="Bookman Old Style"/>
          <w:sz w:val="22"/>
        </w:rPr>
        <w:t xml:space="preserve">, del citato decreto-legge n. 109 del 2018, nonché le procedure per la relativa istruttoria, concessione ed erogazione sono disciplinati dal Commissario straordinario di cui all'articolo 17, comma 2, del decreto-legge n. 109 del 2018 con ordinanze adottate, ai sensi dell'articolo 18, comma 2, del medesimo decreto-legge. </w:t>
      </w:r>
    </w:p>
    <w:p w14:paraId="738BAAD9" w14:textId="569BD418" w:rsidR="48404D3D" w:rsidRPr="000F4138" w:rsidRDefault="48404D3D" w:rsidP="002C16B4">
      <w:pPr>
        <w:spacing w:line="276" w:lineRule="auto"/>
        <w:rPr>
          <w:sz w:val="22"/>
        </w:rPr>
      </w:pPr>
      <w:r w:rsidRPr="000F4138">
        <w:rPr>
          <w:rFonts w:eastAsia="Bookman Old Style" w:cs="Bookman Old Style"/>
          <w:sz w:val="22"/>
        </w:rPr>
        <w:t>3</w:t>
      </w:r>
      <w:r w:rsidR="00A64977" w:rsidRPr="000F4138">
        <w:rPr>
          <w:rFonts w:eastAsia="Bookman Old Style" w:cs="Bookman Old Style"/>
          <w:sz w:val="22"/>
        </w:rPr>
        <w:t>8</w:t>
      </w:r>
      <w:r w:rsidRPr="000F4138">
        <w:rPr>
          <w:rFonts w:eastAsia="Bookman Old Style" w:cs="Bookman Old Style"/>
          <w:sz w:val="22"/>
        </w:rPr>
        <w:t>.</w:t>
      </w:r>
      <w:r w:rsidR="00A64977" w:rsidRPr="000F4138">
        <w:rPr>
          <w:rFonts w:eastAsia="Bookman Old Style" w:cs="Bookman Old Style"/>
          <w:sz w:val="22"/>
        </w:rPr>
        <w:t xml:space="preserve"> </w:t>
      </w:r>
      <w:r w:rsidRPr="000F4138">
        <w:rPr>
          <w:rFonts w:eastAsia="Bookman Old Style" w:cs="Bookman Old Style"/>
          <w:sz w:val="22"/>
        </w:rPr>
        <w:t xml:space="preserve">È autorizzata la spesa di 4.550.000 euro per l'anno 2026, di cui: </w:t>
      </w:r>
    </w:p>
    <w:p w14:paraId="37E636F1" w14:textId="056EC5DB" w:rsidR="48404D3D" w:rsidRPr="000F4138" w:rsidRDefault="48404D3D" w:rsidP="00DB7D87">
      <w:pPr>
        <w:spacing w:line="276" w:lineRule="auto"/>
        <w:rPr>
          <w:sz w:val="22"/>
        </w:rPr>
      </w:pPr>
      <w:r w:rsidRPr="000F4138">
        <w:rPr>
          <w:rFonts w:eastAsia="Bookman Old Style" w:cs="Bookman Old Style"/>
          <w:i/>
          <w:iCs/>
          <w:sz w:val="22"/>
        </w:rPr>
        <w:t>a)</w:t>
      </w:r>
      <w:r w:rsidRPr="000F4138">
        <w:rPr>
          <w:rFonts w:eastAsia="Bookman Old Style" w:cs="Bookman Old Style"/>
          <w:sz w:val="22"/>
        </w:rPr>
        <w:t xml:space="preserve"> 1.409.000 euro per le finalità di cui all'articolo 31 del decreto-legge 28 settembre 2018, n. 109, convertito, con modificazioni, dalla legge 16 novembre 2018, n. 130; </w:t>
      </w:r>
    </w:p>
    <w:p w14:paraId="4E905B11" w14:textId="05A91823" w:rsidR="48404D3D" w:rsidRPr="000F4138" w:rsidRDefault="48404D3D" w:rsidP="00DB7D87">
      <w:pPr>
        <w:spacing w:line="276" w:lineRule="auto"/>
        <w:rPr>
          <w:sz w:val="22"/>
        </w:rPr>
      </w:pPr>
      <w:r w:rsidRPr="000F4138">
        <w:rPr>
          <w:rFonts w:eastAsia="Bookman Old Style" w:cs="Bookman Old Style"/>
          <w:i/>
          <w:iCs/>
          <w:sz w:val="22"/>
        </w:rPr>
        <w:t>b)</w:t>
      </w:r>
      <w:r w:rsidRPr="000F4138">
        <w:rPr>
          <w:rFonts w:eastAsia="Bookman Old Style" w:cs="Bookman Old Style"/>
          <w:sz w:val="22"/>
        </w:rPr>
        <w:t xml:space="preserve"> 641.000 euro per le finalità di cui all'articolo 5-</w:t>
      </w:r>
      <w:r w:rsidRPr="000F4138">
        <w:rPr>
          <w:rFonts w:eastAsia="Bookman Old Style" w:cs="Bookman Old Style"/>
          <w:i/>
          <w:iCs/>
          <w:sz w:val="22"/>
        </w:rPr>
        <w:t>septies</w:t>
      </w:r>
      <w:r w:rsidRPr="000F4138">
        <w:rPr>
          <w:rFonts w:eastAsia="Bookman Old Style" w:cs="Bookman Old Style"/>
          <w:sz w:val="22"/>
        </w:rPr>
        <w:t xml:space="preserve"> del decreto-legge 3 dicembre 2022, n. 186, convertito, con modificazioni, dalla legge 27 gennaio 2023, n. 9; </w:t>
      </w:r>
    </w:p>
    <w:p w14:paraId="1771DC52" w14:textId="4A4613E1" w:rsidR="48404D3D" w:rsidRPr="000F4138" w:rsidRDefault="48404D3D" w:rsidP="00DB7D87">
      <w:pPr>
        <w:spacing w:line="276" w:lineRule="auto"/>
        <w:rPr>
          <w:sz w:val="22"/>
        </w:rPr>
      </w:pPr>
      <w:r w:rsidRPr="000F4138">
        <w:rPr>
          <w:rFonts w:eastAsia="Bookman Old Style" w:cs="Bookman Old Style"/>
          <w:i/>
          <w:iCs/>
          <w:sz w:val="22"/>
        </w:rPr>
        <w:t>c)</w:t>
      </w:r>
      <w:r w:rsidRPr="000F4138">
        <w:rPr>
          <w:rFonts w:eastAsia="Bookman Old Style" w:cs="Bookman Old Style"/>
          <w:sz w:val="22"/>
        </w:rPr>
        <w:t xml:space="preserve"> 1,5 milioni di euro per le finalità di cui all'articolo 18, comma 5, del decreto-legge 28 settembre 2018, n. 109, convertito, con modificazioni, dalla legge 16 novembre 2018, n. 130; </w:t>
      </w:r>
    </w:p>
    <w:p w14:paraId="3874ADA7" w14:textId="1E747961" w:rsidR="00A64977" w:rsidRPr="000F4138" w:rsidRDefault="48404D3D" w:rsidP="00DB7D87">
      <w:pPr>
        <w:spacing w:line="276" w:lineRule="auto"/>
        <w:rPr>
          <w:sz w:val="22"/>
        </w:rPr>
      </w:pPr>
      <w:r w:rsidRPr="000F4138">
        <w:rPr>
          <w:rFonts w:eastAsia="Bookman Old Style" w:cs="Bookman Old Style"/>
          <w:i/>
          <w:iCs/>
          <w:sz w:val="22"/>
        </w:rPr>
        <w:t>d)</w:t>
      </w:r>
      <w:r w:rsidRPr="000F4138">
        <w:rPr>
          <w:rFonts w:eastAsia="Bookman Old Style" w:cs="Bookman Old Style"/>
          <w:sz w:val="22"/>
        </w:rPr>
        <w:t xml:space="preserve"> 1 milione di euro per le finalità di cui all'articolo 30-</w:t>
      </w:r>
      <w:r w:rsidRPr="000F4138">
        <w:rPr>
          <w:rFonts w:eastAsia="Bookman Old Style" w:cs="Bookman Old Style"/>
          <w:i/>
          <w:iCs/>
          <w:sz w:val="22"/>
        </w:rPr>
        <w:t xml:space="preserve">ter </w:t>
      </w:r>
      <w:r w:rsidRPr="000F4138">
        <w:rPr>
          <w:rFonts w:eastAsia="Bookman Old Style" w:cs="Bookman Old Style"/>
          <w:sz w:val="22"/>
        </w:rPr>
        <w:t xml:space="preserve">del decreto-legge 22 marzo 2021, n. 41, convertito, con modificazioni, dalla legge 21 maggio 2021, n. 69.  </w:t>
      </w:r>
    </w:p>
    <w:p w14:paraId="4AC8244F" w14:textId="30326352" w:rsidR="00A64977" w:rsidRPr="000F4138" w:rsidRDefault="48404D3D" w:rsidP="00FA3A0C">
      <w:pPr>
        <w:spacing w:line="276" w:lineRule="auto"/>
        <w:rPr>
          <w:sz w:val="22"/>
        </w:rPr>
      </w:pPr>
      <w:r w:rsidRPr="000F4138">
        <w:rPr>
          <w:rFonts w:eastAsia="Bookman Old Style" w:cs="Bookman Old Style"/>
          <w:sz w:val="22"/>
        </w:rPr>
        <w:t>3</w:t>
      </w:r>
      <w:r w:rsidR="00A64977" w:rsidRPr="000F4138">
        <w:rPr>
          <w:rFonts w:eastAsia="Bookman Old Style" w:cs="Bookman Old Style"/>
          <w:sz w:val="22"/>
        </w:rPr>
        <w:t>9</w:t>
      </w:r>
      <w:r w:rsidRPr="000F4138">
        <w:rPr>
          <w:rFonts w:eastAsia="Bookman Old Style" w:cs="Bookman Old Style"/>
          <w:sz w:val="22"/>
        </w:rPr>
        <w:t xml:space="preserve">. Per le attività di assistenza alla popolazione di cui all’articolo 1, comma 684 della legge 30 dicembre 2024, n. 207 di 1,8 milioni di euro per l'anno 2026. Le relative risorse sono erogate nel rispetto dei criteri, delle modalità e delle condizioni definiti con ordinanza del Commissario straordinario di cui all'articolo 17 del citato decreto-legge 28 settembre 2018, n. 109. </w:t>
      </w:r>
      <w:r w:rsidR="00A64977" w:rsidRPr="000F4138">
        <w:rPr>
          <w:sz w:val="22"/>
        </w:rPr>
        <w:t xml:space="preserve"> </w:t>
      </w:r>
    </w:p>
    <w:p w14:paraId="0C06FB38" w14:textId="15956A5F" w:rsidR="006847F7" w:rsidRPr="000F4138" w:rsidRDefault="00A64977" w:rsidP="00FA3A0C">
      <w:pPr>
        <w:spacing w:line="276" w:lineRule="auto"/>
        <w:rPr>
          <w:sz w:val="22"/>
        </w:rPr>
      </w:pPr>
      <w:r w:rsidRPr="000F4138">
        <w:rPr>
          <w:rFonts w:eastAsia="Bookman Old Style" w:cs="Bookman Old Style"/>
          <w:sz w:val="22"/>
        </w:rPr>
        <w:t>40</w:t>
      </w:r>
      <w:r w:rsidR="6EC47330" w:rsidRPr="000F4138">
        <w:rPr>
          <w:rFonts w:eastAsia="Bookman Old Style" w:cs="Bookman Old Style"/>
          <w:sz w:val="22"/>
        </w:rPr>
        <w:t xml:space="preserve">. </w:t>
      </w:r>
      <w:r w:rsidR="48404D3D" w:rsidRPr="000F4138">
        <w:rPr>
          <w:rFonts w:eastAsia="Bookman Old Style" w:cs="Bookman Old Style"/>
          <w:sz w:val="22"/>
        </w:rPr>
        <w:t>Per le finalità di cui all'articolo 32, comma 3, del decreto-legge 28 settembre 2018, n. 109, convertito, con modificazioni, dalla legge 16 novembre 2018, n. 130, è autorizzata la spesa di 1,7 milioni di euro per l'anno 2026. Per i comuni dell'isola di Ischia colpiti dagli eccezionali eventi meteorologici del 26 novembre 2022, per le finalità di cui all'articolo 32, comma 3, del citato decreto-legge n. 109 del 2018, è autorizzata la spesa di 900.000 euro per l'anno 2026</w:t>
      </w:r>
      <w:r w:rsidR="48404D3D" w:rsidRPr="000F4138">
        <w:rPr>
          <w:rFonts w:eastAsia="Bookman Old Style" w:cs="Bookman Old Style"/>
          <w:color w:val="EE0000"/>
          <w:sz w:val="22"/>
        </w:rPr>
        <w:t xml:space="preserve">. </w:t>
      </w:r>
      <w:r w:rsidR="48404D3D" w:rsidRPr="000F4138">
        <w:rPr>
          <w:rFonts w:eastAsia="Bookman Old Style" w:cs="Bookman Old Style"/>
          <w:sz w:val="22"/>
        </w:rPr>
        <w:t xml:space="preserve"> </w:t>
      </w:r>
    </w:p>
    <w:p w14:paraId="0B24E411" w14:textId="31AB19BB" w:rsidR="48404D3D" w:rsidRPr="000F4138" w:rsidRDefault="7F2BE653" w:rsidP="5C54BE3F">
      <w:pPr>
        <w:spacing w:line="276" w:lineRule="auto"/>
        <w:rPr>
          <w:sz w:val="22"/>
        </w:rPr>
      </w:pPr>
      <w:r w:rsidRPr="000F4138">
        <w:rPr>
          <w:rFonts w:eastAsia="Bookman Old Style" w:cs="Bookman Old Style"/>
          <w:sz w:val="22"/>
        </w:rPr>
        <w:t>4</w:t>
      </w:r>
      <w:r w:rsidR="00D52C23" w:rsidRPr="000F4138">
        <w:rPr>
          <w:rFonts w:eastAsia="Bookman Old Style" w:cs="Bookman Old Style"/>
          <w:sz w:val="22"/>
        </w:rPr>
        <w:t>1</w:t>
      </w:r>
      <w:r w:rsidRPr="000F4138">
        <w:rPr>
          <w:rFonts w:eastAsia="Bookman Old Style" w:cs="Bookman Old Style"/>
          <w:sz w:val="22"/>
        </w:rPr>
        <w:t xml:space="preserve">. </w:t>
      </w:r>
      <w:r w:rsidR="48404D3D" w:rsidRPr="000F4138">
        <w:rPr>
          <w:rFonts w:eastAsia="Bookman Old Style" w:cs="Bookman Old Style"/>
          <w:sz w:val="22"/>
        </w:rPr>
        <w:t>I termini di cui all'articolo 6, comma 2, primo e secondo periodo, del decreto-legge 18 aprile 2019, n. 32, convertito, con modificazioni, dalla legge 14 giugno 2019, n. 55, sono prorogati al 31 dicembre 2026. Fino alla stessa data continuano ad applicarsi le disposizioni degli articoli 14-</w:t>
      </w:r>
      <w:r w:rsidR="48404D3D" w:rsidRPr="000F4138">
        <w:rPr>
          <w:rFonts w:eastAsia="Bookman Old Style" w:cs="Bookman Old Style"/>
          <w:i/>
          <w:sz w:val="22"/>
        </w:rPr>
        <w:t>bis</w:t>
      </w:r>
      <w:r w:rsidR="48404D3D" w:rsidRPr="000F4138">
        <w:rPr>
          <w:rFonts w:eastAsia="Bookman Old Style" w:cs="Bookman Old Style"/>
          <w:sz w:val="22"/>
        </w:rPr>
        <w:t xml:space="preserve"> e 18 del citato decreto-legge n. 32 del 2019. A tale fine è autorizzata la spesa di 2,82 milioni di euro per l'anno 2026, di cui: </w:t>
      </w:r>
    </w:p>
    <w:p w14:paraId="0DEDBA40" w14:textId="52E8F840" w:rsidR="48404D3D" w:rsidRPr="000F4138" w:rsidRDefault="53AEF081" w:rsidP="000B3488">
      <w:pPr>
        <w:spacing w:line="276" w:lineRule="auto"/>
        <w:rPr>
          <w:rFonts w:eastAsia="Bookman Old Style" w:cs="Bookman Old Style"/>
          <w:sz w:val="22"/>
        </w:rPr>
      </w:pPr>
      <w:r w:rsidRPr="000F4138">
        <w:rPr>
          <w:rFonts w:eastAsia="Bookman Old Style" w:cs="Bookman Old Style"/>
          <w:i/>
          <w:sz w:val="22"/>
        </w:rPr>
        <w:t>a)</w:t>
      </w:r>
      <w:r w:rsidRPr="000F4138">
        <w:rPr>
          <w:rFonts w:eastAsia="Bookman Old Style" w:cs="Bookman Old Style"/>
          <w:sz w:val="22"/>
        </w:rPr>
        <w:t xml:space="preserve"> </w:t>
      </w:r>
      <w:r w:rsidR="48404D3D" w:rsidRPr="000F4138">
        <w:rPr>
          <w:rFonts w:eastAsia="Bookman Old Style" w:cs="Bookman Old Style"/>
          <w:sz w:val="22"/>
        </w:rPr>
        <w:t>1,82 milioni di euro, a copertura degli oneri derivanti dal citato articolo 14-</w:t>
      </w:r>
      <w:r w:rsidR="48404D3D" w:rsidRPr="000F4138">
        <w:rPr>
          <w:rFonts w:eastAsia="Bookman Old Style" w:cs="Bookman Old Style"/>
          <w:i/>
          <w:sz w:val="22"/>
        </w:rPr>
        <w:t>bis</w:t>
      </w:r>
      <w:r w:rsidR="48404D3D" w:rsidRPr="000F4138">
        <w:rPr>
          <w:rFonts w:eastAsia="Bookman Old Style" w:cs="Bookman Old Style"/>
          <w:sz w:val="22"/>
        </w:rPr>
        <w:t xml:space="preserve"> del decreto-legge n. 32 del 2019; </w:t>
      </w:r>
    </w:p>
    <w:p w14:paraId="51369E69" w14:textId="0C39F774" w:rsidR="48404D3D" w:rsidRPr="000F4138" w:rsidRDefault="3605207C" w:rsidP="000B3488">
      <w:pPr>
        <w:spacing w:line="276" w:lineRule="auto"/>
        <w:rPr>
          <w:rFonts w:eastAsia="Bookman Old Style" w:cs="Bookman Old Style"/>
          <w:sz w:val="22"/>
        </w:rPr>
      </w:pPr>
      <w:r w:rsidRPr="000F4138">
        <w:rPr>
          <w:rFonts w:eastAsia="Bookman Old Style" w:cs="Bookman Old Style"/>
          <w:i/>
          <w:sz w:val="22"/>
        </w:rPr>
        <w:t>b</w:t>
      </w:r>
      <w:r w:rsidR="084E045A" w:rsidRPr="000F4138">
        <w:rPr>
          <w:rFonts w:eastAsia="Bookman Old Style" w:cs="Bookman Old Style"/>
          <w:i/>
          <w:sz w:val="22"/>
        </w:rPr>
        <w:t>)</w:t>
      </w:r>
      <w:r w:rsidR="084E045A" w:rsidRPr="000F4138">
        <w:rPr>
          <w:rFonts w:eastAsia="Bookman Old Style" w:cs="Bookman Old Style"/>
          <w:sz w:val="22"/>
        </w:rPr>
        <w:t xml:space="preserve"> </w:t>
      </w:r>
      <w:r w:rsidR="48404D3D" w:rsidRPr="000F4138">
        <w:rPr>
          <w:rFonts w:eastAsia="Bookman Old Style" w:cs="Bookman Old Style"/>
          <w:sz w:val="22"/>
        </w:rPr>
        <w:t xml:space="preserve">736.500 euro, a copertura degli oneri derivanti, per il Commissario straordinario per la ricostruzione nei territori dei comuni della città metropolitana di Catania, dal citato articolo 18 del decreto-legge n. 32 del 2019; </w:t>
      </w:r>
    </w:p>
    <w:p w14:paraId="3C26D3B2" w14:textId="3D845705" w:rsidR="48404D3D" w:rsidRPr="000F4138" w:rsidRDefault="46E74CA9" w:rsidP="000B3488">
      <w:pPr>
        <w:spacing w:line="276" w:lineRule="auto"/>
        <w:rPr>
          <w:rFonts w:eastAsia="Bookman Old Style" w:cs="Bookman Old Style"/>
          <w:sz w:val="22"/>
        </w:rPr>
      </w:pPr>
      <w:r w:rsidRPr="000F4138">
        <w:rPr>
          <w:rFonts w:eastAsia="Bookman Old Style" w:cs="Bookman Old Style"/>
          <w:i/>
          <w:sz w:val="22"/>
        </w:rPr>
        <w:t>c)</w:t>
      </w:r>
      <w:r w:rsidRPr="000F4138">
        <w:rPr>
          <w:rFonts w:eastAsia="Bookman Old Style" w:cs="Bookman Old Style"/>
          <w:sz w:val="22"/>
        </w:rPr>
        <w:t xml:space="preserve"> </w:t>
      </w:r>
      <w:r w:rsidR="48404D3D" w:rsidRPr="000F4138">
        <w:rPr>
          <w:rFonts w:eastAsia="Bookman Old Style" w:cs="Bookman Old Style"/>
          <w:sz w:val="22"/>
        </w:rPr>
        <w:t>263.500 euro, a copertura degli oneri derivanti, per il Commissario straordinario per la ricostruzione nei territori dei comuni della provincia di Campobasso, dal medesimo articolo 18 del decreto-legge n. 32 del 2019.</w:t>
      </w:r>
    </w:p>
    <w:p w14:paraId="3885BEA6" w14:textId="17A49679" w:rsidR="48404D3D" w:rsidRPr="000F4138" w:rsidRDefault="5116C07C" w:rsidP="001D0318">
      <w:pPr>
        <w:spacing w:line="276" w:lineRule="auto"/>
        <w:rPr>
          <w:sz w:val="22"/>
        </w:rPr>
      </w:pPr>
      <w:r w:rsidRPr="000F4138">
        <w:rPr>
          <w:rFonts w:eastAsia="Bookman Old Style" w:cs="Bookman Old Style"/>
          <w:sz w:val="22"/>
        </w:rPr>
        <w:t>4</w:t>
      </w:r>
      <w:r w:rsidR="00D52C23" w:rsidRPr="000F4138">
        <w:rPr>
          <w:rFonts w:eastAsia="Bookman Old Style" w:cs="Bookman Old Style"/>
          <w:sz w:val="22"/>
        </w:rPr>
        <w:t>2</w:t>
      </w:r>
      <w:r w:rsidRPr="000F4138">
        <w:rPr>
          <w:rFonts w:eastAsia="Bookman Old Style" w:cs="Bookman Old Style"/>
          <w:sz w:val="22"/>
        </w:rPr>
        <w:t xml:space="preserve">. </w:t>
      </w:r>
      <w:r w:rsidR="48404D3D" w:rsidRPr="000F4138">
        <w:rPr>
          <w:rFonts w:eastAsia="Bookman Old Style" w:cs="Bookman Old Style"/>
          <w:sz w:val="22"/>
        </w:rPr>
        <w:t>La proroga o il rinnovo fino al 31 dicembre 2026 dei contratti di lavoro del personale di cui all'</w:t>
      </w:r>
      <w:hyperlink r:id="rId53">
        <w:r w:rsidR="48404D3D" w:rsidRPr="000F4138">
          <w:rPr>
            <w:rStyle w:val="Collegamentoipertestuale"/>
            <w:rFonts w:eastAsia="Bookman Old Style" w:cs="Bookman Old Style"/>
            <w:color w:val="auto"/>
            <w:sz w:val="22"/>
            <w:u w:val="none"/>
          </w:rPr>
          <w:t>articolo 14-bis, comma 1, del decreto-legge 18 aprile 2019, n. 32</w:t>
        </w:r>
      </w:hyperlink>
      <w:r w:rsidR="48404D3D" w:rsidRPr="000F4138">
        <w:rPr>
          <w:rFonts w:eastAsia="Bookman Old Style" w:cs="Bookman Old Style"/>
          <w:sz w:val="22"/>
        </w:rPr>
        <w:t xml:space="preserve">, convertito, con modificazioni, dalla </w:t>
      </w:r>
      <w:hyperlink r:id="rId54">
        <w:r w:rsidR="48404D3D" w:rsidRPr="000F4138">
          <w:rPr>
            <w:rStyle w:val="Collegamentoipertestuale"/>
            <w:rFonts w:eastAsia="Bookman Old Style" w:cs="Bookman Old Style"/>
            <w:color w:val="auto"/>
            <w:sz w:val="22"/>
            <w:u w:val="none"/>
          </w:rPr>
          <w:t>legge 14 giugno 2019, n. 55</w:t>
        </w:r>
      </w:hyperlink>
      <w:r w:rsidR="48404D3D" w:rsidRPr="000F4138">
        <w:rPr>
          <w:rFonts w:eastAsia="Bookman Old Style" w:cs="Bookman Old Style"/>
          <w:sz w:val="22"/>
        </w:rPr>
        <w:t>, sono effettuati, limitatamente all'annualità 2026, in deroga ai limi</w:t>
      </w:r>
      <w:r w:rsidR="48404D3D" w:rsidRPr="000F4138">
        <w:rPr>
          <w:rFonts w:eastAsiaTheme="minorEastAsia"/>
          <w:sz w:val="22"/>
        </w:rPr>
        <w:t xml:space="preserve">ti </w:t>
      </w:r>
      <w:r w:rsidR="00435BC6" w:rsidRPr="000F4138">
        <w:rPr>
          <w:rFonts w:eastAsiaTheme="minorEastAsia"/>
          <w:sz w:val="22"/>
        </w:rPr>
        <w:t>temporali</w:t>
      </w:r>
      <w:r w:rsidR="48404D3D" w:rsidRPr="000F4138">
        <w:rPr>
          <w:rFonts w:eastAsiaTheme="minorEastAsia"/>
          <w:sz w:val="22"/>
        </w:rPr>
        <w:t xml:space="preserve"> prev</w:t>
      </w:r>
      <w:r w:rsidR="48404D3D" w:rsidRPr="000F4138">
        <w:rPr>
          <w:rFonts w:eastAsia="Bookman Old Style" w:cs="Bookman Old Style"/>
          <w:sz w:val="22"/>
        </w:rPr>
        <w:t xml:space="preserve">isti dal </w:t>
      </w:r>
      <w:hyperlink r:id="rId55">
        <w:r w:rsidR="48404D3D" w:rsidRPr="000F4138">
          <w:rPr>
            <w:rStyle w:val="Collegamentoipertestuale"/>
            <w:rFonts w:eastAsia="Bookman Old Style" w:cs="Bookman Old Style"/>
            <w:color w:val="auto"/>
            <w:sz w:val="22"/>
            <w:u w:val="none"/>
          </w:rPr>
          <w:t>decreto legislativo 30 marzo 2001, n. 165</w:t>
        </w:r>
      </w:hyperlink>
      <w:r w:rsidR="48404D3D" w:rsidRPr="000F4138">
        <w:rPr>
          <w:rFonts w:eastAsia="Bookman Old Style" w:cs="Bookman Old Style"/>
          <w:sz w:val="22"/>
        </w:rPr>
        <w:t xml:space="preserve">, e dalla contrattazione collettiva nazionale di lavoro dei comparti del pubblico impiego e in deroga ai limiti di cui agli </w:t>
      </w:r>
      <w:hyperlink r:id="rId56">
        <w:r w:rsidR="48404D3D" w:rsidRPr="000F4138">
          <w:rPr>
            <w:rStyle w:val="Collegamentoipertestuale"/>
            <w:rFonts w:eastAsia="Bookman Old Style" w:cs="Bookman Old Style"/>
            <w:color w:val="auto"/>
            <w:sz w:val="22"/>
            <w:u w:val="none"/>
          </w:rPr>
          <w:t>articoli 19</w:t>
        </w:r>
      </w:hyperlink>
      <w:r w:rsidR="48404D3D" w:rsidRPr="000F4138">
        <w:rPr>
          <w:rFonts w:eastAsia="Bookman Old Style" w:cs="Bookman Old Style"/>
          <w:sz w:val="22"/>
        </w:rPr>
        <w:t xml:space="preserve">, </w:t>
      </w:r>
      <w:hyperlink r:id="rId57">
        <w:r w:rsidR="48404D3D" w:rsidRPr="000F4138">
          <w:rPr>
            <w:rStyle w:val="Collegamentoipertestuale"/>
            <w:rFonts w:eastAsia="Bookman Old Style" w:cs="Bookman Old Style"/>
            <w:color w:val="auto"/>
            <w:sz w:val="22"/>
            <w:u w:val="none"/>
          </w:rPr>
          <w:t>21</w:t>
        </w:r>
      </w:hyperlink>
      <w:r w:rsidR="48404D3D" w:rsidRPr="000F4138">
        <w:rPr>
          <w:rFonts w:eastAsia="Bookman Old Style" w:cs="Bookman Old Style"/>
          <w:sz w:val="22"/>
        </w:rPr>
        <w:t xml:space="preserve"> e </w:t>
      </w:r>
      <w:hyperlink r:id="rId58">
        <w:r w:rsidR="48404D3D" w:rsidRPr="000F4138">
          <w:rPr>
            <w:rStyle w:val="Collegamentoipertestuale"/>
            <w:rFonts w:eastAsia="Bookman Old Style" w:cs="Bookman Old Style"/>
            <w:color w:val="auto"/>
            <w:sz w:val="22"/>
            <w:u w:val="none"/>
          </w:rPr>
          <w:t>23 del decreto legislativo 15 giugno 2015, n. 81</w:t>
        </w:r>
      </w:hyperlink>
      <w:r w:rsidR="48404D3D" w:rsidRPr="000F4138">
        <w:rPr>
          <w:rFonts w:eastAsia="Bookman Old Style" w:cs="Bookman Old Style"/>
          <w:sz w:val="22"/>
        </w:rPr>
        <w:t>.</w:t>
      </w:r>
      <w:r w:rsidR="77A7C116" w:rsidRPr="000F4138">
        <w:rPr>
          <w:rFonts w:eastAsia="Bookman Old Style" w:cs="Bookman Old Style"/>
          <w:sz w:val="22"/>
        </w:rPr>
        <w:t xml:space="preserve"> </w:t>
      </w:r>
    </w:p>
    <w:p w14:paraId="055B871E" w14:textId="06D81023" w:rsidR="48404D3D" w:rsidRPr="000F4138" w:rsidRDefault="122033E6" w:rsidP="7E90A1FF">
      <w:pPr>
        <w:spacing w:line="276" w:lineRule="auto"/>
        <w:contextualSpacing/>
        <w:rPr>
          <w:sz w:val="22"/>
        </w:rPr>
      </w:pPr>
      <w:r w:rsidRPr="000F4138">
        <w:rPr>
          <w:rFonts w:eastAsia="Bookman Old Style" w:cs="Bookman Old Style"/>
          <w:sz w:val="22"/>
        </w:rPr>
        <w:t>4</w:t>
      </w:r>
      <w:r w:rsidR="00D52C23" w:rsidRPr="000F4138">
        <w:rPr>
          <w:rFonts w:eastAsia="Bookman Old Style" w:cs="Bookman Old Style"/>
          <w:sz w:val="22"/>
        </w:rPr>
        <w:t>3</w:t>
      </w:r>
      <w:r w:rsidRPr="000F4138">
        <w:rPr>
          <w:rFonts w:eastAsia="Bookman Old Style" w:cs="Bookman Old Style"/>
          <w:sz w:val="22"/>
        </w:rPr>
        <w:t xml:space="preserve">. </w:t>
      </w:r>
      <w:r w:rsidR="48404D3D" w:rsidRPr="000F4138">
        <w:rPr>
          <w:rFonts w:eastAsia="Bookman Old Style" w:cs="Bookman Old Style"/>
          <w:sz w:val="22"/>
        </w:rPr>
        <w:t xml:space="preserve">Per la copertura </w:t>
      </w:r>
      <w:r w:rsidR="48404D3D" w:rsidRPr="000F4138">
        <w:rPr>
          <w:rFonts w:eastAsia="Bookman Old Style" w:cs="Bookman Old Style"/>
          <w:color w:val="000000" w:themeColor="text1"/>
          <w:sz w:val="22"/>
        </w:rPr>
        <w:t>degli oneri derivanti dalle convenzioni di cui all’articolo 7, comma 2</w:t>
      </w:r>
      <w:r w:rsidR="00FA3A0C" w:rsidRPr="000F4138">
        <w:rPr>
          <w:rFonts w:eastAsia="Bookman Old Style" w:cs="Bookman Old Style"/>
          <w:color w:val="000000" w:themeColor="text1"/>
          <w:sz w:val="22"/>
        </w:rPr>
        <w:t>-</w:t>
      </w:r>
      <w:r w:rsidR="48404D3D" w:rsidRPr="000F4138">
        <w:rPr>
          <w:rFonts w:eastAsia="Bookman Old Style" w:cs="Bookman Old Style"/>
          <w:i/>
          <w:iCs/>
          <w:color w:val="000000" w:themeColor="text1"/>
          <w:sz w:val="22"/>
        </w:rPr>
        <w:t>bis</w:t>
      </w:r>
      <w:r w:rsidR="48404D3D" w:rsidRPr="000F4138">
        <w:rPr>
          <w:rFonts w:eastAsia="Bookman Old Style" w:cs="Bookman Old Style"/>
          <w:color w:val="000000" w:themeColor="text1"/>
          <w:sz w:val="22"/>
        </w:rPr>
        <w:t xml:space="preserve">, del decreto-legge 18 aprile 2019, </w:t>
      </w:r>
      <w:r w:rsidR="62584E86" w:rsidRPr="000F4138">
        <w:rPr>
          <w:rFonts w:eastAsia="Bookman Old Style" w:cs="Bookman Old Style"/>
          <w:color w:val="000000" w:themeColor="text1"/>
          <w:sz w:val="22"/>
        </w:rPr>
        <w:t>n. 32,</w:t>
      </w:r>
      <w:r w:rsidR="48404D3D" w:rsidRPr="000F4138">
        <w:rPr>
          <w:rFonts w:eastAsia="Bookman Old Style" w:cs="Bookman Old Style"/>
          <w:color w:val="000000" w:themeColor="text1"/>
          <w:sz w:val="22"/>
        </w:rPr>
        <w:t xml:space="preserve"> </w:t>
      </w:r>
      <w:r w:rsidR="003164E0" w:rsidRPr="000F4138">
        <w:rPr>
          <w:rFonts w:eastAsia="Bookman Old Style" w:cs="Bookman Old Style"/>
          <w:color w:val="000000" w:themeColor="text1"/>
          <w:sz w:val="22"/>
        </w:rPr>
        <w:t>sottoscritte dal Commissario alla ricostruzione nei territori dei comuni della provincia di Campobasso</w:t>
      </w:r>
      <w:r w:rsidR="62584E86" w:rsidRPr="000F4138">
        <w:rPr>
          <w:rFonts w:eastAsia="Bookman Old Style" w:cs="Bookman Old Style"/>
          <w:color w:val="000000" w:themeColor="text1"/>
          <w:sz w:val="22"/>
        </w:rPr>
        <w:t>,</w:t>
      </w:r>
      <w:r w:rsidR="48404D3D" w:rsidRPr="000F4138">
        <w:rPr>
          <w:rFonts w:eastAsia="Bookman Old Style" w:cs="Bookman Old Style"/>
          <w:color w:val="000000" w:themeColor="text1"/>
          <w:sz w:val="22"/>
        </w:rPr>
        <w:t xml:space="preserve"> il fondo di cui all’articolo 8</w:t>
      </w:r>
      <w:r w:rsidR="003164E0" w:rsidRPr="000F4138">
        <w:rPr>
          <w:rFonts w:eastAsia="Bookman Old Style" w:cs="Bookman Old Style"/>
          <w:color w:val="000000" w:themeColor="text1"/>
          <w:sz w:val="22"/>
        </w:rPr>
        <w:t>,</w:t>
      </w:r>
      <w:r w:rsidR="48404D3D" w:rsidRPr="000F4138">
        <w:rPr>
          <w:rFonts w:eastAsia="Bookman Old Style" w:cs="Bookman Old Style"/>
          <w:color w:val="000000" w:themeColor="text1"/>
          <w:sz w:val="22"/>
        </w:rPr>
        <w:t xml:space="preserve"> comma 1, del medesimo decreto-legge è rifinanziato di 800.000 euro per l’anno 2026.</w:t>
      </w:r>
    </w:p>
    <w:p w14:paraId="7A10A9EA" w14:textId="6E2F6F34" w:rsidR="48404D3D" w:rsidRPr="000F4138" w:rsidRDefault="5735F7BB" w:rsidP="00B721AC">
      <w:pPr>
        <w:spacing w:line="276" w:lineRule="auto"/>
        <w:contextualSpacing/>
        <w:rPr>
          <w:rFonts w:eastAsia="Bookman Old Style" w:cs="Bookman Old Style"/>
          <w:sz w:val="22"/>
        </w:rPr>
      </w:pPr>
      <w:r w:rsidRPr="000F4138">
        <w:rPr>
          <w:rFonts w:eastAsia="Bookman Old Style" w:cs="Bookman Old Style"/>
          <w:sz w:val="22"/>
        </w:rPr>
        <w:t>4</w:t>
      </w:r>
      <w:r w:rsidR="00D52C23" w:rsidRPr="000F4138">
        <w:rPr>
          <w:rFonts w:eastAsia="Bookman Old Style" w:cs="Bookman Old Style"/>
          <w:sz w:val="22"/>
        </w:rPr>
        <w:t>4</w:t>
      </w:r>
      <w:r w:rsidRPr="000F4138">
        <w:rPr>
          <w:rFonts w:eastAsia="Bookman Old Style" w:cs="Bookman Old Style"/>
          <w:sz w:val="22"/>
        </w:rPr>
        <w:t xml:space="preserve">. </w:t>
      </w:r>
      <w:r w:rsidR="48404D3D" w:rsidRPr="000F4138">
        <w:rPr>
          <w:rFonts w:eastAsia="Bookman Old Style" w:cs="Bookman Old Style"/>
          <w:sz w:val="22"/>
        </w:rPr>
        <w:t xml:space="preserve">Al comma 692 dell'articolo 1 della </w:t>
      </w:r>
      <w:r w:rsidR="48404D3D" w:rsidRPr="000F4138">
        <w:rPr>
          <w:rFonts w:eastAsia="Bookman Old Style" w:cs="Bookman Old Style"/>
          <w:color w:val="000000" w:themeColor="text1"/>
          <w:sz w:val="22"/>
        </w:rPr>
        <w:t xml:space="preserve">legge 30 dicembre 2024, n. 207 </w:t>
      </w:r>
      <w:r w:rsidR="48404D3D" w:rsidRPr="000F4138">
        <w:rPr>
          <w:rFonts w:eastAsia="Bookman Old Style" w:cs="Bookman Old Style"/>
          <w:sz w:val="22"/>
        </w:rPr>
        <w:t>sono apportate le seguenti modificazioni:</w:t>
      </w:r>
    </w:p>
    <w:p w14:paraId="766AA180" w14:textId="1D0401F5" w:rsidR="48404D3D" w:rsidRPr="000F4138" w:rsidRDefault="48404D3D" w:rsidP="00081E50">
      <w:pPr>
        <w:pStyle w:val="Paragrafoelenco"/>
        <w:numPr>
          <w:ilvl w:val="0"/>
          <w:numId w:val="13"/>
        </w:numPr>
        <w:spacing w:line="276" w:lineRule="auto"/>
        <w:ind w:left="426"/>
        <w:rPr>
          <w:rFonts w:ascii="Bookman Old Style" w:eastAsia="Bookman Old Style" w:hAnsi="Bookman Old Style" w:cs="Bookman Old Style"/>
          <w:sz w:val="22"/>
        </w:rPr>
      </w:pPr>
      <w:r w:rsidRPr="000F4138">
        <w:rPr>
          <w:rFonts w:ascii="Bookman Old Style" w:eastAsia="Bookman Old Style" w:hAnsi="Bookman Old Style" w:cs="Bookman Old Style"/>
          <w:sz w:val="22"/>
        </w:rPr>
        <w:t>le parole: «fino al 31 dicembre 2025» sono sostituite dalle seguenti: «fino al 31 dicembre 2026»;</w:t>
      </w:r>
    </w:p>
    <w:p w14:paraId="07115E10" w14:textId="29EFC0D8" w:rsidR="48404D3D" w:rsidRPr="000F4138" w:rsidRDefault="48404D3D" w:rsidP="00081E50">
      <w:pPr>
        <w:pStyle w:val="Paragrafoelenco"/>
        <w:numPr>
          <w:ilvl w:val="0"/>
          <w:numId w:val="13"/>
        </w:numPr>
        <w:spacing w:line="276" w:lineRule="auto"/>
        <w:ind w:left="426"/>
        <w:rPr>
          <w:rFonts w:ascii="Bookman Old Style" w:eastAsia="Bookman Old Style" w:hAnsi="Bookman Old Style" w:cs="Bookman Old Style"/>
          <w:sz w:val="22"/>
        </w:rPr>
      </w:pPr>
      <w:r w:rsidRPr="000F4138">
        <w:rPr>
          <w:rFonts w:ascii="Bookman Old Style" w:eastAsia="Bookman Old Style" w:hAnsi="Bookman Old Style" w:cs="Bookman Old Style"/>
          <w:sz w:val="22"/>
        </w:rPr>
        <w:t xml:space="preserve">le parole: «è autorizzata la spesa di 1,7 milioni di euro per l'anno 2025» sono sostituite dalle seguenti: «è autorizzata la spesa di 1,7 milioni di euro per l’anno 2025 e di 1,3 milioni </w:t>
      </w:r>
      <w:r w:rsidR="30ADF6C6" w:rsidRPr="000F4138">
        <w:rPr>
          <w:rFonts w:ascii="Bookman Old Style" w:eastAsia="Bookman Old Style" w:hAnsi="Bookman Old Style" w:cs="Bookman Old Style"/>
          <w:sz w:val="22"/>
        </w:rPr>
        <w:t xml:space="preserve">di euro </w:t>
      </w:r>
      <w:r w:rsidRPr="000F4138">
        <w:rPr>
          <w:rFonts w:ascii="Bookman Old Style" w:eastAsia="Bookman Old Style" w:hAnsi="Bookman Old Style" w:cs="Bookman Old Style"/>
          <w:sz w:val="22"/>
        </w:rPr>
        <w:t>per l’anno 2026».</w:t>
      </w:r>
      <w:r w:rsidR="6262F7C9" w:rsidRPr="000F4138">
        <w:rPr>
          <w:rFonts w:ascii="Bookman Old Style" w:eastAsia="Bookman Old Style" w:hAnsi="Bookman Old Style" w:cs="Bookman Old Style"/>
          <w:sz w:val="22"/>
        </w:rPr>
        <w:t xml:space="preserve"> </w:t>
      </w:r>
    </w:p>
    <w:p w14:paraId="769A53E2" w14:textId="7E48B7FA" w:rsidR="48404D3D" w:rsidRPr="000F4138" w:rsidRDefault="59DEFECF" w:rsidP="00B721AC">
      <w:pPr>
        <w:spacing w:line="276" w:lineRule="auto"/>
        <w:contextualSpacing/>
        <w:rPr>
          <w:rFonts w:eastAsia="Bookman Old Style" w:cs="Bookman Old Style"/>
          <w:sz w:val="22"/>
        </w:rPr>
      </w:pPr>
      <w:r w:rsidRPr="000F4138">
        <w:rPr>
          <w:rFonts w:eastAsia="Bookman Old Style" w:cs="Bookman Old Style"/>
          <w:sz w:val="22"/>
        </w:rPr>
        <w:t>4</w:t>
      </w:r>
      <w:r w:rsidR="00D52C23" w:rsidRPr="000F4138">
        <w:rPr>
          <w:rFonts w:eastAsia="Bookman Old Style" w:cs="Bookman Old Style"/>
          <w:sz w:val="22"/>
        </w:rPr>
        <w:t>5</w:t>
      </w:r>
      <w:r w:rsidRPr="000F4138">
        <w:rPr>
          <w:rFonts w:eastAsia="Bookman Old Style" w:cs="Bookman Old Style"/>
          <w:sz w:val="22"/>
        </w:rPr>
        <w:t>.</w:t>
      </w:r>
      <w:r w:rsidR="00537183" w:rsidRPr="000F4138">
        <w:rPr>
          <w:rFonts w:eastAsia="Bookman Old Style" w:cs="Bookman Old Style"/>
          <w:sz w:val="22"/>
        </w:rPr>
        <w:t xml:space="preserve"> </w:t>
      </w:r>
      <w:r w:rsidR="48404D3D" w:rsidRPr="000F4138">
        <w:rPr>
          <w:rFonts w:eastAsia="Bookman Old Style" w:cs="Bookman Old Style"/>
          <w:sz w:val="22"/>
        </w:rPr>
        <w:t>Allo scopo di assicurare il proseguimento e l'accelerazione dei processi di ricostruzione a seguito degli eventi alluvionali verificatisi a partire dal 1° maggio 2023, il termine di cui all'articolo 20-</w:t>
      </w:r>
      <w:r w:rsidR="48404D3D" w:rsidRPr="000F4138">
        <w:rPr>
          <w:rFonts w:eastAsia="Bookman Old Style" w:cs="Bookman Old Style"/>
          <w:i/>
          <w:iCs/>
          <w:sz w:val="22"/>
        </w:rPr>
        <w:t>ter</w:t>
      </w:r>
      <w:r w:rsidR="48404D3D" w:rsidRPr="000F4138">
        <w:rPr>
          <w:rFonts w:eastAsia="Bookman Old Style" w:cs="Bookman Old Style"/>
          <w:sz w:val="22"/>
        </w:rPr>
        <w:t>, comma 1, del decreto-legge 1° giugno 2023, n. 61, convertito, con modificazioni, dalla legge 31 luglio 2023, n. 100, è prorogato al 31 dicembre 2026. Per il compenso del Commissario straordinario e per il funzionamento della struttura di supporto di cui all'articolo 20-</w:t>
      </w:r>
      <w:r w:rsidR="48404D3D" w:rsidRPr="000F4138">
        <w:rPr>
          <w:rFonts w:eastAsia="Bookman Old Style" w:cs="Bookman Old Style"/>
          <w:i/>
          <w:iCs/>
          <w:sz w:val="22"/>
        </w:rPr>
        <w:t>ter</w:t>
      </w:r>
      <w:r w:rsidR="48404D3D" w:rsidRPr="000F4138">
        <w:rPr>
          <w:rFonts w:eastAsia="Bookman Old Style" w:cs="Bookman Old Style"/>
          <w:sz w:val="22"/>
        </w:rPr>
        <w:t>, commi 1 e 2, del citato decreto-legge n. 61 del 2023 è autorizzata la spesa nel limite massimo di 3,</w:t>
      </w:r>
      <w:r w:rsidR="3919016B" w:rsidRPr="000F4138">
        <w:rPr>
          <w:rFonts w:eastAsia="Bookman Old Style" w:cs="Bookman Old Style"/>
          <w:sz w:val="22"/>
        </w:rPr>
        <w:t>0</w:t>
      </w:r>
      <w:r w:rsidR="48404D3D" w:rsidRPr="000F4138">
        <w:rPr>
          <w:rFonts w:eastAsia="Bookman Old Style" w:cs="Bookman Old Style"/>
          <w:sz w:val="22"/>
        </w:rPr>
        <w:t>5 milioni di euro per l'anno 2026. Per le attività di cui all'articolo 20-</w:t>
      </w:r>
      <w:r w:rsidR="48404D3D" w:rsidRPr="000F4138">
        <w:rPr>
          <w:rFonts w:eastAsia="Bookman Old Style" w:cs="Bookman Old Style"/>
          <w:i/>
          <w:iCs/>
          <w:sz w:val="22"/>
        </w:rPr>
        <w:t>ter</w:t>
      </w:r>
      <w:r w:rsidR="48404D3D" w:rsidRPr="000F4138">
        <w:rPr>
          <w:rFonts w:eastAsia="Bookman Old Style" w:cs="Bookman Old Style"/>
          <w:sz w:val="22"/>
        </w:rPr>
        <w:t xml:space="preserve">, comma 8, del decreto-legge n. 61 del 2023 è autorizzata la spesa di </w:t>
      </w:r>
      <w:r w:rsidR="00C562A2" w:rsidRPr="000F4138">
        <w:rPr>
          <w:rFonts w:eastAsia="Bookman Old Style" w:cs="Bookman Old Style"/>
          <w:sz w:val="22"/>
        </w:rPr>
        <w:t>7,5</w:t>
      </w:r>
      <w:r w:rsidR="48404D3D" w:rsidRPr="000F4138">
        <w:rPr>
          <w:rFonts w:eastAsia="Bookman Old Style" w:cs="Bookman Old Style"/>
          <w:color w:val="EE0000"/>
          <w:sz w:val="22"/>
        </w:rPr>
        <w:t xml:space="preserve"> </w:t>
      </w:r>
      <w:r w:rsidR="48404D3D" w:rsidRPr="000F4138">
        <w:rPr>
          <w:rFonts w:eastAsia="Bookman Old Style" w:cs="Bookman Old Style"/>
          <w:sz w:val="22"/>
        </w:rPr>
        <w:t xml:space="preserve">milioni di euro per l'anno 2026. </w:t>
      </w:r>
    </w:p>
    <w:p w14:paraId="0560B6E8" w14:textId="00241829" w:rsidR="48404D3D" w:rsidRPr="000F4138" w:rsidRDefault="3383A5EF" w:rsidP="00537183">
      <w:pPr>
        <w:spacing w:line="276" w:lineRule="auto"/>
        <w:rPr>
          <w:sz w:val="22"/>
        </w:rPr>
      </w:pPr>
      <w:r w:rsidRPr="000F4138">
        <w:rPr>
          <w:rFonts w:eastAsia="Bookman Old Style" w:cs="Bookman Old Style"/>
          <w:color w:val="19191A"/>
          <w:sz w:val="22"/>
        </w:rPr>
        <w:t>4</w:t>
      </w:r>
      <w:r w:rsidR="00D52C23" w:rsidRPr="000F4138">
        <w:rPr>
          <w:rFonts w:eastAsia="Bookman Old Style" w:cs="Bookman Old Style"/>
          <w:color w:val="19191A"/>
          <w:sz w:val="22"/>
        </w:rPr>
        <w:t>6</w:t>
      </w:r>
      <w:r w:rsidRPr="000F4138">
        <w:rPr>
          <w:rFonts w:eastAsia="Bookman Old Style" w:cs="Bookman Old Style"/>
          <w:color w:val="19191A"/>
          <w:sz w:val="22"/>
        </w:rPr>
        <w:t>.</w:t>
      </w:r>
      <w:r w:rsidR="00537183" w:rsidRPr="000F4138">
        <w:rPr>
          <w:rFonts w:eastAsia="Bookman Old Style" w:cs="Bookman Old Style"/>
          <w:color w:val="19191A"/>
          <w:sz w:val="22"/>
        </w:rPr>
        <w:t xml:space="preserve"> </w:t>
      </w:r>
      <w:r w:rsidR="48404D3D" w:rsidRPr="000F4138">
        <w:rPr>
          <w:rFonts w:eastAsia="Bookman Old Style" w:cs="Bookman Old Style"/>
          <w:color w:val="19191A"/>
          <w:sz w:val="22"/>
        </w:rPr>
        <w:t xml:space="preserve">Allo scopo di assicurare il proseguimento e l'accelerazione del processo di ricostruzione a seguito degli eventi calamitosi </w:t>
      </w:r>
      <w:r w:rsidR="48404D3D" w:rsidRPr="000F4138">
        <w:rPr>
          <w:rFonts w:eastAsia="Bookman Old Style" w:cs="Bookman Old Style"/>
          <w:color w:val="000000" w:themeColor="text1"/>
          <w:sz w:val="22"/>
        </w:rPr>
        <w:t>di cui all’articolo 20-</w:t>
      </w:r>
      <w:r w:rsidR="48404D3D" w:rsidRPr="000F4138">
        <w:rPr>
          <w:rFonts w:eastAsia="Bookman Old Style" w:cs="Bookman Old Style"/>
          <w:i/>
          <w:iCs/>
          <w:color w:val="000000" w:themeColor="text1"/>
          <w:sz w:val="22"/>
        </w:rPr>
        <w:t xml:space="preserve">bis </w:t>
      </w:r>
      <w:r w:rsidR="48404D3D" w:rsidRPr="000F4138">
        <w:rPr>
          <w:rFonts w:eastAsia="Bookman Old Style" w:cs="Bookman Old Style"/>
          <w:color w:val="000000" w:themeColor="text1"/>
          <w:sz w:val="22"/>
        </w:rPr>
        <w:t>del decreto-legge 1°giugno 2023, n. 61, convertito, con modificazioni, dalla legge 31 luglio 2023, n. 100, e successive modifiche e integrazioni, la durata massima dei contratti a tempo determinato di cui ai commi 8-</w:t>
      </w:r>
      <w:r w:rsidR="48404D3D" w:rsidRPr="000F4138">
        <w:rPr>
          <w:rFonts w:eastAsia="Bookman Old Style" w:cs="Bookman Old Style"/>
          <w:i/>
          <w:iCs/>
          <w:color w:val="000000" w:themeColor="text1"/>
          <w:sz w:val="22"/>
        </w:rPr>
        <w:t xml:space="preserve">bis </w:t>
      </w:r>
      <w:r w:rsidR="48404D3D" w:rsidRPr="000F4138">
        <w:rPr>
          <w:rFonts w:eastAsia="Bookman Old Style" w:cs="Bookman Old Style"/>
          <w:color w:val="000000" w:themeColor="text1"/>
          <w:sz w:val="22"/>
        </w:rPr>
        <w:t>e 8-</w:t>
      </w:r>
      <w:r w:rsidR="48404D3D" w:rsidRPr="000F4138">
        <w:rPr>
          <w:rFonts w:eastAsia="Bookman Old Style" w:cs="Bookman Old Style"/>
          <w:i/>
          <w:iCs/>
          <w:color w:val="000000" w:themeColor="text1"/>
          <w:sz w:val="22"/>
        </w:rPr>
        <w:t xml:space="preserve">ter </w:t>
      </w:r>
      <w:r w:rsidR="48404D3D" w:rsidRPr="000F4138">
        <w:rPr>
          <w:rFonts w:eastAsia="Bookman Old Style" w:cs="Bookman Old Style"/>
          <w:color w:val="000000" w:themeColor="text1"/>
          <w:sz w:val="22"/>
        </w:rPr>
        <w:t>dell’articolo 20-</w:t>
      </w:r>
      <w:r w:rsidR="48404D3D" w:rsidRPr="000F4138">
        <w:rPr>
          <w:rFonts w:eastAsia="Bookman Old Style" w:cs="Bookman Old Style"/>
          <w:i/>
          <w:iCs/>
          <w:color w:val="000000" w:themeColor="text1"/>
          <w:sz w:val="22"/>
        </w:rPr>
        <w:t xml:space="preserve">septies </w:t>
      </w:r>
      <w:r w:rsidR="48404D3D" w:rsidRPr="000F4138">
        <w:rPr>
          <w:rFonts w:eastAsia="Bookman Old Style" w:cs="Bookman Old Style"/>
          <w:color w:val="000000" w:themeColor="text1"/>
          <w:sz w:val="22"/>
        </w:rPr>
        <w:t xml:space="preserve">del medesimo decreto legge è rideterminata in 36 mesi e comunque non oltre il limite del 31 dicembre 2028. </w:t>
      </w:r>
      <w:r w:rsidR="48404D3D" w:rsidRPr="000F4138">
        <w:rPr>
          <w:rFonts w:eastAsia="Bookman Old Style" w:cs="Bookman Old Style"/>
          <w:color w:val="19191A"/>
          <w:sz w:val="22"/>
        </w:rPr>
        <w:t xml:space="preserve">Per le finalità di cui al presente comma è autorizzata la spesa di euro </w:t>
      </w:r>
      <w:r w:rsidR="03162C18" w:rsidRPr="000F4138">
        <w:rPr>
          <w:rFonts w:eastAsia="Times New Roman" w:cs="Times New Roman"/>
          <w:color w:val="000000" w:themeColor="text1"/>
          <w:sz w:val="22"/>
        </w:rPr>
        <w:t>3.195.286</w:t>
      </w:r>
      <w:r w:rsidR="48404D3D" w:rsidRPr="000F4138">
        <w:rPr>
          <w:rFonts w:eastAsia="Times New Roman" w:cs="Times New Roman"/>
          <w:color w:val="000000" w:themeColor="text1"/>
          <w:sz w:val="22"/>
        </w:rPr>
        <w:t xml:space="preserve"> </w:t>
      </w:r>
      <w:r w:rsidR="48404D3D" w:rsidRPr="000F4138">
        <w:rPr>
          <w:rFonts w:eastAsia="Bookman Old Style" w:cs="Bookman Old Style"/>
          <w:color w:val="000000" w:themeColor="text1"/>
          <w:sz w:val="22"/>
        </w:rPr>
        <w:t xml:space="preserve">per </w:t>
      </w:r>
      <w:r w:rsidR="1168A249" w:rsidRPr="000F4138">
        <w:rPr>
          <w:rFonts w:eastAsia="Bookman Old Style" w:cs="Bookman Old Style"/>
          <w:color w:val="000000" w:themeColor="text1"/>
          <w:sz w:val="22"/>
        </w:rPr>
        <w:t xml:space="preserve">l'anno </w:t>
      </w:r>
      <w:r w:rsidR="48404D3D" w:rsidRPr="000F4138">
        <w:rPr>
          <w:rFonts w:eastAsia="Bookman Old Style" w:cs="Bookman Old Style"/>
          <w:color w:val="000000" w:themeColor="text1"/>
          <w:sz w:val="22"/>
        </w:rPr>
        <w:t xml:space="preserve">2026, </w:t>
      </w:r>
      <w:r w:rsidR="2E39DB89" w:rsidRPr="000F4138">
        <w:rPr>
          <w:rFonts w:eastAsia="Bookman Old Style" w:cs="Bookman Old Style"/>
          <w:color w:val="000000" w:themeColor="text1"/>
          <w:sz w:val="22"/>
        </w:rPr>
        <w:t>di euro 4</w:t>
      </w:r>
      <w:r w:rsidR="2E39DB89" w:rsidRPr="000F4138">
        <w:rPr>
          <w:rFonts w:eastAsia="Times New Roman" w:cs="Times New Roman"/>
          <w:color w:val="000000" w:themeColor="text1"/>
          <w:sz w:val="22"/>
        </w:rPr>
        <w:t xml:space="preserve">.697.149 per l’anno </w:t>
      </w:r>
      <w:r w:rsidR="48404D3D" w:rsidRPr="000F4138">
        <w:rPr>
          <w:rFonts w:eastAsia="Bookman Old Style" w:cs="Bookman Old Style"/>
          <w:color w:val="000000" w:themeColor="text1"/>
          <w:sz w:val="22"/>
        </w:rPr>
        <w:t xml:space="preserve">2027 e </w:t>
      </w:r>
      <w:r w:rsidR="24354F15" w:rsidRPr="000F4138">
        <w:rPr>
          <w:rFonts w:eastAsia="Bookman Old Style" w:cs="Bookman Old Style"/>
          <w:color w:val="000000" w:themeColor="text1"/>
          <w:sz w:val="22"/>
        </w:rPr>
        <w:t xml:space="preserve">di euro </w:t>
      </w:r>
      <w:r w:rsidR="300436CD" w:rsidRPr="000F4138">
        <w:rPr>
          <w:rFonts w:eastAsia="Times New Roman" w:cs="Times New Roman"/>
          <w:color w:val="000000" w:themeColor="text1"/>
          <w:sz w:val="22"/>
        </w:rPr>
        <w:t xml:space="preserve">3.262.415 per l‘anno </w:t>
      </w:r>
      <w:r w:rsidR="48404D3D" w:rsidRPr="000F4138">
        <w:rPr>
          <w:rFonts w:eastAsia="Bookman Old Style" w:cs="Bookman Old Style"/>
          <w:color w:val="000000" w:themeColor="text1"/>
          <w:sz w:val="22"/>
        </w:rPr>
        <w:t xml:space="preserve">2028. Le risorse sono versate nella contabilità speciale intestata al Commissario straordinario </w:t>
      </w:r>
      <w:r w:rsidR="48404D3D" w:rsidRPr="000F4138">
        <w:rPr>
          <w:rFonts w:eastAsia="Bookman Old Style" w:cs="Bookman Old Style"/>
          <w:color w:val="19191A"/>
          <w:sz w:val="22"/>
        </w:rPr>
        <w:t>di cui all’articolo 20-</w:t>
      </w:r>
      <w:r w:rsidR="48404D3D" w:rsidRPr="000F4138">
        <w:rPr>
          <w:rFonts w:eastAsia="Bookman Old Style" w:cs="Bookman Old Style"/>
          <w:i/>
          <w:iCs/>
          <w:color w:val="19191A"/>
          <w:sz w:val="22"/>
        </w:rPr>
        <w:t xml:space="preserve">quinquies </w:t>
      </w:r>
      <w:r w:rsidR="48404D3D" w:rsidRPr="000F4138">
        <w:rPr>
          <w:rFonts w:eastAsia="Bookman Old Style" w:cs="Bookman Old Style"/>
          <w:color w:val="19191A"/>
          <w:sz w:val="22"/>
        </w:rPr>
        <w:t xml:space="preserve">del richiamato decreto-legge n. 61 del 2023, per il successivo riparto da effettuare con apposita ordinanza. </w:t>
      </w:r>
      <w:r w:rsidR="48404D3D" w:rsidRPr="000F4138">
        <w:rPr>
          <w:rFonts w:eastAsia="Bookman Old Style" w:cs="Bookman Old Style"/>
          <w:b/>
          <w:bCs/>
          <w:sz w:val="22"/>
        </w:rPr>
        <w:t xml:space="preserve"> </w:t>
      </w:r>
    </w:p>
    <w:p w14:paraId="51F41FDE" w14:textId="713FD40A" w:rsidR="48404D3D" w:rsidRPr="000F4138" w:rsidRDefault="6CF332D2" w:rsidP="00537183">
      <w:pPr>
        <w:spacing w:line="276" w:lineRule="auto"/>
        <w:rPr>
          <w:rFonts w:eastAsia="Bookman Old Style" w:cs="Bookman Old Style"/>
          <w:sz w:val="22"/>
        </w:rPr>
      </w:pPr>
      <w:r w:rsidRPr="000F4138">
        <w:rPr>
          <w:rFonts w:eastAsia="Bookman Old Style" w:cs="Bookman Old Style"/>
          <w:sz w:val="22"/>
        </w:rPr>
        <w:t>4</w:t>
      </w:r>
      <w:r w:rsidR="00BB20DD" w:rsidRPr="000F4138">
        <w:rPr>
          <w:rFonts w:eastAsia="Bookman Old Style" w:cs="Bookman Old Style"/>
          <w:sz w:val="22"/>
        </w:rPr>
        <w:t>7</w:t>
      </w:r>
      <w:r w:rsidRPr="000F4138">
        <w:rPr>
          <w:rFonts w:eastAsia="Bookman Old Style" w:cs="Bookman Old Style"/>
          <w:sz w:val="22"/>
        </w:rPr>
        <w:t xml:space="preserve">. </w:t>
      </w:r>
      <w:r w:rsidR="48404D3D" w:rsidRPr="000F4138">
        <w:rPr>
          <w:rFonts w:eastAsia="Bookman Old Style" w:cs="Bookman Old Style"/>
          <w:sz w:val="22"/>
        </w:rPr>
        <w:t>Al decreto-legge 14 aprile 2023, n. 39, convertito, con modificazioni, dalla legge 13 giugno 2023, n. 68, sono apportate le seguenti modificazioni:</w:t>
      </w:r>
    </w:p>
    <w:p w14:paraId="3834DA0A" w14:textId="50E24F7A" w:rsidR="48404D3D" w:rsidRPr="000F4138" w:rsidRDefault="4DFBE5CE" w:rsidP="001B68E4">
      <w:pPr>
        <w:spacing w:line="276" w:lineRule="auto"/>
        <w:rPr>
          <w:rFonts w:eastAsia="Bookman Old Style" w:cs="Bookman Old Style"/>
          <w:sz w:val="22"/>
        </w:rPr>
      </w:pPr>
      <w:r w:rsidRPr="000F4138">
        <w:rPr>
          <w:rFonts w:eastAsia="Bookman Old Style" w:cs="Bookman Old Style"/>
          <w:i/>
          <w:sz w:val="22"/>
        </w:rPr>
        <w:t>a)</w:t>
      </w:r>
      <w:r w:rsidRPr="000F4138">
        <w:rPr>
          <w:rFonts w:eastAsia="Bookman Old Style" w:cs="Bookman Old Style"/>
          <w:sz w:val="22"/>
        </w:rPr>
        <w:t xml:space="preserve"> </w:t>
      </w:r>
      <w:r w:rsidR="48404D3D" w:rsidRPr="000F4138">
        <w:rPr>
          <w:rFonts w:eastAsia="Bookman Old Style" w:cs="Bookman Old Style"/>
          <w:sz w:val="22"/>
        </w:rPr>
        <w:t>all'articolo 1, dopo il comma 5, è aggiunto il seguente:</w:t>
      </w:r>
      <w:r w:rsidR="001B68E4" w:rsidRPr="000F4138">
        <w:rPr>
          <w:rFonts w:eastAsia="Bookman Old Style" w:cs="Bookman Old Style"/>
          <w:sz w:val="22"/>
        </w:rPr>
        <w:t xml:space="preserve"> </w:t>
      </w:r>
      <w:r w:rsidR="48404D3D" w:rsidRPr="000F4138">
        <w:rPr>
          <w:rFonts w:eastAsia="Bookman Old Style" w:cs="Bookman Old Style"/>
          <w:sz w:val="22"/>
        </w:rPr>
        <w:t>«5-</w:t>
      </w:r>
      <w:r w:rsidR="48404D3D" w:rsidRPr="000F4138">
        <w:rPr>
          <w:rFonts w:eastAsia="Bookman Old Style" w:cs="Bookman Old Style"/>
          <w:i/>
          <w:iCs/>
          <w:sz w:val="22"/>
        </w:rPr>
        <w:t>bis</w:t>
      </w:r>
      <w:r w:rsidR="48404D3D" w:rsidRPr="000F4138">
        <w:rPr>
          <w:rFonts w:eastAsia="Bookman Old Style" w:cs="Bookman Old Style"/>
          <w:sz w:val="22"/>
        </w:rPr>
        <w:t>. In coerenza con le iniziative formulate nelle relazioni di cui al comma 11, per la realizzazione di interventi urgenti individuati con apposito provvedimento Commissariale da adottarsi entro il 31 gennaio 2026, è autorizzata la spesa di 41 milioni di euro per l’anno 2026, da trasferire sulla contabilità speciale di cui all'articolo 3, comma 2. Il Commissario di cui all'articolo 3 provvede, in via d'urgenza, alla realizzazione dei predetti interventi. In caso di mancato utilizzo delle risorse entro il 31 dicembre 2026, le risorse sono revocate e versate tempestivamente dal medesimo Commissario all’entrata del bilancio dello Stato».</w:t>
      </w:r>
    </w:p>
    <w:p w14:paraId="0D80F279" w14:textId="77777777" w:rsidR="00DA36AD" w:rsidRPr="000F4138" w:rsidRDefault="2B2F6DE1" w:rsidP="00C2426D">
      <w:pPr>
        <w:spacing w:line="276" w:lineRule="auto"/>
        <w:rPr>
          <w:rFonts w:eastAsia="Bookman Old Style" w:cs="Bookman Old Style"/>
          <w:sz w:val="22"/>
        </w:rPr>
      </w:pPr>
      <w:r w:rsidRPr="000F4138">
        <w:rPr>
          <w:rFonts w:eastAsia="Bookman Old Style" w:cs="Bookman Old Style"/>
          <w:i/>
          <w:sz w:val="22"/>
        </w:rPr>
        <w:t>b)</w:t>
      </w:r>
      <w:r w:rsidRPr="000F4138">
        <w:rPr>
          <w:rFonts w:eastAsia="Bookman Old Style" w:cs="Bookman Old Style"/>
          <w:sz w:val="22"/>
        </w:rPr>
        <w:t xml:space="preserve"> </w:t>
      </w:r>
      <w:r w:rsidR="48404D3D" w:rsidRPr="000F4138">
        <w:rPr>
          <w:rFonts w:eastAsia="Bookman Old Style" w:cs="Bookman Old Style"/>
          <w:sz w:val="22"/>
        </w:rPr>
        <w:t>all'articolo 3</w:t>
      </w:r>
      <w:r w:rsidR="00DA36AD" w:rsidRPr="000F4138">
        <w:rPr>
          <w:rFonts w:eastAsia="Bookman Old Style" w:cs="Bookman Old Style"/>
          <w:sz w:val="22"/>
        </w:rPr>
        <w:t>:</w:t>
      </w:r>
    </w:p>
    <w:p w14:paraId="72ABC920" w14:textId="24FC27D4" w:rsidR="48404D3D" w:rsidRPr="000F4138" w:rsidRDefault="00DA36AD" w:rsidP="00C2426D">
      <w:pPr>
        <w:spacing w:line="276" w:lineRule="auto"/>
        <w:rPr>
          <w:rFonts w:eastAsia="Bookman Old Style" w:cs="Bookman Old Style"/>
          <w:sz w:val="22"/>
        </w:rPr>
      </w:pPr>
      <w:r w:rsidRPr="000F4138">
        <w:rPr>
          <w:rFonts w:eastAsia="Bookman Old Style" w:cs="Bookman Old Style"/>
          <w:sz w:val="22"/>
        </w:rPr>
        <w:t>1)</w:t>
      </w:r>
      <w:r w:rsidR="48404D3D" w:rsidRPr="000F4138">
        <w:rPr>
          <w:rFonts w:eastAsia="Bookman Old Style" w:cs="Bookman Old Style"/>
          <w:sz w:val="22"/>
        </w:rPr>
        <w:t xml:space="preserve"> al comma 1, secondo periodo, le parole «31 dicembre 2025» sono sostituite dalle seguenti: «31 dicembre 2027»;</w:t>
      </w:r>
    </w:p>
    <w:p w14:paraId="0A05A3B7" w14:textId="77777777" w:rsidR="006312C0" w:rsidRPr="000F4138" w:rsidRDefault="00DA36AD" w:rsidP="004D4B64">
      <w:pPr>
        <w:spacing w:line="276" w:lineRule="auto"/>
        <w:rPr>
          <w:rFonts w:eastAsia="Bookman Old Style" w:cs="Bookman Old Style"/>
          <w:sz w:val="22"/>
        </w:rPr>
      </w:pPr>
      <w:r w:rsidRPr="000F4138">
        <w:rPr>
          <w:rFonts w:eastAsia="Bookman Old Style" w:cs="Bookman Old Style"/>
          <w:sz w:val="22"/>
        </w:rPr>
        <w:t>2) al</w:t>
      </w:r>
      <w:r w:rsidR="48404D3D" w:rsidRPr="000F4138">
        <w:rPr>
          <w:rFonts w:eastAsia="Bookman Old Style" w:cs="Bookman Old Style"/>
          <w:sz w:val="22"/>
        </w:rPr>
        <w:t xml:space="preserve"> comma 3</w:t>
      </w:r>
      <w:r w:rsidR="006312C0" w:rsidRPr="000F4138">
        <w:rPr>
          <w:rFonts w:eastAsia="Bookman Old Style" w:cs="Bookman Old Style"/>
          <w:sz w:val="22"/>
        </w:rPr>
        <w:t>:</w:t>
      </w:r>
    </w:p>
    <w:p w14:paraId="3B061194" w14:textId="43F30D7A" w:rsidR="48404D3D" w:rsidRPr="000F4138" w:rsidRDefault="006312C0" w:rsidP="004D4B64">
      <w:pPr>
        <w:spacing w:line="276" w:lineRule="auto"/>
        <w:rPr>
          <w:rFonts w:eastAsia="Bookman Old Style" w:cs="Bookman Old Style"/>
          <w:sz w:val="22"/>
        </w:rPr>
      </w:pPr>
      <w:r w:rsidRPr="000F4138">
        <w:rPr>
          <w:rFonts w:eastAsia="Bookman Old Style" w:cs="Bookman Old Style"/>
          <w:sz w:val="22"/>
        </w:rPr>
        <w:t>2.1)</w:t>
      </w:r>
      <w:r w:rsidR="48404D3D" w:rsidRPr="000F4138">
        <w:rPr>
          <w:rFonts w:eastAsia="Bookman Old Style" w:cs="Bookman Old Style"/>
          <w:sz w:val="22"/>
        </w:rPr>
        <w:t xml:space="preserve"> le lettere </w:t>
      </w:r>
      <w:r w:rsidR="48404D3D" w:rsidRPr="000F4138">
        <w:rPr>
          <w:rFonts w:eastAsia="Bookman Old Style" w:cs="Bookman Old Style"/>
          <w:i/>
          <w:sz w:val="22"/>
        </w:rPr>
        <w:t>b), c), d), f)</w:t>
      </w:r>
      <w:r w:rsidR="48404D3D" w:rsidRPr="000F4138">
        <w:rPr>
          <w:rFonts w:eastAsia="Bookman Old Style" w:cs="Bookman Old Style"/>
          <w:sz w:val="22"/>
        </w:rPr>
        <w:t xml:space="preserve"> e </w:t>
      </w:r>
      <w:r w:rsidR="48404D3D" w:rsidRPr="000F4138">
        <w:rPr>
          <w:rFonts w:eastAsia="Bookman Old Style" w:cs="Bookman Old Style"/>
          <w:i/>
          <w:sz w:val="22"/>
        </w:rPr>
        <w:t>g)</w:t>
      </w:r>
      <w:r w:rsidR="48404D3D" w:rsidRPr="000F4138">
        <w:rPr>
          <w:rFonts w:eastAsia="Bookman Old Style" w:cs="Bookman Old Style"/>
          <w:sz w:val="22"/>
        </w:rPr>
        <w:t xml:space="preserve"> sono soppresse;</w:t>
      </w:r>
    </w:p>
    <w:p w14:paraId="12C89B90" w14:textId="77777777" w:rsidR="006312C0" w:rsidRPr="000F4138" w:rsidRDefault="006312C0" w:rsidP="006312C0">
      <w:pPr>
        <w:spacing w:line="276" w:lineRule="auto"/>
        <w:rPr>
          <w:rFonts w:eastAsia="Bookman Old Style" w:cs="Bookman Old Style"/>
          <w:sz w:val="22"/>
        </w:rPr>
      </w:pPr>
      <w:r w:rsidRPr="000F4138">
        <w:rPr>
          <w:rFonts w:eastAsia="Bookman Old Style" w:cs="Bookman Old Style"/>
          <w:sz w:val="22"/>
        </w:rPr>
        <w:t>2.2) dopo</w:t>
      </w:r>
      <w:r w:rsidR="48404D3D" w:rsidRPr="000F4138">
        <w:rPr>
          <w:rFonts w:eastAsia="Bookman Old Style" w:cs="Bookman Old Style"/>
          <w:sz w:val="22"/>
        </w:rPr>
        <w:t xml:space="preserve"> la lettera </w:t>
      </w:r>
      <w:r w:rsidR="48404D3D" w:rsidRPr="000F4138">
        <w:rPr>
          <w:rFonts w:eastAsia="Bookman Old Style" w:cs="Bookman Old Style"/>
          <w:i/>
          <w:sz w:val="22"/>
        </w:rPr>
        <w:t>h-</w:t>
      </w:r>
      <w:r w:rsidR="48404D3D" w:rsidRPr="000F4138">
        <w:rPr>
          <w:rFonts w:eastAsia="Bookman Old Style" w:cs="Bookman Old Style"/>
          <w:sz w:val="22"/>
        </w:rPr>
        <w:t>ter</w:t>
      </w:r>
      <w:r w:rsidR="000C4D8D" w:rsidRPr="000F4138">
        <w:rPr>
          <w:rFonts w:eastAsia="Bookman Old Style" w:cs="Bookman Old Style"/>
          <w:i/>
          <w:iCs/>
          <w:sz w:val="22"/>
        </w:rPr>
        <w:t>)</w:t>
      </w:r>
      <w:r w:rsidR="48404D3D" w:rsidRPr="000F4138">
        <w:rPr>
          <w:rFonts w:eastAsia="Bookman Old Style" w:cs="Bookman Old Style"/>
          <w:sz w:val="22"/>
        </w:rPr>
        <w:t>, sono aggiunte le seguenti:</w:t>
      </w:r>
      <w:r w:rsidRPr="000F4138">
        <w:rPr>
          <w:rFonts w:eastAsia="Bookman Old Style" w:cs="Bookman Old Style"/>
          <w:sz w:val="22"/>
        </w:rPr>
        <w:t xml:space="preserve"> </w:t>
      </w:r>
      <w:r w:rsidR="00FA3A0C" w:rsidRPr="000F4138">
        <w:rPr>
          <w:rFonts w:eastAsia="Bookman Old Style" w:cs="Bookman Old Style"/>
          <w:sz w:val="22"/>
        </w:rPr>
        <w:t>«</w:t>
      </w:r>
      <w:r w:rsidR="48404D3D" w:rsidRPr="000F4138">
        <w:rPr>
          <w:rFonts w:eastAsia="Bookman Old Style" w:cs="Bookman Old Style"/>
          <w:i/>
          <w:iCs/>
          <w:sz w:val="22"/>
        </w:rPr>
        <w:t>h-</w:t>
      </w:r>
      <w:r w:rsidR="48404D3D" w:rsidRPr="000F4138">
        <w:rPr>
          <w:rFonts w:eastAsia="Bookman Old Style" w:cs="Bookman Old Style"/>
          <w:sz w:val="22"/>
        </w:rPr>
        <w:t>quater</w:t>
      </w:r>
      <w:r w:rsidR="48404D3D" w:rsidRPr="000F4138">
        <w:rPr>
          <w:rFonts w:eastAsia="Bookman Old Style" w:cs="Bookman Old Style"/>
          <w:i/>
          <w:iCs/>
          <w:sz w:val="22"/>
        </w:rPr>
        <w:t>)</w:t>
      </w:r>
      <w:r w:rsidR="48404D3D" w:rsidRPr="000F4138">
        <w:rPr>
          <w:rFonts w:eastAsia="Bookman Old Style" w:cs="Bookman Old Style"/>
          <w:sz w:val="22"/>
        </w:rPr>
        <w:t xml:space="preserve"> coordina l’attività delle Autorità di bacino distrettuali nella definizione e nell’aggiornamento periodico del bilancio idrico, volto ad assicurare l’equilibrio tra le risorse disponibili o attivabili e i fabbisogni per i diversi usi per le finalità di cui al comma 3-bis;</w:t>
      </w:r>
    </w:p>
    <w:p w14:paraId="188F5B6F" w14:textId="3895EA57" w:rsidR="48404D3D" w:rsidRPr="000F4138" w:rsidRDefault="48404D3D" w:rsidP="006312C0">
      <w:pPr>
        <w:spacing w:line="276" w:lineRule="auto"/>
        <w:rPr>
          <w:sz w:val="22"/>
        </w:rPr>
      </w:pPr>
      <w:r w:rsidRPr="000F4138">
        <w:rPr>
          <w:rFonts w:eastAsia="Bookman Old Style" w:cs="Bookman Old Style"/>
          <w:i/>
          <w:sz w:val="22"/>
        </w:rPr>
        <w:t>h-</w:t>
      </w:r>
      <w:r w:rsidRPr="000F4138">
        <w:rPr>
          <w:rFonts w:eastAsia="Bookman Old Style" w:cs="Bookman Old Style"/>
          <w:sz w:val="22"/>
        </w:rPr>
        <w:t>quinquies</w:t>
      </w:r>
      <w:r w:rsidRPr="000F4138">
        <w:rPr>
          <w:rFonts w:eastAsia="Bookman Old Style" w:cs="Bookman Old Style"/>
          <w:i/>
          <w:sz w:val="22"/>
        </w:rPr>
        <w:t>)</w:t>
      </w:r>
      <w:r w:rsidRPr="000F4138">
        <w:rPr>
          <w:rFonts w:eastAsia="Bookman Old Style" w:cs="Bookman Old Style"/>
          <w:sz w:val="22"/>
        </w:rPr>
        <w:t xml:space="preserve"> promuove e coordina l’elaborazione di scenari climatici decennali e trentennali, a supporto della definizione di misure strutturali e non strutturali di adattamento alla scarsità idrica;</w:t>
      </w:r>
    </w:p>
    <w:p w14:paraId="0F123A0E" w14:textId="4DCA7358" w:rsidR="48404D3D" w:rsidRPr="000F4138" w:rsidRDefault="48404D3D" w:rsidP="006312C0">
      <w:pPr>
        <w:spacing w:line="276" w:lineRule="auto"/>
        <w:rPr>
          <w:sz w:val="22"/>
        </w:rPr>
      </w:pPr>
      <w:r w:rsidRPr="000F4138">
        <w:rPr>
          <w:rFonts w:eastAsia="Bookman Old Style" w:cs="Bookman Old Style"/>
          <w:i/>
          <w:sz w:val="22"/>
        </w:rPr>
        <w:t>h-</w:t>
      </w:r>
      <w:r w:rsidRPr="000F4138">
        <w:rPr>
          <w:rFonts w:eastAsia="Bookman Old Style" w:cs="Bookman Old Style"/>
          <w:sz w:val="22"/>
        </w:rPr>
        <w:t>sexies</w:t>
      </w:r>
      <w:r w:rsidRPr="000F4138">
        <w:rPr>
          <w:rFonts w:eastAsia="Bookman Old Style" w:cs="Bookman Old Style"/>
          <w:i/>
          <w:sz w:val="22"/>
        </w:rPr>
        <w:t>)</w:t>
      </w:r>
      <w:r w:rsidRPr="000F4138">
        <w:rPr>
          <w:rFonts w:eastAsia="Bookman Old Style" w:cs="Bookman Old Style"/>
          <w:sz w:val="22"/>
        </w:rPr>
        <w:t xml:space="preserve"> coadiuva gli enti istituzionalmente competenti nell’attività di progettazione inerente alla realizzazione di opere per il contenimento e il contrasto della crisi idrica connessa alla drastica riduzione delle precipitazioni</w:t>
      </w:r>
      <w:r w:rsidR="00FA3A0C" w:rsidRPr="000F4138">
        <w:rPr>
          <w:rFonts w:eastAsia="Bookman Old Style" w:cs="Bookman Old Style"/>
          <w:sz w:val="22"/>
        </w:rPr>
        <w:t>»</w:t>
      </w:r>
      <w:r w:rsidR="00E92F82" w:rsidRPr="000F4138">
        <w:rPr>
          <w:sz w:val="22"/>
        </w:rPr>
        <w:t>.</w:t>
      </w:r>
    </w:p>
    <w:p w14:paraId="16FF9796" w14:textId="57934C9A" w:rsidR="1DB616F7" w:rsidRPr="000F4138" w:rsidRDefault="00866315" w:rsidP="008D6F0E">
      <w:pPr>
        <w:spacing w:line="276" w:lineRule="auto"/>
        <w:rPr>
          <w:sz w:val="22"/>
        </w:rPr>
      </w:pPr>
      <w:r w:rsidRPr="000F4138">
        <w:rPr>
          <w:rFonts w:eastAsia="Bookman Old Style" w:cs="Bookman Old Style"/>
          <w:sz w:val="22"/>
        </w:rPr>
        <w:t>48</w:t>
      </w:r>
      <w:r w:rsidR="48404D3D" w:rsidRPr="000F4138">
        <w:rPr>
          <w:rFonts w:eastAsia="Bookman Old Style" w:cs="Bookman Old Style"/>
          <w:sz w:val="22"/>
        </w:rPr>
        <w:t xml:space="preserve">. Ai fini dell’attuazione </w:t>
      </w:r>
      <w:r w:rsidR="48404D3D" w:rsidRPr="000F4138">
        <w:rPr>
          <w:rFonts w:eastAsia="Bookman Old Style" w:cs="Bookman Old Style"/>
          <w:sz w:val="22"/>
          <w:highlight w:val="lightGray"/>
        </w:rPr>
        <w:t>del comma 4</w:t>
      </w:r>
      <w:r w:rsidR="008D6F0E" w:rsidRPr="000F4138">
        <w:rPr>
          <w:rFonts w:eastAsia="Bookman Old Style" w:cs="Bookman Old Style"/>
          <w:sz w:val="22"/>
          <w:highlight w:val="lightGray"/>
        </w:rPr>
        <w:t>7</w:t>
      </w:r>
      <w:r w:rsidR="48404D3D" w:rsidRPr="000F4138">
        <w:rPr>
          <w:rFonts w:eastAsia="Bookman Old Style" w:cs="Bookman Old Style"/>
          <w:sz w:val="22"/>
        </w:rPr>
        <w:t xml:space="preserve">, lettera </w:t>
      </w:r>
      <w:r w:rsidR="48404D3D" w:rsidRPr="000F4138">
        <w:rPr>
          <w:rFonts w:eastAsia="Bookman Old Style" w:cs="Bookman Old Style"/>
          <w:i/>
          <w:sz w:val="22"/>
        </w:rPr>
        <w:t>b)</w:t>
      </w:r>
      <w:r w:rsidR="00272ACA" w:rsidRPr="000F4138">
        <w:rPr>
          <w:rFonts w:eastAsia="Bookman Old Style" w:cs="Bookman Old Style"/>
          <w:i/>
          <w:sz w:val="22"/>
        </w:rPr>
        <w:t>,</w:t>
      </w:r>
      <w:r w:rsidR="00272ACA" w:rsidRPr="000F4138">
        <w:rPr>
          <w:rFonts w:eastAsia="Bookman Old Style" w:cs="Bookman Old Style"/>
          <w:iCs/>
          <w:sz w:val="22"/>
        </w:rPr>
        <w:t xml:space="preserve"> n. 1),</w:t>
      </w:r>
      <w:r w:rsidR="48404D3D" w:rsidRPr="000F4138">
        <w:rPr>
          <w:rFonts w:eastAsia="Bookman Old Style" w:cs="Bookman Old Style"/>
          <w:i/>
          <w:sz w:val="22"/>
        </w:rPr>
        <w:t xml:space="preserve"> </w:t>
      </w:r>
      <w:r w:rsidR="48404D3D" w:rsidRPr="000F4138">
        <w:rPr>
          <w:rFonts w:eastAsia="Bookman Old Style" w:cs="Bookman Old Style"/>
          <w:sz w:val="22"/>
        </w:rPr>
        <w:t>è autorizzata la spesa di 132.</w:t>
      </w:r>
      <w:r w:rsidR="2DE7D0B8" w:rsidRPr="000F4138">
        <w:rPr>
          <w:rFonts w:eastAsia="Bookman Old Style" w:cs="Bookman Old Style"/>
          <w:sz w:val="22"/>
        </w:rPr>
        <w:t>7</w:t>
      </w:r>
      <w:r w:rsidR="48404D3D" w:rsidRPr="000F4138">
        <w:rPr>
          <w:rFonts w:eastAsia="Bookman Old Style" w:cs="Bookman Old Style"/>
          <w:sz w:val="22"/>
        </w:rPr>
        <w:t>00 per ciascuno degli anni 2026 e 2027, per il compenso del Commissario di cui all’articolo 3, comma 1 del decreto-legge 14 aprile 2023, n. 39, e di euro 1.497.584 per ciascuno degli anni 2026 e 2027 per la proroga della struttura di cui all’articolo 3, comma 6 del medesimo decreto-legge 14 aprile 2023, n. 39.</w:t>
      </w:r>
    </w:p>
    <w:p w14:paraId="028119AF" w14:textId="6DC5E5CC" w:rsidR="79736DC7" w:rsidRPr="000F4138" w:rsidRDefault="001203AA" w:rsidP="001203AA">
      <w:pPr>
        <w:spacing w:line="276" w:lineRule="auto"/>
        <w:rPr>
          <w:rFonts w:eastAsia="Bookman Old Style" w:cs="Bookman Old Style"/>
          <w:color w:val="EE0000"/>
          <w:sz w:val="22"/>
        </w:rPr>
      </w:pPr>
      <w:r w:rsidRPr="000F4138">
        <w:rPr>
          <w:rFonts w:eastAsia="Bookman Old Style" w:cs="Bookman Old Style"/>
          <w:sz w:val="22"/>
        </w:rPr>
        <w:t>49.</w:t>
      </w:r>
      <w:r w:rsidR="79736DC7" w:rsidRPr="000F4138">
        <w:rPr>
          <w:rFonts w:eastAsia="Bookman Old Style" w:cs="Bookman Old Style"/>
          <w:sz w:val="22"/>
        </w:rPr>
        <w:t xml:space="preserve">Per gli interventi di ricostruzione pubblica e privata di cui agli articoli 9 e 13 del decreto-legge n. 32 del 2019 nei territori dei comuni della provincia di Campobasso colpiti dagli eventi sismici a far data dal 16 agosto 2018 il fondo di cui all’articolo 8, comma 1, del medesimo decreto-legge n. 32 del 2019 è rifinanziato di 10 milioni di euro per l’anno 2026. </w:t>
      </w:r>
    </w:p>
    <w:p w14:paraId="6E570A8E" w14:textId="1697AAFC" w:rsidR="79736DC7" w:rsidRPr="000F4138" w:rsidRDefault="000E66F0" w:rsidP="001203AA">
      <w:pPr>
        <w:spacing w:line="276" w:lineRule="auto"/>
        <w:rPr>
          <w:sz w:val="22"/>
        </w:rPr>
      </w:pPr>
      <w:r w:rsidRPr="000F4138">
        <w:rPr>
          <w:rFonts w:eastAsia="Bookman Old Style" w:cs="Bookman Old Style"/>
          <w:sz w:val="22"/>
        </w:rPr>
        <w:t xml:space="preserve">50. </w:t>
      </w:r>
      <w:r w:rsidR="79736DC7" w:rsidRPr="000F4138">
        <w:rPr>
          <w:rFonts w:eastAsia="Bookman Old Style" w:cs="Bookman Old Style"/>
          <w:sz w:val="22"/>
        </w:rPr>
        <w:t>L'autorizzazione di spesa di cui all'articolo 3, comma 1, decreto-legge 28 aprile 2009 n. 39, convertito dalla legge 24 giugno 2009, n. 77, come rifinanziata dalla legge 30 dicembre 2020, n. 178, è incrementata di un importo pari a 100 milioni di euro di euro per ciascuno degli anni 2026 e 2027.</w:t>
      </w:r>
      <w:r w:rsidR="79736DC7" w:rsidRPr="000F4138">
        <w:rPr>
          <w:rFonts w:eastAsia="Bookman Old Style" w:cs="Bookman Old Style"/>
          <w:b/>
          <w:bCs/>
          <w:sz w:val="22"/>
        </w:rPr>
        <w:t xml:space="preserve"> </w:t>
      </w:r>
    </w:p>
    <w:p w14:paraId="6B9F84C6" w14:textId="08526DF2" w:rsidR="79736DC7" w:rsidRPr="000F4138" w:rsidRDefault="000E66F0" w:rsidP="000E66F0">
      <w:pPr>
        <w:spacing w:line="276" w:lineRule="auto"/>
        <w:rPr>
          <w:rFonts w:eastAsia="Bookman Old Style" w:cs="Bookman Old Style"/>
          <w:color w:val="EE0000"/>
          <w:sz w:val="22"/>
        </w:rPr>
      </w:pPr>
      <w:r w:rsidRPr="000F4138">
        <w:rPr>
          <w:rFonts w:eastAsia="Bookman Old Style" w:cs="Bookman Old Style"/>
          <w:sz w:val="22"/>
        </w:rPr>
        <w:t xml:space="preserve">51. </w:t>
      </w:r>
      <w:r w:rsidR="79736DC7" w:rsidRPr="000F4138">
        <w:rPr>
          <w:rFonts w:eastAsia="Bookman Old Style" w:cs="Bookman Old Style"/>
          <w:sz w:val="22"/>
        </w:rPr>
        <w:t xml:space="preserve">Per il finanziamento degli interventi conseguenti agli eventi calamitosi del  21 agosto 2017 e del 26 novembre del 2022 nel territorio dell’isola di Ischia, è autorizzata la spesa complessiva di 20 milioni di euro per l’anno 2026 e 30 milioni per l’anno 2027, di cui una quota </w:t>
      </w:r>
      <w:r w:rsidR="79736DC7" w:rsidRPr="000F4138">
        <w:rPr>
          <w:rFonts w:eastAsia="Bookman Old Style" w:cs="Bookman Old Style"/>
          <w:color w:val="000000" w:themeColor="text1"/>
          <w:sz w:val="22"/>
        </w:rPr>
        <w:t xml:space="preserve">pari a </w:t>
      </w:r>
      <w:r w:rsidR="00E04707" w:rsidRPr="000F4138">
        <w:rPr>
          <w:rFonts w:eastAsia="Bookman Old Style" w:cs="Bookman Old Style"/>
          <w:color w:val="000000" w:themeColor="text1"/>
          <w:sz w:val="22"/>
        </w:rPr>
        <w:t>16</w:t>
      </w:r>
      <w:r w:rsidR="79736DC7" w:rsidRPr="000F4138">
        <w:rPr>
          <w:rFonts w:eastAsia="Bookman Old Style" w:cs="Bookman Old Style"/>
          <w:color w:val="000000" w:themeColor="text1"/>
          <w:sz w:val="22"/>
        </w:rPr>
        <w:t xml:space="preserve"> milioni di euro per l’anno 2026 e a </w:t>
      </w:r>
      <w:r w:rsidR="005267B3" w:rsidRPr="000F4138">
        <w:rPr>
          <w:rFonts w:eastAsia="Bookman Old Style" w:cs="Bookman Old Style"/>
          <w:color w:val="000000" w:themeColor="text1"/>
          <w:sz w:val="22"/>
        </w:rPr>
        <w:t>24</w:t>
      </w:r>
      <w:r w:rsidR="79736DC7" w:rsidRPr="000F4138">
        <w:rPr>
          <w:rFonts w:eastAsia="Bookman Old Style" w:cs="Bookman Old Style"/>
          <w:color w:val="000000" w:themeColor="text1"/>
          <w:sz w:val="22"/>
        </w:rPr>
        <w:t xml:space="preserve"> milioni di euro per l’anno 2027 finalizzata al riconoscimento di contributi per la ricostruzione privata e al finanziamento degli interventi relativi alla ricostruzione pubblica di cui agli articoli 20 e 26 del decreto-legge 28 settembre 2018, n.109 e una quota pari a </w:t>
      </w:r>
      <w:r w:rsidR="005267B3" w:rsidRPr="000F4138">
        <w:rPr>
          <w:rFonts w:eastAsia="Bookman Old Style" w:cs="Bookman Old Style"/>
          <w:color w:val="000000" w:themeColor="text1"/>
          <w:sz w:val="22"/>
        </w:rPr>
        <w:t>4</w:t>
      </w:r>
      <w:r w:rsidR="79736DC7" w:rsidRPr="000F4138">
        <w:rPr>
          <w:rFonts w:eastAsia="Bookman Old Style" w:cs="Bookman Old Style"/>
          <w:color w:val="000000" w:themeColor="text1"/>
          <w:sz w:val="22"/>
        </w:rPr>
        <w:t xml:space="preserve"> milioni di euro per l’anno 2026 e a </w:t>
      </w:r>
      <w:r w:rsidR="005267B3" w:rsidRPr="000F4138">
        <w:rPr>
          <w:rFonts w:eastAsia="Bookman Old Style" w:cs="Bookman Old Style"/>
          <w:color w:val="000000" w:themeColor="text1"/>
          <w:sz w:val="22"/>
        </w:rPr>
        <w:t>6</w:t>
      </w:r>
      <w:r w:rsidR="79736DC7" w:rsidRPr="000F4138">
        <w:rPr>
          <w:rFonts w:eastAsia="Bookman Old Style" w:cs="Bookman Old Style"/>
          <w:color w:val="000000" w:themeColor="text1"/>
          <w:sz w:val="22"/>
        </w:rPr>
        <w:t xml:space="preserve"> milioni di euro per l’anno 2027 per gli interventi relativi al dissesto idrogeologico previsti dal comma 2, dell’articolo 5-</w:t>
      </w:r>
      <w:r w:rsidR="79736DC7" w:rsidRPr="000F4138">
        <w:rPr>
          <w:rFonts w:eastAsia="Bookman Old Style" w:cs="Bookman Old Style"/>
          <w:i/>
          <w:iCs/>
          <w:color w:val="000000" w:themeColor="text1"/>
          <w:sz w:val="22"/>
        </w:rPr>
        <w:t xml:space="preserve">ter </w:t>
      </w:r>
      <w:r w:rsidR="79736DC7" w:rsidRPr="000F4138">
        <w:rPr>
          <w:rFonts w:eastAsia="Bookman Old Style" w:cs="Bookman Old Style"/>
          <w:color w:val="000000" w:themeColor="text1"/>
          <w:sz w:val="22"/>
        </w:rPr>
        <w:t xml:space="preserve">del decreto-legge 3 dicembre 2022, n. 186, convertito, con modificazioni, dalla legge 27 gennaio 2023, n. 9, e dall’articolo 1, comma 685, della legge 30 dicembre 2024, n. 207. </w:t>
      </w:r>
    </w:p>
    <w:p w14:paraId="72EF4B38" w14:textId="788EE92D" w:rsidR="79736DC7" w:rsidRPr="000F4138" w:rsidRDefault="004F6A91" w:rsidP="004F6A91">
      <w:pPr>
        <w:spacing w:line="276" w:lineRule="auto"/>
        <w:rPr>
          <w:rFonts w:eastAsia="Bookman Old Style" w:cs="Bookman Old Style"/>
          <w:color w:val="EE0000"/>
          <w:sz w:val="22"/>
        </w:rPr>
      </w:pPr>
      <w:r w:rsidRPr="000F4138">
        <w:rPr>
          <w:rFonts w:eastAsia="Bookman Old Style" w:cs="Bookman Old Style"/>
          <w:sz w:val="22"/>
        </w:rPr>
        <w:t xml:space="preserve">52. </w:t>
      </w:r>
      <w:r w:rsidR="79736DC7" w:rsidRPr="000F4138">
        <w:rPr>
          <w:rFonts w:eastAsia="Bookman Old Style" w:cs="Bookman Old Style"/>
          <w:sz w:val="22"/>
        </w:rPr>
        <w:t>Per gli interventi di ricostruzione privata nei territori interessati dagli eventi sismici verificatisi a far data dal 24 agosto 2016, l'autorizzazione di spesa di cui all'articolo 1, comma 362, lettera</w:t>
      </w:r>
      <w:r w:rsidR="79736DC7" w:rsidRPr="000F4138">
        <w:rPr>
          <w:rFonts w:eastAsia="Bookman Old Style" w:cs="Bookman Old Style"/>
          <w:i/>
          <w:sz w:val="22"/>
        </w:rPr>
        <w:t xml:space="preserve"> a)</w:t>
      </w:r>
      <w:r w:rsidR="79736DC7" w:rsidRPr="000F4138">
        <w:rPr>
          <w:rFonts w:eastAsia="Bookman Old Style" w:cs="Bookman Old Style"/>
          <w:sz w:val="22"/>
        </w:rPr>
        <w:t xml:space="preserve">, della legge 11 dicembre 2016, n. 232, come da ultimo incrementata dall’articolo </w:t>
      </w:r>
      <w:r w:rsidR="79736DC7" w:rsidRPr="000F4138">
        <w:rPr>
          <w:rFonts w:eastAsia="Bookman Old Style" w:cs="Bookman Old Style"/>
          <w:color w:val="000000" w:themeColor="text1"/>
          <w:sz w:val="22"/>
        </w:rPr>
        <w:t xml:space="preserve">1, comma 744, della legge 29 dicembre 2022, n. 197, è ulteriormente incrementata di </w:t>
      </w:r>
      <w:r w:rsidR="00D77335" w:rsidRPr="000F4138">
        <w:rPr>
          <w:rFonts w:eastAsia="Bookman Old Style" w:cs="Bookman Old Style"/>
          <w:color w:val="000000" w:themeColor="text1"/>
          <w:sz w:val="22"/>
        </w:rPr>
        <w:t>50</w:t>
      </w:r>
      <w:r w:rsidR="79736DC7" w:rsidRPr="000F4138">
        <w:rPr>
          <w:rFonts w:eastAsia="Bookman Old Style" w:cs="Bookman Old Style"/>
          <w:color w:val="000000" w:themeColor="text1"/>
          <w:sz w:val="22"/>
        </w:rPr>
        <w:t xml:space="preserve"> milioni di euro </w:t>
      </w:r>
      <w:r w:rsidR="79736DC7" w:rsidRPr="000F4138">
        <w:rPr>
          <w:rFonts w:eastAsia="Bookman Old Style" w:cs="Bookman Old Style"/>
          <w:sz w:val="22"/>
        </w:rPr>
        <w:t xml:space="preserve">per </w:t>
      </w:r>
      <w:r w:rsidR="00406EEC" w:rsidRPr="000F4138">
        <w:rPr>
          <w:rFonts w:eastAsia="Bookman Old Style" w:cs="Bookman Old Style"/>
          <w:sz w:val="22"/>
        </w:rPr>
        <w:t>l’anno 2051</w:t>
      </w:r>
      <w:r w:rsidR="79736DC7" w:rsidRPr="000F4138">
        <w:rPr>
          <w:rFonts w:eastAsia="Bookman Old Style" w:cs="Bookman Old Style"/>
          <w:sz w:val="22"/>
        </w:rPr>
        <w:t>.</w:t>
      </w:r>
      <w:r w:rsidR="79736DC7" w:rsidRPr="000F4138">
        <w:rPr>
          <w:rFonts w:eastAsia="Bookman Old Style" w:cs="Bookman Old Style"/>
          <w:b/>
          <w:bCs/>
          <w:sz w:val="22"/>
        </w:rPr>
        <w:t xml:space="preserve"> </w:t>
      </w:r>
    </w:p>
    <w:p w14:paraId="484FCDBD" w14:textId="1D9457CA" w:rsidR="79736DC7" w:rsidRPr="000F4138" w:rsidRDefault="0067443C" w:rsidP="003F6445">
      <w:pPr>
        <w:spacing w:line="276" w:lineRule="auto"/>
        <w:rPr>
          <w:rFonts w:eastAsia="Bookman Old Style" w:cs="Bookman Old Style"/>
          <w:color w:val="EE0000"/>
          <w:sz w:val="22"/>
        </w:rPr>
      </w:pPr>
      <w:r w:rsidRPr="000F4138">
        <w:rPr>
          <w:rFonts w:eastAsia="Bookman Old Style" w:cs="Bookman Old Style"/>
          <w:sz w:val="22"/>
        </w:rPr>
        <w:t xml:space="preserve">53. </w:t>
      </w:r>
      <w:r w:rsidR="79736DC7" w:rsidRPr="000F4138">
        <w:rPr>
          <w:rFonts w:eastAsia="Bookman Old Style" w:cs="Bookman Old Style"/>
          <w:sz w:val="22"/>
        </w:rPr>
        <w:t>Per gli interventi di ricostruzione privata nei territori interessati dagli eventi sismici che hanno colpito la regione Marche il 9 novembre 2022 e la regione Umbria il 9 marzo 2023, di cui all’articolo 1, comma 677, della legge 30 dicembre 2024, n. 207, è autorizzata la spesa di 20 milioni di euro per l’anno 2026, 90 milioni di euro per l’anno 2027 e 220 milioni di euro per l’anno 2028. Il Commissario straordinario di cui all'</w:t>
      </w:r>
      <w:hyperlink r:id="rId59">
        <w:r w:rsidR="79736DC7" w:rsidRPr="000F4138">
          <w:rPr>
            <w:rFonts w:eastAsia="Bookman Old Style" w:cs="Bookman Old Style"/>
            <w:sz w:val="22"/>
          </w:rPr>
          <w:t>articolo 2, comma 2, del decreto-legge 11 gennaio 2023, n. 3</w:t>
        </w:r>
      </w:hyperlink>
      <w:r w:rsidR="79736DC7" w:rsidRPr="000F4138">
        <w:rPr>
          <w:rFonts w:eastAsia="Bookman Old Style" w:cs="Bookman Old Style"/>
          <w:sz w:val="22"/>
        </w:rPr>
        <w:t xml:space="preserve">, convertito, con modificazioni, dalla </w:t>
      </w:r>
      <w:hyperlink r:id="rId60">
        <w:r w:rsidR="79736DC7" w:rsidRPr="000F4138">
          <w:rPr>
            <w:rFonts w:eastAsia="Bookman Old Style" w:cs="Bookman Old Style"/>
            <w:sz w:val="22"/>
          </w:rPr>
          <w:t>legge 10 marzo 2023, n. 21</w:t>
        </w:r>
      </w:hyperlink>
      <w:r w:rsidR="79736DC7" w:rsidRPr="000F4138">
        <w:rPr>
          <w:rFonts w:eastAsia="Bookman Old Style" w:cs="Bookman Old Style"/>
          <w:sz w:val="22"/>
        </w:rPr>
        <w:t>, provvede alla disciplina dei criteri per la concessione e l’erogazione dei contributi di ricostruzione, fino al 100 per cento delle spese occorrenti sulla base dei danni effettivamente verificatisi e previa verifica del nesso di causalità con gli eventi calamitosi, con le risorse umane, strumentali e finanziarie disponibili a legislazione vigente. Le risorse di cui al primo periodo sono trasferite alla contabilità speciale intestata al medesimo Commissario ai sensi dell'</w:t>
      </w:r>
      <w:hyperlink r:id="rId61">
        <w:r w:rsidR="79736DC7" w:rsidRPr="000F4138">
          <w:rPr>
            <w:rFonts w:eastAsia="Bookman Old Style" w:cs="Bookman Old Style"/>
            <w:sz w:val="22"/>
          </w:rPr>
          <w:t>articolo 4, comma 3, del decreto-legge 17 ottobre 2016, n. 189</w:t>
        </w:r>
      </w:hyperlink>
      <w:r w:rsidR="79736DC7" w:rsidRPr="000F4138">
        <w:rPr>
          <w:rFonts w:eastAsia="Bookman Old Style" w:cs="Bookman Old Style"/>
          <w:sz w:val="22"/>
        </w:rPr>
        <w:t xml:space="preserve">, convertito, con modificazioni, dalla </w:t>
      </w:r>
      <w:hyperlink r:id="rId62">
        <w:r w:rsidR="79736DC7" w:rsidRPr="000F4138">
          <w:rPr>
            <w:rFonts w:eastAsia="Bookman Old Style" w:cs="Bookman Old Style"/>
            <w:sz w:val="22"/>
          </w:rPr>
          <w:t>legge 15 dicembre 2016, n. 229</w:t>
        </w:r>
      </w:hyperlink>
      <w:r w:rsidR="79736DC7" w:rsidRPr="000F4138">
        <w:rPr>
          <w:rFonts w:eastAsia="Bookman Old Style" w:cs="Bookman Old Style"/>
          <w:sz w:val="22"/>
        </w:rPr>
        <w:t>.</w:t>
      </w:r>
      <w:r w:rsidR="79736DC7" w:rsidRPr="000F4138">
        <w:rPr>
          <w:rFonts w:eastAsia="Bookman Old Style" w:cs="Bookman Old Style"/>
          <w:color w:val="EE0000"/>
          <w:sz w:val="22"/>
        </w:rPr>
        <w:t xml:space="preserve"> </w:t>
      </w:r>
    </w:p>
    <w:p w14:paraId="41367656" w14:textId="42C51CF9" w:rsidR="57B99C4E" w:rsidRPr="000F4138" w:rsidRDefault="0067443C" w:rsidP="003F6445">
      <w:pPr>
        <w:spacing w:line="276" w:lineRule="auto"/>
        <w:rPr>
          <w:sz w:val="22"/>
        </w:rPr>
      </w:pPr>
      <w:r w:rsidRPr="000F4138">
        <w:rPr>
          <w:rFonts w:eastAsia="Calibri" w:cs="Calibri"/>
          <w:sz w:val="22"/>
        </w:rPr>
        <w:t>5</w:t>
      </w:r>
      <w:r w:rsidR="00F5668E" w:rsidRPr="000F4138">
        <w:rPr>
          <w:rFonts w:eastAsia="Calibri" w:cs="Calibri"/>
          <w:sz w:val="22"/>
        </w:rPr>
        <w:t>4</w:t>
      </w:r>
      <w:r w:rsidRPr="000F4138">
        <w:rPr>
          <w:rFonts w:eastAsia="Calibri" w:cs="Calibri"/>
          <w:sz w:val="22"/>
        </w:rPr>
        <w:t>.</w:t>
      </w:r>
      <w:r w:rsidR="57B99C4E" w:rsidRPr="000F4138">
        <w:rPr>
          <w:rFonts w:eastAsia="Calibri" w:cs="Calibri"/>
          <w:sz w:val="22"/>
        </w:rPr>
        <w:t xml:space="preserve"> All’articolo 119 del decreto-legge 19 maggio 2020, n. 34, convertito, con modificazioni, dalla legge 17 luglio 2020, n. 77, dopo il comma 8-</w:t>
      </w:r>
      <w:r w:rsidR="57B99C4E" w:rsidRPr="000F4138">
        <w:rPr>
          <w:rFonts w:eastAsia="Calibri" w:cs="Calibri"/>
          <w:i/>
          <w:sz w:val="22"/>
        </w:rPr>
        <w:t>ter</w:t>
      </w:r>
      <w:r w:rsidR="57B99C4E" w:rsidRPr="000F4138">
        <w:rPr>
          <w:rFonts w:eastAsia="Calibri" w:cs="Calibri"/>
          <w:sz w:val="22"/>
        </w:rPr>
        <w:t>.1 è aggiunto il seguente:</w:t>
      </w:r>
    </w:p>
    <w:p w14:paraId="5D3C768D" w14:textId="5EF89E59" w:rsidR="57B99C4E" w:rsidRPr="000F4138" w:rsidRDefault="57B99C4E" w:rsidP="003F6445">
      <w:pPr>
        <w:spacing w:line="276" w:lineRule="auto"/>
        <w:rPr>
          <w:rFonts w:eastAsia="Calibri" w:cs="Calibri"/>
          <w:sz w:val="22"/>
        </w:rPr>
      </w:pPr>
      <w:r w:rsidRPr="000F4138">
        <w:rPr>
          <w:rFonts w:eastAsia="Calibri" w:cs="Calibri"/>
          <w:sz w:val="22"/>
        </w:rPr>
        <w:t>«8-</w:t>
      </w:r>
      <w:r w:rsidRPr="000F4138">
        <w:rPr>
          <w:rFonts w:eastAsia="Calibri" w:cs="Calibri"/>
          <w:i/>
          <w:sz w:val="22"/>
        </w:rPr>
        <w:t>ter</w:t>
      </w:r>
      <w:r w:rsidRPr="000F4138">
        <w:rPr>
          <w:rFonts w:eastAsia="Calibri" w:cs="Calibri"/>
          <w:sz w:val="22"/>
        </w:rPr>
        <w:t xml:space="preserve">.2. Per gli interventi effettuati </w:t>
      </w:r>
      <w:r w:rsidR="5D594EA5" w:rsidRPr="000F4138">
        <w:rPr>
          <w:rFonts w:eastAsia="Calibri" w:cs="Calibri"/>
          <w:sz w:val="22"/>
        </w:rPr>
        <w:t>su</w:t>
      </w:r>
      <w:r w:rsidRPr="000F4138">
        <w:rPr>
          <w:rFonts w:eastAsia="Calibri" w:cs="Calibri"/>
          <w:sz w:val="22"/>
        </w:rPr>
        <w:t xml:space="preserve"> immobili danneggiati dagli eventi sismici che hanno colpito il territorio delle Regioni Lazio, Marche, Umbria e Abruzzo il 24 agosto 2016, il 26 e il 30 ottobre 2016 e il  18  gennaio  2017, dove sia stato dichiarato lo stato di emergenza, per i quali le istanze o dichiarazioni siano state presentate in data antecedente a quella di entrata in vigore del decreto-legge 29 marzo 2024, n. 39, la detrazione per gli incentivi fiscali di cui ai commi 1-</w:t>
      </w:r>
      <w:r w:rsidRPr="000F4138">
        <w:rPr>
          <w:rFonts w:eastAsia="Calibri" w:cs="Calibri"/>
          <w:i/>
          <w:sz w:val="22"/>
        </w:rPr>
        <w:t>ter</w:t>
      </w:r>
      <w:r w:rsidRPr="000F4138">
        <w:rPr>
          <w:rFonts w:eastAsia="Calibri" w:cs="Calibri"/>
          <w:sz w:val="22"/>
        </w:rPr>
        <w:t xml:space="preserve"> e 4-</w:t>
      </w:r>
      <w:r w:rsidRPr="000F4138">
        <w:rPr>
          <w:rFonts w:eastAsia="Calibri" w:cs="Calibri"/>
          <w:i/>
          <w:sz w:val="22"/>
        </w:rPr>
        <w:t>quater</w:t>
      </w:r>
      <w:r w:rsidRPr="000F4138">
        <w:rPr>
          <w:rFonts w:eastAsia="Calibri" w:cs="Calibri"/>
          <w:sz w:val="22"/>
        </w:rPr>
        <w:t xml:space="preserve"> spetta anche per le spese sostenute nell'anno 2026 nella misura del 110 per cento.». </w:t>
      </w:r>
    </w:p>
    <w:p w14:paraId="7C0DBFB5" w14:textId="175E2376" w:rsidR="57B99C4E" w:rsidRPr="000F4138" w:rsidRDefault="00451323" w:rsidP="003F6445">
      <w:pPr>
        <w:spacing w:line="276" w:lineRule="auto"/>
        <w:rPr>
          <w:sz w:val="22"/>
        </w:rPr>
      </w:pPr>
      <w:r w:rsidRPr="000F4138">
        <w:rPr>
          <w:rFonts w:eastAsia="Calibri" w:cs="Calibri"/>
          <w:sz w:val="22"/>
        </w:rPr>
        <w:t>55</w:t>
      </w:r>
      <w:r w:rsidR="57B99C4E" w:rsidRPr="000F4138">
        <w:rPr>
          <w:rFonts w:eastAsia="Calibri" w:cs="Calibri"/>
          <w:sz w:val="22"/>
        </w:rPr>
        <w:t>. Il Commissario straordinario di cui all'</w:t>
      </w:r>
      <w:hyperlink r:id="rId63">
        <w:r w:rsidR="57B99C4E" w:rsidRPr="000F4138">
          <w:rPr>
            <w:rStyle w:val="Collegamentoipertestuale"/>
            <w:rFonts w:eastAsia="Calibri" w:cs="Calibri"/>
            <w:color w:val="auto"/>
            <w:sz w:val="22"/>
            <w:u w:val="none"/>
          </w:rPr>
          <w:t>articolo 2, comma 2, del decreto-legge 11 gennaio 2023, n. 3</w:t>
        </w:r>
      </w:hyperlink>
      <w:r w:rsidR="57B99C4E" w:rsidRPr="000F4138">
        <w:rPr>
          <w:rFonts w:eastAsia="Calibri" w:cs="Calibri"/>
          <w:sz w:val="22"/>
        </w:rPr>
        <w:t xml:space="preserve">, convertito, con modificazioni, dalla </w:t>
      </w:r>
      <w:hyperlink r:id="rId64">
        <w:r w:rsidR="57B99C4E" w:rsidRPr="000F4138">
          <w:rPr>
            <w:rStyle w:val="Collegamentoipertestuale"/>
            <w:rFonts w:eastAsia="Calibri" w:cs="Calibri"/>
            <w:color w:val="auto"/>
            <w:sz w:val="22"/>
            <w:u w:val="none"/>
          </w:rPr>
          <w:t>legge 10 marzo 2023</w:t>
        </w:r>
      </w:hyperlink>
      <w:r w:rsidR="57B99C4E" w:rsidRPr="000F4138">
        <w:rPr>
          <w:rFonts w:eastAsia="Calibri" w:cs="Calibri"/>
          <w:sz w:val="22"/>
        </w:rPr>
        <w:t xml:space="preserve">, trasmette all’Agenzia delle entrate le istanze presentate nei termini di cui al </w:t>
      </w:r>
      <w:r w:rsidR="57B99C4E" w:rsidRPr="000F4138">
        <w:rPr>
          <w:rFonts w:eastAsia="Calibri" w:cs="Calibri"/>
          <w:sz w:val="22"/>
          <w:highlight w:val="lightGray"/>
        </w:rPr>
        <w:t xml:space="preserve">comma </w:t>
      </w:r>
      <w:r w:rsidR="00CB104E" w:rsidRPr="000F4138">
        <w:rPr>
          <w:rFonts w:eastAsia="Calibri" w:cs="Calibri"/>
          <w:sz w:val="22"/>
          <w:highlight w:val="lightGray"/>
        </w:rPr>
        <w:t>54</w:t>
      </w:r>
      <w:r w:rsidR="57B99C4E" w:rsidRPr="000F4138">
        <w:rPr>
          <w:rFonts w:eastAsia="Calibri" w:cs="Calibri"/>
          <w:sz w:val="22"/>
        </w:rPr>
        <w:t xml:space="preserve"> per consentire i controlli in sede di dichiarazione.</w:t>
      </w:r>
    </w:p>
    <w:p w14:paraId="799DBD6E" w14:textId="65C013E1" w:rsidR="6AF0B896" w:rsidRPr="000F4138" w:rsidRDefault="00D327E9" w:rsidP="008E68D0">
      <w:pPr>
        <w:pStyle w:val="Titolo3"/>
        <w:spacing w:line="276" w:lineRule="auto"/>
        <w:rPr>
          <w:rFonts w:cs="Times New Roman"/>
          <w:sz w:val="22"/>
          <w:szCs w:val="22"/>
        </w:rPr>
      </w:pPr>
      <w:bookmarkStart w:id="864" w:name="_Toc210408421"/>
      <w:bookmarkStart w:id="865" w:name="_Toc350793501"/>
      <w:bookmarkStart w:id="866" w:name="_Toc211085659"/>
      <w:bookmarkStart w:id="867" w:name="_Toc211107878"/>
      <w:bookmarkStart w:id="868" w:name="_Toc211517117"/>
      <w:bookmarkStart w:id="869" w:name="_Toc211561958"/>
      <w:bookmarkStart w:id="870" w:name="_Toc211699642"/>
      <w:bookmarkStart w:id="871" w:name="_Toc211718928"/>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1F31A7" w:rsidRPr="000F4138">
        <w:rPr>
          <w:rFonts w:cs="Times New Roman"/>
          <w:sz w:val="22"/>
          <w:szCs w:val="22"/>
        </w:rPr>
        <w:t>Misure in materia di Protezione civile</w:t>
      </w:r>
      <w:r w:rsidRPr="000F4138">
        <w:rPr>
          <w:rFonts w:cs="Times New Roman"/>
          <w:sz w:val="22"/>
          <w:szCs w:val="22"/>
        </w:rPr>
        <w:t>)</w:t>
      </w:r>
      <w:bookmarkEnd w:id="864"/>
      <w:bookmarkEnd w:id="865"/>
      <w:bookmarkEnd w:id="866"/>
      <w:bookmarkEnd w:id="867"/>
      <w:bookmarkEnd w:id="868"/>
      <w:bookmarkEnd w:id="869"/>
      <w:bookmarkEnd w:id="870"/>
      <w:bookmarkEnd w:id="871"/>
      <w:r w:rsidRPr="000F4138">
        <w:rPr>
          <w:rFonts w:cs="Times New Roman"/>
          <w:sz w:val="22"/>
          <w:szCs w:val="22"/>
        </w:rPr>
        <w:t xml:space="preserve"> </w:t>
      </w:r>
    </w:p>
    <w:p w14:paraId="38AD98AC" w14:textId="44017C23" w:rsidR="001F31A7" w:rsidRPr="000F4138" w:rsidRDefault="001F31A7" w:rsidP="001F31A7">
      <w:pPr>
        <w:spacing w:line="276" w:lineRule="auto"/>
        <w:rPr>
          <w:rFonts w:eastAsia="Bookman Old Style" w:cs="Bookman Old Style"/>
          <w:sz w:val="22"/>
        </w:rPr>
      </w:pPr>
      <w:r w:rsidRPr="000F4138">
        <w:rPr>
          <w:rFonts w:eastAsiaTheme="minorEastAsia"/>
          <w:sz w:val="22"/>
        </w:rPr>
        <w:t>1.</w:t>
      </w:r>
      <w:r w:rsidR="7DCB655A" w:rsidRPr="000F4138">
        <w:rPr>
          <w:rFonts w:eastAsiaTheme="minorEastAsia"/>
          <w:sz w:val="22"/>
        </w:rPr>
        <w:t>Al</w:t>
      </w:r>
      <w:r w:rsidR="36D05575" w:rsidRPr="000F4138">
        <w:rPr>
          <w:rFonts w:eastAsiaTheme="minorEastAsia"/>
          <w:sz w:val="22"/>
        </w:rPr>
        <w:t>l’articolo 2, comma 4 del decreto-legge 30 giugno 2025, n.</w:t>
      </w:r>
      <w:r w:rsidR="00417583" w:rsidRPr="000F4138">
        <w:rPr>
          <w:rFonts w:eastAsiaTheme="minorEastAsia"/>
          <w:sz w:val="22"/>
        </w:rPr>
        <w:t xml:space="preserve"> </w:t>
      </w:r>
      <w:r w:rsidR="36D05575" w:rsidRPr="000F4138">
        <w:rPr>
          <w:rFonts w:eastAsiaTheme="minorEastAsia"/>
          <w:sz w:val="22"/>
        </w:rPr>
        <w:t xml:space="preserve">95, convertito, con modificazioni, dalla legge 8 agosto 2025, n. 118, dopo le parole </w:t>
      </w:r>
      <w:r w:rsidR="00672696" w:rsidRPr="000F4138">
        <w:rPr>
          <w:rFonts w:eastAsiaTheme="minorEastAsia"/>
          <w:sz w:val="22"/>
        </w:rPr>
        <w:t>«</w:t>
      </w:r>
      <w:r w:rsidR="36D05575" w:rsidRPr="000F4138">
        <w:rPr>
          <w:rFonts w:eastAsiaTheme="minorEastAsia"/>
          <w:sz w:val="22"/>
        </w:rPr>
        <w:t>per l'anno 2025, nella misura di euro 20 milioni</w:t>
      </w:r>
      <w:r w:rsidR="00672696" w:rsidRPr="000F4138">
        <w:rPr>
          <w:rFonts w:eastAsiaTheme="minorEastAsia"/>
          <w:sz w:val="22"/>
        </w:rPr>
        <w:t>»</w:t>
      </w:r>
      <w:r w:rsidR="00417583" w:rsidRPr="000F4138">
        <w:rPr>
          <w:rFonts w:eastAsiaTheme="minorEastAsia"/>
          <w:sz w:val="22"/>
        </w:rPr>
        <w:t xml:space="preserve">, sono inserite </w:t>
      </w:r>
      <w:r w:rsidR="36D05575" w:rsidRPr="000F4138">
        <w:rPr>
          <w:rFonts w:eastAsiaTheme="minorEastAsia"/>
          <w:sz w:val="22"/>
        </w:rPr>
        <w:t xml:space="preserve">le seguenti: </w:t>
      </w:r>
      <w:r w:rsidR="00672696" w:rsidRPr="000F4138">
        <w:rPr>
          <w:rFonts w:eastAsiaTheme="minorEastAsia"/>
          <w:sz w:val="22"/>
        </w:rPr>
        <w:t>«</w:t>
      </w:r>
      <w:r w:rsidR="36D05575" w:rsidRPr="000F4138">
        <w:rPr>
          <w:rFonts w:eastAsiaTheme="minorEastAsia"/>
          <w:sz w:val="22"/>
        </w:rPr>
        <w:t>e</w:t>
      </w:r>
      <w:r w:rsidR="00417583" w:rsidRPr="000F4138">
        <w:rPr>
          <w:rFonts w:eastAsiaTheme="minorEastAsia"/>
          <w:sz w:val="22"/>
        </w:rPr>
        <w:t xml:space="preserve"> </w:t>
      </w:r>
      <w:r w:rsidR="36D05575" w:rsidRPr="000F4138">
        <w:rPr>
          <w:rFonts w:eastAsiaTheme="minorEastAsia"/>
          <w:sz w:val="22"/>
        </w:rPr>
        <w:t xml:space="preserve">di 40 milioni </w:t>
      </w:r>
      <w:r w:rsidR="00417583" w:rsidRPr="000F4138">
        <w:rPr>
          <w:rFonts w:eastAsiaTheme="minorEastAsia"/>
          <w:sz w:val="22"/>
        </w:rPr>
        <w:t xml:space="preserve">di euro </w:t>
      </w:r>
      <w:r w:rsidR="36D05575" w:rsidRPr="000F4138">
        <w:rPr>
          <w:rFonts w:eastAsiaTheme="minorEastAsia"/>
          <w:sz w:val="22"/>
        </w:rPr>
        <w:t>annui</w:t>
      </w:r>
      <w:r w:rsidR="00417583" w:rsidRPr="000F4138">
        <w:rPr>
          <w:rFonts w:eastAsiaTheme="minorEastAsia"/>
          <w:sz w:val="22"/>
        </w:rPr>
        <w:t xml:space="preserve"> a decorrere dall’anno 2026</w:t>
      </w:r>
      <w:r w:rsidR="00672696" w:rsidRPr="000F4138">
        <w:rPr>
          <w:rFonts w:eastAsiaTheme="minorEastAsia"/>
          <w:sz w:val="22"/>
        </w:rPr>
        <w:t>»</w:t>
      </w:r>
      <w:r w:rsidR="36D05575" w:rsidRPr="000F4138">
        <w:rPr>
          <w:rFonts w:eastAsiaTheme="minorEastAsia"/>
          <w:sz w:val="22"/>
        </w:rPr>
        <w:t>.</w:t>
      </w:r>
      <w:r w:rsidRPr="000F4138">
        <w:rPr>
          <w:rFonts w:eastAsia="Bookman Old Style" w:cs="Bookman Old Style"/>
          <w:sz w:val="22"/>
        </w:rPr>
        <w:t xml:space="preserve"> </w:t>
      </w:r>
    </w:p>
    <w:p w14:paraId="374C31B3" w14:textId="01B8B702" w:rsidR="001F31A7" w:rsidRPr="000F4138" w:rsidRDefault="001F31A7" w:rsidP="001F31A7">
      <w:pPr>
        <w:spacing w:line="276" w:lineRule="auto"/>
        <w:rPr>
          <w:rFonts w:cs="Times New Roman"/>
          <w:sz w:val="22"/>
        </w:rPr>
      </w:pPr>
      <w:r w:rsidRPr="000F4138">
        <w:rPr>
          <w:rFonts w:eastAsia="Bookman Old Style" w:cs="Bookman Old Style"/>
          <w:sz w:val="22"/>
        </w:rPr>
        <w:t xml:space="preserve">2.All’articolo 1, comma 448, della legge 30 dicembre 2021, n. 234, al primo periodo, le parole «di 50 milioni di euro per ciascuno degli anni dal 2024 al 2027» sono sostituite con quelle </w:t>
      </w:r>
      <w:r w:rsidRPr="000F4138">
        <w:rPr>
          <w:rFonts w:eastAsiaTheme="minorEastAsia"/>
          <w:sz w:val="22"/>
        </w:rPr>
        <w:t>«di 50 milioni di euro</w:t>
      </w:r>
      <w:r w:rsidRPr="000F4138">
        <w:rPr>
          <w:rFonts w:eastAsia="Bookman Old Style" w:cs="Bookman Old Style"/>
          <w:sz w:val="22"/>
        </w:rPr>
        <w:t xml:space="preserve"> per ciascuno degli anni 2024, 2025 e 2026, di 100 milioni di euro per l’anno 2027 e di 50 milioni di euro per l’anno 2028».</w:t>
      </w:r>
    </w:p>
    <w:p w14:paraId="5E4ACF4C" w14:textId="58230D1E" w:rsidR="00886298" w:rsidRPr="000F4138" w:rsidRDefault="001F31A7" w:rsidP="001F31A7">
      <w:pPr>
        <w:spacing w:line="276" w:lineRule="auto"/>
        <w:rPr>
          <w:sz w:val="22"/>
        </w:rPr>
      </w:pPr>
      <w:r w:rsidRPr="000F4138">
        <w:rPr>
          <w:sz w:val="22"/>
        </w:rPr>
        <w:t xml:space="preserve">3. </w:t>
      </w:r>
      <w:r w:rsidR="00886298" w:rsidRPr="000F4138">
        <w:rPr>
          <w:sz w:val="22"/>
        </w:rPr>
        <w:t>All’articolo 1, comma 674, legge 29 dicembre 2022, n. 197, dopo le parole «2023 e 2024», sono inserite le seguenti: «e di 2.350.000 euro per l’anno 2026».</w:t>
      </w:r>
      <w:r w:rsidR="004A12D8" w:rsidRPr="000F4138">
        <w:rPr>
          <w:sz w:val="22"/>
        </w:rPr>
        <w:t xml:space="preserve"> </w:t>
      </w:r>
    </w:p>
    <w:p w14:paraId="28AC3C51" w14:textId="77777777" w:rsidR="00BC0C8E" w:rsidRPr="000F4138" w:rsidRDefault="00BC0C8E" w:rsidP="001F31A7">
      <w:pPr>
        <w:spacing w:line="276" w:lineRule="auto"/>
        <w:rPr>
          <w:sz w:val="22"/>
        </w:rPr>
      </w:pPr>
    </w:p>
    <w:p w14:paraId="3AB8F632" w14:textId="436DEA56" w:rsidR="0019190A" w:rsidRPr="000F4138" w:rsidRDefault="0019190A" w:rsidP="004D4B64">
      <w:pPr>
        <w:pStyle w:val="Titolo2"/>
        <w:spacing w:before="0" w:line="276" w:lineRule="auto"/>
        <w:rPr>
          <w:sz w:val="22"/>
          <w:szCs w:val="22"/>
        </w:rPr>
      </w:pPr>
      <w:bookmarkStart w:id="872" w:name="_Toc179644231"/>
      <w:bookmarkStart w:id="873" w:name="_Toc179912489"/>
      <w:bookmarkStart w:id="874" w:name="_Toc180054091"/>
      <w:bookmarkStart w:id="875" w:name="_Toc210408424"/>
      <w:bookmarkStart w:id="876" w:name="_Toc1141434739"/>
      <w:bookmarkStart w:id="877" w:name="_Toc211085661"/>
      <w:bookmarkStart w:id="878" w:name="_Toc211107880"/>
      <w:bookmarkStart w:id="879" w:name="_Toc211517120"/>
      <w:bookmarkStart w:id="880" w:name="_Toc211561960"/>
      <w:bookmarkStart w:id="881" w:name="_Toc211699643"/>
      <w:bookmarkStart w:id="882" w:name="_Toc211718929"/>
      <w:r w:rsidRPr="000F4138">
        <w:rPr>
          <w:sz w:val="22"/>
          <w:szCs w:val="22"/>
        </w:rPr>
        <w:t xml:space="preserve">TITOLO </w:t>
      </w:r>
      <w:bookmarkEnd w:id="872"/>
      <w:r w:rsidR="00444051" w:rsidRPr="000F4138">
        <w:rPr>
          <w:sz w:val="22"/>
          <w:szCs w:val="22"/>
        </w:rPr>
        <w:t>I</w:t>
      </w:r>
      <w:r w:rsidRPr="000F4138">
        <w:rPr>
          <w:sz w:val="22"/>
          <w:szCs w:val="22"/>
        </w:rPr>
        <w:t>X</w:t>
      </w:r>
      <w:bookmarkEnd w:id="873"/>
      <w:bookmarkEnd w:id="874"/>
      <w:bookmarkEnd w:id="875"/>
      <w:bookmarkEnd w:id="876"/>
      <w:bookmarkEnd w:id="877"/>
      <w:bookmarkEnd w:id="878"/>
      <w:bookmarkEnd w:id="879"/>
      <w:bookmarkEnd w:id="880"/>
      <w:bookmarkEnd w:id="881"/>
      <w:bookmarkEnd w:id="882"/>
    </w:p>
    <w:p w14:paraId="3EB143C1" w14:textId="7931BF68" w:rsidR="00FE57BB" w:rsidRPr="000F4138" w:rsidRDefault="00954ACF" w:rsidP="004D4B64">
      <w:pPr>
        <w:pStyle w:val="Titolo2"/>
        <w:spacing w:before="0" w:line="276" w:lineRule="auto"/>
        <w:rPr>
          <w:sz w:val="22"/>
          <w:szCs w:val="22"/>
        </w:rPr>
      </w:pPr>
      <w:bookmarkStart w:id="883" w:name="_Toc179644232"/>
      <w:bookmarkStart w:id="884" w:name="_Toc179912490"/>
      <w:bookmarkStart w:id="885" w:name="_Toc180054092"/>
      <w:bookmarkStart w:id="886" w:name="_Toc210408425"/>
      <w:bookmarkStart w:id="887" w:name="_Toc2131382875"/>
      <w:bookmarkStart w:id="888" w:name="_Toc211085662"/>
      <w:bookmarkStart w:id="889" w:name="_Toc211107881"/>
      <w:bookmarkStart w:id="890" w:name="_Toc211517121"/>
      <w:bookmarkStart w:id="891" w:name="_Toc211561961"/>
      <w:bookmarkStart w:id="892" w:name="_Toc211699644"/>
      <w:bookmarkStart w:id="893" w:name="_Toc211718930"/>
      <w:r w:rsidRPr="000F4138">
        <w:rPr>
          <w:sz w:val="22"/>
          <w:szCs w:val="22"/>
        </w:rPr>
        <w:t xml:space="preserve">MISURE IN MATERIA DI </w:t>
      </w:r>
      <w:r w:rsidR="0019190A" w:rsidRPr="000F4138">
        <w:rPr>
          <w:sz w:val="22"/>
          <w:szCs w:val="22"/>
        </w:rPr>
        <w:t>ENTI TERRITORIALI</w:t>
      </w:r>
      <w:bookmarkEnd w:id="883"/>
      <w:bookmarkEnd w:id="884"/>
      <w:bookmarkEnd w:id="885"/>
      <w:bookmarkEnd w:id="886"/>
      <w:bookmarkEnd w:id="887"/>
      <w:bookmarkEnd w:id="888"/>
      <w:bookmarkEnd w:id="889"/>
      <w:bookmarkEnd w:id="890"/>
      <w:bookmarkEnd w:id="891"/>
      <w:bookmarkEnd w:id="892"/>
      <w:bookmarkEnd w:id="893"/>
      <w:r w:rsidR="0019190A" w:rsidRPr="000F4138">
        <w:rPr>
          <w:sz w:val="22"/>
          <w:szCs w:val="22"/>
        </w:rPr>
        <w:t xml:space="preserve"> </w:t>
      </w:r>
    </w:p>
    <w:p w14:paraId="2DDBBEAF" w14:textId="77777777" w:rsidR="0019190A" w:rsidRPr="000F4138" w:rsidRDefault="0019190A" w:rsidP="004D4B64">
      <w:pPr>
        <w:spacing w:line="276" w:lineRule="auto"/>
        <w:jc w:val="center"/>
        <w:rPr>
          <w:rFonts w:cs="Times New Roman"/>
          <w:b/>
          <w:sz w:val="22"/>
        </w:rPr>
      </w:pPr>
    </w:p>
    <w:p w14:paraId="438173D4" w14:textId="0FDA31E1" w:rsidR="00736C53" w:rsidRPr="000F4138" w:rsidRDefault="005E65FF" w:rsidP="004D4B64">
      <w:pPr>
        <w:pStyle w:val="Titolo3"/>
        <w:spacing w:before="0" w:after="0" w:line="276" w:lineRule="auto"/>
        <w:rPr>
          <w:rFonts w:cs="Times New Roman"/>
          <w:i w:val="0"/>
          <w:sz w:val="22"/>
          <w:szCs w:val="22"/>
        </w:rPr>
      </w:pPr>
      <w:bookmarkStart w:id="894" w:name="_Toc179644233"/>
      <w:bookmarkStart w:id="895" w:name="_Toc179912491"/>
      <w:bookmarkStart w:id="896" w:name="_Toc180054093"/>
      <w:bookmarkStart w:id="897" w:name="_Toc210408426"/>
      <w:bookmarkStart w:id="898" w:name="_Toc1850085915"/>
      <w:bookmarkStart w:id="899" w:name="_Toc211085663"/>
      <w:bookmarkStart w:id="900" w:name="_Toc211107882"/>
      <w:bookmarkStart w:id="901" w:name="_Toc211517122"/>
      <w:bookmarkStart w:id="902" w:name="_Toc211561962"/>
      <w:bookmarkStart w:id="903" w:name="_Toc211699645"/>
      <w:bookmarkStart w:id="904" w:name="_Toc211718931"/>
      <w:r w:rsidRPr="000F4138">
        <w:rPr>
          <w:rFonts w:cs="Times New Roman"/>
          <w:i w:val="0"/>
          <w:sz w:val="22"/>
          <w:szCs w:val="22"/>
        </w:rPr>
        <w:t>CAPO I</w:t>
      </w:r>
      <w:r w:rsidRPr="000F4138">
        <w:rPr>
          <w:sz w:val="22"/>
          <w:szCs w:val="22"/>
        </w:rPr>
        <w:br/>
      </w:r>
      <w:r w:rsidR="002025BB" w:rsidRPr="000F4138">
        <w:rPr>
          <w:rFonts w:cs="Times New Roman"/>
          <w:i w:val="0"/>
          <w:sz w:val="22"/>
          <w:szCs w:val="22"/>
        </w:rPr>
        <w:t xml:space="preserve">DISPOSIZIONI IN FAVORE DELLE </w:t>
      </w:r>
      <w:r w:rsidRPr="000F4138">
        <w:rPr>
          <w:rFonts w:cs="Times New Roman"/>
          <w:i w:val="0"/>
          <w:sz w:val="22"/>
          <w:szCs w:val="22"/>
        </w:rPr>
        <w:t>REGIONI</w:t>
      </w:r>
      <w:bookmarkEnd w:id="894"/>
      <w:bookmarkEnd w:id="895"/>
      <w:bookmarkEnd w:id="896"/>
      <w:bookmarkEnd w:id="897"/>
      <w:bookmarkEnd w:id="898"/>
      <w:bookmarkEnd w:id="899"/>
      <w:bookmarkEnd w:id="900"/>
      <w:bookmarkEnd w:id="901"/>
      <w:bookmarkEnd w:id="902"/>
      <w:bookmarkEnd w:id="903"/>
      <w:bookmarkEnd w:id="904"/>
      <w:r w:rsidRPr="000F4138">
        <w:rPr>
          <w:rFonts w:cs="Times New Roman"/>
          <w:i w:val="0"/>
          <w:sz w:val="22"/>
          <w:szCs w:val="22"/>
        </w:rPr>
        <w:t xml:space="preserve"> </w:t>
      </w:r>
    </w:p>
    <w:p w14:paraId="6387C8E0" w14:textId="022B9CCF" w:rsidR="008D3C9C" w:rsidRPr="000F4138" w:rsidRDefault="008D3C9C" w:rsidP="004D4B64">
      <w:pPr>
        <w:pStyle w:val="Titolo3"/>
        <w:keepNext w:val="0"/>
        <w:keepLines w:val="0"/>
        <w:widowControl w:val="0"/>
        <w:spacing w:line="276" w:lineRule="auto"/>
        <w:rPr>
          <w:rFonts w:cs="Times New Roman"/>
          <w:sz w:val="22"/>
          <w:szCs w:val="22"/>
        </w:rPr>
      </w:pPr>
      <w:bookmarkStart w:id="905" w:name="_Toc210408427"/>
      <w:bookmarkStart w:id="906" w:name="_Toc529593767"/>
      <w:bookmarkStart w:id="907" w:name="_Toc211085664"/>
      <w:bookmarkStart w:id="908" w:name="_Toc211107883"/>
      <w:bookmarkStart w:id="909" w:name="_Toc211517123"/>
      <w:bookmarkStart w:id="910" w:name="_Toc211561963"/>
      <w:bookmarkStart w:id="911" w:name="_Toc211699646"/>
      <w:bookmarkStart w:id="912" w:name="_Toc21171893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bookmarkEnd w:id="905"/>
      <w:r w:rsidR="00AF02FE" w:rsidRPr="000F4138">
        <w:rPr>
          <w:rFonts w:cs="Times New Roman"/>
          <w:sz w:val="22"/>
          <w:szCs w:val="22"/>
        </w:rPr>
        <w:t>Riduzione del concorso alla finanza pubblica delle Regioni a statuto ordinario)</w:t>
      </w:r>
      <w:bookmarkEnd w:id="906"/>
      <w:bookmarkEnd w:id="907"/>
      <w:bookmarkEnd w:id="908"/>
      <w:bookmarkEnd w:id="909"/>
      <w:bookmarkEnd w:id="910"/>
      <w:bookmarkEnd w:id="911"/>
      <w:bookmarkEnd w:id="912"/>
    </w:p>
    <w:p w14:paraId="117BBAA5" w14:textId="77777777" w:rsidR="00AF02FE" w:rsidRPr="000F4138" w:rsidRDefault="00AF02FE" w:rsidP="004D4B64">
      <w:pPr>
        <w:spacing w:line="276" w:lineRule="auto"/>
        <w:rPr>
          <w:sz w:val="22"/>
        </w:rPr>
      </w:pPr>
      <w:r w:rsidRPr="000F4138">
        <w:rPr>
          <w:sz w:val="22"/>
        </w:rPr>
        <w:t>1. Il contributo alla finanza pubblica delle Regioni a statuto ordinario di cui all’articolo 1, comma 786, della legge 30 dicembre 2024, n. 207, è ridotto di 100 milioni di euro per l’anno 2026.</w:t>
      </w:r>
    </w:p>
    <w:p w14:paraId="52B3FE11" w14:textId="77777777" w:rsidR="00AF02FE" w:rsidRPr="000F4138" w:rsidRDefault="00AF02FE" w:rsidP="004D4B64">
      <w:pPr>
        <w:spacing w:line="276" w:lineRule="auto"/>
        <w:rPr>
          <w:sz w:val="22"/>
        </w:rPr>
      </w:pPr>
      <w:r w:rsidRPr="000F4138">
        <w:rPr>
          <w:sz w:val="22"/>
        </w:rPr>
        <w:t>2. Gli importi del concorso alla finanza pubblica per l’anno 2026 di ciascuna Regione a statuto ordinario, indicati nella tabella 1, allegata al decreto del Ministro dell'economia e delle finanze, di concerto con il Ministro per gli affari regionali e le autonomie, di cui al secondo periodo del comma 786 dell’articolo 1 della legge 30 dicembre 2024, n. 207, sono proporzionalmente ridotti in base alla riduzione di cui al comma 1.</w:t>
      </w:r>
    </w:p>
    <w:p w14:paraId="5E26BFDF" w14:textId="7DEA6128" w:rsidR="00AF02FE" w:rsidRPr="000F4138" w:rsidRDefault="00AF02FE" w:rsidP="004D4B64">
      <w:pPr>
        <w:spacing w:line="276" w:lineRule="auto"/>
        <w:rPr>
          <w:sz w:val="22"/>
        </w:rPr>
      </w:pPr>
      <w:r w:rsidRPr="000F4138">
        <w:rPr>
          <w:sz w:val="22"/>
        </w:rPr>
        <w:t xml:space="preserve">3. Le Regioni a statuto ordinario possono rinunciare al contributo di 259,5 milioni di euro per l'anno 2026, di cui alla tabella 1 dell’articolo 1, comma 134, allegata alla legge 30 dicembre 2018, n.145, che è corrispondentemente ridotto per ciascuna regione. Entro il 15 gennaio 2026, le Regioni a statuto ordinario comunicano al Ministero dell’economia e delle finanze, Ragioneria </w:t>
      </w:r>
      <w:r w:rsidR="00FE67AF" w:rsidRPr="000F4138">
        <w:rPr>
          <w:sz w:val="22"/>
        </w:rPr>
        <w:t>g</w:t>
      </w:r>
      <w:r w:rsidRPr="000F4138">
        <w:rPr>
          <w:sz w:val="22"/>
        </w:rPr>
        <w:t>enerale dello Stato, l’opzione per la previsione contenuta al primo periodo del presente comma ed entro i successivi quindici giorni, con decreto del Ministero dell’economia e delle finanze, sulla base delle rinunce trasmesse, è definita la situazione per singola Regione della rinuncia al contributo per l’anno 2026, di cui all’articolo 1, comma 134, della legge 30 dicembre 2018, n. 145, e sono rivisti, per ciascuna regione, i contributi alla finanza pubblica di cui all’articolo 1, comma 527, della legge 30 dicembre 2023, n. 213, e all’articolo 1, comma 786, della legge 30 dicembre 2024, n. 207. In presenza di obbligazioni sottostanti già assunte dalle Regioni a statuto ordinario a valere sul contributo di cui all'articolo 1, comma 134, della legge 30 dicembre 2018, n. 145, le Regioni a statuto ordinario vi fanno fronte con risorse proprie, fermo restando il rispetto dell'equilibrio di cui all'articolo 1, comma 785, della legge 30 dicembre 2024, n. 207. Conseguentemente, ove tutte le Regioni esercitino l’opzione prevista dal presente comma, il contributo alla finanza pubblica previsto all’articolo 1, comma 527, primo periodo, della legge 30 dicembre 2023, n. 213, è ridotto al massimo, in termini di saldo netto da finanziare, indebitamento netto e fabbisogno, per un importo di 85.635.000 euro per l'anno 2026 e il contributo previsto dall’articolo 1, comma 786, primo periodo, della legge 30 dicembre 2024, n. 207, è ridotto al massimo, in termini di indebitamento netto e fabbisogno, per un importo di 85.635.000 euro per l'anno 2027, di 89.430.000 euro per l'anno 2028 e di 9.100.000 euro per l'anno 2029. Gli eventuali effetti positivi in termini di saldo netto da finanziare per l’anno 2026, risultanti dalla rinuncia al contributo per l’anno 2026, di cui all’articolo 1, comma 134, della legge 30 dicembre 2018, n. 145 e dalla revisione del contributo alla finanza pubblica di cui all’articolo 1, comma 527, della legge 30 dicembre 2023, n. 213, definiti dal decreto del Ministero dell’economia e delle finanze di cui al secondo periodo, sono attribu</w:t>
      </w:r>
      <w:r w:rsidR="45D837F0" w:rsidRPr="000F4138">
        <w:rPr>
          <w:sz w:val="22"/>
        </w:rPr>
        <w:t>i</w:t>
      </w:r>
      <w:r w:rsidRPr="000F4138">
        <w:rPr>
          <w:sz w:val="22"/>
        </w:rPr>
        <w:t>ti al Fondo di cui all’articolo 1, comma 519, della legge 30 dicembre 2023, n. 213. Le eventuali minori spese in termini di fabbisogno e indebitamento netto per ciascuno degli anni dal 2030 al 2035, risultanti dalla revisione del contributo alla finanza pubblica di cui all’articolo 1, comma 786, della legge 30 dicembre 2024, n. 207, come definita dal decreto del Ministero dell’economia e delle finanze di cui al secondo periodo, sono attribuite al Fondo di conto capitale di cui all’articolo 1, comma 886, della legge 30 dicembre 2024, n. 207.</w:t>
      </w:r>
    </w:p>
    <w:p w14:paraId="49225EA1" w14:textId="77777777" w:rsidR="00AF02FE" w:rsidRPr="000F4138" w:rsidRDefault="00AF02FE" w:rsidP="004D4B64">
      <w:pPr>
        <w:spacing w:line="276" w:lineRule="auto"/>
        <w:rPr>
          <w:sz w:val="22"/>
        </w:rPr>
      </w:pPr>
    </w:p>
    <w:p w14:paraId="6FEF6B71" w14:textId="28B4F04F" w:rsidR="008A69A7" w:rsidRPr="000F4138" w:rsidRDefault="008A69A7" w:rsidP="004D4B64">
      <w:pPr>
        <w:pStyle w:val="Titolo3"/>
        <w:keepNext w:val="0"/>
        <w:keepLines w:val="0"/>
        <w:widowControl w:val="0"/>
        <w:spacing w:line="276" w:lineRule="auto"/>
        <w:rPr>
          <w:rFonts w:cs="Times New Roman"/>
          <w:sz w:val="22"/>
          <w:szCs w:val="22"/>
        </w:rPr>
      </w:pPr>
      <w:bookmarkStart w:id="913" w:name="_Toc210408428"/>
      <w:bookmarkStart w:id="914" w:name="_Toc95791275"/>
      <w:bookmarkStart w:id="915" w:name="_Toc211085665"/>
      <w:bookmarkStart w:id="916" w:name="_Toc211107884"/>
      <w:bookmarkStart w:id="917" w:name="_Toc211517124"/>
      <w:bookmarkStart w:id="918" w:name="_Toc211561964"/>
      <w:bookmarkStart w:id="919" w:name="_Toc211699647"/>
      <w:bookmarkStart w:id="920" w:name="_Toc21171893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525647" w:rsidRPr="000F4138">
        <w:rPr>
          <w:rFonts w:cs="Times New Roman"/>
          <w:sz w:val="22"/>
          <w:szCs w:val="22"/>
        </w:rPr>
        <w:t>Cancellazione della restituzione delle anticipazioni di liquidità delle Regioni</w:t>
      </w:r>
      <w:r w:rsidRPr="000F4138">
        <w:rPr>
          <w:rFonts w:cs="Times New Roman"/>
          <w:sz w:val="22"/>
          <w:szCs w:val="22"/>
        </w:rPr>
        <w:t>)</w:t>
      </w:r>
      <w:bookmarkEnd w:id="913"/>
      <w:bookmarkEnd w:id="914"/>
      <w:bookmarkEnd w:id="915"/>
      <w:bookmarkEnd w:id="916"/>
      <w:bookmarkEnd w:id="917"/>
      <w:bookmarkEnd w:id="918"/>
      <w:bookmarkEnd w:id="919"/>
      <w:bookmarkEnd w:id="920"/>
    </w:p>
    <w:p w14:paraId="5AE8E714" w14:textId="0A86EE64" w:rsidR="00023950" w:rsidRPr="000F4138" w:rsidRDefault="00023950" w:rsidP="0070444B">
      <w:pPr>
        <w:spacing w:line="276" w:lineRule="auto"/>
        <w:rPr>
          <w:rFonts w:eastAsia="Bookman Old Style" w:cs="Bookman Old Style"/>
          <w:sz w:val="22"/>
        </w:rPr>
      </w:pPr>
      <w:r w:rsidRPr="000F4138">
        <w:rPr>
          <w:rFonts w:eastAsia="Bookman Old Style" w:cs="Bookman Old Style"/>
          <w:sz w:val="22"/>
        </w:rPr>
        <w:t xml:space="preserve">1. Dal 1° gennaio 2026 è cancellato il debito delle Regioni nei confronti dello Stato riguardante le anticipazioni di liquidità di cui all’articolo 2, comma 46, della legge 24 dicembre 2007, n. 244, di cui agli articoli 2 e 3, comma 1, lettere </w:t>
      </w:r>
      <w:r w:rsidRPr="000F4138">
        <w:rPr>
          <w:rFonts w:eastAsia="Bookman Old Style" w:cs="Bookman Old Style"/>
          <w:i/>
          <w:sz w:val="22"/>
        </w:rPr>
        <w:t>a)</w:t>
      </w:r>
      <w:r w:rsidRPr="000F4138">
        <w:rPr>
          <w:rFonts w:eastAsia="Bookman Old Style" w:cs="Bookman Old Style"/>
          <w:sz w:val="22"/>
        </w:rPr>
        <w:t xml:space="preserve"> e </w:t>
      </w:r>
      <w:r w:rsidRPr="000F4138">
        <w:rPr>
          <w:rFonts w:eastAsia="Bookman Old Style" w:cs="Bookman Old Style"/>
          <w:i/>
          <w:sz w:val="22"/>
        </w:rPr>
        <w:t>b)</w:t>
      </w:r>
      <w:r w:rsidRPr="000F4138">
        <w:rPr>
          <w:rFonts w:eastAsia="Bookman Old Style" w:cs="Bookman Old Style"/>
          <w:sz w:val="22"/>
        </w:rPr>
        <w:t>, del decreto-legge 8 aprile 2013, n. 35, convertito, con modificazioni, dalla legge 6 giugno 2013, n. 64, e successivi rifinanziamenti, di cui all’articolo 116 del decreto-legge 19 maggio 2020, n. 34, convertito con modificazioni dalla legge 17 luglio 2020, n. 77, e di cui all’articolo 1, comma 833, della legge 30 dicembre 2020, n. 178.</w:t>
      </w:r>
    </w:p>
    <w:p w14:paraId="04C66EDF" w14:textId="0218DB77" w:rsidR="00023950" w:rsidRPr="000F4138" w:rsidRDefault="00023950" w:rsidP="0070444B">
      <w:pPr>
        <w:spacing w:line="276" w:lineRule="auto"/>
        <w:rPr>
          <w:rFonts w:eastAsia="Bookman Old Style" w:cs="Bookman Old Style"/>
          <w:sz w:val="22"/>
        </w:rPr>
      </w:pPr>
      <w:r w:rsidRPr="000F4138">
        <w:rPr>
          <w:rFonts w:eastAsia="Bookman Old Style" w:cs="Bookman Old Style"/>
          <w:sz w:val="22"/>
        </w:rPr>
        <w:t>2. Dal 1° gennaio 2026, il debito contratto dalle Regioni con la Cassa depositi e prestiti s.p.a. per estinguere, in tutto o in parte, le anticipazioni di liquidità di cui all’articolo 2, comma 46, della legge 24 dicembre 2007, n. 244, è posto a carico del bilancio dello Stato. Il Ministero dell’economia e delle finanze provvede al pagamento delle rate di ammortamento del predetto debito alle scadenze e per gli importi risultanti dai piani di ammortamento allegati ai relativi contratti di mutuo stipulati dalla Cassa depositi e prestiti s.p.a. con le Regioni. Le disposizioni di cui al presente comma e al comma 1 non operano in assenza della richiesta della Conferenza delle Regioni e delle Province autonome di cui al comma 5 e per le Regioni che entro il 28 febbraio 2026 non trasmettono al Ministero dell’economia e delle finanze la delibera di cui al medesimo comma 5.</w:t>
      </w:r>
    </w:p>
    <w:p w14:paraId="7FB1DFD7" w14:textId="7DD98115" w:rsidR="00023950" w:rsidRPr="000F4138" w:rsidRDefault="00023950" w:rsidP="0070444B">
      <w:pPr>
        <w:spacing w:line="276" w:lineRule="auto"/>
        <w:rPr>
          <w:rFonts w:eastAsia="Bookman Old Style" w:cs="Bookman Old Style"/>
          <w:sz w:val="22"/>
        </w:rPr>
      </w:pPr>
      <w:r w:rsidRPr="000F4138">
        <w:rPr>
          <w:rFonts w:eastAsia="Bookman Old Style" w:cs="Bookman Old Style"/>
          <w:sz w:val="22"/>
        </w:rPr>
        <w:t>3. Dal 2026 al 2051, le Regioni che hanno beneficiato della cancellazione dei debiti di cui al comma 1 e dell’accollo da parte dello Stato del loro debito di cui al comma 2, versano annualmente all’entrata del bilancio dello Stato gli importi complessivi indicati nell’</w:t>
      </w:r>
      <w:r w:rsidR="001A1807" w:rsidRPr="000F4138">
        <w:rPr>
          <w:rFonts w:eastAsia="Bookman Old Style" w:cs="Bookman Old Style"/>
          <w:sz w:val="22"/>
        </w:rPr>
        <w:t>a</w:t>
      </w:r>
      <w:r w:rsidRPr="000F4138">
        <w:rPr>
          <w:rFonts w:eastAsia="Bookman Old Style" w:cs="Bookman Old Style"/>
          <w:sz w:val="22"/>
        </w:rPr>
        <w:t>llegato</w:t>
      </w:r>
      <w:r w:rsidR="007F78A4" w:rsidRPr="000F4138">
        <w:rPr>
          <w:rFonts w:eastAsia="Bookman Old Style" w:cs="Bookman Old Style"/>
          <w:sz w:val="22"/>
        </w:rPr>
        <w:t xml:space="preserve"> </w:t>
      </w:r>
      <w:r w:rsidR="00156628" w:rsidRPr="000F4138">
        <w:rPr>
          <w:rFonts w:eastAsia="Bookman Old Style" w:cs="Bookman Old Style"/>
          <w:sz w:val="22"/>
        </w:rPr>
        <w:t>II</w:t>
      </w:r>
      <w:r w:rsidR="007F78A4" w:rsidRPr="000F4138">
        <w:rPr>
          <w:rFonts w:eastAsia="Bookman Old Style" w:cs="Bookman Old Style"/>
          <w:sz w:val="22"/>
        </w:rPr>
        <w:t xml:space="preserve"> alla presente legge</w:t>
      </w:r>
      <w:r w:rsidRPr="000F4138">
        <w:rPr>
          <w:rFonts w:eastAsia="Bookman Old Style" w:cs="Bookman Old Style"/>
          <w:sz w:val="22"/>
        </w:rPr>
        <w:t xml:space="preserve">. </w:t>
      </w:r>
      <w:r w:rsidR="438EC191" w:rsidRPr="000F4138">
        <w:rPr>
          <w:rFonts w:eastAsia="Bookman Old Style" w:cs="Bookman Old Style"/>
          <w:sz w:val="22"/>
        </w:rPr>
        <w:t>Entro il 28 febbraio 2026, con decreto del Ministro dell'economia e delle finanze, d’intesa con la Conferenza permanente per i rapporti tra lo Stato, le Regioni e le Province autonome di Trento e di Bolzano, sono determinati gli importi di cui al primo periodo ripartiti tra le Regioni, in misura pari ai minori oneri, per le stesse, derivanti dall’applicazione dei commi 1 e 2, le modalità di versamento al bilancio dello Stato e</w:t>
      </w:r>
      <w:r w:rsidRPr="000F4138">
        <w:rPr>
          <w:rFonts w:eastAsia="Bookman Old Style" w:cs="Bookman Old Style"/>
          <w:sz w:val="22"/>
        </w:rPr>
        <w:t>, per ciascun ente, la quota da riassegnare annualmente al Fondo per l'ammortamento dei titoli di Stato.</w:t>
      </w:r>
    </w:p>
    <w:p w14:paraId="190C8FD5" w14:textId="63288614" w:rsidR="00023950" w:rsidRPr="000F4138" w:rsidRDefault="00023950" w:rsidP="0070444B">
      <w:pPr>
        <w:spacing w:line="276" w:lineRule="auto"/>
        <w:rPr>
          <w:rFonts w:eastAsia="Bookman Old Style" w:cs="Bookman Old Style"/>
          <w:sz w:val="22"/>
        </w:rPr>
      </w:pPr>
      <w:r w:rsidRPr="000F4138">
        <w:rPr>
          <w:rFonts w:eastAsia="Bookman Old Style" w:cs="Bookman Old Style"/>
          <w:sz w:val="22"/>
        </w:rPr>
        <w:t xml:space="preserve">4. Le Regioni versano gli importi di cui al comma 3 all'entrata del bilancio dello Stato, </w:t>
      </w:r>
      <w:r w:rsidR="438EC191" w:rsidRPr="000F4138">
        <w:rPr>
          <w:rFonts w:eastAsia="Bookman Old Style" w:cs="Bookman Old Style"/>
          <w:sz w:val="22"/>
        </w:rPr>
        <w:t>entro il 30 giugno di ciascuno degli anni dal 2026 al 2051.</w:t>
      </w:r>
      <w:r w:rsidRPr="000F4138">
        <w:rPr>
          <w:rFonts w:eastAsia="Bookman Old Style" w:cs="Bookman Old Style"/>
          <w:sz w:val="22"/>
        </w:rPr>
        <w:t xml:space="preserve"> Qualora il versamento di cui al primo periodo non sia effettuato entro il termine previsto, il Dipartimento della Ragioneria generale dello Stato provvede al recupero a valere sulle giacenze depositate a qualsiasi titolo nei conti aperti presso la tesoreria statale intestati a ciascuna regione, a esclusione dei conti riguardanti la sanità.</w:t>
      </w:r>
    </w:p>
    <w:p w14:paraId="6533B8DD" w14:textId="09D01A61" w:rsidR="00023950" w:rsidRPr="000F4138" w:rsidRDefault="00023950" w:rsidP="0070444B">
      <w:pPr>
        <w:spacing w:line="276" w:lineRule="auto"/>
        <w:rPr>
          <w:rFonts w:eastAsia="Bookman Old Style" w:cs="Bookman Old Style"/>
          <w:sz w:val="22"/>
        </w:rPr>
      </w:pPr>
      <w:r w:rsidRPr="000F4138">
        <w:rPr>
          <w:rFonts w:eastAsia="Bookman Old Style" w:cs="Bookman Old Style"/>
          <w:sz w:val="22"/>
        </w:rPr>
        <w:t>5. Su richiesta della Conferenza delle Regioni e delle Province autonome, al fine di limitare gli effetti sui saldi di finanza pubblica derivanti dalla cancellazione del fondo anticipazioni di liquidità accantonato nel risultato di amministrazione:</w:t>
      </w:r>
    </w:p>
    <w:p w14:paraId="0682D18C" w14:textId="0210E1F4" w:rsidR="00023950" w:rsidRPr="000F4138" w:rsidRDefault="00023950" w:rsidP="0070444B">
      <w:pPr>
        <w:spacing w:line="276" w:lineRule="auto"/>
        <w:rPr>
          <w:rFonts w:eastAsia="Bookman Old Style" w:cs="Bookman Old Style"/>
          <w:sz w:val="22"/>
        </w:rPr>
      </w:pPr>
      <w:r w:rsidRPr="000F4138">
        <w:rPr>
          <w:rFonts w:eastAsia="Bookman Old Style" w:cs="Bookman Old Style"/>
          <w:i/>
          <w:sz w:val="22"/>
        </w:rPr>
        <w:t>a)</w:t>
      </w:r>
      <w:r w:rsidRPr="000F4138">
        <w:rPr>
          <w:rFonts w:eastAsia="Bookman Old Style" w:cs="Bookman Old Style"/>
          <w:sz w:val="22"/>
        </w:rPr>
        <w:t xml:space="preserve"> le regioni Calabria, Liguria, Molise, Piemonte, Puglia e Umbria, si impegnano, con delibera del Consiglio regionale, dal 2026 al 2051, e la Regione Siciliana si impegna, con delibera dell’Assemblea regionale, dal 2026 al 2045, ad applicare al proprio bilancio di previsione un risultato di amministrazione pari all’importo determinato con riferimento ai risultati del rendiconto 2024 o</w:t>
      </w:r>
      <w:r w:rsidR="002F0A89" w:rsidRPr="000F4138">
        <w:rPr>
          <w:rFonts w:eastAsia="Bookman Old Style" w:cs="Bookman Old Style"/>
          <w:sz w:val="22"/>
        </w:rPr>
        <w:t>,</w:t>
      </w:r>
      <w:r w:rsidRPr="000F4138">
        <w:rPr>
          <w:rFonts w:eastAsia="Bookman Old Style" w:cs="Bookman Old Style"/>
          <w:sz w:val="22"/>
        </w:rPr>
        <w:t xml:space="preserve"> in assenza</w:t>
      </w:r>
      <w:r w:rsidR="002F0A89" w:rsidRPr="000F4138">
        <w:rPr>
          <w:rFonts w:eastAsia="Bookman Old Style" w:cs="Bookman Old Style"/>
          <w:sz w:val="22"/>
        </w:rPr>
        <w:t>,</w:t>
      </w:r>
      <w:r w:rsidRPr="000F4138">
        <w:rPr>
          <w:rFonts w:eastAsia="Bookman Old Style" w:cs="Bookman Old Style"/>
          <w:sz w:val="22"/>
        </w:rPr>
        <w:t xml:space="preserve"> dell’ultimo rendiconto formalmente approvato dalla Giunta o dal Consiglio, non superiore:</w:t>
      </w:r>
    </w:p>
    <w:p w14:paraId="39B2CB28" w14:textId="034A9BAD" w:rsidR="00023950" w:rsidRPr="000F4138" w:rsidRDefault="007F78A4" w:rsidP="0070444B">
      <w:pPr>
        <w:spacing w:line="276" w:lineRule="auto"/>
        <w:rPr>
          <w:rFonts w:eastAsia="Bookman Old Style" w:cs="Bookman Old Style"/>
          <w:sz w:val="22"/>
        </w:rPr>
      </w:pPr>
      <w:r w:rsidRPr="000F4138">
        <w:rPr>
          <w:rFonts w:eastAsia="Bookman Old Style" w:cs="Bookman Old Style"/>
          <w:sz w:val="22"/>
        </w:rPr>
        <w:t>1)</w:t>
      </w:r>
      <w:r w:rsidR="00023950" w:rsidRPr="000F4138">
        <w:rPr>
          <w:rFonts w:eastAsia="Bookman Old Style" w:cs="Bookman Old Style"/>
          <w:sz w:val="22"/>
        </w:rPr>
        <w:t xml:space="preserve"> al limite previsto dall’articolo 1, commi 897 e seguenti, della legge 30 dicembre 2018, n. 145, se al 31 dicembre 2024 la Regione è in disavanzo di amministrazione di lettera E;</w:t>
      </w:r>
    </w:p>
    <w:p w14:paraId="586B5D92" w14:textId="7F841ED2" w:rsidR="00023950" w:rsidRPr="000F4138" w:rsidRDefault="007F78A4" w:rsidP="0070444B">
      <w:pPr>
        <w:spacing w:line="276" w:lineRule="auto"/>
        <w:rPr>
          <w:rFonts w:eastAsia="Bookman Old Style" w:cs="Bookman Old Style"/>
          <w:sz w:val="22"/>
        </w:rPr>
      </w:pPr>
      <w:r w:rsidRPr="000F4138">
        <w:rPr>
          <w:rFonts w:eastAsia="Bookman Old Style" w:cs="Bookman Old Style"/>
          <w:sz w:val="22"/>
        </w:rPr>
        <w:t>2)</w:t>
      </w:r>
      <w:r w:rsidR="00023950" w:rsidRPr="000F4138">
        <w:rPr>
          <w:rFonts w:eastAsia="Bookman Old Style" w:cs="Bookman Old Style"/>
          <w:sz w:val="22"/>
        </w:rPr>
        <w:t xml:space="preserve"> al risultato di amministrazione di lettera A, al netto del fondo anticipazione di liquidità e del fondo crediti di dubbia esigibilità, se al 31 dicembre 2024 il risultato di amministrazione (lettera E) è positivo o pari a 0;</w:t>
      </w:r>
    </w:p>
    <w:p w14:paraId="184CA1B2" w14:textId="72050E78" w:rsidR="00023950" w:rsidRPr="000F4138" w:rsidRDefault="00023950" w:rsidP="0070444B">
      <w:pPr>
        <w:spacing w:line="276" w:lineRule="auto"/>
        <w:rPr>
          <w:rFonts w:eastAsia="Bookman Old Style" w:cs="Bookman Old Style"/>
          <w:sz w:val="22"/>
        </w:rPr>
      </w:pPr>
      <w:r w:rsidRPr="000F4138">
        <w:rPr>
          <w:rFonts w:eastAsia="Bookman Old Style" w:cs="Bookman Old Style"/>
          <w:i/>
          <w:sz w:val="22"/>
        </w:rPr>
        <w:t>b)</w:t>
      </w:r>
      <w:r w:rsidRPr="000F4138">
        <w:rPr>
          <w:rFonts w:eastAsia="Bookman Old Style" w:cs="Bookman Old Style"/>
          <w:sz w:val="22"/>
        </w:rPr>
        <w:t xml:space="preserve"> la Regione Abruzzo si impegna con delibera del Consiglio regionale:</w:t>
      </w:r>
    </w:p>
    <w:p w14:paraId="0B42953C" w14:textId="6A06112E" w:rsidR="00023950" w:rsidRPr="000F4138" w:rsidRDefault="007F78A4" w:rsidP="0070444B">
      <w:pPr>
        <w:spacing w:line="276" w:lineRule="auto"/>
        <w:rPr>
          <w:rFonts w:eastAsia="Bookman Old Style" w:cs="Bookman Old Style"/>
          <w:sz w:val="22"/>
        </w:rPr>
      </w:pPr>
      <w:r w:rsidRPr="000F4138">
        <w:rPr>
          <w:rFonts w:eastAsia="Bookman Old Style" w:cs="Bookman Old Style"/>
          <w:sz w:val="22"/>
        </w:rPr>
        <w:t xml:space="preserve">1) </w:t>
      </w:r>
      <w:r w:rsidR="00023950" w:rsidRPr="000F4138">
        <w:rPr>
          <w:rFonts w:eastAsia="Bookman Old Style" w:cs="Bookman Old Style"/>
          <w:sz w:val="22"/>
        </w:rPr>
        <w:t xml:space="preserve">nel 2026 ad applicare al bilancio di previsione un risultato di amministrazione non superiore al limite determinato con le modalità previste dalla lettera </w:t>
      </w:r>
      <w:r w:rsidR="00023950" w:rsidRPr="000F4138">
        <w:rPr>
          <w:rFonts w:eastAsia="Bookman Old Style" w:cs="Bookman Old Style"/>
          <w:i/>
          <w:sz w:val="22"/>
        </w:rPr>
        <w:t>a)</w:t>
      </w:r>
      <w:r w:rsidR="00023950" w:rsidRPr="000F4138">
        <w:rPr>
          <w:rFonts w:eastAsia="Bookman Old Style" w:cs="Bookman Old Style"/>
          <w:sz w:val="22"/>
        </w:rPr>
        <w:t>;</w:t>
      </w:r>
    </w:p>
    <w:p w14:paraId="6815D14D" w14:textId="09F196B4" w:rsidR="00023950" w:rsidRPr="000F4138" w:rsidRDefault="007F78A4" w:rsidP="0070444B">
      <w:pPr>
        <w:spacing w:line="276" w:lineRule="auto"/>
        <w:rPr>
          <w:rFonts w:eastAsia="Bookman Old Style" w:cs="Bookman Old Style"/>
          <w:sz w:val="22"/>
        </w:rPr>
      </w:pPr>
      <w:r w:rsidRPr="000F4138">
        <w:rPr>
          <w:rFonts w:eastAsia="Bookman Old Style" w:cs="Bookman Old Style"/>
          <w:sz w:val="22"/>
        </w:rPr>
        <w:t xml:space="preserve">2) </w:t>
      </w:r>
      <w:r w:rsidR="00023950" w:rsidRPr="000F4138">
        <w:rPr>
          <w:rFonts w:eastAsia="Bookman Old Style" w:cs="Bookman Old Style"/>
          <w:sz w:val="22"/>
        </w:rPr>
        <w:t xml:space="preserve"> dal 2027 al 2051, ad applicare al bilancio di previsione un risultato di amministrazione non superiore al limite determinato con le modalità previste dalla lettera </w:t>
      </w:r>
      <w:r w:rsidR="00023950" w:rsidRPr="000F4138">
        <w:rPr>
          <w:rFonts w:eastAsia="Bookman Old Style" w:cs="Bookman Old Style"/>
          <w:i/>
          <w:sz w:val="22"/>
        </w:rPr>
        <w:t>a)</w:t>
      </w:r>
      <w:r w:rsidR="00023950" w:rsidRPr="000F4138">
        <w:rPr>
          <w:rFonts w:eastAsia="Bookman Old Style" w:cs="Bookman Old Style"/>
          <w:sz w:val="22"/>
        </w:rPr>
        <w:t xml:space="preserve"> incrementato di 5.000.000 euro;</w:t>
      </w:r>
    </w:p>
    <w:p w14:paraId="4290D95A" w14:textId="2C5C0EA1" w:rsidR="00023950" w:rsidRPr="000F4138" w:rsidRDefault="00023950" w:rsidP="0070444B">
      <w:pPr>
        <w:spacing w:line="276" w:lineRule="auto"/>
        <w:rPr>
          <w:rFonts w:eastAsia="Bookman Old Style" w:cs="Bookman Old Style"/>
          <w:sz w:val="22"/>
        </w:rPr>
      </w:pPr>
      <w:r w:rsidRPr="000F4138">
        <w:rPr>
          <w:rFonts w:eastAsia="Bookman Old Style" w:cs="Bookman Old Style"/>
          <w:i/>
          <w:sz w:val="22"/>
        </w:rPr>
        <w:t>c)</w:t>
      </w:r>
      <w:r w:rsidRPr="000F4138">
        <w:rPr>
          <w:rFonts w:eastAsia="Bookman Old Style" w:cs="Bookman Old Style"/>
          <w:sz w:val="22"/>
        </w:rPr>
        <w:t xml:space="preserve"> le Regioni Campania, Veneto, Emilia-Romagna e Toscana, si impegnano con delibera del Consiglio regionale:</w:t>
      </w:r>
    </w:p>
    <w:p w14:paraId="6BD1D163" w14:textId="037FF43A" w:rsidR="00023950" w:rsidRPr="000F4138" w:rsidRDefault="007F78A4" w:rsidP="0070444B">
      <w:pPr>
        <w:spacing w:line="276" w:lineRule="auto"/>
        <w:rPr>
          <w:rFonts w:eastAsia="Bookman Old Style" w:cs="Bookman Old Style"/>
          <w:sz w:val="22"/>
        </w:rPr>
      </w:pPr>
      <w:r w:rsidRPr="000F4138">
        <w:rPr>
          <w:rFonts w:eastAsia="Bookman Old Style" w:cs="Bookman Old Style"/>
          <w:sz w:val="22"/>
        </w:rPr>
        <w:t>1)</w:t>
      </w:r>
      <w:r w:rsidR="00023950" w:rsidRPr="000F4138">
        <w:rPr>
          <w:rFonts w:eastAsia="Bookman Old Style" w:cs="Bookman Old Style"/>
          <w:sz w:val="22"/>
        </w:rPr>
        <w:t xml:space="preserve"> dal 2026 al 2030, ad applicare al bilancio di previsione un risultato di amministrazione non superiore al limite determinato con le modalità previste dalla lettera </w:t>
      </w:r>
      <w:r w:rsidR="00023950" w:rsidRPr="000F4138">
        <w:rPr>
          <w:rFonts w:eastAsia="Bookman Old Style" w:cs="Bookman Old Style"/>
          <w:i/>
          <w:sz w:val="22"/>
        </w:rPr>
        <w:t>a)</w:t>
      </w:r>
      <w:r w:rsidR="00023950" w:rsidRPr="000F4138">
        <w:rPr>
          <w:rFonts w:eastAsia="Bookman Old Style" w:cs="Bookman Old Style"/>
          <w:sz w:val="22"/>
        </w:rPr>
        <w:t xml:space="preserve"> incrementato, per ciascun anno, degli importi individuati dall’allegato </w:t>
      </w:r>
      <w:r w:rsidR="00156628" w:rsidRPr="000F4138">
        <w:rPr>
          <w:rFonts w:eastAsia="Bookman Old Style" w:cs="Bookman Old Style"/>
          <w:sz w:val="22"/>
        </w:rPr>
        <w:t>III</w:t>
      </w:r>
      <w:r w:rsidRPr="000F4138">
        <w:rPr>
          <w:rFonts w:eastAsia="Bookman Old Style" w:cs="Bookman Old Style"/>
          <w:sz w:val="22"/>
        </w:rPr>
        <w:t xml:space="preserve"> alla presente legge</w:t>
      </w:r>
      <w:r w:rsidR="00023950" w:rsidRPr="000F4138">
        <w:rPr>
          <w:rFonts w:eastAsia="Bookman Old Style" w:cs="Bookman Old Style"/>
          <w:sz w:val="22"/>
        </w:rPr>
        <w:t>;</w:t>
      </w:r>
    </w:p>
    <w:p w14:paraId="02CD065E" w14:textId="551E5080" w:rsidR="00023950" w:rsidRPr="000F4138" w:rsidRDefault="007F78A4" w:rsidP="0070444B">
      <w:pPr>
        <w:spacing w:line="276" w:lineRule="auto"/>
        <w:rPr>
          <w:rFonts w:eastAsia="Bookman Old Style" w:cs="Bookman Old Style"/>
          <w:sz w:val="22"/>
        </w:rPr>
      </w:pPr>
      <w:r w:rsidRPr="000F4138">
        <w:rPr>
          <w:rFonts w:eastAsia="Bookman Old Style" w:cs="Bookman Old Style"/>
          <w:sz w:val="22"/>
        </w:rPr>
        <w:t>2)</w:t>
      </w:r>
      <w:r w:rsidR="00023950" w:rsidRPr="000F4138">
        <w:rPr>
          <w:rFonts w:eastAsia="Bookman Old Style" w:cs="Bookman Old Style"/>
          <w:sz w:val="22"/>
        </w:rPr>
        <w:t xml:space="preserve"> dal 2031 al 2051, ad applicare al bilancio di previsione un risultato di amministrazione non superiore al limite determinato con le modalità previste dalla lettera </w:t>
      </w:r>
      <w:r w:rsidR="00023950" w:rsidRPr="000F4138">
        <w:rPr>
          <w:rFonts w:eastAsia="Bookman Old Style" w:cs="Bookman Old Style"/>
          <w:i/>
          <w:sz w:val="22"/>
        </w:rPr>
        <w:t>a)</w:t>
      </w:r>
      <w:r w:rsidR="00023950" w:rsidRPr="000F4138">
        <w:rPr>
          <w:rFonts w:eastAsia="Bookman Old Style" w:cs="Bookman Old Style"/>
          <w:sz w:val="22"/>
        </w:rPr>
        <w:t>;</w:t>
      </w:r>
    </w:p>
    <w:p w14:paraId="2845B104" w14:textId="6F938054" w:rsidR="00023950" w:rsidRPr="000F4138" w:rsidRDefault="00023950" w:rsidP="0070444B">
      <w:pPr>
        <w:spacing w:line="276" w:lineRule="auto"/>
        <w:rPr>
          <w:rFonts w:eastAsia="Bookman Old Style" w:cs="Bookman Old Style"/>
          <w:sz w:val="22"/>
        </w:rPr>
      </w:pPr>
      <w:r w:rsidRPr="000F4138">
        <w:rPr>
          <w:rFonts w:eastAsia="Bookman Old Style" w:cs="Bookman Old Style"/>
          <w:i/>
          <w:sz w:val="22"/>
        </w:rPr>
        <w:t>d)</w:t>
      </w:r>
      <w:r w:rsidRPr="000F4138">
        <w:rPr>
          <w:rFonts w:eastAsia="Bookman Old Style" w:cs="Bookman Old Style"/>
          <w:sz w:val="22"/>
        </w:rPr>
        <w:t xml:space="preserve"> la Regione Lazio si impegna con delibera del Consiglio regionale:</w:t>
      </w:r>
    </w:p>
    <w:p w14:paraId="61DBBC90" w14:textId="4C60EB1B" w:rsidR="00023950" w:rsidRPr="000F4138" w:rsidRDefault="007F78A4" w:rsidP="0070444B">
      <w:pPr>
        <w:spacing w:line="276" w:lineRule="auto"/>
        <w:rPr>
          <w:rFonts w:eastAsia="Bookman Old Style" w:cs="Bookman Old Style"/>
          <w:sz w:val="22"/>
        </w:rPr>
      </w:pPr>
      <w:r w:rsidRPr="000F4138">
        <w:rPr>
          <w:rFonts w:eastAsia="Bookman Old Style" w:cs="Bookman Old Style"/>
          <w:sz w:val="22"/>
        </w:rPr>
        <w:t>1)</w:t>
      </w:r>
      <w:r w:rsidR="00023950" w:rsidRPr="000F4138">
        <w:rPr>
          <w:rFonts w:eastAsia="Bookman Old Style" w:cs="Bookman Old Style"/>
          <w:sz w:val="22"/>
        </w:rPr>
        <w:t xml:space="preserve"> nel 2026 ad applicare al bilancio di previsione un risultato di amministrazione non superiore al limite determinato con le modalità previste dalla lettera </w:t>
      </w:r>
      <w:r w:rsidR="00023950" w:rsidRPr="000F4138">
        <w:rPr>
          <w:rFonts w:eastAsia="Bookman Old Style" w:cs="Bookman Old Style"/>
          <w:i/>
          <w:sz w:val="22"/>
        </w:rPr>
        <w:t>a)</w:t>
      </w:r>
      <w:r w:rsidR="00023950" w:rsidRPr="000F4138">
        <w:rPr>
          <w:rFonts w:eastAsia="Bookman Old Style" w:cs="Bookman Old Style"/>
          <w:sz w:val="22"/>
        </w:rPr>
        <w:t xml:space="preserve"> incrementato dell’importo individuato dall’allegato </w:t>
      </w:r>
      <w:r w:rsidR="00156628" w:rsidRPr="000F4138">
        <w:rPr>
          <w:rFonts w:eastAsia="Bookman Old Style" w:cs="Bookman Old Style"/>
          <w:sz w:val="22"/>
        </w:rPr>
        <w:t>III</w:t>
      </w:r>
      <w:r w:rsidR="00023950" w:rsidRPr="000F4138">
        <w:rPr>
          <w:rFonts w:eastAsia="Bookman Old Style" w:cs="Bookman Old Style"/>
          <w:sz w:val="22"/>
        </w:rPr>
        <w:t>;</w:t>
      </w:r>
    </w:p>
    <w:p w14:paraId="61FB03ED" w14:textId="4A79D1CD" w:rsidR="00023950" w:rsidRPr="000F4138" w:rsidRDefault="007F78A4" w:rsidP="0070444B">
      <w:pPr>
        <w:spacing w:line="276" w:lineRule="auto"/>
        <w:rPr>
          <w:rFonts w:eastAsia="Bookman Old Style" w:cs="Bookman Old Style"/>
          <w:sz w:val="22"/>
        </w:rPr>
      </w:pPr>
      <w:r w:rsidRPr="000F4138">
        <w:rPr>
          <w:rFonts w:eastAsia="Bookman Old Style" w:cs="Bookman Old Style"/>
          <w:sz w:val="22"/>
        </w:rPr>
        <w:t>2)</w:t>
      </w:r>
      <w:r w:rsidR="00023950" w:rsidRPr="000F4138">
        <w:rPr>
          <w:rFonts w:eastAsia="Bookman Old Style" w:cs="Bookman Old Style"/>
          <w:sz w:val="22"/>
        </w:rPr>
        <w:t xml:space="preserve"> dal 2027 al 2030, ad applicare al bilancio di previsione un risultato di amministrazione non superiore al limite determinato con le modalità previste dalla lettera </w:t>
      </w:r>
      <w:r w:rsidR="00023950" w:rsidRPr="000F4138">
        <w:rPr>
          <w:rFonts w:eastAsia="Bookman Old Style" w:cs="Bookman Old Style"/>
          <w:i/>
          <w:sz w:val="22"/>
        </w:rPr>
        <w:t>a)</w:t>
      </w:r>
      <w:r w:rsidR="00023950" w:rsidRPr="000F4138">
        <w:rPr>
          <w:rFonts w:eastAsia="Bookman Old Style" w:cs="Bookman Old Style"/>
          <w:sz w:val="22"/>
        </w:rPr>
        <w:t xml:space="preserve"> incrementato di 404.000.000 euro e degli importi individuati dall’allegato </w:t>
      </w:r>
      <w:r w:rsidR="00156628" w:rsidRPr="000F4138">
        <w:rPr>
          <w:rFonts w:eastAsia="Bookman Old Style" w:cs="Bookman Old Style"/>
          <w:sz w:val="22"/>
        </w:rPr>
        <w:t>III</w:t>
      </w:r>
      <w:r w:rsidR="00023950" w:rsidRPr="000F4138">
        <w:rPr>
          <w:rFonts w:eastAsia="Bookman Old Style" w:cs="Bookman Old Style"/>
          <w:sz w:val="22"/>
        </w:rPr>
        <w:t>;</w:t>
      </w:r>
    </w:p>
    <w:p w14:paraId="1EC4289A" w14:textId="2D36410A" w:rsidR="00023950" w:rsidRPr="000F4138" w:rsidRDefault="007F78A4" w:rsidP="0070444B">
      <w:pPr>
        <w:spacing w:line="276" w:lineRule="auto"/>
        <w:rPr>
          <w:rFonts w:eastAsia="Bookman Old Style" w:cs="Bookman Old Style"/>
          <w:sz w:val="22"/>
        </w:rPr>
      </w:pPr>
      <w:r w:rsidRPr="000F4138">
        <w:rPr>
          <w:rFonts w:eastAsia="Bookman Old Style" w:cs="Bookman Old Style"/>
          <w:sz w:val="22"/>
        </w:rPr>
        <w:t>3)</w:t>
      </w:r>
      <w:r w:rsidR="00023950" w:rsidRPr="000F4138">
        <w:rPr>
          <w:rFonts w:eastAsia="Bookman Old Style" w:cs="Bookman Old Style"/>
          <w:sz w:val="22"/>
        </w:rPr>
        <w:t xml:space="preserve"> dal 2031 al 2051, ad applicare al bilancio di previsione un risultato di amministrazione non superiore al limite determinato con le modalità previste dalla lettera </w:t>
      </w:r>
      <w:r w:rsidR="00023950" w:rsidRPr="000F4138">
        <w:rPr>
          <w:rFonts w:eastAsia="Bookman Old Style" w:cs="Bookman Old Style"/>
          <w:i/>
          <w:sz w:val="22"/>
        </w:rPr>
        <w:t>a)</w:t>
      </w:r>
      <w:r w:rsidR="00023950" w:rsidRPr="000F4138">
        <w:rPr>
          <w:rFonts w:eastAsia="Bookman Old Style" w:cs="Bookman Old Style"/>
          <w:sz w:val="22"/>
        </w:rPr>
        <w:t xml:space="preserve"> incrementato di 404.000.000 euro;</w:t>
      </w:r>
    </w:p>
    <w:p w14:paraId="25093A17" w14:textId="13B1C182" w:rsidR="00023950" w:rsidRPr="000F4138" w:rsidRDefault="00023950" w:rsidP="0070444B">
      <w:pPr>
        <w:spacing w:line="276" w:lineRule="auto"/>
        <w:rPr>
          <w:rFonts w:eastAsia="Bookman Old Style" w:cs="Bookman Old Style"/>
          <w:sz w:val="22"/>
        </w:rPr>
      </w:pPr>
      <w:r w:rsidRPr="000F4138">
        <w:rPr>
          <w:rFonts w:eastAsia="Bookman Old Style" w:cs="Bookman Old Style"/>
          <w:i/>
          <w:sz w:val="22"/>
        </w:rPr>
        <w:t>e)</w:t>
      </w:r>
      <w:r w:rsidRPr="000F4138">
        <w:rPr>
          <w:rFonts w:eastAsia="Bookman Old Style" w:cs="Bookman Old Style"/>
          <w:sz w:val="22"/>
        </w:rPr>
        <w:t xml:space="preserve"> dal 2026 al 2030, le Regioni Campania, Emilia-Romagna, Lazio, Toscana e Veneto possono, in sede di autocoordinamento, cedere o acquisire quote del riparto previsto dall’allegato </w:t>
      </w:r>
      <w:r w:rsidR="27469EB2" w:rsidRPr="000F4138">
        <w:rPr>
          <w:rFonts w:eastAsia="Bookman Old Style" w:cs="Bookman Old Style"/>
          <w:sz w:val="22"/>
        </w:rPr>
        <w:t>III</w:t>
      </w:r>
      <w:r w:rsidRPr="000F4138">
        <w:rPr>
          <w:rFonts w:eastAsia="Bookman Old Style" w:cs="Bookman Old Style"/>
          <w:sz w:val="22"/>
        </w:rPr>
        <w:t xml:space="preserve">, nel limite complessivo annuo di </w:t>
      </w:r>
      <w:r w:rsidR="41B7E117" w:rsidRPr="000F4138">
        <w:rPr>
          <w:rFonts w:eastAsia="Bookman Old Style" w:cs="Bookman Old Style"/>
          <w:sz w:val="22"/>
        </w:rPr>
        <w:t>120</w:t>
      </w:r>
      <w:r w:rsidRPr="000F4138">
        <w:rPr>
          <w:rFonts w:eastAsia="Bookman Old Style" w:cs="Bookman Old Style"/>
          <w:sz w:val="22"/>
        </w:rPr>
        <w:t xml:space="preserve"> milioni di euro. Entro il 30 giugno di ciascun anno, la Conferenza permanente per i rapporti tra lo Stato, le Regioni e le Province autonome di Trento e di Bolzano, comunica al Dipartimento della Ragioneria generale dello Stato, il riparto di cui all’allegato </w:t>
      </w:r>
      <w:r w:rsidR="00156628" w:rsidRPr="000F4138">
        <w:rPr>
          <w:rFonts w:eastAsia="Bookman Old Style" w:cs="Bookman Old Style"/>
          <w:sz w:val="22"/>
        </w:rPr>
        <w:t>III</w:t>
      </w:r>
      <w:r w:rsidRPr="000F4138">
        <w:rPr>
          <w:rFonts w:eastAsia="Bookman Old Style" w:cs="Bookman Old Style"/>
          <w:sz w:val="22"/>
        </w:rPr>
        <w:t>, da applicare per l’esercizio in corso.</w:t>
      </w:r>
    </w:p>
    <w:p w14:paraId="6707E9FC" w14:textId="22E7EEEC" w:rsidR="00023950" w:rsidRPr="000F4138" w:rsidRDefault="00023950" w:rsidP="0070444B">
      <w:pPr>
        <w:spacing w:line="276" w:lineRule="auto"/>
        <w:rPr>
          <w:rFonts w:eastAsia="Bookman Old Style" w:cs="Bookman Old Style"/>
          <w:sz w:val="22"/>
        </w:rPr>
      </w:pPr>
      <w:r w:rsidRPr="000F4138">
        <w:rPr>
          <w:rFonts w:eastAsia="Bookman Old Style" w:cs="Bookman Old Style"/>
          <w:i/>
          <w:sz w:val="22"/>
        </w:rPr>
        <w:t>f)</w:t>
      </w:r>
      <w:r w:rsidRPr="000F4138">
        <w:rPr>
          <w:rFonts w:eastAsia="Bookman Old Style" w:cs="Bookman Old Style"/>
          <w:sz w:val="22"/>
        </w:rPr>
        <w:t xml:space="preserve"> le Regioni che non rispettano i limiti previsti dalle lettere da </w:t>
      </w:r>
      <w:r w:rsidRPr="000F4138">
        <w:rPr>
          <w:rFonts w:eastAsia="Bookman Old Style" w:cs="Bookman Old Style"/>
          <w:i/>
          <w:sz w:val="22"/>
        </w:rPr>
        <w:t>a</w:t>
      </w:r>
      <w:r w:rsidRPr="000F4138">
        <w:rPr>
          <w:rFonts w:eastAsia="Bookman Old Style" w:cs="Bookman Old Style"/>
          <w:sz w:val="22"/>
        </w:rPr>
        <w:t>)</w:t>
      </w:r>
      <w:r w:rsidR="007F78A4" w:rsidRPr="000F4138">
        <w:rPr>
          <w:rFonts w:eastAsia="Bookman Old Style" w:cs="Bookman Old Style"/>
          <w:sz w:val="22"/>
        </w:rPr>
        <w:t xml:space="preserve"> </w:t>
      </w:r>
      <w:r w:rsidRPr="000F4138">
        <w:rPr>
          <w:rFonts w:eastAsia="Bookman Old Style" w:cs="Bookman Old Style"/>
          <w:sz w:val="22"/>
        </w:rPr>
        <w:t xml:space="preserve">a </w:t>
      </w:r>
      <w:r w:rsidRPr="000F4138">
        <w:rPr>
          <w:rFonts w:eastAsia="Bookman Old Style" w:cs="Bookman Old Style"/>
          <w:i/>
          <w:sz w:val="22"/>
        </w:rPr>
        <w:t>e</w:t>
      </w:r>
      <w:r w:rsidRPr="000F4138">
        <w:rPr>
          <w:rFonts w:eastAsia="Bookman Old Style" w:cs="Bookman Old Style"/>
          <w:sz w:val="22"/>
        </w:rPr>
        <w:t>) sono tenute a versare all’entrata del bilancio dello Stato, entro sessanta giorni dall’approvazione da parte della Giunta del rendiconto che accerta tale risultato, un importo corrispondente al maggiore utilizzo del risultato di amministrazione applicato in entrata al proprio bilancio. Qualora il versamento di cui al periodo precedente non sia effettuato entro il termine previsto, il Dipartimento della Ragioneria generale dello Stato provvede al recupero a valere sulle giacenze depositate a qualsiasi titolo nei conti aperti presso la tesoreria statale intestati a ciascuna regione, esclusi i conti riguardanti la sanità.</w:t>
      </w:r>
    </w:p>
    <w:p w14:paraId="08740A1C" w14:textId="1AEB44A1" w:rsidR="00023950" w:rsidRPr="000F4138" w:rsidRDefault="00023950" w:rsidP="0070444B">
      <w:pPr>
        <w:spacing w:line="276" w:lineRule="auto"/>
        <w:rPr>
          <w:rFonts w:eastAsia="Bookman Old Style" w:cs="Bookman Old Style"/>
          <w:sz w:val="22"/>
        </w:rPr>
      </w:pPr>
      <w:r w:rsidRPr="000F4138">
        <w:rPr>
          <w:rFonts w:eastAsia="Bookman Old Style" w:cs="Bookman Old Style"/>
          <w:sz w:val="22"/>
        </w:rPr>
        <w:t>6. A decorrere dal rendiconto relativo all’esercizio 2025, il fondo anticipazioni di liquidità non è accantonato nel risultato di amministrazione delle Regioni.</w:t>
      </w:r>
    </w:p>
    <w:p w14:paraId="3FE4ACA6" w14:textId="2D7FD863" w:rsidR="1F03E2D6" w:rsidRPr="000F4138" w:rsidRDefault="658E7148" w:rsidP="4B2CFF57">
      <w:pPr>
        <w:widowControl w:val="0"/>
        <w:spacing w:line="276" w:lineRule="auto"/>
        <w:rPr>
          <w:sz w:val="22"/>
        </w:rPr>
      </w:pPr>
      <w:r w:rsidRPr="000F4138">
        <w:rPr>
          <w:sz w:val="22"/>
        </w:rPr>
        <w:t xml:space="preserve">7. </w:t>
      </w:r>
      <w:r w:rsidR="007D32AE" w:rsidRPr="000F4138">
        <w:rPr>
          <w:sz w:val="22"/>
        </w:rPr>
        <w:t>Gl</w:t>
      </w:r>
      <w:r w:rsidRPr="000F4138">
        <w:rPr>
          <w:sz w:val="22"/>
        </w:rPr>
        <w:t xml:space="preserve">i oneri, in termini di fabbisogno e indebitamento, derivanti dal presente articolo, </w:t>
      </w:r>
      <w:r w:rsidR="000D38B0" w:rsidRPr="000F4138">
        <w:rPr>
          <w:sz w:val="22"/>
        </w:rPr>
        <w:t xml:space="preserve">sono </w:t>
      </w:r>
      <w:r w:rsidRPr="000F4138">
        <w:rPr>
          <w:sz w:val="22"/>
        </w:rPr>
        <w:t xml:space="preserve">pari a 30,7 milioni </w:t>
      </w:r>
      <w:r w:rsidR="006567A8" w:rsidRPr="000F4138">
        <w:rPr>
          <w:sz w:val="22"/>
        </w:rPr>
        <w:t xml:space="preserve">di euro </w:t>
      </w:r>
      <w:r w:rsidRPr="000F4138">
        <w:rPr>
          <w:sz w:val="22"/>
        </w:rPr>
        <w:t xml:space="preserve">nel 2026, a 68,2 milioni </w:t>
      </w:r>
      <w:r w:rsidR="00F50EC7" w:rsidRPr="000F4138">
        <w:rPr>
          <w:sz w:val="22"/>
        </w:rPr>
        <w:t xml:space="preserve">di euro </w:t>
      </w:r>
      <w:r w:rsidRPr="000F4138">
        <w:rPr>
          <w:sz w:val="22"/>
        </w:rPr>
        <w:t xml:space="preserve">nel 2027, a 103,7 milioni </w:t>
      </w:r>
      <w:r w:rsidR="00315656" w:rsidRPr="000F4138">
        <w:rPr>
          <w:sz w:val="22"/>
        </w:rPr>
        <w:t xml:space="preserve">di euro </w:t>
      </w:r>
      <w:r w:rsidRPr="000F4138">
        <w:rPr>
          <w:sz w:val="22"/>
        </w:rPr>
        <w:t xml:space="preserve">nel 2028, a 118,1 milioni </w:t>
      </w:r>
      <w:r w:rsidR="00315656" w:rsidRPr="000F4138">
        <w:rPr>
          <w:sz w:val="22"/>
        </w:rPr>
        <w:t xml:space="preserve">di euro </w:t>
      </w:r>
      <w:r w:rsidRPr="000F4138">
        <w:rPr>
          <w:sz w:val="22"/>
        </w:rPr>
        <w:t xml:space="preserve">nel 2029, a 120 milioni </w:t>
      </w:r>
      <w:r w:rsidR="00315656" w:rsidRPr="000F4138">
        <w:rPr>
          <w:sz w:val="22"/>
        </w:rPr>
        <w:t xml:space="preserve">di euro </w:t>
      </w:r>
      <w:r w:rsidRPr="000F4138">
        <w:rPr>
          <w:sz w:val="22"/>
        </w:rPr>
        <w:t xml:space="preserve">nel 2030, a 89,3 milioni </w:t>
      </w:r>
      <w:r w:rsidR="00315656" w:rsidRPr="000F4138">
        <w:rPr>
          <w:sz w:val="22"/>
        </w:rPr>
        <w:t>di euro</w:t>
      </w:r>
      <w:r w:rsidRPr="000F4138">
        <w:rPr>
          <w:sz w:val="22"/>
        </w:rPr>
        <w:t xml:space="preserve"> nel 2031, a 51,8 milioni </w:t>
      </w:r>
      <w:r w:rsidR="00315656" w:rsidRPr="000F4138">
        <w:rPr>
          <w:sz w:val="22"/>
        </w:rPr>
        <w:t xml:space="preserve">di euro </w:t>
      </w:r>
      <w:r w:rsidRPr="000F4138">
        <w:rPr>
          <w:sz w:val="22"/>
        </w:rPr>
        <w:t xml:space="preserve">nel 2032, a 16,3 milioni </w:t>
      </w:r>
      <w:r w:rsidR="00315656" w:rsidRPr="000F4138">
        <w:rPr>
          <w:sz w:val="22"/>
        </w:rPr>
        <w:t xml:space="preserve">di euro </w:t>
      </w:r>
      <w:r w:rsidRPr="000F4138">
        <w:rPr>
          <w:sz w:val="22"/>
        </w:rPr>
        <w:t>nel 2033</w:t>
      </w:r>
      <w:r w:rsidR="00315656" w:rsidRPr="000F4138">
        <w:rPr>
          <w:sz w:val="22"/>
        </w:rPr>
        <w:t xml:space="preserve"> e</w:t>
      </w:r>
      <w:r w:rsidRPr="000F4138">
        <w:rPr>
          <w:sz w:val="22"/>
        </w:rPr>
        <w:t xml:space="preserve"> a 1,9 milioni </w:t>
      </w:r>
      <w:r w:rsidR="00315656" w:rsidRPr="000F4138">
        <w:rPr>
          <w:sz w:val="22"/>
        </w:rPr>
        <w:t>di euro</w:t>
      </w:r>
      <w:r w:rsidRPr="000F4138">
        <w:rPr>
          <w:sz w:val="22"/>
        </w:rPr>
        <w:t xml:space="preserve"> nel 2034</w:t>
      </w:r>
      <w:r w:rsidR="000D38B0" w:rsidRPr="000F4138">
        <w:rPr>
          <w:sz w:val="22"/>
        </w:rPr>
        <w:t>.</w:t>
      </w:r>
    </w:p>
    <w:p w14:paraId="021BEDF3" w14:textId="3B5ADF8B" w:rsidR="000D3F8A" w:rsidRPr="000F4138" w:rsidRDefault="00E774F7" w:rsidP="004D4B64">
      <w:pPr>
        <w:pStyle w:val="Titolo3"/>
        <w:keepNext w:val="0"/>
        <w:keepLines w:val="0"/>
        <w:widowControl w:val="0"/>
        <w:spacing w:line="276" w:lineRule="auto"/>
        <w:ind w:left="68"/>
        <w:contextualSpacing/>
        <w:rPr>
          <w:rFonts w:eastAsia="Calibri" w:cs="Times New Roman"/>
          <w:kern w:val="2"/>
          <w:sz w:val="22"/>
          <w:szCs w:val="22"/>
          <w14:ligatures w14:val="standardContextual"/>
        </w:rPr>
      </w:pPr>
      <w:bookmarkStart w:id="921" w:name="_Toc1223631486"/>
      <w:bookmarkStart w:id="922" w:name="_Toc211085666"/>
      <w:bookmarkStart w:id="923" w:name="_Toc211107885"/>
      <w:bookmarkStart w:id="924" w:name="_Toc211517125"/>
      <w:bookmarkStart w:id="925" w:name="_Toc211561965"/>
      <w:bookmarkStart w:id="926" w:name="_Toc211699648"/>
      <w:bookmarkStart w:id="927" w:name="_Toc211718934"/>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32FA6AF0" w:rsidRPr="000F4138">
        <w:rPr>
          <w:rFonts w:cs="Times New Roman"/>
          <w:sz w:val="22"/>
          <w:szCs w:val="22"/>
        </w:rPr>
        <w:t>(</w:t>
      </w:r>
      <w:r w:rsidR="6630A4B0" w:rsidRPr="000F4138">
        <w:rPr>
          <w:rFonts w:cs="Times New Roman"/>
          <w:sz w:val="22"/>
          <w:szCs w:val="22"/>
        </w:rPr>
        <w:t>Modifiche in materia di approvazione del bilancio consolidato e di variazioni di bilancio</w:t>
      </w:r>
      <w:r w:rsidR="32FA6AF0" w:rsidRPr="000F4138">
        <w:rPr>
          <w:rFonts w:cs="Times New Roman"/>
          <w:sz w:val="22"/>
          <w:szCs w:val="22"/>
        </w:rPr>
        <w:t>)</w:t>
      </w:r>
      <w:bookmarkStart w:id="928" w:name="_Toc179644236"/>
      <w:bookmarkStart w:id="929" w:name="_Toc179912494"/>
      <w:bookmarkStart w:id="930" w:name="_Toc180054096"/>
      <w:bookmarkEnd w:id="921"/>
      <w:bookmarkEnd w:id="922"/>
      <w:bookmarkEnd w:id="923"/>
      <w:bookmarkEnd w:id="924"/>
      <w:bookmarkEnd w:id="925"/>
      <w:bookmarkEnd w:id="926"/>
      <w:bookmarkEnd w:id="927"/>
    </w:p>
    <w:p w14:paraId="27106CA0" w14:textId="5972F5D0" w:rsidR="298FD6A5" w:rsidRPr="000F4138" w:rsidRDefault="298FD6A5" w:rsidP="004D4B64">
      <w:pPr>
        <w:widowControl w:val="0"/>
        <w:spacing w:line="276" w:lineRule="auto"/>
        <w:rPr>
          <w:sz w:val="22"/>
        </w:rPr>
      </w:pPr>
      <w:r w:rsidRPr="000F4138">
        <w:rPr>
          <w:sz w:val="22"/>
        </w:rPr>
        <w:t>1. Al decreto legislativo 23 giugno 2011, n. 118 sono apportate le seguenti modificazioni:</w:t>
      </w:r>
    </w:p>
    <w:p w14:paraId="527C6DD5" w14:textId="72738C53" w:rsidR="298FD6A5" w:rsidRPr="000F4138" w:rsidRDefault="298FD6A5" w:rsidP="004D4B64">
      <w:pPr>
        <w:widowControl w:val="0"/>
        <w:spacing w:line="276" w:lineRule="auto"/>
        <w:rPr>
          <w:sz w:val="22"/>
        </w:rPr>
      </w:pPr>
      <w:r w:rsidRPr="000F4138">
        <w:rPr>
          <w:i/>
          <w:iCs/>
          <w:sz w:val="22"/>
        </w:rPr>
        <w:t>a</w:t>
      </w:r>
      <w:r w:rsidRPr="000F4138">
        <w:rPr>
          <w:sz w:val="22"/>
        </w:rPr>
        <w:t xml:space="preserve">) all’articolo 18, comma 1, lettera </w:t>
      </w:r>
      <w:r w:rsidRPr="000F4138">
        <w:rPr>
          <w:i/>
          <w:iCs/>
          <w:sz w:val="22"/>
        </w:rPr>
        <w:t>c),</w:t>
      </w:r>
      <w:r w:rsidRPr="000F4138">
        <w:rPr>
          <w:sz w:val="22"/>
        </w:rPr>
        <w:t xml:space="preserve"> le parole </w:t>
      </w:r>
      <w:r w:rsidR="005521A7" w:rsidRPr="000F4138">
        <w:rPr>
          <w:sz w:val="22"/>
        </w:rPr>
        <w:t>«</w:t>
      </w:r>
      <w:r w:rsidRPr="000F4138">
        <w:rPr>
          <w:sz w:val="22"/>
        </w:rPr>
        <w:t>entro il 30 settembre dell’anno successivo</w:t>
      </w:r>
      <w:r w:rsidR="009B658B" w:rsidRPr="000F4138">
        <w:rPr>
          <w:sz w:val="22"/>
        </w:rPr>
        <w:t>»</w:t>
      </w:r>
      <w:r w:rsidRPr="000F4138">
        <w:rPr>
          <w:sz w:val="22"/>
        </w:rPr>
        <w:t xml:space="preserve"> sono sostituite dalle parole </w:t>
      </w:r>
      <w:r w:rsidR="005521A7" w:rsidRPr="000F4138">
        <w:rPr>
          <w:sz w:val="22"/>
        </w:rPr>
        <w:t>«</w:t>
      </w:r>
      <w:r w:rsidRPr="000F4138">
        <w:rPr>
          <w:sz w:val="22"/>
        </w:rPr>
        <w:t>entro il 31 ottobre dell’anno successivo</w:t>
      </w:r>
      <w:r w:rsidR="009B658B" w:rsidRPr="000F4138">
        <w:rPr>
          <w:sz w:val="22"/>
        </w:rPr>
        <w:t>»</w:t>
      </w:r>
      <w:r w:rsidRPr="000F4138">
        <w:rPr>
          <w:sz w:val="22"/>
        </w:rPr>
        <w:t>;</w:t>
      </w:r>
    </w:p>
    <w:p w14:paraId="619A9C60" w14:textId="3E1B6D50" w:rsidR="298FD6A5" w:rsidRPr="000F4138" w:rsidRDefault="298FD6A5" w:rsidP="004D4B64">
      <w:pPr>
        <w:widowControl w:val="0"/>
        <w:spacing w:line="276" w:lineRule="auto"/>
        <w:rPr>
          <w:sz w:val="22"/>
        </w:rPr>
      </w:pPr>
      <w:r w:rsidRPr="000F4138">
        <w:rPr>
          <w:i/>
          <w:iCs/>
          <w:sz w:val="22"/>
        </w:rPr>
        <w:t>b</w:t>
      </w:r>
      <w:r w:rsidRPr="000F4138">
        <w:rPr>
          <w:sz w:val="22"/>
        </w:rPr>
        <w:t xml:space="preserve">) all’articolo 51, comma 4, dopo le parole </w:t>
      </w:r>
      <w:r w:rsidR="005521A7" w:rsidRPr="000F4138">
        <w:rPr>
          <w:sz w:val="22"/>
        </w:rPr>
        <w:t>«</w:t>
      </w:r>
      <w:r w:rsidRPr="000F4138">
        <w:rPr>
          <w:sz w:val="22"/>
        </w:rPr>
        <w:t>per spese di investimento</w:t>
      </w:r>
      <w:r w:rsidR="009B658B" w:rsidRPr="000F4138">
        <w:rPr>
          <w:sz w:val="22"/>
        </w:rPr>
        <w:t>»</w:t>
      </w:r>
      <w:r w:rsidRPr="000F4138">
        <w:rPr>
          <w:sz w:val="22"/>
        </w:rPr>
        <w:t xml:space="preserve"> sono inserite le seguenti </w:t>
      </w:r>
      <w:r w:rsidR="005521A7" w:rsidRPr="000F4138">
        <w:rPr>
          <w:sz w:val="22"/>
        </w:rPr>
        <w:t>«</w:t>
      </w:r>
      <w:r w:rsidRPr="000F4138">
        <w:rPr>
          <w:sz w:val="22"/>
        </w:rPr>
        <w:t>e può effettuare le variazioni di bilancio, in termini di competenza o di cassa, degli stanziamenti riguardanti il rimborso delle somme non dovute o incassate in eccesso, con copertura costituita dalle medesime entrate incassate in eccesso, provvedendo anche all'eventuale istituzione dei relativi programmi e tipologie</w:t>
      </w:r>
      <w:r w:rsidR="009B658B" w:rsidRPr="000F4138">
        <w:rPr>
          <w:sz w:val="22"/>
        </w:rPr>
        <w:t>»</w:t>
      </w:r>
      <w:r w:rsidRPr="000F4138">
        <w:rPr>
          <w:sz w:val="22"/>
        </w:rPr>
        <w:t>;</w:t>
      </w:r>
    </w:p>
    <w:p w14:paraId="67F4D94D" w14:textId="73AABB41" w:rsidR="298FD6A5" w:rsidRPr="000F4138" w:rsidRDefault="298FD6A5" w:rsidP="004D4B64">
      <w:pPr>
        <w:widowControl w:val="0"/>
        <w:spacing w:line="276" w:lineRule="auto"/>
        <w:rPr>
          <w:sz w:val="22"/>
        </w:rPr>
      </w:pPr>
      <w:r w:rsidRPr="000F4138">
        <w:rPr>
          <w:i/>
          <w:iCs/>
          <w:sz w:val="22"/>
        </w:rPr>
        <w:t>c)</w:t>
      </w:r>
      <w:r w:rsidRPr="000F4138">
        <w:rPr>
          <w:sz w:val="22"/>
        </w:rPr>
        <w:t xml:space="preserve"> dopo l’articolo 51 è aggiunto il seguente:</w:t>
      </w:r>
    </w:p>
    <w:p w14:paraId="07DFA3E9" w14:textId="5C7EDFD8" w:rsidR="298FD6A5" w:rsidRPr="000F4138" w:rsidRDefault="0077628D" w:rsidP="004D4B64">
      <w:pPr>
        <w:widowControl w:val="0"/>
        <w:spacing w:line="276" w:lineRule="auto"/>
        <w:rPr>
          <w:sz w:val="22"/>
        </w:rPr>
      </w:pPr>
      <w:r w:rsidRPr="000F4138">
        <w:rPr>
          <w:sz w:val="22"/>
        </w:rPr>
        <w:t>«</w:t>
      </w:r>
      <w:r w:rsidR="298FD6A5" w:rsidRPr="000F4138">
        <w:rPr>
          <w:sz w:val="22"/>
        </w:rPr>
        <w:t>Articolo 51-</w:t>
      </w:r>
      <w:r w:rsidR="298FD6A5" w:rsidRPr="000F4138">
        <w:rPr>
          <w:i/>
          <w:sz w:val="22"/>
        </w:rPr>
        <w:t>bis</w:t>
      </w:r>
      <w:r w:rsidR="298FD6A5" w:rsidRPr="000F4138">
        <w:rPr>
          <w:sz w:val="22"/>
        </w:rPr>
        <w:t xml:space="preserve"> (Variazioni in via d'urgenza da parte della giunta regionale)</w:t>
      </w:r>
    </w:p>
    <w:p w14:paraId="7592A203" w14:textId="4C230B25" w:rsidR="298FD6A5" w:rsidRPr="000F4138" w:rsidRDefault="298FD6A5" w:rsidP="004D4B64">
      <w:pPr>
        <w:widowControl w:val="0"/>
        <w:spacing w:line="276" w:lineRule="auto"/>
        <w:rPr>
          <w:sz w:val="22"/>
        </w:rPr>
      </w:pPr>
      <w:r w:rsidRPr="000F4138">
        <w:rPr>
          <w:sz w:val="22"/>
        </w:rPr>
        <w:t>1. Le Regioni e le Province autonome possono adottare in via d'urgenza le variazioni di bilancio attribuite al consiglio regionale con deliberazione della giunta regionale, opportunamente motivata, salvo ratifica a pena di decadenza da parte del consiglio regionale entro i sessanta giorni seguenti, e comunque entro il 3</w:t>
      </w:r>
      <w:r w:rsidR="4725141A" w:rsidRPr="000F4138">
        <w:rPr>
          <w:sz w:val="22"/>
        </w:rPr>
        <w:t>1</w:t>
      </w:r>
      <w:r w:rsidRPr="000F4138">
        <w:rPr>
          <w:sz w:val="22"/>
        </w:rPr>
        <w:t xml:space="preserve"> dicembre dell'anno in corso se a tale data non sia scaduto il predetto termine.</w:t>
      </w:r>
    </w:p>
    <w:p w14:paraId="18266070" w14:textId="482A7B14" w:rsidR="298FD6A5" w:rsidRPr="000F4138" w:rsidRDefault="298FD6A5" w:rsidP="004D4B64">
      <w:pPr>
        <w:widowControl w:val="0"/>
        <w:spacing w:line="276" w:lineRule="auto"/>
        <w:rPr>
          <w:sz w:val="22"/>
        </w:rPr>
      </w:pPr>
      <w:r w:rsidRPr="000F4138">
        <w:rPr>
          <w:sz w:val="22"/>
        </w:rPr>
        <w:t>2. In caso di mancata o parziale ratifica del provvedimento di variazione adottato dalla giunta regionale, il consiglio regionale è tenuto ad adottare nei successivi trenta giorni, e comunque sempre entro il 31 dicembre dell'esercizio in corso, i provvedimenti ritenuti necessari nei riguardi dei rapporti eventualmente sorti sulla base della deliberazione non ratificata.</w:t>
      </w:r>
      <w:r w:rsidR="002629D3" w:rsidRPr="000F4138">
        <w:rPr>
          <w:sz w:val="22"/>
        </w:rPr>
        <w:t>»</w:t>
      </w:r>
      <w:r w:rsidRPr="000F4138">
        <w:rPr>
          <w:sz w:val="22"/>
        </w:rPr>
        <w:t>;</w:t>
      </w:r>
    </w:p>
    <w:p w14:paraId="40656213" w14:textId="02952FF4" w:rsidR="298FD6A5" w:rsidRPr="000F4138" w:rsidRDefault="298FD6A5" w:rsidP="004D4B64">
      <w:pPr>
        <w:widowControl w:val="0"/>
        <w:spacing w:line="276" w:lineRule="auto"/>
        <w:rPr>
          <w:sz w:val="22"/>
        </w:rPr>
      </w:pPr>
      <w:r w:rsidRPr="000F4138">
        <w:rPr>
          <w:i/>
          <w:iCs/>
          <w:sz w:val="22"/>
        </w:rPr>
        <w:t>d)</w:t>
      </w:r>
      <w:r w:rsidRPr="000F4138">
        <w:rPr>
          <w:sz w:val="22"/>
        </w:rPr>
        <w:t xml:space="preserve"> all’articolo 68, comma 5, le parole </w:t>
      </w:r>
      <w:r w:rsidR="002629D3" w:rsidRPr="000F4138">
        <w:rPr>
          <w:sz w:val="22"/>
        </w:rPr>
        <w:t>«</w:t>
      </w:r>
      <w:r w:rsidRPr="000F4138">
        <w:rPr>
          <w:sz w:val="22"/>
        </w:rPr>
        <w:t>30 settembre</w:t>
      </w:r>
      <w:r w:rsidR="002629D3" w:rsidRPr="000F4138">
        <w:rPr>
          <w:sz w:val="22"/>
        </w:rPr>
        <w:t>»</w:t>
      </w:r>
      <w:r w:rsidRPr="000F4138">
        <w:rPr>
          <w:sz w:val="22"/>
        </w:rPr>
        <w:t xml:space="preserve"> sono sostituite dalle seguenti </w:t>
      </w:r>
      <w:r w:rsidR="002629D3" w:rsidRPr="000F4138">
        <w:rPr>
          <w:sz w:val="22"/>
        </w:rPr>
        <w:t>«</w:t>
      </w:r>
      <w:r w:rsidRPr="000F4138">
        <w:rPr>
          <w:sz w:val="22"/>
        </w:rPr>
        <w:t>31 ottobre</w:t>
      </w:r>
      <w:r w:rsidR="002629D3" w:rsidRPr="000F4138">
        <w:rPr>
          <w:sz w:val="22"/>
        </w:rPr>
        <w:t>»</w:t>
      </w:r>
      <w:r w:rsidRPr="000F4138">
        <w:rPr>
          <w:sz w:val="22"/>
        </w:rPr>
        <w:t>;</w:t>
      </w:r>
    </w:p>
    <w:p w14:paraId="4EE69DC8" w14:textId="3D2ECCEC" w:rsidR="298FD6A5" w:rsidRPr="000F4138" w:rsidRDefault="298FD6A5" w:rsidP="004D4B64">
      <w:pPr>
        <w:widowControl w:val="0"/>
        <w:spacing w:line="276" w:lineRule="auto"/>
        <w:rPr>
          <w:sz w:val="22"/>
        </w:rPr>
      </w:pPr>
      <w:r w:rsidRPr="000F4138">
        <w:rPr>
          <w:i/>
          <w:iCs/>
          <w:sz w:val="22"/>
        </w:rPr>
        <w:t>e)</w:t>
      </w:r>
      <w:r w:rsidRPr="000F4138">
        <w:rPr>
          <w:sz w:val="22"/>
        </w:rPr>
        <w:t xml:space="preserve"> all’articolo 68, dopo il comma 5, è inserito il seguente: </w:t>
      </w:r>
      <w:r w:rsidR="002629D3" w:rsidRPr="000F4138">
        <w:rPr>
          <w:sz w:val="22"/>
        </w:rPr>
        <w:t>«</w:t>
      </w:r>
      <w:r w:rsidRPr="000F4138">
        <w:rPr>
          <w:sz w:val="22"/>
        </w:rPr>
        <w:t>5-</w:t>
      </w:r>
      <w:r w:rsidRPr="000F4138">
        <w:rPr>
          <w:i/>
          <w:sz w:val="22"/>
        </w:rPr>
        <w:t>bis</w:t>
      </w:r>
      <w:r w:rsidRPr="000F4138">
        <w:rPr>
          <w:sz w:val="22"/>
        </w:rPr>
        <w:t>. I bilanci consolidati delle regioni sono trasmessi alla Banca dati unitaria delle amministrazioni pubbliche entro sette giorni dalla loro approvazione.</w:t>
      </w:r>
      <w:r w:rsidR="002629D3" w:rsidRPr="000F4138">
        <w:rPr>
          <w:sz w:val="22"/>
        </w:rPr>
        <w:t>»</w:t>
      </w:r>
      <w:r w:rsidRPr="000F4138">
        <w:rPr>
          <w:sz w:val="22"/>
        </w:rPr>
        <w:t>;</w:t>
      </w:r>
    </w:p>
    <w:p w14:paraId="4BAAD539" w14:textId="016A1714" w:rsidR="298FD6A5" w:rsidRPr="000F4138" w:rsidRDefault="298FD6A5" w:rsidP="004D4B64">
      <w:pPr>
        <w:widowControl w:val="0"/>
        <w:spacing w:line="276" w:lineRule="auto"/>
        <w:rPr>
          <w:sz w:val="22"/>
        </w:rPr>
      </w:pPr>
      <w:r w:rsidRPr="000F4138">
        <w:rPr>
          <w:i/>
          <w:iCs/>
          <w:sz w:val="22"/>
        </w:rPr>
        <w:t>f)</w:t>
      </w:r>
      <w:r w:rsidRPr="000F4138">
        <w:rPr>
          <w:sz w:val="22"/>
        </w:rPr>
        <w:t xml:space="preserve"> all’allegato 4/4, recante </w:t>
      </w:r>
      <w:r w:rsidR="00315656" w:rsidRPr="000F4138">
        <w:rPr>
          <w:sz w:val="22"/>
        </w:rPr>
        <w:t xml:space="preserve">il </w:t>
      </w:r>
      <w:r w:rsidRPr="000F4138">
        <w:rPr>
          <w:sz w:val="22"/>
        </w:rPr>
        <w:t xml:space="preserve">principio contabile applicato concernente il bilancio consolidato, al paragrafo 1, le parole </w:t>
      </w:r>
      <w:r w:rsidR="002629D3" w:rsidRPr="000F4138">
        <w:rPr>
          <w:sz w:val="22"/>
        </w:rPr>
        <w:t>«</w:t>
      </w:r>
      <w:r w:rsidRPr="000F4138">
        <w:rPr>
          <w:sz w:val="22"/>
        </w:rPr>
        <w:t>entro il 30 settembre dell’anno successivo a quello di riferimento</w:t>
      </w:r>
      <w:r w:rsidR="002629D3" w:rsidRPr="000F4138">
        <w:rPr>
          <w:sz w:val="22"/>
        </w:rPr>
        <w:t>»</w:t>
      </w:r>
      <w:r w:rsidRPr="000F4138">
        <w:rPr>
          <w:sz w:val="22"/>
        </w:rPr>
        <w:t xml:space="preserve"> sono sostituite dalle seguenti </w:t>
      </w:r>
      <w:r w:rsidR="002629D3" w:rsidRPr="000F4138">
        <w:rPr>
          <w:sz w:val="22"/>
        </w:rPr>
        <w:t>«</w:t>
      </w:r>
      <w:r w:rsidRPr="000F4138">
        <w:rPr>
          <w:sz w:val="22"/>
        </w:rPr>
        <w:t>entro il 31 ottobre dell’anno successivo a quello di riferimento</w:t>
      </w:r>
      <w:r w:rsidR="002629D3" w:rsidRPr="000F4138">
        <w:rPr>
          <w:sz w:val="22"/>
        </w:rPr>
        <w:t>»</w:t>
      </w:r>
      <w:r w:rsidRPr="000F4138">
        <w:rPr>
          <w:sz w:val="22"/>
        </w:rPr>
        <w:t>.</w:t>
      </w:r>
    </w:p>
    <w:p w14:paraId="610E6561" w14:textId="7F88941F" w:rsidR="298FD6A5" w:rsidRPr="000F4138" w:rsidRDefault="298FD6A5" w:rsidP="004D4B64">
      <w:pPr>
        <w:widowControl w:val="0"/>
        <w:spacing w:line="276" w:lineRule="auto"/>
        <w:rPr>
          <w:sz w:val="22"/>
        </w:rPr>
      </w:pPr>
      <w:r w:rsidRPr="000F4138">
        <w:rPr>
          <w:sz w:val="22"/>
        </w:rPr>
        <w:t>2. Al decreto legislativo 18 agosto 2000, n. 267 sono apportate le seguenti modificazioni:</w:t>
      </w:r>
    </w:p>
    <w:p w14:paraId="24D9AB26" w14:textId="7964BA40" w:rsidR="298FD6A5" w:rsidRPr="000F4138" w:rsidRDefault="298FD6A5" w:rsidP="004D4B64">
      <w:pPr>
        <w:widowControl w:val="0"/>
        <w:spacing w:line="276" w:lineRule="auto"/>
        <w:rPr>
          <w:sz w:val="22"/>
        </w:rPr>
      </w:pPr>
      <w:r w:rsidRPr="000F4138">
        <w:rPr>
          <w:i/>
          <w:iCs/>
          <w:sz w:val="22"/>
        </w:rPr>
        <w:t>a</w:t>
      </w:r>
      <w:r w:rsidRPr="000F4138">
        <w:rPr>
          <w:sz w:val="22"/>
        </w:rPr>
        <w:t xml:space="preserve">) all’articolo 151, comma 8, le parole </w:t>
      </w:r>
      <w:r w:rsidR="002629D3" w:rsidRPr="000F4138">
        <w:rPr>
          <w:sz w:val="22"/>
        </w:rPr>
        <w:t>«</w:t>
      </w:r>
      <w:r w:rsidRPr="000F4138">
        <w:rPr>
          <w:sz w:val="22"/>
        </w:rPr>
        <w:t>Entro il 30 settembre</w:t>
      </w:r>
      <w:r w:rsidR="002629D3" w:rsidRPr="000F4138">
        <w:rPr>
          <w:sz w:val="22"/>
        </w:rPr>
        <w:t>»</w:t>
      </w:r>
      <w:r w:rsidRPr="000F4138">
        <w:rPr>
          <w:sz w:val="22"/>
        </w:rPr>
        <w:t xml:space="preserve"> sono sostituite dalle seguenti </w:t>
      </w:r>
      <w:r w:rsidR="002629D3" w:rsidRPr="000F4138">
        <w:rPr>
          <w:sz w:val="22"/>
        </w:rPr>
        <w:t>«</w:t>
      </w:r>
      <w:r w:rsidRPr="000F4138">
        <w:rPr>
          <w:sz w:val="22"/>
        </w:rPr>
        <w:t>Entro il 31 ottobre</w:t>
      </w:r>
      <w:r w:rsidR="002629D3" w:rsidRPr="000F4138">
        <w:rPr>
          <w:sz w:val="22"/>
        </w:rPr>
        <w:t>»</w:t>
      </w:r>
      <w:r w:rsidRPr="000F4138">
        <w:rPr>
          <w:sz w:val="22"/>
        </w:rPr>
        <w:t>;</w:t>
      </w:r>
    </w:p>
    <w:p w14:paraId="18D07BDF" w14:textId="44CCB680" w:rsidR="298FD6A5" w:rsidRPr="000F4138" w:rsidRDefault="298FD6A5" w:rsidP="004D4B64">
      <w:pPr>
        <w:widowControl w:val="0"/>
        <w:spacing w:line="276" w:lineRule="auto"/>
        <w:rPr>
          <w:sz w:val="22"/>
        </w:rPr>
      </w:pPr>
      <w:r w:rsidRPr="000F4138">
        <w:rPr>
          <w:i/>
          <w:iCs/>
          <w:sz w:val="22"/>
        </w:rPr>
        <w:t>b</w:t>
      </w:r>
      <w:r w:rsidRPr="000F4138">
        <w:rPr>
          <w:sz w:val="22"/>
        </w:rPr>
        <w:t xml:space="preserve">) all’articolo 161, comma 4, le parole </w:t>
      </w:r>
      <w:r w:rsidR="002629D3" w:rsidRPr="000F4138">
        <w:rPr>
          <w:sz w:val="22"/>
        </w:rPr>
        <w:t>«</w:t>
      </w:r>
      <w:r w:rsidRPr="000F4138">
        <w:rPr>
          <w:sz w:val="22"/>
        </w:rPr>
        <w:t>dei bilanci di previsione, dei rendiconti e del bilancio consolidato</w:t>
      </w:r>
      <w:r w:rsidR="002629D3" w:rsidRPr="000F4138">
        <w:rPr>
          <w:sz w:val="22"/>
        </w:rPr>
        <w:t>»</w:t>
      </w:r>
      <w:r w:rsidRPr="000F4138">
        <w:rPr>
          <w:sz w:val="22"/>
        </w:rPr>
        <w:t xml:space="preserve"> sono sostituite dalle seguenti </w:t>
      </w:r>
      <w:r w:rsidR="002629D3" w:rsidRPr="000F4138">
        <w:rPr>
          <w:sz w:val="22"/>
        </w:rPr>
        <w:t>«</w:t>
      </w:r>
      <w:r w:rsidRPr="000F4138">
        <w:rPr>
          <w:sz w:val="22"/>
        </w:rPr>
        <w:t>dei bilanci di previsione e dei rendiconti</w:t>
      </w:r>
      <w:r w:rsidR="002629D3" w:rsidRPr="000F4138">
        <w:rPr>
          <w:sz w:val="22"/>
        </w:rPr>
        <w:t>»</w:t>
      </w:r>
      <w:r w:rsidRPr="000F4138">
        <w:rPr>
          <w:sz w:val="22"/>
        </w:rPr>
        <w:t xml:space="preserve"> e dopo le parole </w:t>
      </w:r>
      <w:r w:rsidR="002629D3" w:rsidRPr="000F4138">
        <w:rPr>
          <w:sz w:val="22"/>
        </w:rPr>
        <w:t>«</w:t>
      </w:r>
      <w:r w:rsidRPr="000F4138">
        <w:rPr>
          <w:sz w:val="22"/>
        </w:rPr>
        <w:t>solidarietà comunale.</w:t>
      </w:r>
      <w:r w:rsidR="002629D3" w:rsidRPr="000F4138">
        <w:rPr>
          <w:sz w:val="22"/>
        </w:rPr>
        <w:t>»</w:t>
      </w:r>
      <w:r w:rsidRPr="000F4138">
        <w:rPr>
          <w:sz w:val="22"/>
        </w:rPr>
        <w:t xml:space="preserve"> sono inserite le seguenti </w:t>
      </w:r>
      <w:r w:rsidR="002629D3" w:rsidRPr="000F4138">
        <w:rPr>
          <w:sz w:val="22"/>
        </w:rPr>
        <w:t>«</w:t>
      </w:r>
      <w:r w:rsidRPr="000F4138">
        <w:rPr>
          <w:sz w:val="22"/>
        </w:rPr>
        <w:t>Con riferimento al bilancio consolidato, la disciplina di cui al periodo precedente si applica decorsi 7 giorni dal termine previsto per l’approvazione di tale documento contabile.</w:t>
      </w:r>
      <w:r w:rsidR="00D51969" w:rsidRPr="000F4138">
        <w:rPr>
          <w:sz w:val="22"/>
        </w:rPr>
        <w:t>».</w:t>
      </w:r>
    </w:p>
    <w:p w14:paraId="49E66774" w14:textId="6F3A382A" w:rsidR="298FD6A5" w:rsidRPr="000F4138" w:rsidRDefault="298FD6A5" w:rsidP="004D4B64">
      <w:pPr>
        <w:widowControl w:val="0"/>
        <w:spacing w:line="276" w:lineRule="auto"/>
        <w:rPr>
          <w:sz w:val="22"/>
        </w:rPr>
      </w:pPr>
      <w:r w:rsidRPr="000F4138">
        <w:rPr>
          <w:sz w:val="22"/>
        </w:rPr>
        <w:t>3. All’articolo 9, comma 1-</w:t>
      </w:r>
      <w:r w:rsidRPr="000F4138">
        <w:rPr>
          <w:i/>
          <w:sz w:val="22"/>
        </w:rPr>
        <w:t>quinquies</w:t>
      </w:r>
      <w:r w:rsidRPr="000F4138">
        <w:rPr>
          <w:sz w:val="22"/>
        </w:rPr>
        <w:t>, del decreto-legge 24 giugno 2016, n. 113, convertito con modificazioni dalla legge 7 agosto 2016, n. 160 sono apportate le seguenti modificazioni:</w:t>
      </w:r>
    </w:p>
    <w:p w14:paraId="146D0052" w14:textId="1EC27B23" w:rsidR="298FD6A5" w:rsidRPr="000F4138" w:rsidRDefault="298FD6A5" w:rsidP="004D4B64">
      <w:pPr>
        <w:widowControl w:val="0"/>
        <w:spacing w:line="276" w:lineRule="auto"/>
        <w:rPr>
          <w:sz w:val="22"/>
        </w:rPr>
      </w:pPr>
      <w:r w:rsidRPr="000F4138">
        <w:rPr>
          <w:i/>
          <w:iCs/>
          <w:sz w:val="22"/>
        </w:rPr>
        <w:t>a</w:t>
      </w:r>
      <w:r w:rsidRPr="000F4138">
        <w:rPr>
          <w:sz w:val="22"/>
        </w:rPr>
        <w:t xml:space="preserve">)  le parole </w:t>
      </w:r>
      <w:r w:rsidR="00D51969" w:rsidRPr="000F4138">
        <w:rPr>
          <w:sz w:val="22"/>
        </w:rPr>
        <w:t>«</w:t>
      </w:r>
      <w:r w:rsidRPr="000F4138">
        <w:rPr>
          <w:sz w:val="22"/>
        </w:rPr>
        <w:t>dei bilanci di previsione, dei rendiconti e del bilancio consolidato</w:t>
      </w:r>
      <w:r w:rsidR="00D51969" w:rsidRPr="000F4138">
        <w:rPr>
          <w:sz w:val="22"/>
        </w:rPr>
        <w:t>»</w:t>
      </w:r>
      <w:r w:rsidRPr="000F4138">
        <w:rPr>
          <w:sz w:val="22"/>
        </w:rPr>
        <w:t xml:space="preserve"> sono sostituite dalle seguenti </w:t>
      </w:r>
      <w:r w:rsidR="00D51969" w:rsidRPr="000F4138">
        <w:rPr>
          <w:sz w:val="22"/>
        </w:rPr>
        <w:t>«</w:t>
      </w:r>
      <w:r w:rsidRPr="000F4138">
        <w:rPr>
          <w:sz w:val="22"/>
        </w:rPr>
        <w:t>dei bilanci di previsione e dei rendiconti</w:t>
      </w:r>
      <w:r w:rsidR="00D51969" w:rsidRPr="000F4138">
        <w:rPr>
          <w:sz w:val="22"/>
        </w:rPr>
        <w:t>»</w:t>
      </w:r>
      <w:r w:rsidRPr="000F4138">
        <w:rPr>
          <w:sz w:val="22"/>
        </w:rPr>
        <w:t>;</w:t>
      </w:r>
    </w:p>
    <w:p w14:paraId="38AE405C" w14:textId="36A3A915" w:rsidR="298FD6A5" w:rsidRPr="000F4138" w:rsidRDefault="298FD6A5" w:rsidP="004D4B64">
      <w:pPr>
        <w:widowControl w:val="0"/>
        <w:spacing w:line="276" w:lineRule="auto"/>
        <w:rPr>
          <w:sz w:val="22"/>
        </w:rPr>
      </w:pPr>
      <w:r w:rsidRPr="000F4138">
        <w:rPr>
          <w:i/>
          <w:iCs/>
          <w:sz w:val="22"/>
        </w:rPr>
        <w:t>b</w:t>
      </w:r>
      <w:r w:rsidRPr="000F4138">
        <w:rPr>
          <w:sz w:val="22"/>
        </w:rPr>
        <w:t xml:space="preserve">) </w:t>
      </w:r>
      <w:r w:rsidR="526A890E" w:rsidRPr="000F4138">
        <w:rPr>
          <w:sz w:val="22"/>
        </w:rPr>
        <w:t>infine,</w:t>
      </w:r>
      <w:r w:rsidRPr="000F4138">
        <w:rPr>
          <w:sz w:val="22"/>
        </w:rPr>
        <w:t xml:space="preserve"> è aggiunto il seguente periodo </w:t>
      </w:r>
      <w:r w:rsidR="00D51969" w:rsidRPr="000F4138">
        <w:rPr>
          <w:sz w:val="22"/>
        </w:rPr>
        <w:t>«</w:t>
      </w:r>
      <w:r w:rsidRPr="000F4138">
        <w:rPr>
          <w:sz w:val="22"/>
        </w:rPr>
        <w:t>Con riferimento al bilancio consolidato, la disciplina di cui al presente comma si applica in caso di mancato rispetto dei termini previsti per l'approvazione di tale documento contabile, nonché di mancato invio, entro sette giorni dal termine previsto per l’approvazione, dei relativi dati alla banca dati delle amministrazioni pubbliche di cui all'articolo 13 della legge 31 dicembre 2009, n. 196.</w:t>
      </w:r>
      <w:r w:rsidR="00D51969" w:rsidRPr="000F4138">
        <w:rPr>
          <w:sz w:val="22"/>
        </w:rPr>
        <w:t>»</w:t>
      </w:r>
      <w:r w:rsidRPr="000F4138">
        <w:rPr>
          <w:sz w:val="22"/>
        </w:rPr>
        <w:t>.</w:t>
      </w:r>
    </w:p>
    <w:p w14:paraId="73C27F8B" w14:textId="0673CCE9" w:rsidR="48BA2C26" w:rsidRPr="000F4138" w:rsidRDefault="3FEB0003" w:rsidP="075D127F">
      <w:pPr>
        <w:pStyle w:val="Titolo3"/>
        <w:keepNext w:val="0"/>
        <w:keepLines w:val="0"/>
        <w:widowControl w:val="0"/>
        <w:spacing w:line="276" w:lineRule="auto"/>
        <w:ind w:left="68"/>
        <w:contextualSpacing/>
        <w:rPr>
          <w:rFonts w:eastAsia="Calibri" w:cs="Times New Roman"/>
          <w:sz w:val="22"/>
          <w:szCs w:val="22"/>
        </w:rPr>
      </w:pPr>
      <w:bookmarkStart w:id="931" w:name="_Toc211517126"/>
      <w:bookmarkStart w:id="932" w:name="_Toc211561966"/>
      <w:bookmarkStart w:id="933" w:name="_Toc211699649"/>
      <w:bookmarkStart w:id="934" w:name="_Toc211718935"/>
      <w:r w:rsidRPr="000F4138">
        <w:rPr>
          <w:rFonts w:cs="Times New Roman"/>
          <w:sz w:val="22"/>
          <w:szCs w:val="22"/>
        </w:rPr>
        <w:t xml:space="preserve">ART. </w:t>
      </w:r>
      <w:r w:rsidR="48BA2C26" w:rsidRPr="000F4138">
        <w:rPr>
          <w:sz w:val="22"/>
          <w:szCs w:val="22"/>
        </w:rPr>
        <w:fldChar w:fldCharType="begin"/>
      </w:r>
      <w:r w:rsidR="48BA2C26" w:rsidRPr="000F4138">
        <w:rPr>
          <w:rFonts w:cs="Times New Roman"/>
          <w:sz w:val="22"/>
          <w:szCs w:val="22"/>
        </w:rPr>
        <w:instrText xml:space="preserve"> AUTONUM  \* Arabic </w:instrText>
      </w:r>
      <w:r w:rsidR="48BA2C26" w:rsidRPr="000F4138">
        <w:rPr>
          <w:sz w:val="22"/>
          <w:szCs w:val="22"/>
        </w:rPr>
        <w:fldChar w:fldCharType="end"/>
      </w:r>
      <w:r w:rsidR="48BA2C26" w:rsidRPr="000F4138">
        <w:rPr>
          <w:sz w:val="22"/>
          <w:szCs w:val="22"/>
        </w:rPr>
        <w:br/>
      </w:r>
      <w:r w:rsidRPr="000F4138">
        <w:rPr>
          <w:rFonts w:cs="Times New Roman"/>
          <w:sz w:val="22"/>
          <w:szCs w:val="22"/>
        </w:rPr>
        <w:t>(Proroga disposizioni in materia di determinazione delle aliquote dell’Addizionale regionale IRPEF)</w:t>
      </w:r>
      <w:bookmarkEnd w:id="931"/>
      <w:bookmarkEnd w:id="932"/>
      <w:bookmarkEnd w:id="933"/>
      <w:bookmarkEnd w:id="934"/>
    </w:p>
    <w:p w14:paraId="08D2F542" w14:textId="2179A029" w:rsidR="48BA2C26" w:rsidRPr="000F4138" w:rsidRDefault="3FEB0003" w:rsidP="0070444B">
      <w:pPr>
        <w:widowControl w:val="0"/>
        <w:spacing w:line="276" w:lineRule="auto"/>
        <w:rPr>
          <w:sz w:val="22"/>
        </w:rPr>
      </w:pPr>
      <w:r w:rsidRPr="000F4138">
        <w:rPr>
          <w:sz w:val="22"/>
        </w:rPr>
        <w:t>1.  All’articolo 1, commi 727 e 728</w:t>
      </w:r>
      <w:r w:rsidR="00FB15C5" w:rsidRPr="000F4138">
        <w:rPr>
          <w:sz w:val="22"/>
        </w:rPr>
        <w:t>,</w:t>
      </w:r>
      <w:r w:rsidRPr="000F4138">
        <w:rPr>
          <w:sz w:val="22"/>
        </w:rPr>
        <w:t xml:space="preserve"> della legge 30 dicembre 2024, n. 207</w:t>
      </w:r>
      <w:r w:rsidR="00FB15C5" w:rsidRPr="000F4138">
        <w:rPr>
          <w:sz w:val="22"/>
        </w:rPr>
        <w:t>,</w:t>
      </w:r>
      <w:r w:rsidRPr="000F4138">
        <w:rPr>
          <w:sz w:val="22"/>
        </w:rPr>
        <w:t xml:space="preserve"> le parole </w:t>
      </w:r>
      <w:r w:rsidR="00FB15C5" w:rsidRPr="000F4138">
        <w:rPr>
          <w:sz w:val="22"/>
        </w:rPr>
        <w:t>«</w:t>
      </w:r>
      <w:r w:rsidRPr="000F4138">
        <w:rPr>
          <w:sz w:val="22"/>
        </w:rPr>
        <w:t>e 2027</w:t>
      </w:r>
      <w:r w:rsidR="00FB15C5" w:rsidRPr="000F4138">
        <w:rPr>
          <w:sz w:val="22"/>
        </w:rPr>
        <w:t>»</w:t>
      </w:r>
      <w:r w:rsidRPr="000F4138">
        <w:rPr>
          <w:sz w:val="22"/>
        </w:rPr>
        <w:t>, ov</w:t>
      </w:r>
      <w:r w:rsidR="00A63842" w:rsidRPr="000F4138">
        <w:rPr>
          <w:sz w:val="22"/>
        </w:rPr>
        <w:t>unque</w:t>
      </w:r>
      <w:r w:rsidRPr="000F4138">
        <w:rPr>
          <w:sz w:val="22"/>
        </w:rPr>
        <w:t xml:space="preserve"> ricorrano, sono sostituite dalle </w:t>
      </w:r>
      <w:r w:rsidR="00FB15C5" w:rsidRPr="000F4138">
        <w:rPr>
          <w:sz w:val="22"/>
        </w:rPr>
        <w:t>seguenti:</w:t>
      </w:r>
      <w:r w:rsidRPr="000F4138">
        <w:rPr>
          <w:sz w:val="22"/>
        </w:rPr>
        <w:t xml:space="preserve"> </w:t>
      </w:r>
      <w:r w:rsidR="00FB15C5" w:rsidRPr="000F4138">
        <w:rPr>
          <w:sz w:val="22"/>
        </w:rPr>
        <w:t>«</w:t>
      </w:r>
      <w:r w:rsidRPr="000F4138">
        <w:rPr>
          <w:sz w:val="22"/>
        </w:rPr>
        <w:t>, 2027 e 2028</w:t>
      </w:r>
      <w:r w:rsidR="00FB15C5" w:rsidRPr="000F4138">
        <w:rPr>
          <w:sz w:val="22"/>
        </w:rPr>
        <w:t>»</w:t>
      </w:r>
      <w:r w:rsidRPr="000F4138">
        <w:rPr>
          <w:sz w:val="22"/>
        </w:rPr>
        <w:t>.</w:t>
      </w:r>
    </w:p>
    <w:p w14:paraId="4D30C695" w14:textId="14C3A1C2" w:rsidR="48BA2C26" w:rsidRPr="000F4138" w:rsidRDefault="48BA2C26" w:rsidP="0070444B">
      <w:pPr>
        <w:widowControl w:val="0"/>
        <w:spacing w:line="276" w:lineRule="auto"/>
        <w:rPr>
          <w:sz w:val="22"/>
        </w:rPr>
      </w:pPr>
    </w:p>
    <w:p w14:paraId="02BBF8D7" w14:textId="77777777" w:rsidR="00BC0C8E" w:rsidRPr="000F4138" w:rsidRDefault="00BC0C8E" w:rsidP="0070444B">
      <w:pPr>
        <w:widowControl w:val="0"/>
        <w:spacing w:line="276" w:lineRule="auto"/>
        <w:rPr>
          <w:sz w:val="22"/>
        </w:rPr>
      </w:pPr>
    </w:p>
    <w:p w14:paraId="6EC40FB9" w14:textId="225602B3" w:rsidR="001B2035" w:rsidRPr="000F4138" w:rsidRDefault="005E65FF" w:rsidP="00011D11">
      <w:pPr>
        <w:pStyle w:val="Titolo3"/>
        <w:spacing w:before="0" w:after="0" w:line="276" w:lineRule="auto"/>
        <w:rPr>
          <w:rFonts w:cs="Times New Roman"/>
          <w:i w:val="0"/>
          <w:sz w:val="22"/>
          <w:szCs w:val="22"/>
        </w:rPr>
      </w:pPr>
      <w:bookmarkStart w:id="935" w:name="_Toc210408432"/>
      <w:bookmarkStart w:id="936" w:name="_Toc2000789043"/>
      <w:bookmarkStart w:id="937" w:name="_Toc211085667"/>
      <w:bookmarkStart w:id="938" w:name="_Toc211107886"/>
      <w:bookmarkStart w:id="939" w:name="_Toc211517127"/>
      <w:bookmarkStart w:id="940" w:name="_Toc211561967"/>
      <w:bookmarkStart w:id="941" w:name="_Toc211699650"/>
      <w:bookmarkStart w:id="942" w:name="_Toc211718936"/>
      <w:r w:rsidRPr="000F4138">
        <w:rPr>
          <w:rFonts w:cs="Times New Roman"/>
          <w:i w:val="0"/>
          <w:sz w:val="22"/>
          <w:szCs w:val="22"/>
        </w:rPr>
        <w:t>CAPO II</w:t>
      </w:r>
      <w:r w:rsidRPr="000F4138">
        <w:rPr>
          <w:sz w:val="22"/>
          <w:szCs w:val="22"/>
        </w:rPr>
        <w:br/>
      </w:r>
      <w:r w:rsidR="00D4619F" w:rsidRPr="000F4138">
        <w:rPr>
          <w:rFonts w:cs="Times New Roman"/>
          <w:i w:val="0"/>
          <w:sz w:val="22"/>
          <w:szCs w:val="22"/>
        </w:rPr>
        <w:t xml:space="preserve">DISPOSIZIONI IN FAVORE DEGLI </w:t>
      </w:r>
      <w:r w:rsidRPr="000F4138">
        <w:rPr>
          <w:rFonts w:cs="Times New Roman"/>
          <w:i w:val="0"/>
          <w:sz w:val="22"/>
          <w:szCs w:val="22"/>
        </w:rPr>
        <w:t>ENTI LOCALI</w:t>
      </w:r>
      <w:bookmarkEnd w:id="928"/>
      <w:bookmarkEnd w:id="929"/>
      <w:bookmarkEnd w:id="930"/>
      <w:bookmarkEnd w:id="935"/>
      <w:bookmarkEnd w:id="936"/>
      <w:bookmarkEnd w:id="937"/>
      <w:bookmarkEnd w:id="938"/>
      <w:bookmarkEnd w:id="939"/>
      <w:bookmarkEnd w:id="940"/>
      <w:bookmarkEnd w:id="941"/>
      <w:bookmarkEnd w:id="942"/>
    </w:p>
    <w:p w14:paraId="0B6526EA" w14:textId="77777777" w:rsidR="00011D11" w:rsidRPr="000F4138" w:rsidRDefault="00011D11" w:rsidP="00011D11">
      <w:pPr>
        <w:rPr>
          <w:sz w:val="22"/>
        </w:rPr>
      </w:pPr>
    </w:p>
    <w:p w14:paraId="4EED442A" w14:textId="21E62A22" w:rsidR="001B2035" w:rsidRPr="000F4138" w:rsidRDefault="008D3C9C" w:rsidP="004D4B64">
      <w:pPr>
        <w:pStyle w:val="Titolo3"/>
        <w:keepNext w:val="0"/>
        <w:keepLines w:val="0"/>
        <w:widowControl w:val="0"/>
        <w:spacing w:line="276" w:lineRule="auto"/>
        <w:ind w:left="68"/>
        <w:contextualSpacing/>
        <w:rPr>
          <w:rFonts w:cs="Times New Roman"/>
          <w:sz w:val="22"/>
          <w:szCs w:val="22"/>
        </w:rPr>
      </w:pPr>
      <w:bookmarkStart w:id="943" w:name="_Toc210408433"/>
      <w:bookmarkStart w:id="944" w:name="_Toc106760043"/>
      <w:bookmarkStart w:id="945" w:name="_Toc211085668"/>
      <w:bookmarkStart w:id="946" w:name="_Toc211107887"/>
      <w:bookmarkStart w:id="947" w:name="_Toc211517128"/>
      <w:bookmarkStart w:id="948" w:name="_Toc211561968"/>
      <w:bookmarkStart w:id="949" w:name="_Toc211699651"/>
      <w:bookmarkStart w:id="950" w:name="_Toc211718937"/>
      <w:bookmarkStart w:id="951" w:name="_Toc179644237"/>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C06B59" w:rsidRPr="000F4138">
        <w:rPr>
          <w:rFonts w:cs="Times New Roman"/>
          <w:sz w:val="22"/>
          <w:szCs w:val="22"/>
        </w:rPr>
        <w:t>Modifica delle modalità di calcolo del Fondo crediti di dubbi</w:t>
      </w:r>
      <w:r w:rsidR="0A9A92B5" w:rsidRPr="000F4138">
        <w:rPr>
          <w:rFonts w:cs="Times New Roman"/>
          <w:sz w:val="22"/>
          <w:szCs w:val="22"/>
        </w:rPr>
        <w:t>a</w:t>
      </w:r>
      <w:r w:rsidR="00C06B59" w:rsidRPr="000F4138">
        <w:rPr>
          <w:rFonts w:cs="Times New Roman"/>
          <w:sz w:val="22"/>
          <w:szCs w:val="22"/>
        </w:rPr>
        <w:t xml:space="preserve"> esigibilità</w:t>
      </w:r>
      <w:bookmarkEnd w:id="943"/>
      <w:bookmarkEnd w:id="944"/>
      <w:bookmarkEnd w:id="945"/>
      <w:bookmarkEnd w:id="946"/>
      <w:bookmarkEnd w:id="947"/>
      <w:bookmarkEnd w:id="948"/>
      <w:r w:rsidR="00827D4A" w:rsidRPr="000F4138">
        <w:rPr>
          <w:rFonts w:cs="Times New Roman"/>
          <w:sz w:val="22"/>
          <w:szCs w:val="22"/>
        </w:rPr>
        <w:t xml:space="preserve"> e altre misure per il miglioramento della capacità di riscossione degli enti locali</w:t>
      </w:r>
      <w:r w:rsidRPr="000F4138">
        <w:rPr>
          <w:rFonts w:cs="Times New Roman"/>
          <w:sz w:val="22"/>
          <w:szCs w:val="22"/>
        </w:rPr>
        <w:t>)</w:t>
      </w:r>
      <w:bookmarkEnd w:id="949"/>
      <w:bookmarkEnd w:id="950"/>
    </w:p>
    <w:p w14:paraId="3F17E341" w14:textId="77777777" w:rsidR="00C06B59" w:rsidRPr="000F4138" w:rsidRDefault="00C06B59" w:rsidP="004D4B64">
      <w:pPr>
        <w:spacing w:before="100" w:beforeAutospacing="1" w:line="276" w:lineRule="auto"/>
        <w:rPr>
          <w:rFonts w:eastAsia="Times New Roman" w:cs="Times New Roman"/>
          <w:color w:val="000000"/>
          <w:sz w:val="22"/>
          <w:lang w:eastAsia="it-IT"/>
        </w:rPr>
      </w:pPr>
      <w:r w:rsidRPr="000F4138">
        <w:rPr>
          <w:rFonts w:eastAsia="Times New Roman" w:cs="Times New Roman"/>
          <w:color w:val="000000"/>
          <w:sz w:val="22"/>
          <w:lang w:eastAsia="it-IT"/>
        </w:rPr>
        <w:t>1. Entro il 31 marzo 2026, con decreto del Ragioniere generale dello Stato, di concerto con il capo del Dipartimento per gli affari interni e territoriali del Ministero dell'interno e con il capo del Dipartimento per gli affari regionali e le autonomie della Presidenza del Consiglio dei ministri, gli allegati al decreto legislativo 23 giugno 2011, n. 118, sono aggiornati:</w:t>
      </w:r>
    </w:p>
    <w:p w14:paraId="31D48760" w14:textId="4D4112B6" w:rsidR="00C06B59" w:rsidRPr="000F4138" w:rsidRDefault="00C06B59" w:rsidP="004D4B64">
      <w:pPr>
        <w:spacing w:line="276" w:lineRule="auto"/>
        <w:rPr>
          <w:rFonts w:eastAsia="Times New Roman" w:cs="Times New Roman"/>
          <w:color w:val="000000"/>
          <w:sz w:val="22"/>
          <w:lang w:eastAsia="it-IT"/>
        </w:rPr>
      </w:pPr>
      <w:r w:rsidRPr="000F4138">
        <w:rPr>
          <w:rFonts w:eastAsia="Times New Roman" w:cs="Times New Roman"/>
          <w:i/>
          <w:iCs/>
          <w:color w:val="000000"/>
          <w:sz w:val="22"/>
          <w:lang w:eastAsia="it-IT"/>
        </w:rPr>
        <w:t>a)</w:t>
      </w:r>
      <w:r w:rsidRPr="000F4138">
        <w:rPr>
          <w:rFonts w:eastAsia="Times New Roman" w:cs="Times New Roman"/>
          <w:color w:val="000000"/>
          <w:sz w:val="22"/>
          <w:lang w:eastAsia="it-IT"/>
        </w:rPr>
        <w:t xml:space="preserve"> per consentire la determinazione degli accantonamenti al fondo crediti di dubbia esigibilità stanziati nel bilancio di previsione delle città metropolitane, delle province, dei comuni e delle unioni di comuni sulla base del risultato dell’esercizio in cui è stato accertato un miglioramento della capacità di riscossione rispetto alla media del triennio precedente, compreso l’esercizio cui il rendiconto si riferisce, e a seguito della formale attivazione di un progetto, almeno triennale, diretto a rendere strutturale il miglioramento accertato. La prima determinazione del FCDE sulla base dei risultati di un solo esercizio è consentita solo in sede di approvazione dei bilanci di previsione 2027-2029, 2028-2030 e 2029-2031, con facoltà di anticiparla esclusivamente in sede di assestamento del bilancio di previsione 2026-2028, restando esclusa per gli assestamenti dei bilanci successivi;</w:t>
      </w:r>
    </w:p>
    <w:p w14:paraId="415A391A" w14:textId="77777777" w:rsidR="00C06B59" w:rsidRPr="000F4138" w:rsidRDefault="00C06B59" w:rsidP="004D4B64">
      <w:pPr>
        <w:spacing w:line="276" w:lineRule="auto"/>
        <w:rPr>
          <w:rFonts w:eastAsia="Times New Roman" w:cs="Times New Roman"/>
          <w:color w:val="000000"/>
          <w:sz w:val="22"/>
          <w:lang w:eastAsia="it-IT"/>
        </w:rPr>
      </w:pPr>
      <w:r w:rsidRPr="000F4138">
        <w:rPr>
          <w:rFonts w:eastAsia="Times New Roman" w:cs="Times New Roman"/>
          <w:i/>
          <w:iCs/>
          <w:color w:val="000000"/>
          <w:sz w:val="22"/>
          <w:lang w:eastAsia="it-IT"/>
        </w:rPr>
        <w:t>b)</w:t>
      </w:r>
      <w:r w:rsidRPr="000F4138">
        <w:rPr>
          <w:rFonts w:eastAsia="Times New Roman" w:cs="Times New Roman"/>
          <w:color w:val="000000"/>
          <w:sz w:val="22"/>
          <w:lang w:eastAsia="it-IT"/>
        </w:rPr>
        <w:t xml:space="preserve"> per garantire il monitoraggio dell’attuazione delle disposizioni di cui alla lettera </w:t>
      </w:r>
      <w:r w:rsidRPr="000F4138">
        <w:rPr>
          <w:rFonts w:eastAsia="Times New Roman" w:cs="Times New Roman"/>
          <w:i/>
          <w:color w:val="000000"/>
          <w:sz w:val="22"/>
          <w:lang w:eastAsia="it-IT"/>
        </w:rPr>
        <w:t>a)</w:t>
      </w:r>
      <w:r w:rsidRPr="000F4138">
        <w:rPr>
          <w:rFonts w:eastAsia="Times New Roman" w:cs="Times New Roman"/>
          <w:color w:val="000000"/>
          <w:sz w:val="22"/>
          <w:lang w:eastAsia="it-IT"/>
        </w:rPr>
        <w:t>;</w:t>
      </w:r>
    </w:p>
    <w:p w14:paraId="3D4D825F" w14:textId="77777777" w:rsidR="00C06B59" w:rsidRPr="000F4138" w:rsidRDefault="00C06B59" w:rsidP="004D4B64">
      <w:pPr>
        <w:spacing w:line="276" w:lineRule="auto"/>
        <w:rPr>
          <w:rFonts w:eastAsia="Times New Roman" w:cs="Times New Roman"/>
          <w:color w:val="000000"/>
          <w:sz w:val="22"/>
          <w:lang w:eastAsia="it-IT"/>
        </w:rPr>
      </w:pPr>
      <w:r w:rsidRPr="000F4138">
        <w:rPr>
          <w:rFonts w:eastAsia="Times New Roman" w:cs="Times New Roman"/>
          <w:i/>
          <w:iCs/>
          <w:color w:val="000000"/>
          <w:sz w:val="22"/>
          <w:lang w:eastAsia="it-IT"/>
        </w:rPr>
        <w:t>c)</w:t>
      </w:r>
      <w:r w:rsidRPr="000F4138">
        <w:rPr>
          <w:rFonts w:eastAsia="Times New Roman" w:cs="Times New Roman"/>
          <w:color w:val="000000"/>
          <w:sz w:val="22"/>
          <w:lang w:eastAsia="it-IT"/>
        </w:rPr>
        <w:t xml:space="preserve"> al fine di promuovere un maggiore livello di accuratezza nell’elaborazione delle previsioni di bilancio in termini di cassa, garantendone la coerenza con gli stanziamenti di competenza;</w:t>
      </w:r>
    </w:p>
    <w:p w14:paraId="618F4DE0" w14:textId="77777777" w:rsidR="00C06B59" w:rsidRPr="000F4138" w:rsidRDefault="00C06B59" w:rsidP="004D4B64">
      <w:pPr>
        <w:spacing w:line="276" w:lineRule="auto"/>
        <w:rPr>
          <w:rFonts w:eastAsia="Times New Roman" w:cs="Times New Roman"/>
          <w:color w:val="000000"/>
          <w:sz w:val="22"/>
          <w:lang w:eastAsia="it-IT"/>
        </w:rPr>
      </w:pPr>
      <w:r w:rsidRPr="000F4138">
        <w:rPr>
          <w:rFonts w:eastAsia="Times New Roman" w:cs="Times New Roman"/>
          <w:i/>
          <w:iCs/>
          <w:color w:val="000000"/>
          <w:sz w:val="22"/>
          <w:lang w:eastAsia="it-IT"/>
        </w:rPr>
        <w:t>d)</w:t>
      </w:r>
      <w:r w:rsidRPr="000F4138">
        <w:rPr>
          <w:rFonts w:eastAsia="Times New Roman" w:cs="Times New Roman"/>
          <w:color w:val="000000"/>
          <w:sz w:val="22"/>
          <w:lang w:eastAsia="it-IT"/>
        </w:rPr>
        <w:t xml:space="preserve"> per favorire il rispetto dei tempi di pagamento dei debiti commerciali attraverso l’indicazione delle attività e delle tempistiche del processo di spesa.</w:t>
      </w:r>
    </w:p>
    <w:p w14:paraId="0671C2AD" w14:textId="22047822" w:rsidR="00C06B59" w:rsidRPr="000F4138" w:rsidRDefault="00C06B59" w:rsidP="004D4B64">
      <w:pPr>
        <w:spacing w:line="276" w:lineRule="auto"/>
        <w:rPr>
          <w:rFonts w:eastAsia="Times New Roman" w:cs="Times New Roman"/>
          <w:i/>
          <w:color w:val="000000" w:themeColor="text1"/>
          <w:sz w:val="22"/>
          <w:lang w:eastAsia="it-IT"/>
        </w:rPr>
      </w:pPr>
      <w:r w:rsidRPr="000F4138">
        <w:rPr>
          <w:rFonts w:eastAsia="Times New Roman" w:cs="Times New Roman"/>
          <w:color w:val="000000" w:themeColor="text1"/>
          <w:sz w:val="22"/>
          <w:lang w:eastAsia="it-IT"/>
        </w:rPr>
        <w:t xml:space="preserve">2. Con decreto del Ministro dell’economia e delle finanze sono ridefinite le modalità di trasmissione alla </w:t>
      </w:r>
      <w:r w:rsidR="3E2A4D22" w:rsidRPr="000F4138">
        <w:rPr>
          <w:rFonts w:eastAsia="Times New Roman" w:cs="Times New Roman"/>
          <w:color w:val="000000" w:themeColor="text1"/>
          <w:sz w:val="22"/>
          <w:lang w:eastAsia="it-IT"/>
        </w:rPr>
        <w:t>Banca dati delle amministrazioni pubbliche</w:t>
      </w:r>
      <w:r w:rsidRPr="000F4138">
        <w:rPr>
          <w:rFonts w:eastAsia="Times New Roman" w:cs="Times New Roman"/>
          <w:color w:val="000000" w:themeColor="text1"/>
          <w:sz w:val="22"/>
          <w:lang w:eastAsia="it-IT"/>
        </w:rPr>
        <w:t xml:space="preserve">, da parte degli enti di cui all’articolo 2, commi 1 e 2, del decreto legislativo 23 giugno 2011, n. 118, delle informazioni riguardanti i residui afferenti al rendiconto della gestione, per prevederne l’acquisizione al quinto livello della struttura del piano dei conti integrato e consentire il monitoraggio di cui al comma 1, lettera </w:t>
      </w:r>
      <w:r w:rsidRPr="000F4138">
        <w:rPr>
          <w:rFonts w:eastAsia="Times New Roman" w:cs="Times New Roman"/>
          <w:i/>
          <w:iCs/>
          <w:color w:val="000000" w:themeColor="text1"/>
          <w:sz w:val="22"/>
          <w:lang w:eastAsia="it-IT"/>
        </w:rPr>
        <w:t>b).</w:t>
      </w:r>
    </w:p>
    <w:p w14:paraId="3B01E1C5" w14:textId="77777777" w:rsidR="009643CF" w:rsidRPr="000F4138" w:rsidRDefault="00C80BF5" w:rsidP="001A362A">
      <w:pPr>
        <w:spacing w:line="276" w:lineRule="auto"/>
        <w:rPr>
          <w:sz w:val="22"/>
        </w:rPr>
      </w:pPr>
      <w:r w:rsidRPr="000F4138">
        <w:rPr>
          <w:sz w:val="22"/>
        </w:rPr>
        <w:t xml:space="preserve">3. </w:t>
      </w:r>
      <w:r w:rsidR="009643CF" w:rsidRPr="000F4138">
        <w:rPr>
          <w:sz w:val="22"/>
        </w:rPr>
        <w:t>All’articolo 2 del decreto - legge 22 ottobre 2016, n. 193, convertito, con modificazioni, dalla legge 1° dicembre 2016, n. 225, dopo il comma 2, sono inseriti i seguenti:</w:t>
      </w:r>
    </w:p>
    <w:p w14:paraId="523F06AD" w14:textId="77777777" w:rsidR="009643CF" w:rsidRPr="000F4138" w:rsidRDefault="009643CF" w:rsidP="001A362A">
      <w:pPr>
        <w:spacing w:line="276" w:lineRule="auto"/>
        <w:rPr>
          <w:color w:val="000000" w:themeColor="text1"/>
          <w:sz w:val="22"/>
        </w:rPr>
      </w:pPr>
      <w:r w:rsidRPr="000F4138">
        <w:rPr>
          <w:sz w:val="22"/>
        </w:rPr>
        <w:t>«2-</w:t>
      </w:r>
      <w:r w:rsidRPr="000F4138">
        <w:rPr>
          <w:i/>
          <w:iCs/>
          <w:sz w:val="22"/>
        </w:rPr>
        <w:t>bis</w:t>
      </w:r>
      <w:r w:rsidRPr="000F4138">
        <w:rPr>
          <w:sz w:val="22"/>
        </w:rPr>
        <w:t xml:space="preserve">. Gli enti locali possono deliberare di affidare il servizio relativo alle attività di riscossione coattiva delle entrate tributarie o patrimoniali proprie ad AMCO – </w:t>
      </w:r>
      <w:r w:rsidRPr="000F4138">
        <w:rPr>
          <w:i/>
          <w:iCs/>
          <w:sz w:val="22"/>
        </w:rPr>
        <w:t xml:space="preserve">Asset </w:t>
      </w:r>
      <w:r w:rsidRPr="000F4138">
        <w:rPr>
          <w:i/>
          <w:iCs/>
          <w:color w:val="000000" w:themeColor="text1"/>
          <w:sz w:val="22"/>
        </w:rPr>
        <w:t>management company</w:t>
      </w:r>
      <w:r w:rsidRPr="000F4138">
        <w:rPr>
          <w:color w:val="000000" w:themeColor="text1"/>
          <w:sz w:val="22"/>
        </w:rPr>
        <w:t xml:space="preserve"> S.p.A.</w:t>
      </w:r>
    </w:p>
    <w:p w14:paraId="56EFF8F5" w14:textId="6F17B414" w:rsidR="009643CF" w:rsidRPr="000F4138" w:rsidRDefault="009643CF" w:rsidP="001A362A">
      <w:pPr>
        <w:spacing w:line="276" w:lineRule="auto"/>
        <w:rPr>
          <w:color w:val="000000" w:themeColor="text1"/>
          <w:sz w:val="22"/>
        </w:rPr>
      </w:pPr>
      <w:r w:rsidRPr="000F4138">
        <w:rPr>
          <w:color w:val="000000" w:themeColor="text1"/>
          <w:sz w:val="22"/>
        </w:rPr>
        <w:t>2-</w:t>
      </w:r>
      <w:r w:rsidRPr="000F4138">
        <w:rPr>
          <w:i/>
          <w:iCs/>
          <w:color w:val="000000" w:themeColor="text1"/>
          <w:sz w:val="22"/>
        </w:rPr>
        <w:t>ter</w:t>
      </w:r>
      <w:r w:rsidRPr="000F4138">
        <w:rPr>
          <w:color w:val="000000" w:themeColor="text1"/>
          <w:sz w:val="22"/>
        </w:rPr>
        <w:t>. Nel caso in cui gli enti di cui al comma 2-</w:t>
      </w:r>
      <w:r w:rsidRPr="000F4138">
        <w:rPr>
          <w:i/>
          <w:iCs/>
          <w:color w:val="000000" w:themeColor="text1"/>
          <w:sz w:val="22"/>
        </w:rPr>
        <w:t>bis</w:t>
      </w:r>
      <w:r w:rsidRPr="000F4138">
        <w:rPr>
          <w:color w:val="000000" w:themeColor="text1"/>
          <w:sz w:val="22"/>
        </w:rPr>
        <w:t xml:space="preserve"> deliberino di affidare ad AMCO – </w:t>
      </w:r>
      <w:r w:rsidRPr="000F4138">
        <w:rPr>
          <w:i/>
          <w:iCs/>
          <w:color w:val="000000" w:themeColor="text1"/>
          <w:sz w:val="22"/>
        </w:rPr>
        <w:t>Asset Management Company</w:t>
      </w:r>
      <w:r w:rsidRPr="000F4138">
        <w:rPr>
          <w:color w:val="000000" w:themeColor="text1"/>
          <w:sz w:val="22"/>
        </w:rPr>
        <w:t xml:space="preserve"> S.p.A. le attività di riscossione coattiva si osservano le disposizioni di cui ai commi </w:t>
      </w:r>
      <w:r w:rsidR="00CB2DC0" w:rsidRPr="000F4138">
        <w:rPr>
          <w:color w:val="000000" w:themeColor="text1"/>
          <w:sz w:val="22"/>
        </w:rPr>
        <w:t xml:space="preserve">da </w:t>
      </w:r>
      <w:r w:rsidRPr="000F4138">
        <w:rPr>
          <w:color w:val="000000" w:themeColor="text1"/>
          <w:sz w:val="22"/>
        </w:rPr>
        <w:t>2-</w:t>
      </w:r>
      <w:r w:rsidRPr="000F4138">
        <w:rPr>
          <w:i/>
          <w:iCs/>
          <w:color w:val="000000" w:themeColor="text1"/>
          <w:sz w:val="22"/>
        </w:rPr>
        <w:t>quater</w:t>
      </w:r>
      <w:r w:rsidR="00CB2DC0" w:rsidRPr="000F4138">
        <w:rPr>
          <w:color w:val="000000" w:themeColor="text1"/>
          <w:sz w:val="22"/>
        </w:rPr>
        <w:t xml:space="preserve"> a 2-</w:t>
      </w:r>
      <w:r w:rsidR="00CB2DC0" w:rsidRPr="000F4138">
        <w:rPr>
          <w:i/>
          <w:iCs/>
          <w:color w:val="000000" w:themeColor="text1"/>
          <w:sz w:val="22"/>
        </w:rPr>
        <w:t>decies</w:t>
      </w:r>
      <w:r w:rsidR="00CB2DC0" w:rsidRPr="000F4138">
        <w:rPr>
          <w:color w:val="000000" w:themeColor="text1"/>
          <w:sz w:val="22"/>
        </w:rPr>
        <w:t>.</w:t>
      </w:r>
    </w:p>
    <w:p w14:paraId="151631DE" w14:textId="23391986" w:rsidR="009643CF" w:rsidRPr="000F4138" w:rsidRDefault="009643CF" w:rsidP="001A362A">
      <w:pPr>
        <w:spacing w:line="276" w:lineRule="auto"/>
        <w:rPr>
          <w:color w:val="000000" w:themeColor="text1"/>
          <w:sz w:val="22"/>
        </w:rPr>
      </w:pPr>
      <w:r w:rsidRPr="000F4138">
        <w:rPr>
          <w:color w:val="000000" w:themeColor="text1"/>
          <w:sz w:val="22"/>
        </w:rPr>
        <w:t>2-</w:t>
      </w:r>
      <w:r w:rsidRPr="000F4138">
        <w:rPr>
          <w:i/>
          <w:iCs/>
          <w:color w:val="000000" w:themeColor="text1"/>
          <w:sz w:val="22"/>
        </w:rPr>
        <w:t>quater</w:t>
      </w:r>
      <w:r w:rsidRPr="000F4138">
        <w:rPr>
          <w:color w:val="000000" w:themeColor="text1"/>
          <w:sz w:val="22"/>
        </w:rPr>
        <w:t xml:space="preserve">.  AMCO – </w:t>
      </w:r>
      <w:r w:rsidRPr="000F4138">
        <w:rPr>
          <w:i/>
          <w:iCs/>
          <w:color w:val="000000" w:themeColor="text1"/>
          <w:sz w:val="22"/>
        </w:rPr>
        <w:t>Asset Management Company</w:t>
      </w:r>
      <w:r w:rsidRPr="000F4138">
        <w:rPr>
          <w:color w:val="000000" w:themeColor="text1"/>
          <w:sz w:val="22"/>
        </w:rPr>
        <w:t xml:space="preserve"> S.p.A. provvede alle attività di riscossione dei crediti affidati in gestione</w:t>
      </w:r>
      <w:r w:rsidR="007E5A1F" w:rsidRPr="000F4138">
        <w:rPr>
          <w:color w:val="000000" w:themeColor="text1"/>
          <w:sz w:val="22"/>
        </w:rPr>
        <w:t xml:space="preserve"> di cui al comma 2-</w:t>
      </w:r>
      <w:r w:rsidR="007E5A1F" w:rsidRPr="000F4138">
        <w:rPr>
          <w:i/>
          <w:iCs/>
          <w:color w:val="000000" w:themeColor="text1"/>
          <w:sz w:val="22"/>
        </w:rPr>
        <w:t>ter</w:t>
      </w:r>
      <w:r w:rsidR="00401341" w:rsidRPr="000F4138">
        <w:rPr>
          <w:color w:val="000000" w:themeColor="text1"/>
          <w:sz w:val="22"/>
        </w:rPr>
        <w:t xml:space="preserve"> </w:t>
      </w:r>
      <w:r w:rsidRPr="000F4138">
        <w:rPr>
          <w:color w:val="000000" w:themeColor="text1"/>
          <w:sz w:val="22"/>
        </w:rPr>
        <w:t>che restano nella titolarità delle amministrazioni locali, alle condizioni che sono stabilite nell’atto dell’affidamento</w:t>
      </w:r>
      <w:r w:rsidR="00401341" w:rsidRPr="000F4138">
        <w:rPr>
          <w:color w:val="000000" w:themeColor="text1"/>
          <w:sz w:val="22"/>
        </w:rPr>
        <w:t xml:space="preserve">, </w:t>
      </w:r>
      <w:r w:rsidRPr="000F4138">
        <w:rPr>
          <w:color w:val="000000" w:themeColor="text1"/>
          <w:sz w:val="22"/>
        </w:rPr>
        <w:t>disciplinate nel decreto di cui al comma 2-</w:t>
      </w:r>
      <w:r w:rsidRPr="000F4138">
        <w:rPr>
          <w:i/>
          <w:iCs/>
          <w:color w:val="000000" w:themeColor="text1"/>
          <w:sz w:val="22"/>
        </w:rPr>
        <w:t>decies</w:t>
      </w:r>
      <w:r w:rsidRPr="000F4138">
        <w:rPr>
          <w:color w:val="000000" w:themeColor="text1"/>
          <w:sz w:val="22"/>
        </w:rPr>
        <w:t xml:space="preserve">. </w:t>
      </w:r>
    </w:p>
    <w:p w14:paraId="0F83D7C9" w14:textId="1A65A58A" w:rsidR="009643CF" w:rsidRPr="000F4138" w:rsidRDefault="009643CF" w:rsidP="001A362A">
      <w:pPr>
        <w:spacing w:line="276" w:lineRule="auto"/>
        <w:rPr>
          <w:color w:val="000000" w:themeColor="text1"/>
          <w:sz w:val="22"/>
        </w:rPr>
      </w:pPr>
      <w:r w:rsidRPr="000F4138">
        <w:rPr>
          <w:color w:val="000000" w:themeColor="text1"/>
          <w:sz w:val="22"/>
        </w:rPr>
        <w:t xml:space="preserve">2- </w:t>
      </w:r>
      <w:r w:rsidRPr="000F4138">
        <w:rPr>
          <w:i/>
          <w:iCs/>
          <w:color w:val="000000" w:themeColor="text1"/>
          <w:sz w:val="22"/>
        </w:rPr>
        <w:t>quinquies</w:t>
      </w:r>
      <w:r w:rsidRPr="000F4138">
        <w:rPr>
          <w:color w:val="000000" w:themeColor="text1"/>
          <w:sz w:val="22"/>
        </w:rPr>
        <w:t xml:space="preserve">. Per le finalità di cui </w:t>
      </w:r>
      <w:r w:rsidR="00C657AF" w:rsidRPr="000F4138">
        <w:rPr>
          <w:color w:val="000000" w:themeColor="text1"/>
          <w:sz w:val="22"/>
        </w:rPr>
        <w:t>al comma 2-</w:t>
      </w:r>
      <w:r w:rsidR="00C657AF" w:rsidRPr="000F4138">
        <w:rPr>
          <w:i/>
          <w:iCs/>
          <w:color w:val="000000" w:themeColor="text1"/>
          <w:sz w:val="22"/>
        </w:rPr>
        <w:t>ter</w:t>
      </w:r>
      <w:r w:rsidRPr="000F4138">
        <w:rPr>
          <w:color w:val="000000" w:themeColor="text1"/>
          <w:sz w:val="22"/>
        </w:rPr>
        <w:t xml:space="preserve">, AMCO – </w:t>
      </w:r>
      <w:r w:rsidRPr="000F4138">
        <w:rPr>
          <w:i/>
          <w:iCs/>
          <w:color w:val="000000" w:themeColor="text1"/>
          <w:sz w:val="22"/>
        </w:rPr>
        <w:t>Asset Management Company</w:t>
      </w:r>
      <w:r w:rsidRPr="000F4138">
        <w:rPr>
          <w:color w:val="000000" w:themeColor="text1"/>
          <w:sz w:val="22"/>
        </w:rPr>
        <w:t xml:space="preserve"> S.p.A. può costituire, con deliberazione dell'organo di amministrazione, uno o più patrimoni destinati, secondo le disposizioni previste dal decreto di cui al comma 2-</w:t>
      </w:r>
      <w:r w:rsidRPr="000F4138">
        <w:rPr>
          <w:i/>
          <w:iCs/>
          <w:color w:val="000000" w:themeColor="text1"/>
          <w:sz w:val="22"/>
        </w:rPr>
        <w:t>decies</w:t>
      </w:r>
      <w:r w:rsidRPr="000F4138">
        <w:rPr>
          <w:color w:val="000000" w:themeColor="text1"/>
          <w:sz w:val="22"/>
        </w:rPr>
        <w:t xml:space="preserve">.  I patrimoni destinati di cui al primo periodo possono essere costituiti per un valore anche superiore al 10 per cento del patrimonio netto della società. La deliberazione dell'organo di amministrazione determina i beni e i rapporti giuridici compresi nel patrimonio destinato ed è depositata e iscritta ai sensi dell'articolo 2436 del </w:t>
      </w:r>
      <w:r w:rsidR="00986A7A" w:rsidRPr="000F4138">
        <w:rPr>
          <w:color w:val="000000" w:themeColor="text1"/>
          <w:sz w:val="22"/>
        </w:rPr>
        <w:t>c</w:t>
      </w:r>
      <w:r w:rsidRPr="000F4138">
        <w:rPr>
          <w:color w:val="000000" w:themeColor="text1"/>
          <w:sz w:val="22"/>
        </w:rPr>
        <w:t>odice civile.</w:t>
      </w:r>
    </w:p>
    <w:p w14:paraId="4FF9EE18" w14:textId="57692CFC" w:rsidR="009643CF" w:rsidRPr="000F4138" w:rsidRDefault="009643CF" w:rsidP="001A362A">
      <w:pPr>
        <w:spacing w:line="276" w:lineRule="auto"/>
        <w:rPr>
          <w:color w:val="000000" w:themeColor="text1"/>
          <w:sz w:val="22"/>
        </w:rPr>
      </w:pPr>
      <w:r w:rsidRPr="000F4138">
        <w:rPr>
          <w:color w:val="000000" w:themeColor="text1"/>
          <w:sz w:val="22"/>
        </w:rPr>
        <w:t>2-</w:t>
      </w:r>
      <w:r w:rsidRPr="000F4138">
        <w:rPr>
          <w:i/>
          <w:iCs/>
          <w:color w:val="000000" w:themeColor="text1"/>
          <w:sz w:val="22"/>
        </w:rPr>
        <w:t>sexies</w:t>
      </w:r>
      <w:r w:rsidRPr="000F4138">
        <w:rPr>
          <w:color w:val="000000" w:themeColor="text1"/>
          <w:sz w:val="22"/>
        </w:rPr>
        <w:t>. Per gli enti locali che non si avvalgono della facoltà di cui al comma 2-</w:t>
      </w:r>
      <w:r w:rsidRPr="000F4138">
        <w:rPr>
          <w:i/>
          <w:iCs/>
          <w:color w:val="000000" w:themeColor="text1"/>
          <w:sz w:val="22"/>
        </w:rPr>
        <w:t>bis</w:t>
      </w:r>
      <w:r w:rsidRPr="000F4138">
        <w:rPr>
          <w:color w:val="000000" w:themeColor="text1"/>
          <w:sz w:val="22"/>
        </w:rPr>
        <w:t xml:space="preserve"> e che, al termine dei contratti in essere con i soggetti affidatari della riscossione coattiva registrano una percentuale di riscossione in conto residui delle entrate del Titolo I, tipologia 1, e del Titolo 3 inferiore alla percentuale definita con il decreto di cui al comma 2-</w:t>
      </w:r>
      <w:r w:rsidRPr="000F4138">
        <w:rPr>
          <w:i/>
          <w:iCs/>
          <w:color w:val="000000" w:themeColor="text1"/>
          <w:sz w:val="22"/>
        </w:rPr>
        <w:t>decies</w:t>
      </w:r>
      <w:r w:rsidRPr="000F4138">
        <w:rPr>
          <w:color w:val="000000" w:themeColor="text1"/>
          <w:sz w:val="22"/>
        </w:rPr>
        <w:t xml:space="preserve">, diviene obbligatorio il ricorso ad AMCO – </w:t>
      </w:r>
      <w:r w:rsidRPr="000F4138">
        <w:rPr>
          <w:i/>
          <w:iCs/>
          <w:color w:val="000000" w:themeColor="text1"/>
          <w:sz w:val="22"/>
        </w:rPr>
        <w:t>Asset Management Company</w:t>
      </w:r>
      <w:r w:rsidRPr="000F4138">
        <w:rPr>
          <w:color w:val="000000" w:themeColor="text1"/>
          <w:sz w:val="22"/>
        </w:rPr>
        <w:t xml:space="preserve"> S.p.A. per la riscossione coattiva.</w:t>
      </w:r>
    </w:p>
    <w:p w14:paraId="422FF1C6" w14:textId="0BAAD60F" w:rsidR="009643CF" w:rsidRPr="000F4138" w:rsidRDefault="009643CF" w:rsidP="001A362A">
      <w:pPr>
        <w:spacing w:line="276" w:lineRule="auto"/>
        <w:rPr>
          <w:color w:val="000000" w:themeColor="text1"/>
          <w:sz w:val="22"/>
        </w:rPr>
      </w:pPr>
      <w:r w:rsidRPr="000F4138">
        <w:rPr>
          <w:color w:val="000000" w:themeColor="text1"/>
          <w:sz w:val="22"/>
        </w:rPr>
        <w:t>2-</w:t>
      </w:r>
      <w:r w:rsidRPr="000F4138">
        <w:rPr>
          <w:i/>
          <w:iCs/>
          <w:color w:val="000000" w:themeColor="text1"/>
          <w:sz w:val="22"/>
        </w:rPr>
        <w:t>septies</w:t>
      </w:r>
      <w:r w:rsidRPr="000F4138">
        <w:rPr>
          <w:color w:val="000000" w:themeColor="text1"/>
          <w:sz w:val="22"/>
        </w:rPr>
        <w:t>. Per le attività di cui ai commi da 2-</w:t>
      </w:r>
      <w:r w:rsidRPr="000F4138">
        <w:rPr>
          <w:i/>
          <w:iCs/>
          <w:color w:val="000000" w:themeColor="text1"/>
          <w:sz w:val="22"/>
        </w:rPr>
        <w:t>bis</w:t>
      </w:r>
      <w:r w:rsidRPr="000F4138">
        <w:rPr>
          <w:color w:val="000000" w:themeColor="text1"/>
          <w:sz w:val="22"/>
        </w:rPr>
        <w:t xml:space="preserve"> a 2-</w:t>
      </w:r>
      <w:r w:rsidRPr="000F4138">
        <w:rPr>
          <w:i/>
          <w:iCs/>
          <w:color w:val="000000" w:themeColor="text1"/>
          <w:sz w:val="22"/>
        </w:rPr>
        <w:t>sexies</w:t>
      </w:r>
      <w:r w:rsidRPr="000F4138">
        <w:rPr>
          <w:color w:val="000000" w:themeColor="text1"/>
          <w:sz w:val="22"/>
        </w:rPr>
        <w:t xml:space="preserve">, AMCO – </w:t>
      </w:r>
      <w:r w:rsidRPr="000F4138">
        <w:rPr>
          <w:i/>
          <w:iCs/>
          <w:color w:val="000000" w:themeColor="text1"/>
          <w:sz w:val="22"/>
        </w:rPr>
        <w:t>Asset Management Company</w:t>
      </w:r>
      <w:r w:rsidRPr="000F4138">
        <w:rPr>
          <w:color w:val="000000" w:themeColor="text1"/>
          <w:sz w:val="22"/>
        </w:rPr>
        <w:t xml:space="preserve"> S.p.A. si avvale di uno o più operatori dotati dei requisiti di cui al comma 2-</w:t>
      </w:r>
      <w:r w:rsidRPr="000F4138">
        <w:rPr>
          <w:i/>
          <w:iCs/>
          <w:color w:val="000000" w:themeColor="text1"/>
          <w:sz w:val="22"/>
        </w:rPr>
        <w:t>octies</w:t>
      </w:r>
      <w:r w:rsidRPr="000F4138">
        <w:rPr>
          <w:color w:val="000000" w:themeColor="text1"/>
          <w:sz w:val="22"/>
        </w:rPr>
        <w:t xml:space="preserve">, da selezionarsi a seguito di procedura competitiva nel rispetto dei principi di trasparenza, imparzialità e concorrenza. AMCO – </w:t>
      </w:r>
      <w:r w:rsidRPr="000F4138">
        <w:rPr>
          <w:i/>
          <w:iCs/>
          <w:color w:val="000000" w:themeColor="text1"/>
          <w:sz w:val="22"/>
        </w:rPr>
        <w:t>Asset Management Company</w:t>
      </w:r>
      <w:r w:rsidRPr="000F4138">
        <w:rPr>
          <w:color w:val="000000" w:themeColor="text1"/>
          <w:sz w:val="22"/>
        </w:rPr>
        <w:t xml:space="preserve"> S.p.A. assicura il coordinamento delle procedure di riscossione ed effettua un’attività di monitoraggio delle attività svolte da ciascun soggetto affidatario dell’attività di riscossione e di rendicontazione dei flussi di cassa, in conformità alle disposizioni in materia di trasparenza, tracciabilità e corretta gestione delle risorse.</w:t>
      </w:r>
    </w:p>
    <w:p w14:paraId="445B17B7" w14:textId="72379A0D" w:rsidR="009643CF" w:rsidRPr="000F4138" w:rsidRDefault="009643CF" w:rsidP="001A362A">
      <w:pPr>
        <w:spacing w:line="276" w:lineRule="auto"/>
        <w:rPr>
          <w:color w:val="000000" w:themeColor="text1"/>
          <w:sz w:val="22"/>
        </w:rPr>
      </w:pPr>
      <w:r w:rsidRPr="000F4138">
        <w:rPr>
          <w:color w:val="000000" w:themeColor="text1"/>
          <w:sz w:val="22"/>
        </w:rPr>
        <w:t>2-</w:t>
      </w:r>
      <w:r w:rsidRPr="000F4138">
        <w:rPr>
          <w:i/>
          <w:iCs/>
          <w:color w:val="000000" w:themeColor="text1"/>
          <w:sz w:val="22"/>
        </w:rPr>
        <w:t>octies</w:t>
      </w:r>
      <w:r w:rsidRPr="000F4138">
        <w:rPr>
          <w:color w:val="000000" w:themeColor="text1"/>
          <w:sz w:val="22"/>
        </w:rPr>
        <w:t>. I soggetti affidatari dell’attività di riscossione di cui ai commi da 2-</w:t>
      </w:r>
      <w:r w:rsidRPr="000F4138">
        <w:rPr>
          <w:i/>
          <w:iCs/>
          <w:color w:val="000000" w:themeColor="text1"/>
          <w:sz w:val="22"/>
        </w:rPr>
        <w:t>bis</w:t>
      </w:r>
      <w:r w:rsidRPr="000F4138">
        <w:rPr>
          <w:color w:val="000000" w:themeColor="text1"/>
          <w:sz w:val="22"/>
        </w:rPr>
        <w:t xml:space="preserve"> a 2-</w:t>
      </w:r>
      <w:r w:rsidRPr="000F4138">
        <w:rPr>
          <w:i/>
          <w:iCs/>
          <w:color w:val="000000" w:themeColor="text1"/>
          <w:sz w:val="22"/>
        </w:rPr>
        <w:t>sexies</w:t>
      </w:r>
      <w:r w:rsidRPr="000F4138">
        <w:rPr>
          <w:color w:val="000000" w:themeColor="text1"/>
          <w:sz w:val="22"/>
        </w:rPr>
        <w:t xml:space="preserve"> sono selezionati tramite procedura competitiva tra i soggetti iscritti all’albo di cui all’articolo 53 del decreto legislativo 15 dicembre 1997, n. 446. La procedura competitiva tiene conto dei criteri relativi agli obiettivi di miglioramento della riscossione attribuiti ad AMCO – </w:t>
      </w:r>
      <w:r w:rsidRPr="000F4138">
        <w:rPr>
          <w:i/>
          <w:iCs/>
          <w:color w:val="000000" w:themeColor="text1"/>
          <w:sz w:val="22"/>
        </w:rPr>
        <w:t xml:space="preserve">Asset Management Company </w:t>
      </w:r>
      <w:r w:rsidRPr="000F4138">
        <w:rPr>
          <w:color w:val="000000" w:themeColor="text1"/>
          <w:sz w:val="22"/>
        </w:rPr>
        <w:t>S.p.A. con il decreto di cui al comma 2-</w:t>
      </w:r>
      <w:r w:rsidRPr="000F4138">
        <w:rPr>
          <w:i/>
          <w:iCs/>
          <w:color w:val="000000" w:themeColor="text1"/>
          <w:sz w:val="22"/>
        </w:rPr>
        <w:t>decies</w:t>
      </w:r>
      <w:r w:rsidRPr="000F4138">
        <w:rPr>
          <w:color w:val="000000" w:themeColor="text1"/>
          <w:sz w:val="22"/>
        </w:rPr>
        <w:t xml:space="preserve"> ed in particolare:</w:t>
      </w:r>
    </w:p>
    <w:p w14:paraId="2F97A19C" w14:textId="77777777" w:rsidR="009643CF" w:rsidRPr="000F4138" w:rsidRDefault="009643CF" w:rsidP="001A362A">
      <w:pPr>
        <w:spacing w:line="276" w:lineRule="auto"/>
        <w:rPr>
          <w:color w:val="000000" w:themeColor="text1"/>
          <w:sz w:val="22"/>
        </w:rPr>
      </w:pPr>
      <w:r w:rsidRPr="000F4138">
        <w:rPr>
          <w:i/>
          <w:iCs/>
          <w:color w:val="000000" w:themeColor="text1"/>
          <w:sz w:val="22"/>
        </w:rPr>
        <w:t>a)</w:t>
      </w:r>
      <w:r w:rsidRPr="000F4138">
        <w:rPr>
          <w:color w:val="000000" w:themeColor="text1"/>
          <w:sz w:val="22"/>
        </w:rPr>
        <w:t xml:space="preserve"> dell’adeguatezza patrimoniale e finanziaria e dell’idoneità della stessa a garantire l’effettivo svolgimento dell’attività e l’assunzione del rischio operativo;</w:t>
      </w:r>
    </w:p>
    <w:p w14:paraId="671FB63C" w14:textId="77777777" w:rsidR="009643CF" w:rsidRPr="000F4138" w:rsidRDefault="009643CF" w:rsidP="001A362A">
      <w:pPr>
        <w:spacing w:line="276" w:lineRule="auto"/>
        <w:rPr>
          <w:color w:val="000000" w:themeColor="text1"/>
          <w:sz w:val="22"/>
        </w:rPr>
      </w:pPr>
      <w:r w:rsidRPr="000F4138">
        <w:rPr>
          <w:i/>
          <w:iCs/>
          <w:color w:val="000000" w:themeColor="text1"/>
          <w:sz w:val="22"/>
        </w:rPr>
        <w:t>b)</w:t>
      </w:r>
      <w:r w:rsidRPr="000F4138">
        <w:rPr>
          <w:color w:val="000000" w:themeColor="text1"/>
          <w:sz w:val="22"/>
        </w:rPr>
        <w:t xml:space="preserve"> della capacità di attuare procedure di recupero coattivo ed extra-giudiziale, nel pieno rispetto dei diritti dei debitori e delle disposizioni vigenti in materia di tutela del contribuente;</w:t>
      </w:r>
    </w:p>
    <w:p w14:paraId="469F1076" w14:textId="77777777" w:rsidR="009643CF" w:rsidRPr="000F4138" w:rsidRDefault="009643CF" w:rsidP="001A362A">
      <w:pPr>
        <w:spacing w:line="276" w:lineRule="auto"/>
        <w:rPr>
          <w:color w:val="000000" w:themeColor="text1"/>
          <w:sz w:val="22"/>
        </w:rPr>
      </w:pPr>
      <w:r w:rsidRPr="000F4138">
        <w:rPr>
          <w:i/>
          <w:iCs/>
          <w:color w:val="000000" w:themeColor="text1"/>
          <w:sz w:val="22"/>
        </w:rPr>
        <w:t>c)</w:t>
      </w:r>
      <w:r w:rsidRPr="000F4138">
        <w:rPr>
          <w:color w:val="000000" w:themeColor="text1"/>
          <w:sz w:val="22"/>
        </w:rPr>
        <w:t xml:space="preserve"> della capacità organizzativa, tecnologica e operativa, inclusa la disponibilità di strumenti informatici e di personale qualificato e numericamente adeguato;</w:t>
      </w:r>
    </w:p>
    <w:p w14:paraId="5F475196" w14:textId="77777777" w:rsidR="009643CF" w:rsidRPr="000F4138" w:rsidRDefault="009643CF" w:rsidP="001A362A">
      <w:pPr>
        <w:spacing w:line="276" w:lineRule="auto"/>
        <w:rPr>
          <w:color w:val="000000" w:themeColor="text1"/>
          <w:sz w:val="22"/>
        </w:rPr>
      </w:pPr>
      <w:r w:rsidRPr="000F4138">
        <w:rPr>
          <w:i/>
          <w:iCs/>
          <w:color w:val="000000" w:themeColor="text1"/>
          <w:sz w:val="22"/>
        </w:rPr>
        <w:t>d)</w:t>
      </w:r>
      <w:r w:rsidRPr="000F4138">
        <w:rPr>
          <w:color w:val="000000" w:themeColor="text1"/>
          <w:sz w:val="22"/>
        </w:rPr>
        <w:t xml:space="preserve"> della dotazione di sistemi di segregazione dei crediti che garantiscano, mediante la presenza di idonei presidi interni, l’assenza di eventuali conflitti d’interesse tra le posizioni dei soggetti aventi esposizioni debitorie nei confronti di più debitori, tra cui almeno una nei confronti degli enti locali o degli enti creditori cui si riferiscono i crediti fiscali.</w:t>
      </w:r>
    </w:p>
    <w:p w14:paraId="4E11D5B6" w14:textId="5F5A9EDE" w:rsidR="009643CF" w:rsidRPr="000F4138" w:rsidRDefault="009643CF" w:rsidP="001A362A">
      <w:pPr>
        <w:spacing w:line="276" w:lineRule="auto"/>
        <w:rPr>
          <w:color w:val="000000" w:themeColor="text1"/>
          <w:sz w:val="22"/>
        </w:rPr>
      </w:pPr>
      <w:r w:rsidRPr="000F4138">
        <w:rPr>
          <w:color w:val="000000" w:themeColor="text1"/>
          <w:sz w:val="22"/>
        </w:rPr>
        <w:t>2-</w:t>
      </w:r>
      <w:r w:rsidRPr="000F4138">
        <w:rPr>
          <w:i/>
          <w:iCs/>
          <w:color w:val="000000" w:themeColor="text1"/>
          <w:sz w:val="22"/>
        </w:rPr>
        <w:t>nonies</w:t>
      </w:r>
      <w:r w:rsidRPr="000F4138">
        <w:rPr>
          <w:color w:val="000000" w:themeColor="text1"/>
          <w:sz w:val="22"/>
        </w:rPr>
        <w:t>. Ai fini dell’espletamento delle funzioni di cui ai commi da 2-</w:t>
      </w:r>
      <w:r w:rsidRPr="000F4138">
        <w:rPr>
          <w:i/>
          <w:iCs/>
          <w:color w:val="000000" w:themeColor="text1"/>
          <w:sz w:val="22"/>
        </w:rPr>
        <w:t xml:space="preserve">bis </w:t>
      </w:r>
      <w:r w:rsidRPr="000F4138">
        <w:rPr>
          <w:color w:val="000000" w:themeColor="text1"/>
          <w:sz w:val="22"/>
        </w:rPr>
        <w:t>a 2</w:t>
      </w:r>
      <w:r w:rsidR="00B22EB5" w:rsidRPr="000F4138">
        <w:rPr>
          <w:i/>
          <w:iCs/>
          <w:strike/>
          <w:color w:val="000000" w:themeColor="text1"/>
          <w:sz w:val="22"/>
        </w:rPr>
        <w:t>-</w:t>
      </w:r>
      <w:r w:rsidRPr="000F4138">
        <w:rPr>
          <w:i/>
          <w:iCs/>
          <w:color w:val="000000" w:themeColor="text1"/>
          <w:sz w:val="22"/>
        </w:rPr>
        <w:t>octies</w:t>
      </w:r>
      <w:r w:rsidRPr="000F4138">
        <w:rPr>
          <w:color w:val="000000" w:themeColor="text1"/>
          <w:sz w:val="22"/>
        </w:rPr>
        <w:t xml:space="preserve">, ad AMCO – </w:t>
      </w:r>
      <w:r w:rsidRPr="000F4138">
        <w:rPr>
          <w:i/>
          <w:iCs/>
          <w:color w:val="000000" w:themeColor="text1"/>
          <w:sz w:val="22"/>
        </w:rPr>
        <w:t xml:space="preserve">Asset Management Company </w:t>
      </w:r>
      <w:r w:rsidRPr="000F4138">
        <w:rPr>
          <w:color w:val="000000" w:themeColor="text1"/>
          <w:sz w:val="22"/>
        </w:rPr>
        <w:t xml:space="preserve">S.p.A. sono attribuiti, per la durata dell’incarico e limitatamente ai crediti in gestione, i poteri riconosciuti all’Agenzia delle entrate – Riscossione di cui al Titolo VI e all’articolo 224 del decreto legislativo 24 marzo 2025, n. 33. I debitori conservano le tutele e le facoltà di opposizione previste dalle normative vigenti, ivi inclusi quelli indicati all’interno del decreto legislativo 24 marzo 2025, n. 33. </w:t>
      </w:r>
    </w:p>
    <w:p w14:paraId="62DFB3CE" w14:textId="2024B214" w:rsidR="00C80BF5" w:rsidRPr="000F4138" w:rsidRDefault="009643CF" w:rsidP="009643CF">
      <w:pPr>
        <w:spacing w:line="276" w:lineRule="auto"/>
        <w:rPr>
          <w:rFonts w:eastAsia="Times New Roman" w:cs="Times New Roman"/>
          <w:color w:val="000000" w:themeColor="text1"/>
          <w:sz w:val="22"/>
          <w:lang w:eastAsia="it-IT"/>
        </w:rPr>
      </w:pPr>
      <w:r w:rsidRPr="000F4138">
        <w:rPr>
          <w:color w:val="000000" w:themeColor="text1"/>
          <w:sz w:val="22"/>
        </w:rPr>
        <w:t>2-</w:t>
      </w:r>
      <w:r w:rsidRPr="000F4138">
        <w:rPr>
          <w:i/>
          <w:iCs/>
          <w:color w:val="000000" w:themeColor="text1"/>
          <w:sz w:val="22"/>
        </w:rPr>
        <w:t>decies</w:t>
      </w:r>
      <w:r w:rsidRPr="000F4138">
        <w:rPr>
          <w:color w:val="000000" w:themeColor="text1"/>
          <w:sz w:val="22"/>
        </w:rPr>
        <w:t>. Con decreto del Ministro dell’economia e delle finanze, d’intesa con la Conferenza Stato – città e autonomie locali, da emanarsi entro il 1° marzo 2026, sono stabilite le modalità di attuazione dei commi da 2-</w:t>
      </w:r>
      <w:r w:rsidRPr="000F4138">
        <w:rPr>
          <w:i/>
          <w:iCs/>
          <w:color w:val="000000" w:themeColor="text1"/>
          <w:sz w:val="22"/>
        </w:rPr>
        <w:t>bis</w:t>
      </w:r>
      <w:r w:rsidRPr="000F4138">
        <w:rPr>
          <w:color w:val="000000" w:themeColor="text1"/>
          <w:sz w:val="22"/>
        </w:rPr>
        <w:t xml:space="preserve"> a 2-</w:t>
      </w:r>
      <w:r w:rsidRPr="000F4138">
        <w:rPr>
          <w:i/>
          <w:iCs/>
          <w:color w:val="000000" w:themeColor="text1"/>
          <w:sz w:val="22"/>
        </w:rPr>
        <w:t>nonies</w:t>
      </w:r>
      <w:r w:rsidRPr="000F4138">
        <w:rPr>
          <w:color w:val="000000" w:themeColor="text1"/>
          <w:sz w:val="22"/>
        </w:rPr>
        <w:t>.</w:t>
      </w:r>
    </w:p>
    <w:p w14:paraId="51AB82A2" w14:textId="37AD07B5" w:rsidR="00C06B59" w:rsidRPr="000F4138" w:rsidRDefault="00C06B59" w:rsidP="004D4B64">
      <w:pPr>
        <w:spacing w:line="276" w:lineRule="auto"/>
        <w:rPr>
          <w:rFonts w:eastAsia="Times New Roman" w:cs="Times New Roman"/>
          <w:color w:val="000000"/>
          <w:sz w:val="22"/>
          <w:lang w:eastAsia="it-IT"/>
        </w:rPr>
      </w:pPr>
    </w:p>
    <w:p w14:paraId="3E14A44E" w14:textId="79F05EBF" w:rsidR="00F52CB4" w:rsidRPr="000F4138" w:rsidRDefault="001B2035" w:rsidP="004D4B64">
      <w:pPr>
        <w:pStyle w:val="Titolo3"/>
        <w:keepNext w:val="0"/>
        <w:keepLines w:val="0"/>
        <w:widowControl w:val="0"/>
        <w:spacing w:line="276" w:lineRule="auto"/>
        <w:ind w:left="68"/>
        <w:contextualSpacing/>
        <w:rPr>
          <w:rFonts w:cs="Times New Roman"/>
          <w:sz w:val="22"/>
          <w:szCs w:val="22"/>
        </w:rPr>
      </w:pPr>
      <w:r w:rsidRPr="000F4138">
        <w:rPr>
          <w:rFonts w:cs="Times New Roman"/>
          <w:sz w:val="22"/>
          <w:szCs w:val="22"/>
        </w:rPr>
        <w:t xml:space="preserve"> </w:t>
      </w:r>
      <w:bookmarkStart w:id="952" w:name="_Toc210408434"/>
      <w:bookmarkStart w:id="953" w:name="_Toc1844142646"/>
      <w:bookmarkStart w:id="954" w:name="_Toc211085669"/>
      <w:bookmarkStart w:id="955" w:name="_Toc211107888"/>
      <w:bookmarkStart w:id="956" w:name="_Toc211517129"/>
      <w:bookmarkStart w:id="957" w:name="_Toc211561969"/>
      <w:bookmarkStart w:id="958" w:name="_Toc211699652"/>
      <w:bookmarkStart w:id="959" w:name="_Toc211718938"/>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5F1A6B" w:rsidRPr="000F4138">
        <w:rPr>
          <w:rFonts w:cs="Times New Roman"/>
          <w:sz w:val="22"/>
          <w:szCs w:val="22"/>
        </w:rPr>
        <w:t>Contabilizzazione del fondo anticipazione di liquidità (FAL) per gli enti in dissesto e revisione delle regole di utilizzo degli avanzi vincolati da parte degli enti in disavanzo</w:t>
      </w:r>
      <w:r w:rsidRPr="000F4138">
        <w:rPr>
          <w:rFonts w:cs="Times New Roman"/>
          <w:sz w:val="22"/>
          <w:szCs w:val="22"/>
        </w:rPr>
        <w:t>)</w:t>
      </w:r>
      <w:bookmarkEnd w:id="952"/>
      <w:bookmarkEnd w:id="953"/>
      <w:bookmarkEnd w:id="954"/>
      <w:bookmarkEnd w:id="955"/>
      <w:bookmarkEnd w:id="956"/>
      <w:bookmarkEnd w:id="957"/>
      <w:bookmarkEnd w:id="958"/>
      <w:bookmarkEnd w:id="959"/>
    </w:p>
    <w:p w14:paraId="753A948E" w14:textId="19065B07" w:rsidR="00951478" w:rsidRPr="000F4138" w:rsidRDefault="00951478" w:rsidP="004D4B64">
      <w:pPr>
        <w:spacing w:line="276" w:lineRule="auto"/>
        <w:rPr>
          <w:sz w:val="22"/>
        </w:rPr>
      </w:pPr>
      <w:r w:rsidRPr="000F4138">
        <w:rPr>
          <w:sz w:val="22"/>
        </w:rPr>
        <w:t>1. All’articolo 259 del decreto legislativo 18 agosto 2000, n. 267, dopo il comma 1-</w:t>
      </w:r>
      <w:r w:rsidRPr="000F4138">
        <w:rPr>
          <w:i/>
          <w:iCs/>
          <w:sz w:val="22"/>
        </w:rPr>
        <w:t>ter</w:t>
      </w:r>
      <w:r w:rsidR="00D4221E" w:rsidRPr="000F4138">
        <w:rPr>
          <w:i/>
          <w:iCs/>
          <w:sz w:val="22"/>
        </w:rPr>
        <w:t>,</w:t>
      </w:r>
      <w:r w:rsidRPr="000F4138">
        <w:rPr>
          <w:sz w:val="22"/>
        </w:rPr>
        <w:t xml:space="preserve"> è inserito il seguente:</w:t>
      </w:r>
    </w:p>
    <w:p w14:paraId="7D81CEDF" w14:textId="5685E067" w:rsidR="00951478" w:rsidRPr="000F4138" w:rsidRDefault="00951478" w:rsidP="004D4B64">
      <w:pPr>
        <w:spacing w:line="276" w:lineRule="auto"/>
        <w:rPr>
          <w:sz w:val="22"/>
        </w:rPr>
      </w:pPr>
      <w:r w:rsidRPr="000F4138">
        <w:rPr>
          <w:sz w:val="22"/>
        </w:rPr>
        <w:t>«1-</w:t>
      </w:r>
      <w:r w:rsidRPr="000F4138">
        <w:rPr>
          <w:i/>
          <w:iCs/>
          <w:sz w:val="22"/>
        </w:rPr>
        <w:t xml:space="preserve">quater. </w:t>
      </w:r>
      <w:r w:rsidRPr="000F4138">
        <w:rPr>
          <w:sz w:val="22"/>
        </w:rPr>
        <w:t xml:space="preserve">L’ente locale ridetermina il risultato di amministrazione al 31 dicembre dell’esercizio precedente l’ipotesi di bilancio stabilmente riequilibrato al netto della massa passiva e della massa attiva trasferita all’Organismo straordinario di liquidazione, approvando il prospetto concernente l’allegato </w:t>
      </w:r>
      <w:r w:rsidRPr="000F4138">
        <w:rPr>
          <w:i/>
          <w:iCs/>
          <w:sz w:val="22"/>
        </w:rPr>
        <w:t>a</w:t>
      </w:r>
      <w:r w:rsidRPr="000F4138">
        <w:rPr>
          <w:sz w:val="22"/>
        </w:rPr>
        <w:t>) Risultato di amministrazione dello schema di rendiconto di cui all’allegato 10 al decreto legislativo 23 giugno 2011, n. 118, compreso il fondo anticipazione di liquidità, con deliberazione di Giunta, previo parere dell’organo di revisione economico finanziaria. L’eventuale disavanzo può essere ripianato in dieci anni, a quote costanti, a partire dall’anno dell’ipotesi di bilancio stabilmente riequilibrato.».</w:t>
      </w:r>
    </w:p>
    <w:p w14:paraId="6994757B" w14:textId="77777777" w:rsidR="00951478" w:rsidRPr="000F4138" w:rsidRDefault="00951478" w:rsidP="004D4B64">
      <w:pPr>
        <w:spacing w:line="276" w:lineRule="auto"/>
        <w:rPr>
          <w:sz w:val="22"/>
        </w:rPr>
      </w:pPr>
      <w:r w:rsidRPr="000F4138">
        <w:rPr>
          <w:sz w:val="22"/>
        </w:rPr>
        <w:t>2. All’articolo 1 della legge 30 dicembre 2018, n. 145, dopo il comma 898, è inserito il seguente:</w:t>
      </w:r>
    </w:p>
    <w:p w14:paraId="4605DD9C" w14:textId="23DED3E4" w:rsidR="001B2035" w:rsidRPr="000F4138" w:rsidRDefault="00951478" w:rsidP="004D4B64">
      <w:pPr>
        <w:spacing w:line="276" w:lineRule="auto"/>
        <w:rPr>
          <w:sz w:val="22"/>
        </w:rPr>
      </w:pPr>
      <w:r w:rsidRPr="000F4138">
        <w:rPr>
          <w:sz w:val="22"/>
        </w:rPr>
        <w:t>«898-</w:t>
      </w:r>
      <w:r w:rsidRPr="000F4138">
        <w:rPr>
          <w:i/>
          <w:iCs/>
          <w:sz w:val="22"/>
        </w:rPr>
        <w:t>bis</w:t>
      </w:r>
      <w:r w:rsidRPr="000F4138">
        <w:rPr>
          <w:sz w:val="22"/>
        </w:rPr>
        <w:t xml:space="preserve">. Gli enti locali, che hanno recuperato la quota di ripiano del disavanzo iscritta nelle previsioni definitive del bilancio di previsione, possono applicare all’esercizio in corso di gestione, dopo l’approvazione del rendiconto, l’avanzo vincolato di parte corrente formatosi nell’esercizio precedente, in deroga ai limiti previsti dai commi 897 e 898. Il parere dei revisori dei conti sulla variazione al bilancio di previsione attesta il recupero del disavanzo in conformità al piano di rientro. </w:t>
      </w:r>
      <w:r w:rsidR="4FE31B3C" w:rsidRPr="000F4138">
        <w:rPr>
          <w:sz w:val="22"/>
        </w:rPr>
        <w:t>Con decreto del Ragioniere</w:t>
      </w:r>
      <w:r w:rsidRPr="000F4138">
        <w:rPr>
          <w:sz w:val="22"/>
        </w:rPr>
        <w:t xml:space="preserve"> generale dello Stato di concerto con il </w:t>
      </w:r>
      <w:r w:rsidR="4FE31B3C" w:rsidRPr="000F4138">
        <w:rPr>
          <w:sz w:val="22"/>
        </w:rPr>
        <w:t>capo del</w:t>
      </w:r>
      <w:r w:rsidRPr="000F4138">
        <w:rPr>
          <w:sz w:val="22"/>
        </w:rPr>
        <w:t xml:space="preserve"> Dipartimento per gli affari interni e territoriali </w:t>
      </w:r>
      <w:r w:rsidR="4FE31B3C" w:rsidRPr="000F4138">
        <w:rPr>
          <w:sz w:val="22"/>
        </w:rPr>
        <w:t xml:space="preserve">del Ministero dell’interno </w:t>
      </w:r>
      <w:r w:rsidRPr="000F4138">
        <w:rPr>
          <w:sz w:val="22"/>
        </w:rPr>
        <w:t xml:space="preserve">e con </w:t>
      </w:r>
      <w:r w:rsidR="4FE31B3C" w:rsidRPr="000F4138">
        <w:rPr>
          <w:sz w:val="22"/>
        </w:rPr>
        <w:t>il capo del</w:t>
      </w:r>
      <w:r w:rsidRPr="000F4138">
        <w:rPr>
          <w:sz w:val="22"/>
        </w:rPr>
        <w:t xml:space="preserve"> Dipartimento per gli affari regionali e le autonomie</w:t>
      </w:r>
      <w:r w:rsidR="4FE31B3C" w:rsidRPr="000F4138">
        <w:rPr>
          <w:sz w:val="22"/>
        </w:rPr>
        <w:t xml:space="preserve"> della Presidenza del Consiglio dei ministri, sono aggiornati gli allegati al</w:t>
      </w:r>
      <w:r w:rsidRPr="000F4138">
        <w:rPr>
          <w:sz w:val="22"/>
        </w:rPr>
        <w:t xml:space="preserve"> decreto legislativo 23 giugno 2011, n. 118</w:t>
      </w:r>
      <w:r w:rsidR="00D4221E" w:rsidRPr="000F4138">
        <w:rPr>
          <w:sz w:val="22"/>
        </w:rPr>
        <w:t>,</w:t>
      </w:r>
      <w:r w:rsidR="4FE31B3C" w:rsidRPr="000F4138">
        <w:rPr>
          <w:sz w:val="22"/>
        </w:rPr>
        <w:t xml:space="preserve"> concernenti gli </w:t>
      </w:r>
      <w:r w:rsidRPr="000F4138">
        <w:rPr>
          <w:sz w:val="22"/>
        </w:rPr>
        <w:t>schemi di bilancio</w:t>
      </w:r>
      <w:r w:rsidR="4FE31B3C" w:rsidRPr="000F4138">
        <w:rPr>
          <w:sz w:val="22"/>
        </w:rPr>
        <w:t>,</w:t>
      </w:r>
      <w:r w:rsidRPr="000F4138">
        <w:rPr>
          <w:sz w:val="22"/>
        </w:rPr>
        <w:t xml:space="preserve"> per monitorare l’utilizzo dell’avanzo previsto </w:t>
      </w:r>
      <w:r w:rsidR="4FE31B3C" w:rsidRPr="000F4138">
        <w:rPr>
          <w:sz w:val="22"/>
        </w:rPr>
        <w:t>dalla</w:t>
      </w:r>
      <w:r w:rsidRPr="000F4138">
        <w:rPr>
          <w:sz w:val="22"/>
        </w:rPr>
        <w:t xml:space="preserve"> presente </w:t>
      </w:r>
      <w:r w:rsidR="4FE31B3C" w:rsidRPr="000F4138">
        <w:rPr>
          <w:sz w:val="22"/>
        </w:rPr>
        <w:t>norma</w:t>
      </w:r>
      <w:r w:rsidRPr="000F4138">
        <w:rPr>
          <w:sz w:val="22"/>
        </w:rPr>
        <w:t>».</w:t>
      </w:r>
      <w:bookmarkStart w:id="960" w:name="_Toc179644238"/>
      <w:bookmarkStart w:id="961" w:name="_Toc179912497"/>
      <w:bookmarkStart w:id="962" w:name="_Toc180054099"/>
      <w:bookmarkEnd w:id="951"/>
    </w:p>
    <w:p w14:paraId="36FC7EFB" w14:textId="148C1EC4" w:rsidR="00346CDD" w:rsidRPr="000F4138" w:rsidRDefault="00346CDD" w:rsidP="003242A6">
      <w:pPr>
        <w:spacing w:line="276" w:lineRule="auto"/>
        <w:rPr>
          <w:sz w:val="22"/>
        </w:rPr>
      </w:pPr>
    </w:p>
    <w:p w14:paraId="076D892B" w14:textId="1CA6E723" w:rsidR="001B2035" w:rsidRPr="000F4138" w:rsidRDefault="00CC59E6" w:rsidP="004D4B64">
      <w:pPr>
        <w:pStyle w:val="Titolo3"/>
        <w:keepNext w:val="0"/>
        <w:keepLines w:val="0"/>
        <w:widowControl w:val="0"/>
        <w:spacing w:line="276" w:lineRule="auto"/>
        <w:contextualSpacing/>
        <w:rPr>
          <w:rFonts w:cs="Times New Roman"/>
          <w:sz w:val="22"/>
          <w:szCs w:val="22"/>
        </w:rPr>
      </w:pPr>
      <w:bookmarkStart w:id="963" w:name="_Toc210408437"/>
      <w:bookmarkStart w:id="964" w:name="_Toc148090223"/>
      <w:bookmarkStart w:id="965" w:name="_Toc211085670"/>
      <w:bookmarkStart w:id="966" w:name="_Toc211107889"/>
      <w:bookmarkStart w:id="967" w:name="_Toc211517130"/>
      <w:bookmarkStart w:id="968" w:name="_Toc211561970"/>
      <w:bookmarkStart w:id="969" w:name="_Toc211699653"/>
      <w:bookmarkStart w:id="970" w:name="_Toc211718939"/>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14368B" w:rsidRPr="000F4138">
        <w:rPr>
          <w:sz w:val="22"/>
          <w:szCs w:val="22"/>
        </w:rPr>
        <w:t>Interventi in materia di federalismo demaniale, anticipazioni di tesoreria e fondo per l’assistenza ai minori</w:t>
      </w:r>
      <w:r w:rsidRPr="000F4138">
        <w:rPr>
          <w:rFonts w:cs="Times New Roman"/>
          <w:sz w:val="22"/>
          <w:szCs w:val="22"/>
        </w:rPr>
        <w:t>)</w:t>
      </w:r>
      <w:bookmarkEnd w:id="960"/>
      <w:bookmarkEnd w:id="961"/>
      <w:bookmarkEnd w:id="962"/>
      <w:bookmarkEnd w:id="963"/>
      <w:bookmarkEnd w:id="964"/>
      <w:bookmarkEnd w:id="965"/>
      <w:bookmarkEnd w:id="966"/>
      <w:bookmarkEnd w:id="967"/>
      <w:bookmarkEnd w:id="968"/>
      <w:bookmarkEnd w:id="969"/>
      <w:bookmarkEnd w:id="970"/>
    </w:p>
    <w:p w14:paraId="62E86FDF" w14:textId="3A7D8618" w:rsidR="0014368B" w:rsidRPr="000F4138" w:rsidRDefault="0014368B" w:rsidP="004D4B64">
      <w:pPr>
        <w:spacing w:line="276" w:lineRule="auto"/>
        <w:rPr>
          <w:sz w:val="22"/>
        </w:rPr>
      </w:pPr>
      <w:r w:rsidRPr="000F4138">
        <w:rPr>
          <w:sz w:val="22"/>
        </w:rPr>
        <w:t>1. All’articolo 56-</w:t>
      </w:r>
      <w:r w:rsidRPr="000F4138">
        <w:rPr>
          <w:i/>
          <w:iCs/>
          <w:sz w:val="22"/>
        </w:rPr>
        <w:t>bis</w:t>
      </w:r>
      <w:r w:rsidRPr="000F4138">
        <w:rPr>
          <w:sz w:val="22"/>
        </w:rPr>
        <w:t xml:space="preserve"> del decreto-legge 21 giugno 2013, n. 69, convertito, con modificazioni, dalla legge 9 agosto 2013, n. 98, </w:t>
      </w:r>
      <w:r w:rsidR="00FE2E1E" w:rsidRPr="000F4138">
        <w:rPr>
          <w:sz w:val="22"/>
        </w:rPr>
        <w:t>a</w:t>
      </w:r>
      <w:r w:rsidRPr="000F4138">
        <w:rPr>
          <w:sz w:val="22"/>
        </w:rPr>
        <w:t>l comma 7</w:t>
      </w:r>
      <w:r w:rsidR="00FE2E1E" w:rsidRPr="000F4138">
        <w:rPr>
          <w:sz w:val="22"/>
        </w:rPr>
        <w:t xml:space="preserve">, </w:t>
      </w:r>
      <w:r w:rsidRPr="000F4138">
        <w:rPr>
          <w:sz w:val="22"/>
        </w:rPr>
        <w:t>sono aggiunti, in</w:t>
      </w:r>
      <w:r w:rsidR="00FE2E1E" w:rsidRPr="000F4138">
        <w:rPr>
          <w:sz w:val="22"/>
        </w:rPr>
        <w:t xml:space="preserve"> </w:t>
      </w:r>
      <w:r w:rsidRPr="000F4138">
        <w:rPr>
          <w:sz w:val="22"/>
        </w:rPr>
        <w:t xml:space="preserve">fine, i seguenti periodi: </w:t>
      </w:r>
      <w:r w:rsidR="00FE2E1E" w:rsidRPr="000F4138">
        <w:rPr>
          <w:sz w:val="22"/>
        </w:rPr>
        <w:t>«</w:t>
      </w:r>
      <w:r w:rsidRPr="000F4138">
        <w:rPr>
          <w:sz w:val="22"/>
        </w:rPr>
        <w:t>Le disposizioni di cui al primo periodo non si applicano a decorrere dal 1° gennaio 2026. Non si dà luogo al rimborso degli importi già trattenuti o versati nelle annualità pregresse.</w:t>
      </w:r>
      <w:r w:rsidR="00FE2E1E" w:rsidRPr="000F4138">
        <w:rPr>
          <w:sz w:val="22"/>
        </w:rPr>
        <w:t>».</w:t>
      </w:r>
    </w:p>
    <w:p w14:paraId="0A18B0CF" w14:textId="0BCF89BC" w:rsidR="0014368B" w:rsidRPr="000F4138" w:rsidRDefault="0014368B" w:rsidP="004D4B64">
      <w:pPr>
        <w:spacing w:line="276" w:lineRule="auto"/>
        <w:rPr>
          <w:sz w:val="22"/>
        </w:rPr>
      </w:pPr>
      <w:r w:rsidRPr="000F4138">
        <w:rPr>
          <w:sz w:val="22"/>
        </w:rPr>
        <w:t>2. All'articolo 1, comma 555, della legge 27 dicembre 2019, n. 160, le parole</w:t>
      </w:r>
      <w:r w:rsidR="00FE2E1E" w:rsidRPr="000F4138">
        <w:rPr>
          <w:sz w:val="22"/>
        </w:rPr>
        <w:t xml:space="preserve"> «</w:t>
      </w:r>
      <w:r w:rsidRPr="000F4138">
        <w:rPr>
          <w:sz w:val="22"/>
        </w:rPr>
        <w:t>dal 2020 al 2025</w:t>
      </w:r>
      <w:r w:rsidR="00FE2E1E" w:rsidRPr="000F4138">
        <w:rPr>
          <w:sz w:val="22"/>
        </w:rPr>
        <w:t>»</w:t>
      </w:r>
      <w:r w:rsidRPr="000F4138">
        <w:rPr>
          <w:sz w:val="22"/>
        </w:rPr>
        <w:t xml:space="preserve"> sono sostituite dalle seguenti: </w:t>
      </w:r>
      <w:r w:rsidR="00FE2E1E" w:rsidRPr="000F4138">
        <w:rPr>
          <w:sz w:val="22"/>
        </w:rPr>
        <w:t>«</w:t>
      </w:r>
      <w:r w:rsidRPr="000F4138">
        <w:rPr>
          <w:sz w:val="22"/>
        </w:rPr>
        <w:t>dal 2020 al 2028</w:t>
      </w:r>
      <w:r w:rsidR="00FE2E1E" w:rsidRPr="000F4138">
        <w:rPr>
          <w:sz w:val="22"/>
        </w:rPr>
        <w:t>»</w:t>
      </w:r>
      <w:r w:rsidRPr="000F4138">
        <w:rPr>
          <w:sz w:val="22"/>
        </w:rPr>
        <w:t>.</w:t>
      </w:r>
    </w:p>
    <w:p w14:paraId="4809E738" w14:textId="5ACBEEDE" w:rsidR="005503D8" w:rsidRPr="000F4138" w:rsidRDefault="0014368B" w:rsidP="004D4B64">
      <w:pPr>
        <w:spacing w:line="276" w:lineRule="auto"/>
        <w:rPr>
          <w:sz w:val="22"/>
        </w:rPr>
      </w:pPr>
      <w:r w:rsidRPr="000F4138">
        <w:rPr>
          <w:sz w:val="22"/>
        </w:rPr>
        <w:t>3. Il fondo per l’assistenza ai minori di cui all’articolo 1, comma 759, della legge 30 dicembre 2024, n. 207, è incrementato di 150 milioni di euro per l’anno 2026.</w:t>
      </w:r>
      <w:bookmarkStart w:id="971" w:name="_Toc179644241"/>
      <w:bookmarkStart w:id="972" w:name="_Toc179912501"/>
      <w:bookmarkStart w:id="973" w:name="_Toc180054103"/>
    </w:p>
    <w:p w14:paraId="0B11505D" w14:textId="2A7FBDB2" w:rsidR="005503D8" w:rsidRPr="000F4138" w:rsidRDefault="005503D8" w:rsidP="004D4B64">
      <w:pPr>
        <w:pStyle w:val="Titolo3"/>
        <w:keepNext w:val="0"/>
        <w:keepLines w:val="0"/>
        <w:widowControl w:val="0"/>
        <w:spacing w:line="276" w:lineRule="auto"/>
        <w:ind w:left="68"/>
        <w:contextualSpacing/>
        <w:rPr>
          <w:rFonts w:cs="Times New Roman"/>
          <w:sz w:val="22"/>
          <w:szCs w:val="22"/>
        </w:rPr>
      </w:pPr>
      <w:bookmarkStart w:id="974" w:name="_Toc210408439"/>
      <w:bookmarkStart w:id="975" w:name="_Toc951469483"/>
      <w:bookmarkStart w:id="976" w:name="_Toc211085671"/>
      <w:bookmarkStart w:id="977" w:name="_Toc211107890"/>
      <w:bookmarkStart w:id="978" w:name="_Toc211517131"/>
      <w:bookmarkStart w:id="979" w:name="_Toc211561971"/>
      <w:bookmarkStart w:id="980" w:name="_Toc211699654"/>
      <w:bookmarkStart w:id="981" w:name="_Toc21171894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bookmarkEnd w:id="974"/>
      <w:bookmarkEnd w:id="975"/>
      <w:bookmarkEnd w:id="976"/>
      <w:bookmarkEnd w:id="977"/>
      <w:bookmarkEnd w:id="978"/>
      <w:r w:rsidRPr="000F4138">
        <w:rPr>
          <w:sz w:val="22"/>
          <w:szCs w:val="22"/>
        </w:rPr>
        <w:br/>
      </w:r>
      <w:r w:rsidRPr="000F4138">
        <w:rPr>
          <w:rFonts w:cs="Times New Roman"/>
          <w:sz w:val="22"/>
          <w:szCs w:val="22"/>
        </w:rPr>
        <w:t>(</w:t>
      </w:r>
      <w:r w:rsidR="4F26A0BA" w:rsidRPr="000F4138">
        <w:rPr>
          <w:rFonts w:cs="Times New Roman"/>
          <w:sz w:val="22"/>
          <w:szCs w:val="22"/>
        </w:rPr>
        <w:t>Proroga disposizioni in materia di imposta di soggiorno – Giubileo 2025</w:t>
      </w:r>
      <w:r w:rsidRPr="000F4138">
        <w:rPr>
          <w:rFonts w:cs="Times New Roman"/>
          <w:sz w:val="22"/>
          <w:szCs w:val="22"/>
        </w:rPr>
        <w:t>)</w:t>
      </w:r>
      <w:bookmarkEnd w:id="979"/>
      <w:bookmarkEnd w:id="980"/>
      <w:bookmarkEnd w:id="981"/>
    </w:p>
    <w:p w14:paraId="5197BBE5" w14:textId="446B3C6E" w:rsidR="3208712A" w:rsidRPr="000F4138" w:rsidRDefault="3208712A" w:rsidP="00004DB5">
      <w:pPr>
        <w:widowControl w:val="0"/>
        <w:spacing w:line="276" w:lineRule="auto"/>
        <w:rPr>
          <w:sz w:val="22"/>
        </w:rPr>
      </w:pPr>
      <w:r w:rsidRPr="000F4138">
        <w:rPr>
          <w:sz w:val="22"/>
        </w:rPr>
        <w:t>1. Nelle more della revisione della fiscalità collegata al soggiorno temporaneo in strutture ricettive, le misure incrementali di cui all’articolo 1, comma 492, della legge 30 dicembre 2023, n.</w:t>
      </w:r>
      <w:r w:rsidR="001E79BE" w:rsidRPr="000F4138">
        <w:rPr>
          <w:sz w:val="22"/>
        </w:rPr>
        <w:t xml:space="preserve"> </w:t>
      </w:r>
      <w:r w:rsidRPr="000F4138">
        <w:rPr>
          <w:sz w:val="22"/>
        </w:rPr>
        <w:t>213, possono essere applicate anche nell’anno 2026. Il maggior gettito derivante dall’incremento dell’imposta di soggiorno incassato nell’anno 2026:</w:t>
      </w:r>
    </w:p>
    <w:p w14:paraId="4F1485A3" w14:textId="574E0D74" w:rsidR="3208712A" w:rsidRPr="000F4138" w:rsidRDefault="3208712A" w:rsidP="00004DB5">
      <w:pPr>
        <w:widowControl w:val="0"/>
        <w:spacing w:line="276" w:lineRule="auto"/>
        <w:rPr>
          <w:sz w:val="22"/>
        </w:rPr>
      </w:pPr>
      <w:r w:rsidRPr="000F4138">
        <w:rPr>
          <w:i/>
          <w:iCs/>
          <w:sz w:val="22"/>
        </w:rPr>
        <w:t>a)</w:t>
      </w:r>
      <w:r w:rsidRPr="000F4138">
        <w:rPr>
          <w:sz w:val="22"/>
        </w:rPr>
        <w:t xml:space="preserve"> per il 70 per cento è destinato agli impieghi previsti dall’articolo 4, comma 1, ultimo periodo, del decreto legislativo 14 marzo 2011, n. 23;</w:t>
      </w:r>
    </w:p>
    <w:p w14:paraId="5ADAC6CD" w14:textId="57FC6CCF" w:rsidR="3208712A" w:rsidRPr="000F4138" w:rsidRDefault="3208712A" w:rsidP="00004DB5">
      <w:pPr>
        <w:widowControl w:val="0"/>
        <w:spacing w:line="276" w:lineRule="auto"/>
        <w:rPr>
          <w:sz w:val="22"/>
        </w:rPr>
      </w:pPr>
      <w:r w:rsidRPr="000F4138">
        <w:rPr>
          <w:i/>
          <w:iCs/>
          <w:sz w:val="22"/>
        </w:rPr>
        <w:t>b)</w:t>
      </w:r>
      <w:r w:rsidRPr="000F4138">
        <w:rPr>
          <w:sz w:val="22"/>
        </w:rPr>
        <w:t xml:space="preserve"> per il 30 per cento è destinato al Fondo unico per l’inclusione delle persone con disabilità di </w:t>
      </w:r>
      <w:r w:rsidRPr="000F4138">
        <w:rPr>
          <w:color w:val="000000" w:themeColor="text1"/>
          <w:sz w:val="22"/>
        </w:rPr>
        <w:t>cui a</w:t>
      </w:r>
      <w:r w:rsidR="009E7CDE" w:rsidRPr="000F4138">
        <w:rPr>
          <w:color w:val="000000" w:themeColor="text1"/>
          <w:sz w:val="22"/>
        </w:rPr>
        <w:t xml:space="preserve">ll’articolo 1, comma 210, della legge 30 dicembre 2023, n. 213, per la finalità di cui </w:t>
      </w:r>
      <w:r w:rsidRPr="000F4138">
        <w:rPr>
          <w:color w:val="000000" w:themeColor="text1"/>
          <w:sz w:val="22"/>
        </w:rPr>
        <w:t xml:space="preserve">all’articolo 1, comma 213, lettera </w:t>
      </w:r>
      <w:r w:rsidRPr="000F4138">
        <w:rPr>
          <w:i/>
          <w:color w:val="000000" w:themeColor="text1"/>
          <w:sz w:val="22"/>
        </w:rPr>
        <w:t>a</w:t>
      </w:r>
      <w:r w:rsidRPr="000F4138">
        <w:rPr>
          <w:i/>
          <w:iCs/>
          <w:color w:val="000000" w:themeColor="text1"/>
          <w:sz w:val="22"/>
        </w:rPr>
        <w:t>)</w:t>
      </w:r>
      <w:r w:rsidRPr="000F4138">
        <w:rPr>
          <w:color w:val="000000" w:themeColor="text1"/>
          <w:sz w:val="22"/>
        </w:rPr>
        <w:t>,</w:t>
      </w:r>
      <w:r w:rsidR="009E7CDE" w:rsidRPr="000F4138">
        <w:rPr>
          <w:color w:val="000000" w:themeColor="text1"/>
          <w:sz w:val="22"/>
        </w:rPr>
        <w:t xml:space="preserve"> della medesima </w:t>
      </w:r>
      <w:r w:rsidR="002730CE" w:rsidRPr="000F4138">
        <w:rPr>
          <w:sz w:val="22"/>
        </w:rPr>
        <w:t>legg</w:t>
      </w:r>
      <w:r w:rsidR="008C060D" w:rsidRPr="000F4138">
        <w:rPr>
          <w:sz w:val="22"/>
        </w:rPr>
        <w:t>e</w:t>
      </w:r>
      <w:r w:rsidRPr="000F4138">
        <w:rPr>
          <w:sz w:val="22"/>
        </w:rPr>
        <w:t xml:space="preserve">, relativa ai servizi di assistenza all'autonomia e alla comunicazione per gli alunni con disabilità, e </w:t>
      </w:r>
      <w:r w:rsidR="004F1498" w:rsidRPr="000F4138">
        <w:rPr>
          <w:sz w:val="22"/>
        </w:rPr>
        <w:t>al</w:t>
      </w:r>
      <w:r w:rsidRPr="000F4138">
        <w:rPr>
          <w:sz w:val="22"/>
        </w:rPr>
        <w:t xml:space="preserve"> fondo per l’assistenza ai minori di cui all’articolo 1, comma 759, della legge 30 dicembre 2024, n. 207.</w:t>
      </w:r>
    </w:p>
    <w:p w14:paraId="5B64D4CB" w14:textId="43ED8B0C" w:rsidR="3208712A" w:rsidRPr="000F4138" w:rsidRDefault="382A2323" w:rsidP="00004DB5">
      <w:pPr>
        <w:widowControl w:val="0"/>
        <w:spacing w:line="276" w:lineRule="auto"/>
        <w:rPr>
          <w:sz w:val="22"/>
        </w:rPr>
      </w:pPr>
      <w:r w:rsidRPr="000F4138">
        <w:rPr>
          <w:sz w:val="22"/>
        </w:rPr>
        <w:t>2. Con decreto del Ministro dell’economia e delle finanze, di concerto con il Ministro dell’interno, d’intesa con la Conferenza Stato-città e autonomie locali, da emanare entro il 30 aprile 2026, sono definite le modalità di individuazione</w:t>
      </w:r>
      <w:r w:rsidR="00FE7C1C" w:rsidRPr="000F4138">
        <w:rPr>
          <w:sz w:val="22"/>
        </w:rPr>
        <w:t xml:space="preserve"> del maggior gettito</w:t>
      </w:r>
      <w:r w:rsidR="0009275E" w:rsidRPr="000F4138">
        <w:rPr>
          <w:sz w:val="22"/>
        </w:rPr>
        <w:t xml:space="preserve"> di cui al comma 1,</w:t>
      </w:r>
      <w:r w:rsidRPr="000F4138">
        <w:rPr>
          <w:sz w:val="22"/>
        </w:rPr>
        <w:t xml:space="preserve"> di </w:t>
      </w:r>
      <w:r w:rsidR="5FDED944" w:rsidRPr="000F4138">
        <w:rPr>
          <w:sz w:val="22"/>
        </w:rPr>
        <w:t>compensazione</w:t>
      </w:r>
      <w:r w:rsidR="548CC36C" w:rsidRPr="000F4138">
        <w:rPr>
          <w:sz w:val="22"/>
        </w:rPr>
        <w:t>,</w:t>
      </w:r>
      <w:r w:rsidR="5FDED944" w:rsidRPr="000F4138">
        <w:rPr>
          <w:sz w:val="22"/>
        </w:rPr>
        <w:t xml:space="preserve"> </w:t>
      </w:r>
      <w:r w:rsidR="3AA91D9A" w:rsidRPr="000F4138">
        <w:rPr>
          <w:sz w:val="22"/>
        </w:rPr>
        <w:t>nell’ambito del</w:t>
      </w:r>
      <w:r w:rsidRPr="000F4138">
        <w:rPr>
          <w:sz w:val="22"/>
        </w:rPr>
        <w:t xml:space="preserve"> bilancio dello Stato </w:t>
      </w:r>
      <w:r w:rsidR="3BD36D38" w:rsidRPr="000F4138">
        <w:rPr>
          <w:sz w:val="22"/>
        </w:rPr>
        <w:t xml:space="preserve">attraverso riduzioni dei trasferimenti ai </w:t>
      </w:r>
      <w:r w:rsidR="0A7408B1" w:rsidRPr="000F4138">
        <w:rPr>
          <w:sz w:val="22"/>
        </w:rPr>
        <w:t>comuni</w:t>
      </w:r>
      <w:r w:rsidR="3BD36D38" w:rsidRPr="000F4138">
        <w:rPr>
          <w:sz w:val="22"/>
        </w:rPr>
        <w:t xml:space="preserve"> </w:t>
      </w:r>
      <w:r w:rsidR="0A7408B1" w:rsidRPr="000F4138">
        <w:rPr>
          <w:sz w:val="22"/>
        </w:rPr>
        <w:t>interessati</w:t>
      </w:r>
      <w:r w:rsidR="4FBCB23D" w:rsidRPr="000F4138">
        <w:rPr>
          <w:sz w:val="22"/>
        </w:rPr>
        <w:t>,</w:t>
      </w:r>
      <w:r w:rsidR="3BD36D38" w:rsidRPr="000F4138">
        <w:rPr>
          <w:sz w:val="22"/>
        </w:rPr>
        <w:t xml:space="preserve"> </w:t>
      </w:r>
      <w:r w:rsidR="00C47899" w:rsidRPr="000F4138">
        <w:rPr>
          <w:sz w:val="22"/>
        </w:rPr>
        <w:t xml:space="preserve">della quota </w:t>
      </w:r>
      <w:r w:rsidR="00BC6050" w:rsidRPr="000F4138">
        <w:rPr>
          <w:sz w:val="22"/>
        </w:rPr>
        <w:t>del medesimo</w:t>
      </w:r>
      <w:r w:rsidRPr="000F4138">
        <w:rPr>
          <w:sz w:val="22"/>
        </w:rPr>
        <w:t xml:space="preserve"> gettito di cui al comma 1, </w:t>
      </w:r>
      <w:r w:rsidR="00BC6050" w:rsidRPr="000F4138">
        <w:rPr>
          <w:sz w:val="22"/>
        </w:rPr>
        <w:t xml:space="preserve">lettera </w:t>
      </w:r>
      <w:r w:rsidR="00BC6050" w:rsidRPr="000F4138">
        <w:rPr>
          <w:i/>
          <w:iCs/>
          <w:sz w:val="22"/>
        </w:rPr>
        <w:t xml:space="preserve">b), </w:t>
      </w:r>
      <w:r w:rsidR="0A7408B1" w:rsidRPr="000F4138">
        <w:rPr>
          <w:sz w:val="22"/>
        </w:rPr>
        <w:t xml:space="preserve">nonché </w:t>
      </w:r>
      <w:r w:rsidRPr="000F4138">
        <w:rPr>
          <w:sz w:val="22"/>
        </w:rPr>
        <w:t>le modalità di</w:t>
      </w:r>
      <w:r w:rsidR="00BC6050" w:rsidRPr="000F4138">
        <w:rPr>
          <w:sz w:val="22"/>
        </w:rPr>
        <w:t xml:space="preserve"> riparto e di</w:t>
      </w:r>
      <w:r w:rsidRPr="000F4138">
        <w:rPr>
          <w:sz w:val="22"/>
        </w:rPr>
        <w:t xml:space="preserve"> destinazione </w:t>
      </w:r>
      <w:r w:rsidR="0A7408B1" w:rsidRPr="000F4138">
        <w:rPr>
          <w:sz w:val="22"/>
        </w:rPr>
        <w:t xml:space="preserve">ai fondi </w:t>
      </w:r>
      <w:r w:rsidR="003310A4" w:rsidRPr="000F4138">
        <w:rPr>
          <w:sz w:val="22"/>
        </w:rPr>
        <w:t xml:space="preserve">di cui alla stessa lettera </w:t>
      </w:r>
      <w:r w:rsidR="003310A4" w:rsidRPr="000F4138">
        <w:rPr>
          <w:i/>
          <w:iCs/>
          <w:sz w:val="22"/>
        </w:rPr>
        <w:t>b)</w:t>
      </w:r>
      <w:r w:rsidRPr="000F4138">
        <w:rPr>
          <w:sz w:val="22"/>
        </w:rPr>
        <w:t>.</w:t>
      </w:r>
    </w:p>
    <w:p w14:paraId="71AF5D16" w14:textId="691673D5" w:rsidR="008C1BB9" w:rsidRPr="000F4138" w:rsidRDefault="008807F0" w:rsidP="004D4B64">
      <w:pPr>
        <w:pStyle w:val="Titolo3"/>
        <w:widowControl w:val="0"/>
        <w:spacing w:line="276" w:lineRule="auto"/>
        <w:ind w:left="68"/>
        <w:contextualSpacing/>
        <w:rPr>
          <w:rFonts w:cs="Times New Roman"/>
          <w:sz w:val="22"/>
          <w:szCs w:val="22"/>
        </w:rPr>
      </w:pPr>
      <w:bookmarkStart w:id="982" w:name="_Toc1891292977"/>
      <w:bookmarkStart w:id="983" w:name="_Toc211085674"/>
      <w:bookmarkStart w:id="984" w:name="_Toc211107893"/>
      <w:bookmarkStart w:id="985" w:name="_Toc211517133"/>
      <w:bookmarkStart w:id="986" w:name="_Toc211561972"/>
      <w:bookmarkStart w:id="987" w:name="_Toc211699655"/>
      <w:bookmarkStart w:id="988" w:name="_Toc211718941"/>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CD7BB3" w:rsidRPr="000F4138">
        <w:rPr>
          <w:rFonts w:cs="Times New Roman"/>
          <w:sz w:val="22"/>
          <w:szCs w:val="22"/>
        </w:rPr>
        <w:t xml:space="preserve">Misure in favore degli enti </w:t>
      </w:r>
      <w:r w:rsidR="00A63CD4" w:rsidRPr="000F4138">
        <w:rPr>
          <w:rFonts w:cs="Times New Roman"/>
          <w:sz w:val="22"/>
          <w:szCs w:val="22"/>
        </w:rPr>
        <w:t xml:space="preserve">locali </w:t>
      </w:r>
      <w:r w:rsidR="00CD7BB3" w:rsidRPr="000F4138">
        <w:rPr>
          <w:rFonts w:cs="Times New Roman"/>
          <w:sz w:val="22"/>
          <w:szCs w:val="22"/>
        </w:rPr>
        <w:t>in difficoltà finanziaria</w:t>
      </w:r>
      <w:r w:rsidRPr="000F4138">
        <w:rPr>
          <w:rFonts w:cs="Times New Roman"/>
          <w:sz w:val="22"/>
          <w:szCs w:val="22"/>
        </w:rPr>
        <w:t>)</w:t>
      </w:r>
      <w:bookmarkEnd w:id="982"/>
      <w:bookmarkEnd w:id="983"/>
      <w:bookmarkEnd w:id="984"/>
      <w:bookmarkEnd w:id="985"/>
      <w:bookmarkEnd w:id="986"/>
      <w:bookmarkEnd w:id="987"/>
      <w:bookmarkEnd w:id="988"/>
    </w:p>
    <w:p w14:paraId="3CA06177" w14:textId="3103E8AA" w:rsidR="00CD7BB3" w:rsidRPr="000F4138" w:rsidRDefault="008C1BB9" w:rsidP="004D4B64">
      <w:pPr>
        <w:spacing w:line="276" w:lineRule="auto"/>
        <w:rPr>
          <w:sz w:val="22"/>
        </w:rPr>
      </w:pPr>
      <w:r w:rsidRPr="000F4138">
        <w:rPr>
          <w:sz w:val="22"/>
        </w:rPr>
        <w:t>1</w:t>
      </w:r>
      <w:r w:rsidR="00CD7BB3" w:rsidRPr="000F4138">
        <w:rPr>
          <w:sz w:val="22"/>
        </w:rPr>
        <w:t xml:space="preserve">. </w:t>
      </w:r>
      <w:r w:rsidR="43501B38" w:rsidRPr="000F4138">
        <w:rPr>
          <w:sz w:val="22"/>
        </w:rPr>
        <w:t>All’articolo 1,</w:t>
      </w:r>
      <w:r w:rsidR="00CD7BB3" w:rsidRPr="000F4138">
        <w:rPr>
          <w:sz w:val="22"/>
        </w:rPr>
        <w:t xml:space="preserve"> comma 775</w:t>
      </w:r>
      <w:r w:rsidR="43501B38" w:rsidRPr="000F4138">
        <w:rPr>
          <w:sz w:val="22"/>
        </w:rPr>
        <w:t>,</w:t>
      </w:r>
      <w:r w:rsidR="00CD7BB3" w:rsidRPr="000F4138">
        <w:rPr>
          <w:sz w:val="22"/>
        </w:rPr>
        <w:t xml:space="preserve"> della legge 30 dicembre 2024, n. 207, </w:t>
      </w:r>
      <w:r w:rsidR="43501B38" w:rsidRPr="000F4138">
        <w:rPr>
          <w:sz w:val="22"/>
        </w:rPr>
        <w:t>sono apportate le seguenti modifiche:</w:t>
      </w:r>
    </w:p>
    <w:p w14:paraId="268895C4" w14:textId="3E95B7D2" w:rsidR="00CD7BB3" w:rsidRPr="000F4138" w:rsidRDefault="1845A4E1" w:rsidP="004D4B64">
      <w:pPr>
        <w:spacing w:line="276" w:lineRule="auto"/>
        <w:rPr>
          <w:sz w:val="22"/>
        </w:rPr>
      </w:pPr>
      <w:r w:rsidRPr="000F4138">
        <w:rPr>
          <w:i/>
          <w:iCs/>
          <w:sz w:val="22"/>
        </w:rPr>
        <w:t>a)</w:t>
      </w:r>
      <w:r w:rsidRPr="000F4138">
        <w:rPr>
          <w:sz w:val="22"/>
        </w:rPr>
        <w:t xml:space="preserve"> al primo periodo sostituire le parole: «per ciascuno degli anni 2025 e 2026, da destinare all'incremento della massa attiva della gestione liquidatoria per il pagamento dei debiti ammessi, con le modalità di cui al predetto articolo 258 e nei limiti dell'anticipazione erogata.» con le seguenti: «per l’anno 2025. Per l’anno 2026, l'anticipazione fino all'importo massimo di 25 milioni di euro è destinata ai comuni con popolazione inferiore a 7.000 abitanti, calcolata alla fine del penultimo anno precedente alla dichiarazione di dissesto, che soddisfano le medesime condizioni»;</w:t>
      </w:r>
    </w:p>
    <w:p w14:paraId="56E55E2D" w14:textId="3DA016D2" w:rsidR="00CD7BB3" w:rsidRPr="000F4138" w:rsidRDefault="1845A4E1" w:rsidP="004D4B64">
      <w:pPr>
        <w:spacing w:line="276" w:lineRule="auto"/>
        <w:rPr>
          <w:sz w:val="22"/>
        </w:rPr>
      </w:pPr>
      <w:r w:rsidRPr="000F4138">
        <w:rPr>
          <w:i/>
          <w:iCs/>
          <w:sz w:val="22"/>
        </w:rPr>
        <w:t>b)</w:t>
      </w:r>
      <w:r w:rsidR="2BF01A30" w:rsidRPr="000F4138">
        <w:rPr>
          <w:sz w:val="22"/>
        </w:rPr>
        <w:t xml:space="preserve"> </w:t>
      </w:r>
      <w:r w:rsidRPr="000F4138">
        <w:rPr>
          <w:sz w:val="22"/>
        </w:rPr>
        <w:t>dopo il primo periodo inserire il seguente: «Le somme sono destinate all'incremento della massa attiva della gestione liquidatoria per il pagamento dei debiti ammessi, con le modalità di cui al predetto articolo 258 e nei limiti dell'anticipazione erogata.»;</w:t>
      </w:r>
    </w:p>
    <w:p w14:paraId="532D536F" w14:textId="5553F39A" w:rsidR="00CD7BB3" w:rsidRPr="000F4138" w:rsidRDefault="1845A4E1" w:rsidP="004D4B64">
      <w:pPr>
        <w:spacing w:line="276" w:lineRule="auto"/>
        <w:rPr>
          <w:sz w:val="22"/>
        </w:rPr>
      </w:pPr>
      <w:r w:rsidRPr="000F4138">
        <w:rPr>
          <w:i/>
          <w:iCs/>
          <w:sz w:val="22"/>
        </w:rPr>
        <w:t>c)</w:t>
      </w:r>
      <w:r w:rsidRPr="000F4138">
        <w:rPr>
          <w:sz w:val="22"/>
        </w:rPr>
        <w:t xml:space="preserve"> al secondo periodo sostituire le parole: «al primo periodo» con le seguenti: «ai periodi precedenti».</w:t>
      </w:r>
      <w:r w:rsidR="00CD7BB3" w:rsidRPr="000F4138">
        <w:rPr>
          <w:sz w:val="22"/>
        </w:rPr>
        <w:t xml:space="preserve"> </w:t>
      </w:r>
    </w:p>
    <w:p w14:paraId="3F74F75C" w14:textId="77777777" w:rsidR="00004DB5" w:rsidRPr="000F4138" w:rsidRDefault="00004DB5" w:rsidP="004D4B64">
      <w:pPr>
        <w:spacing w:line="276" w:lineRule="auto"/>
        <w:rPr>
          <w:b/>
          <w:sz w:val="22"/>
        </w:rPr>
      </w:pPr>
    </w:p>
    <w:p w14:paraId="492DE06C" w14:textId="2A77516B" w:rsidR="007B592A" w:rsidRPr="000F4138" w:rsidRDefault="1FD61B56" w:rsidP="004D4B64">
      <w:pPr>
        <w:pStyle w:val="Titolo3"/>
        <w:widowControl w:val="0"/>
        <w:spacing w:before="0" w:after="0" w:line="276" w:lineRule="auto"/>
        <w:rPr>
          <w:rFonts w:cs="Times New Roman"/>
          <w:i w:val="0"/>
          <w:sz w:val="22"/>
          <w:szCs w:val="22"/>
        </w:rPr>
      </w:pPr>
      <w:bookmarkStart w:id="989" w:name="_Toc211517134"/>
      <w:bookmarkStart w:id="990" w:name="_Toc211561973"/>
      <w:bookmarkStart w:id="991" w:name="_Toc211699656"/>
      <w:bookmarkStart w:id="992" w:name="_Toc211718942"/>
      <w:r w:rsidRPr="000F4138">
        <w:rPr>
          <w:rFonts w:cs="Times New Roman"/>
          <w:i w:val="0"/>
          <w:sz w:val="22"/>
          <w:szCs w:val="22"/>
        </w:rPr>
        <w:t>CAPO II</w:t>
      </w:r>
      <w:r w:rsidR="20C69678" w:rsidRPr="000F4138">
        <w:rPr>
          <w:rFonts w:cs="Times New Roman"/>
          <w:i w:val="0"/>
          <w:sz w:val="22"/>
          <w:szCs w:val="22"/>
        </w:rPr>
        <w:t>I</w:t>
      </w:r>
      <w:r w:rsidRPr="000F4138">
        <w:rPr>
          <w:sz w:val="22"/>
          <w:szCs w:val="22"/>
        </w:rPr>
        <w:br/>
      </w:r>
      <w:r w:rsidR="20C69678" w:rsidRPr="000F4138">
        <w:rPr>
          <w:rFonts w:cs="Times New Roman"/>
          <w:i w:val="0"/>
          <w:sz w:val="22"/>
          <w:szCs w:val="22"/>
        </w:rPr>
        <w:t>DEFINIZIONE E MONITORAGGIO DEI LIVELLI ESSENZIALI DELLE PRESTAZIONI – LEP</w:t>
      </w:r>
      <w:bookmarkEnd w:id="989"/>
      <w:bookmarkEnd w:id="990"/>
      <w:bookmarkEnd w:id="991"/>
      <w:bookmarkEnd w:id="992"/>
    </w:p>
    <w:p w14:paraId="13156A5A" w14:textId="272537AD" w:rsidR="73E16F96" w:rsidRPr="000F4138" w:rsidRDefault="108DD2CA" w:rsidP="7E709C0D">
      <w:pPr>
        <w:pStyle w:val="Titolo3"/>
        <w:spacing w:line="276" w:lineRule="auto"/>
        <w:rPr>
          <w:rFonts w:cs="Times New Roman"/>
          <w:sz w:val="22"/>
          <w:szCs w:val="22"/>
        </w:rPr>
      </w:pPr>
      <w:bookmarkStart w:id="993" w:name="_Toc211561974"/>
      <w:bookmarkStart w:id="994" w:name="_Toc211699657"/>
      <w:bookmarkStart w:id="995" w:name="_Toc211718943"/>
      <w:r w:rsidRPr="000F4138">
        <w:rPr>
          <w:rFonts w:cs="Times New Roman"/>
          <w:sz w:val="22"/>
          <w:szCs w:val="22"/>
        </w:rPr>
        <w:t xml:space="preserve">ART. </w:t>
      </w:r>
      <w:r w:rsidR="73E16F96" w:rsidRPr="000F4138">
        <w:rPr>
          <w:sz w:val="22"/>
          <w:szCs w:val="22"/>
        </w:rPr>
        <w:fldChar w:fldCharType="begin"/>
      </w:r>
      <w:r w:rsidR="73E16F96" w:rsidRPr="000F4138">
        <w:rPr>
          <w:rFonts w:cs="Times New Roman"/>
          <w:sz w:val="22"/>
          <w:szCs w:val="22"/>
        </w:rPr>
        <w:instrText xml:space="preserve"> AUTONUM  \* Arabic </w:instrText>
      </w:r>
      <w:r w:rsidR="73E16F96" w:rsidRPr="000F4138">
        <w:rPr>
          <w:sz w:val="22"/>
          <w:szCs w:val="22"/>
        </w:rPr>
        <w:fldChar w:fldCharType="end"/>
      </w:r>
      <w:r w:rsidR="73E16F96" w:rsidRPr="000F4138">
        <w:rPr>
          <w:sz w:val="22"/>
          <w:szCs w:val="22"/>
        </w:rPr>
        <w:br/>
      </w:r>
      <w:r w:rsidRPr="000F4138">
        <w:rPr>
          <w:rFonts w:cs="Times New Roman"/>
          <w:sz w:val="22"/>
          <w:szCs w:val="22"/>
        </w:rPr>
        <w:t>(Definizione dei livelli essenziali delle prestazioni)</w:t>
      </w:r>
      <w:bookmarkEnd w:id="993"/>
      <w:bookmarkEnd w:id="994"/>
      <w:bookmarkEnd w:id="995"/>
    </w:p>
    <w:p w14:paraId="03FBFF71" w14:textId="19488D7C" w:rsidR="73E16F96" w:rsidRPr="000F4138" w:rsidRDefault="108DD2CA" w:rsidP="00004DB5">
      <w:pPr>
        <w:spacing w:line="276" w:lineRule="auto"/>
        <w:rPr>
          <w:sz w:val="22"/>
        </w:rPr>
      </w:pPr>
      <w:r w:rsidRPr="000F4138">
        <w:rPr>
          <w:sz w:val="22"/>
        </w:rPr>
        <w:t>1. In attuazione dell’articolo 13, comma 2, del decreto legislativo 6 maggio 2011, n. 68, il presente Capo disciplina i livelli essenziali delle prestazioni sulla base delle macroaree di intervento nelle materie di cui all’articolo 14, comma 1, dello stesso decreto legislativo, ciascuna delle quali omogenea al proprio interno per tipologia di servizi offerti</w:t>
      </w:r>
      <w:r w:rsidR="00BF5149" w:rsidRPr="000F4138">
        <w:rPr>
          <w:sz w:val="22"/>
        </w:rPr>
        <w:t>.</w:t>
      </w:r>
    </w:p>
    <w:p w14:paraId="5A756D6C" w14:textId="7ED68F88" w:rsidR="73E16F96" w:rsidRPr="000F4138" w:rsidRDefault="73E16F96" w:rsidP="00004DB5">
      <w:pPr>
        <w:spacing w:line="276" w:lineRule="auto"/>
        <w:rPr>
          <w:sz w:val="22"/>
        </w:rPr>
      </w:pPr>
    </w:p>
    <w:p w14:paraId="011EE365" w14:textId="0D21F753" w:rsidR="73E16F96" w:rsidRPr="000F4138" w:rsidRDefault="108DD2CA" w:rsidP="5420BF9D">
      <w:pPr>
        <w:pStyle w:val="Titolo3"/>
        <w:spacing w:line="276" w:lineRule="auto"/>
        <w:rPr>
          <w:rFonts w:cs="Times New Roman"/>
          <w:sz w:val="22"/>
          <w:szCs w:val="22"/>
        </w:rPr>
      </w:pPr>
      <w:bookmarkStart w:id="996" w:name="_Toc211561975"/>
      <w:bookmarkStart w:id="997" w:name="_Toc211699658"/>
      <w:bookmarkStart w:id="998" w:name="_Toc211718944"/>
      <w:r w:rsidRPr="000F4138">
        <w:rPr>
          <w:rFonts w:cs="Times New Roman"/>
          <w:sz w:val="22"/>
          <w:szCs w:val="22"/>
        </w:rPr>
        <w:t xml:space="preserve">ART. </w:t>
      </w:r>
      <w:r w:rsidR="73E16F96" w:rsidRPr="000F4138">
        <w:rPr>
          <w:sz w:val="22"/>
          <w:szCs w:val="22"/>
        </w:rPr>
        <w:fldChar w:fldCharType="begin"/>
      </w:r>
      <w:r w:rsidR="73E16F96" w:rsidRPr="000F4138">
        <w:rPr>
          <w:rFonts w:cs="Times New Roman"/>
          <w:sz w:val="22"/>
          <w:szCs w:val="22"/>
        </w:rPr>
        <w:instrText xml:space="preserve"> AUTONUM  \* Arabic </w:instrText>
      </w:r>
      <w:r w:rsidR="73E16F96" w:rsidRPr="000F4138">
        <w:rPr>
          <w:sz w:val="22"/>
          <w:szCs w:val="22"/>
        </w:rPr>
        <w:fldChar w:fldCharType="end"/>
      </w:r>
      <w:r w:rsidR="73E16F96" w:rsidRPr="000F4138">
        <w:rPr>
          <w:sz w:val="22"/>
          <w:szCs w:val="22"/>
        </w:rPr>
        <w:br/>
      </w:r>
      <w:r w:rsidRPr="000F4138">
        <w:rPr>
          <w:rFonts w:cs="Times New Roman"/>
          <w:sz w:val="22"/>
          <w:szCs w:val="22"/>
        </w:rPr>
        <w:t>(</w:t>
      </w:r>
      <w:r w:rsidR="00827486" w:rsidRPr="000F4138">
        <w:rPr>
          <w:rFonts w:cs="Times New Roman"/>
          <w:sz w:val="22"/>
          <w:szCs w:val="22"/>
        </w:rPr>
        <w:t>L</w:t>
      </w:r>
      <w:r w:rsidRPr="000F4138">
        <w:rPr>
          <w:rFonts w:cs="Times New Roman"/>
          <w:sz w:val="22"/>
          <w:szCs w:val="22"/>
        </w:rPr>
        <w:t>ivelli essenziali delle prestazioni nella materia “Sanità” di cui all’articolo 14, comma 1, lett</w:t>
      </w:r>
      <w:r w:rsidR="00827486" w:rsidRPr="000F4138">
        <w:rPr>
          <w:rFonts w:cs="Times New Roman"/>
          <w:sz w:val="22"/>
          <w:szCs w:val="22"/>
        </w:rPr>
        <w:t>era</w:t>
      </w:r>
      <w:r w:rsidRPr="000F4138">
        <w:rPr>
          <w:rFonts w:cs="Times New Roman"/>
          <w:sz w:val="22"/>
          <w:szCs w:val="22"/>
        </w:rPr>
        <w:t xml:space="preserve"> </w:t>
      </w:r>
      <w:r w:rsidRPr="000F4138">
        <w:rPr>
          <w:rFonts w:cs="Times New Roman"/>
          <w:i w:val="0"/>
          <w:iCs/>
          <w:sz w:val="22"/>
          <w:szCs w:val="22"/>
        </w:rPr>
        <w:t>a)</w:t>
      </w:r>
      <w:r w:rsidRPr="000F4138">
        <w:rPr>
          <w:rFonts w:cs="Times New Roman"/>
          <w:sz w:val="22"/>
          <w:szCs w:val="22"/>
        </w:rPr>
        <w:t>, del decreto legislativo 6 maggio 2011, n. 68)</w:t>
      </w:r>
      <w:bookmarkEnd w:id="996"/>
      <w:bookmarkEnd w:id="997"/>
      <w:bookmarkEnd w:id="998"/>
    </w:p>
    <w:p w14:paraId="35980AC3" w14:textId="229BBC45" w:rsidR="73E16F96" w:rsidRPr="000F4138" w:rsidRDefault="63A191AD" w:rsidP="00004DB5">
      <w:pPr>
        <w:spacing w:line="276" w:lineRule="auto"/>
        <w:rPr>
          <w:sz w:val="22"/>
        </w:rPr>
      </w:pPr>
      <w:r w:rsidRPr="000F4138">
        <w:rPr>
          <w:sz w:val="22"/>
        </w:rPr>
        <w:t>1. In materia di sanità di cui all’articolo 14, comma 1, lett</w:t>
      </w:r>
      <w:r w:rsidR="00164E65" w:rsidRPr="000F4138">
        <w:rPr>
          <w:sz w:val="22"/>
        </w:rPr>
        <w:t>era</w:t>
      </w:r>
      <w:r w:rsidRPr="000F4138">
        <w:rPr>
          <w:i/>
          <w:iCs/>
          <w:sz w:val="22"/>
        </w:rPr>
        <w:t xml:space="preserve"> a)</w:t>
      </w:r>
      <w:r w:rsidR="0041779C" w:rsidRPr="000F4138">
        <w:rPr>
          <w:i/>
          <w:iCs/>
          <w:sz w:val="22"/>
        </w:rPr>
        <w:t>,</w:t>
      </w:r>
      <w:r w:rsidRPr="000F4138">
        <w:rPr>
          <w:sz w:val="22"/>
        </w:rPr>
        <w:t xml:space="preserve"> del decreto legislativo 6 maggio 2011, n. 68, sono fatti salvi i livelli essenziali di assistenza previsti dall’articolo 1, comma 7, del decreto legislativo 30 dicembre 1992, n. 502, nonché dal decreto del Presidente del Consiglio dei ministri 12 gennaio 2017, pubblicato nel supplemento ordinario alla </w:t>
      </w:r>
      <w:r w:rsidRPr="000F4138">
        <w:rPr>
          <w:i/>
          <w:iCs/>
          <w:sz w:val="22"/>
        </w:rPr>
        <w:t>Gazzetta Ufficiale</w:t>
      </w:r>
      <w:r w:rsidRPr="000F4138">
        <w:rPr>
          <w:sz w:val="22"/>
        </w:rPr>
        <w:t xml:space="preserve"> </w:t>
      </w:r>
      <w:r w:rsidR="008D4C41" w:rsidRPr="000F4138">
        <w:rPr>
          <w:sz w:val="22"/>
        </w:rPr>
        <w:t xml:space="preserve">della Repubblica italiana </w:t>
      </w:r>
      <w:r w:rsidRPr="000F4138">
        <w:rPr>
          <w:sz w:val="22"/>
        </w:rPr>
        <w:t>n. 65 del 18 marzo 2017.</w:t>
      </w:r>
    </w:p>
    <w:p w14:paraId="0E5325A2" w14:textId="62CEA237" w:rsidR="73E16F96" w:rsidRPr="000F4138" w:rsidRDefault="73E16F96" w:rsidP="5420BF9D">
      <w:pPr>
        <w:rPr>
          <w:sz w:val="22"/>
        </w:rPr>
      </w:pPr>
    </w:p>
    <w:p w14:paraId="035534A1" w14:textId="6924E7F4" w:rsidR="73E16F96" w:rsidRPr="000F4138" w:rsidRDefault="73E16F96" w:rsidP="5420BF9D">
      <w:pPr>
        <w:rPr>
          <w:sz w:val="22"/>
        </w:rPr>
      </w:pPr>
    </w:p>
    <w:p w14:paraId="6866EA19" w14:textId="53B11573" w:rsidR="73E16F96" w:rsidRPr="000F4138" w:rsidRDefault="63A191AD" w:rsidP="5420BF9D">
      <w:pPr>
        <w:pStyle w:val="Titolo3"/>
        <w:spacing w:line="276" w:lineRule="auto"/>
        <w:rPr>
          <w:rFonts w:cs="Times New Roman"/>
          <w:sz w:val="22"/>
          <w:szCs w:val="22"/>
        </w:rPr>
      </w:pPr>
      <w:bookmarkStart w:id="999" w:name="_Toc211561976"/>
      <w:bookmarkStart w:id="1000" w:name="_Toc211699659"/>
      <w:bookmarkStart w:id="1001" w:name="_Toc211718945"/>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827486" w:rsidRPr="000F4138">
        <w:rPr>
          <w:rFonts w:cs="Times New Roman"/>
          <w:sz w:val="22"/>
          <w:szCs w:val="22"/>
        </w:rPr>
        <w:t>L</w:t>
      </w:r>
      <w:r w:rsidR="37A62FE8" w:rsidRPr="000F4138">
        <w:rPr>
          <w:rFonts w:cs="Times New Roman"/>
          <w:sz w:val="22"/>
          <w:szCs w:val="22"/>
        </w:rPr>
        <w:t>ivelli essenziali delle prestazioni nella materia “Assistenza” di cui all’articolo 14, comma 1, lett</w:t>
      </w:r>
      <w:r w:rsidR="00827486" w:rsidRPr="000F4138">
        <w:rPr>
          <w:rFonts w:cs="Times New Roman"/>
          <w:sz w:val="22"/>
          <w:szCs w:val="22"/>
        </w:rPr>
        <w:t xml:space="preserve">era </w:t>
      </w:r>
      <w:r w:rsidR="37A62FE8" w:rsidRPr="000F4138">
        <w:rPr>
          <w:rFonts w:cs="Times New Roman"/>
          <w:i w:val="0"/>
          <w:iCs/>
          <w:sz w:val="22"/>
          <w:szCs w:val="22"/>
        </w:rPr>
        <w:t>b),</w:t>
      </w:r>
      <w:r w:rsidR="37A62FE8" w:rsidRPr="000F4138">
        <w:rPr>
          <w:rFonts w:cs="Times New Roman"/>
          <w:sz w:val="22"/>
          <w:szCs w:val="22"/>
        </w:rPr>
        <w:t xml:space="preserve"> del decreto legislativo 6 maggio 2011, n. 68</w:t>
      </w:r>
      <w:r w:rsidRPr="000F4138">
        <w:rPr>
          <w:rFonts w:cs="Times New Roman"/>
          <w:sz w:val="22"/>
          <w:szCs w:val="22"/>
        </w:rPr>
        <w:t>)</w:t>
      </w:r>
      <w:bookmarkEnd w:id="999"/>
      <w:bookmarkEnd w:id="1000"/>
      <w:bookmarkEnd w:id="1001"/>
    </w:p>
    <w:p w14:paraId="14BEC94B" w14:textId="11933EAF" w:rsidR="28E14CBD" w:rsidRPr="000F4138" w:rsidRDefault="28E14CBD" w:rsidP="22650BF6">
      <w:pPr>
        <w:spacing w:before="360" w:line="276" w:lineRule="auto"/>
        <w:rPr>
          <w:rFonts w:eastAsia="Bookman Old Style" w:cs="Bookman Old Style"/>
          <w:sz w:val="22"/>
        </w:rPr>
      </w:pPr>
      <w:r w:rsidRPr="000F4138">
        <w:rPr>
          <w:rFonts w:eastAsia="Bookman Old Style" w:cs="Bookman Old Style"/>
          <w:sz w:val="22"/>
        </w:rPr>
        <w:t>1. In materia di assistenza di cui all’articolo 14, comma 1, lett</w:t>
      </w:r>
      <w:r w:rsidR="003217A1" w:rsidRPr="000F4138">
        <w:rPr>
          <w:rFonts w:eastAsia="Bookman Old Style" w:cs="Bookman Old Style"/>
          <w:sz w:val="22"/>
        </w:rPr>
        <w:t>era</w:t>
      </w:r>
      <w:r w:rsidRPr="000F4138">
        <w:rPr>
          <w:rFonts w:eastAsia="Bookman Old Style" w:cs="Bookman Old Style"/>
          <w:sz w:val="22"/>
        </w:rPr>
        <w:t xml:space="preserve"> </w:t>
      </w:r>
      <w:r w:rsidR="437F44D4" w:rsidRPr="000F4138">
        <w:rPr>
          <w:rFonts w:eastAsia="Bookman Old Style" w:cs="Bookman Old Style"/>
          <w:i/>
          <w:sz w:val="22"/>
        </w:rPr>
        <w:t>b</w:t>
      </w:r>
      <w:r w:rsidRPr="000F4138">
        <w:rPr>
          <w:rFonts w:eastAsia="Bookman Old Style" w:cs="Bookman Old Style"/>
          <w:i/>
          <w:iCs/>
          <w:sz w:val="22"/>
        </w:rPr>
        <w:t>)</w:t>
      </w:r>
      <w:r w:rsidR="003217A1" w:rsidRPr="000F4138">
        <w:rPr>
          <w:rFonts w:eastAsia="Bookman Old Style" w:cs="Bookman Old Style"/>
          <w:i/>
          <w:iCs/>
          <w:sz w:val="22"/>
        </w:rPr>
        <w:t>,</w:t>
      </w:r>
      <w:r w:rsidRPr="000F4138">
        <w:rPr>
          <w:rFonts w:eastAsia="Bookman Old Style" w:cs="Bookman Old Style"/>
          <w:sz w:val="22"/>
        </w:rPr>
        <w:t xml:space="preserve"> del decreto legislativo 6 maggio 2011, n. 68, i livelli essenziali delle prestazioni sono definiti negli </w:t>
      </w:r>
      <w:r w:rsidRPr="000F4138">
        <w:rPr>
          <w:rFonts w:eastAsia="Bookman Old Style" w:cs="Bookman Old Style"/>
          <w:sz w:val="22"/>
          <w:highlight w:val="lightGray"/>
        </w:rPr>
        <w:t>articoli 12</w:t>
      </w:r>
      <w:r w:rsidR="00E443E1" w:rsidRPr="000F4138">
        <w:rPr>
          <w:rFonts w:eastAsia="Bookman Old Style" w:cs="Bookman Old Style"/>
          <w:sz w:val="22"/>
          <w:highlight w:val="lightGray"/>
        </w:rPr>
        <w:t>7</w:t>
      </w:r>
      <w:r w:rsidR="16E8EDFF" w:rsidRPr="000F4138">
        <w:rPr>
          <w:rFonts w:eastAsia="Bookman Old Style" w:cs="Bookman Old Style"/>
          <w:sz w:val="22"/>
          <w:highlight w:val="lightGray"/>
        </w:rPr>
        <w:t xml:space="preserve"> e </w:t>
      </w:r>
      <w:r w:rsidRPr="000F4138">
        <w:rPr>
          <w:rFonts w:eastAsia="Bookman Old Style" w:cs="Bookman Old Style"/>
          <w:sz w:val="22"/>
          <w:highlight w:val="lightGray"/>
        </w:rPr>
        <w:t>1</w:t>
      </w:r>
      <w:r w:rsidR="00E443E1" w:rsidRPr="000F4138">
        <w:rPr>
          <w:rFonts w:eastAsia="Bookman Old Style" w:cs="Bookman Old Style"/>
          <w:sz w:val="22"/>
          <w:highlight w:val="lightGray"/>
        </w:rPr>
        <w:t>28.</w:t>
      </w:r>
    </w:p>
    <w:p w14:paraId="1F1E2D42" w14:textId="1C2571DD" w:rsidR="73E16F96" w:rsidRPr="000F4138" w:rsidRDefault="73E16F96" w:rsidP="7E709C0D">
      <w:pPr>
        <w:rPr>
          <w:sz w:val="22"/>
        </w:rPr>
      </w:pPr>
    </w:p>
    <w:p w14:paraId="3AA04711" w14:textId="7CA74311" w:rsidR="0AA7A474" w:rsidRPr="000F4138" w:rsidRDefault="0AA7A474" w:rsidP="004D4B64">
      <w:pPr>
        <w:pStyle w:val="Titolo3"/>
        <w:spacing w:line="276" w:lineRule="auto"/>
        <w:rPr>
          <w:rFonts w:cs="Times New Roman"/>
          <w:sz w:val="22"/>
          <w:szCs w:val="22"/>
        </w:rPr>
      </w:pPr>
      <w:bookmarkStart w:id="1002" w:name="_Toc211517135"/>
      <w:bookmarkStart w:id="1003" w:name="_Toc211561977"/>
      <w:bookmarkStart w:id="1004" w:name="_Toc211699660"/>
      <w:bookmarkStart w:id="1005" w:name="_Toc211718946"/>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435A52" w:rsidRPr="000F4138">
        <w:rPr>
          <w:rFonts w:cs="Times New Roman"/>
          <w:sz w:val="22"/>
          <w:szCs w:val="22"/>
        </w:rPr>
        <w:t>L</w:t>
      </w:r>
      <w:r w:rsidRPr="000F4138">
        <w:rPr>
          <w:rFonts w:cs="Times New Roman"/>
          <w:sz w:val="22"/>
          <w:szCs w:val="22"/>
        </w:rPr>
        <w:t xml:space="preserve">ivelli essenziali delle prestazioni nella materia “Assistenza” ai sensi dell’articolo 14, comma 1, lettera </w:t>
      </w:r>
      <w:r w:rsidRPr="000F4138">
        <w:rPr>
          <w:rFonts w:cs="Times New Roman"/>
          <w:i w:val="0"/>
          <w:iCs/>
          <w:sz w:val="22"/>
          <w:szCs w:val="22"/>
        </w:rPr>
        <w:t>b),</w:t>
      </w:r>
      <w:r w:rsidRPr="000F4138">
        <w:rPr>
          <w:rFonts w:cs="Times New Roman"/>
          <w:sz w:val="22"/>
          <w:szCs w:val="22"/>
        </w:rPr>
        <w:t xml:space="preserve"> del decreto legislativo 6 maggio 2011, n. 68 – Prestazioni sociali)</w:t>
      </w:r>
      <w:bookmarkEnd w:id="1002"/>
      <w:bookmarkEnd w:id="1003"/>
      <w:bookmarkEnd w:id="1004"/>
      <w:bookmarkEnd w:id="1005"/>
    </w:p>
    <w:p w14:paraId="363A57D2" w14:textId="6353C9FE" w:rsidR="66B0DE4D" w:rsidRPr="000F4138" w:rsidRDefault="1898B0F5" w:rsidP="004D4B64">
      <w:pPr>
        <w:spacing w:line="276" w:lineRule="auto"/>
        <w:rPr>
          <w:sz w:val="22"/>
        </w:rPr>
      </w:pPr>
      <w:r w:rsidRPr="000F4138">
        <w:rPr>
          <w:sz w:val="22"/>
        </w:rPr>
        <w:t>1. Al fine di definire i livelli essenziali delle prestazioni sociali, volti a  garantire, in condizioni di efficienza e appropriatezza, un’offerta omogenea dei servizi sull’intero territorio nazionale, attraverso criteri oggettivi per la quantificazione delle risorse necessarie al perseguimento degli obiettivi di equità sociale e territoriale, è istituito un Sistema di garanzia dei livelli essenziali delle prestazioni nel settore sociale, determinato in ciascun ambito territoriale sociale (ATS), quale livello di spesa necessario a garantire progressivamente, a partire dal 2027, i predetti Livelli essenziali delle prestazioni.</w:t>
      </w:r>
    </w:p>
    <w:p w14:paraId="5377B589" w14:textId="10ACA488" w:rsidR="66B0DE4D" w:rsidRPr="000F4138" w:rsidRDefault="1898B0F5" w:rsidP="004D4B64">
      <w:pPr>
        <w:spacing w:line="276" w:lineRule="auto"/>
        <w:rPr>
          <w:sz w:val="22"/>
        </w:rPr>
      </w:pPr>
      <w:r w:rsidRPr="000F4138">
        <w:rPr>
          <w:sz w:val="22"/>
        </w:rPr>
        <w:t xml:space="preserve">2. Il Sistema di cui al comma 1 garantisce, in via progressiva, il livello di spesa di riferimento e assicura le prestazioni di cui all’articolo 1, commi 162, 163, 169 e 170 della legge 30 dicembre 2021, n. 234, il percorso di raggiungimento degli obiettivi di servizio previsti dall’articolo 1, comma </w:t>
      </w:r>
      <w:r w:rsidR="6EB9AF2F" w:rsidRPr="000F4138">
        <w:rPr>
          <w:sz w:val="22"/>
        </w:rPr>
        <w:t xml:space="preserve">496, lettera </w:t>
      </w:r>
      <w:r w:rsidR="6EB9AF2F" w:rsidRPr="000F4138">
        <w:rPr>
          <w:i/>
          <w:sz w:val="22"/>
        </w:rPr>
        <w:t>a</w:t>
      </w:r>
      <w:r w:rsidR="6EB9AF2F" w:rsidRPr="000F4138">
        <w:rPr>
          <w:i/>
          <w:iCs/>
          <w:sz w:val="22"/>
        </w:rPr>
        <w:t>)</w:t>
      </w:r>
      <w:r w:rsidR="6CCEAC2B" w:rsidRPr="000F4138">
        <w:rPr>
          <w:sz w:val="22"/>
        </w:rPr>
        <w:t>, della</w:t>
      </w:r>
      <w:r w:rsidRPr="000F4138">
        <w:rPr>
          <w:sz w:val="22"/>
        </w:rPr>
        <w:t xml:space="preserve"> legge 30 dicembre </w:t>
      </w:r>
      <w:r w:rsidR="6EB9AF2F" w:rsidRPr="000F4138">
        <w:rPr>
          <w:sz w:val="22"/>
        </w:rPr>
        <w:t>2023,</w:t>
      </w:r>
      <w:r w:rsidRPr="000F4138">
        <w:rPr>
          <w:sz w:val="22"/>
        </w:rPr>
        <w:t xml:space="preserve"> n.</w:t>
      </w:r>
      <w:r w:rsidR="6EB9AF2F" w:rsidRPr="000F4138">
        <w:rPr>
          <w:sz w:val="22"/>
        </w:rPr>
        <w:t xml:space="preserve"> 213,</w:t>
      </w:r>
      <w:r w:rsidRPr="000F4138">
        <w:rPr>
          <w:sz w:val="22"/>
        </w:rPr>
        <w:t xml:space="preserve"> e gli ulteriori seguenti livelli essenziali delle prestazioni:</w:t>
      </w:r>
    </w:p>
    <w:p w14:paraId="3CC6BF3C" w14:textId="372D4B8D" w:rsidR="66B0DE4D" w:rsidRPr="000F4138" w:rsidRDefault="1898B0F5" w:rsidP="004D4B64">
      <w:pPr>
        <w:spacing w:line="276" w:lineRule="auto"/>
        <w:rPr>
          <w:sz w:val="22"/>
        </w:rPr>
      </w:pPr>
      <w:r w:rsidRPr="000F4138">
        <w:rPr>
          <w:i/>
          <w:sz w:val="22"/>
        </w:rPr>
        <w:t>a</w:t>
      </w:r>
      <w:r w:rsidRPr="000F4138">
        <w:rPr>
          <w:i/>
          <w:iCs/>
          <w:sz w:val="22"/>
        </w:rPr>
        <w:t>)</w:t>
      </w:r>
      <w:r w:rsidRPr="000F4138">
        <w:rPr>
          <w:sz w:val="22"/>
        </w:rPr>
        <w:t xml:space="preserve"> un assistente sociale ogni 5.000 abitanti a livello di ATS, così come previsto dall’articolo 1, comma 797, della legge 30 dicembre 2020, n. 178;</w:t>
      </w:r>
    </w:p>
    <w:p w14:paraId="5F0905AB" w14:textId="3F4428A5" w:rsidR="66B0DE4D" w:rsidRPr="000F4138" w:rsidRDefault="1898B0F5" w:rsidP="004D4B64">
      <w:pPr>
        <w:spacing w:line="276" w:lineRule="auto"/>
        <w:rPr>
          <w:sz w:val="22"/>
        </w:rPr>
      </w:pPr>
      <w:r w:rsidRPr="000F4138">
        <w:rPr>
          <w:i/>
          <w:sz w:val="22"/>
        </w:rPr>
        <w:t>b</w:t>
      </w:r>
      <w:r w:rsidRPr="000F4138">
        <w:rPr>
          <w:i/>
          <w:iCs/>
          <w:sz w:val="22"/>
        </w:rPr>
        <w:t>)</w:t>
      </w:r>
      <w:r w:rsidRPr="000F4138">
        <w:rPr>
          <w:sz w:val="22"/>
        </w:rPr>
        <w:t xml:space="preserve"> un’equipe multidisciplinare, così come prevista dall’articolo 5, comma 7, del decreto legislativo 15 settembre 2017, n. 147, composta a livello di ATS da uno psicologo ogni 30.000 abitanti e da un educatore professionale socio pedagogico, definito ai sensi dell’articolo 3 della legge 15 aprile 2024, n. 55</w:t>
      </w:r>
      <w:r w:rsidR="00F25D26" w:rsidRPr="000F4138">
        <w:rPr>
          <w:sz w:val="22"/>
        </w:rPr>
        <w:t>,</w:t>
      </w:r>
      <w:r w:rsidRPr="000F4138">
        <w:rPr>
          <w:sz w:val="22"/>
        </w:rPr>
        <w:t xml:space="preserve"> ogni 20.000 abitanti;</w:t>
      </w:r>
    </w:p>
    <w:p w14:paraId="4A95F863" w14:textId="5E7928A9" w:rsidR="66B0DE4D" w:rsidRPr="000F4138" w:rsidRDefault="1898B0F5" w:rsidP="004D4B64">
      <w:pPr>
        <w:spacing w:line="276" w:lineRule="auto"/>
        <w:rPr>
          <w:sz w:val="22"/>
        </w:rPr>
      </w:pPr>
      <w:r w:rsidRPr="000F4138">
        <w:rPr>
          <w:i/>
          <w:sz w:val="22"/>
        </w:rPr>
        <w:t>c</w:t>
      </w:r>
      <w:r w:rsidRPr="000F4138">
        <w:rPr>
          <w:i/>
          <w:iCs/>
          <w:sz w:val="22"/>
        </w:rPr>
        <w:t>)</w:t>
      </w:r>
      <w:r w:rsidR="41863150" w:rsidRPr="000F4138">
        <w:rPr>
          <w:sz w:val="22"/>
        </w:rPr>
        <w:t xml:space="preserve"> </w:t>
      </w:r>
      <w:r w:rsidRPr="000F4138">
        <w:rPr>
          <w:sz w:val="22"/>
        </w:rPr>
        <w:t xml:space="preserve">un’ora settimanale di assistenza domiciliare da parte dei servizi socioassistenziali per le persone non auto-sufficienti da modulare in funzione della consistenza della platea dei beneficiari, nell’ambito delle risorse disponibili a legislazione vigente nei bilanci degli enti.  </w:t>
      </w:r>
    </w:p>
    <w:p w14:paraId="6EB9BF92" w14:textId="08F6E13E" w:rsidR="66B0DE4D" w:rsidRPr="000F4138" w:rsidRDefault="1898B0F5" w:rsidP="004D4B64">
      <w:pPr>
        <w:spacing w:line="276" w:lineRule="auto"/>
        <w:rPr>
          <w:sz w:val="22"/>
        </w:rPr>
      </w:pPr>
      <w:r w:rsidRPr="000F4138">
        <w:rPr>
          <w:sz w:val="22"/>
        </w:rPr>
        <w:t xml:space="preserve">3. Con decreto del Presidente del Consiglio dei ministri, sulla base delle ipotesi tecniche formulate dalla Commissione tecnica per i fabbisogni </w:t>
      </w:r>
      <w:r w:rsidRPr="000F4138">
        <w:rPr>
          <w:i/>
          <w:sz w:val="22"/>
        </w:rPr>
        <w:t>standard</w:t>
      </w:r>
      <w:r w:rsidRPr="000F4138">
        <w:rPr>
          <w:sz w:val="22"/>
        </w:rPr>
        <w:t xml:space="preserve"> di cui all’articolo 1, comma 29, della legge 28 dicembre 2015</w:t>
      </w:r>
      <w:r w:rsidR="00F25D26" w:rsidRPr="000F4138">
        <w:rPr>
          <w:sz w:val="22"/>
        </w:rPr>
        <w:t>,</w:t>
      </w:r>
      <w:r w:rsidRPr="000F4138">
        <w:rPr>
          <w:sz w:val="22"/>
        </w:rPr>
        <w:t xml:space="preserve"> n. 208, di concerto con il Ministro del lavoro e delle politiche sociali e del Ministro dell'economia e finanze, previa intesa in sede di Conferenza Unificata di cui all'articolo 8 del decreto legislativo 28 agosto 1997, n. 281, sono determinati, entro il 30 giugno 2026, i livelli di spesa di riferimento per ogni ATS,  pari all’ammontare della somma dei fabbisogni standard monetari dei singoli comuni componenti l’ATS, sono stabiliti i criteri e gli obiettivi delle prestazioni di cui al comma 2 e sono individuati, in via progressiva, i criteri di riparto delle risorse che tengano conto degli effettivi beneficiari delle prestazioni e dei fabbisogni reali dei territori. </w:t>
      </w:r>
    </w:p>
    <w:p w14:paraId="7A2B159A" w14:textId="4422AB8D" w:rsidR="66B0DE4D" w:rsidRPr="000F4138" w:rsidRDefault="1898B0F5" w:rsidP="004D4B64">
      <w:pPr>
        <w:spacing w:line="276" w:lineRule="auto"/>
        <w:rPr>
          <w:sz w:val="22"/>
        </w:rPr>
      </w:pPr>
      <w:r w:rsidRPr="000F4138">
        <w:rPr>
          <w:sz w:val="22"/>
        </w:rPr>
        <w:t xml:space="preserve">4.  Con uno o più decreti del Ministro del lavoro e delle politiche sociali, di concerto  con il  Ministro dell'economia e delle finanze, previo parere della Commissione tecnica per i fabbisogni </w:t>
      </w:r>
      <w:r w:rsidRPr="000F4138">
        <w:rPr>
          <w:i/>
          <w:sz w:val="22"/>
        </w:rPr>
        <w:t>standard</w:t>
      </w:r>
      <w:r w:rsidRPr="000F4138">
        <w:rPr>
          <w:sz w:val="22"/>
        </w:rPr>
        <w:t>, ai sensi dell’articolo 1, comma 592, della legge 30 dicembre 2021, n. 234,  entro 12 mesi dalla data di entrata in vigore della presente legge sono determinati sistemi operativi e modalità integrate di monitoraggio, ai sensi di quanto previsto dall’articolo 24 del decreto legislativo 15 settembre 2017, n. 147</w:t>
      </w:r>
      <w:r w:rsidR="00F25D26" w:rsidRPr="000F4138">
        <w:rPr>
          <w:sz w:val="22"/>
        </w:rPr>
        <w:t>,</w:t>
      </w:r>
      <w:r w:rsidRPr="000F4138">
        <w:rPr>
          <w:sz w:val="22"/>
        </w:rPr>
        <w:t xml:space="preserve"> e dall’articolo 1, comma 496, lettera </w:t>
      </w:r>
      <w:r w:rsidRPr="000F4138">
        <w:rPr>
          <w:i/>
          <w:iCs/>
          <w:sz w:val="22"/>
        </w:rPr>
        <w:t>a)</w:t>
      </w:r>
      <w:r w:rsidR="008D4C41" w:rsidRPr="000F4138">
        <w:rPr>
          <w:sz w:val="22"/>
        </w:rPr>
        <w:t>,</w:t>
      </w:r>
      <w:r w:rsidRPr="000F4138">
        <w:rPr>
          <w:sz w:val="22"/>
        </w:rPr>
        <w:t xml:space="preserve"> della legge 30 dicembre 2023, n. 213, senza nuovi o maggiori oneri a carico della finanza pubblica. Entro i successivi 6 mesi sono determinate le modalità di monitoraggio del Sistema di garanzia di cui al comma 1. Ai fini del monitoraggio per calcolare la spesa destinata ai servizi sociali di ogni ATS, in modo da permettere il confronto con il livello di spesa di riferimento, vengono considerate tutte le spese impegnate nella missione 12 – Diritti sociali, politiche sociali e famiglia degli schemi di bilancio degli enti da parte degli enti locali che forniscono servizi sociali nel rispettivo ATS, al netto dei trasferimenti reciproci e delle spese afferenti al settore sanitario.</w:t>
      </w:r>
    </w:p>
    <w:p w14:paraId="7A9D7969" w14:textId="7312D390" w:rsidR="66B0DE4D" w:rsidRPr="000F4138" w:rsidRDefault="1898B0F5" w:rsidP="004D4B64">
      <w:pPr>
        <w:spacing w:line="276" w:lineRule="auto"/>
        <w:rPr>
          <w:sz w:val="22"/>
        </w:rPr>
      </w:pPr>
      <w:r w:rsidRPr="000F4138">
        <w:rPr>
          <w:sz w:val="22"/>
        </w:rPr>
        <w:t xml:space="preserve">5. Nel caso in cui, a seguito del monitoraggio, risulti, per ciascuno degli anni 2027 e successivi, il mancato raggiungimento degli obiettivi assegnati, si applicano le disposizioni di cui all’articolo 1, commi 498 e seguenti, della legge </w:t>
      </w:r>
      <w:r w:rsidR="6455D8CA" w:rsidRPr="000F4138">
        <w:rPr>
          <w:sz w:val="22"/>
        </w:rPr>
        <w:t xml:space="preserve">30 dicembre 2023, n. 213. </w:t>
      </w:r>
    </w:p>
    <w:p w14:paraId="769C0E58" w14:textId="0BCF506D" w:rsidR="66B0DE4D" w:rsidRPr="000F4138" w:rsidRDefault="1898B0F5" w:rsidP="004D4B64">
      <w:pPr>
        <w:spacing w:line="276" w:lineRule="auto"/>
        <w:rPr>
          <w:sz w:val="22"/>
        </w:rPr>
      </w:pPr>
      <w:r w:rsidRPr="000F4138">
        <w:rPr>
          <w:sz w:val="22"/>
        </w:rPr>
        <w:t xml:space="preserve">6. Per le finalità previste dalla lettera </w:t>
      </w:r>
      <w:r w:rsidRPr="000F4138">
        <w:rPr>
          <w:i/>
          <w:iCs/>
          <w:sz w:val="22"/>
        </w:rPr>
        <w:t xml:space="preserve">b) </w:t>
      </w:r>
      <w:r w:rsidRPr="000F4138">
        <w:rPr>
          <w:sz w:val="22"/>
        </w:rPr>
        <w:t xml:space="preserve">del comma 2, il fondo di cui all’articolo 1, comma 496, lettera </w:t>
      </w:r>
      <w:r w:rsidRPr="000F4138">
        <w:rPr>
          <w:i/>
          <w:iCs/>
          <w:sz w:val="22"/>
        </w:rPr>
        <w:t>a)</w:t>
      </w:r>
      <w:r w:rsidR="007A2E38" w:rsidRPr="000F4138">
        <w:rPr>
          <w:sz w:val="22"/>
        </w:rPr>
        <w:t>,</w:t>
      </w:r>
      <w:r w:rsidRPr="000F4138">
        <w:rPr>
          <w:sz w:val="22"/>
        </w:rPr>
        <w:t xml:space="preserve"> della legge 30 dicembre 2023, n. 213</w:t>
      </w:r>
      <w:r w:rsidR="007A2E38" w:rsidRPr="000F4138">
        <w:rPr>
          <w:sz w:val="22"/>
        </w:rPr>
        <w:t>,</w:t>
      </w:r>
      <w:r w:rsidRPr="000F4138">
        <w:rPr>
          <w:sz w:val="22"/>
        </w:rPr>
        <w:t xml:space="preserve"> è incrementato di euro 200 milioni annui a decorrere dall’anno 2027.</w:t>
      </w:r>
    </w:p>
    <w:p w14:paraId="01BBA5AF" w14:textId="56CA7979" w:rsidR="66B0DE4D" w:rsidRPr="000F4138" w:rsidRDefault="1898B0F5" w:rsidP="004D4B64">
      <w:pPr>
        <w:spacing w:line="276" w:lineRule="auto"/>
        <w:rPr>
          <w:sz w:val="22"/>
        </w:rPr>
      </w:pPr>
      <w:r w:rsidRPr="000F4138">
        <w:rPr>
          <w:sz w:val="22"/>
        </w:rPr>
        <w:t xml:space="preserve">7.  Al finanziamento del Sistema di cui al comma 2, ad esclusione della lettera </w:t>
      </w:r>
      <w:r w:rsidRPr="000F4138">
        <w:rPr>
          <w:i/>
          <w:iCs/>
          <w:sz w:val="22"/>
        </w:rPr>
        <w:t>b),</w:t>
      </w:r>
      <w:r w:rsidRPr="000F4138">
        <w:rPr>
          <w:sz w:val="22"/>
        </w:rPr>
        <w:t xml:space="preserve"> concorrono gli stanziamenti previsti a legislazione vigente destinati alle finalità di cui ai commi 162, 163, 169 e 170 della legge 30 dicembre 2021, n. 234</w:t>
      </w:r>
      <w:r w:rsidR="007A2E38" w:rsidRPr="000F4138">
        <w:rPr>
          <w:sz w:val="22"/>
        </w:rPr>
        <w:t>,</w:t>
      </w:r>
      <w:r w:rsidRPr="000F4138">
        <w:rPr>
          <w:sz w:val="22"/>
        </w:rPr>
        <w:t xml:space="preserve"> e le risorse di cui all’articolo 1, comma 496, lettera </w:t>
      </w:r>
      <w:r w:rsidRPr="000F4138">
        <w:rPr>
          <w:i/>
          <w:sz w:val="22"/>
        </w:rPr>
        <w:t>a),</w:t>
      </w:r>
      <w:r w:rsidRPr="000F4138">
        <w:rPr>
          <w:sz w:val="22"/>
        </w:rPr>
        <w:t xml:space="preserve"> della legge 30 dicembre 2023, n. 213</w:t>
      </w:r>
      <w:r w:rsidR="110AE7A5" w:rsidRPr="000F4138">
        <w:rPr>
          <w:sz w:val="22"/>
        </w:rPr>
        <w:t>, come individuate nel decreto di cui al comma 3.</w:t>
      </w:r>
      <w:r w:rsidRPr="000F4138">
        <w:rPr>
          <w:sz w:val="22"/>
        </w:rPr>
        <w:t xml:space="preserve"> Le amministrazioni regionali e locali concorrono ad assicurare agli ATS le risorse per raggiungere i livelli di spesa di riferimento di cui al comma 3, nell’ambito delle risorse disponibili a legislazione vigente.</w:t>
      </w:r>
    </w:p>
    <w:p w14:paraId="7EE4507F" w14:textId="098B322F" w:rsidR="66B0DE4D" w:rsidRPr="000F4138" w:rsidRDefault="5859377A" w:rsidP="004D4B64">
      <w:pPr>
        <w:pStyle w:val="Titolo3"/>
        <w:spacing w:line="276" w:lineRule="auto"/>
        <w:rPr>
          <w:rFonts w:cs="Times New Roman"/>
          <w:sz w:val="22"/>
          <w:szCs w:val="22"/>
        </w:rPr>
      </w:pPr>
      <w:bookmarkStart w:id="1006" w:name="_Toc211517136"/>
      <w:bookmarkStart w:id="1007" w:name="_Toc211561978"/>
      <w:bookmarkStart w:id="1008" w:name="_Toc211699661"/>
      <w:bookmarkStart w:id="1009" w:name="_Toc211718947"/>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435A52" w:rsidRPr="000F4138">
        <w:rPr>
          <w:rFonts w:cs="Times New Roman"/>
          <w:sz w:val="22"/>
          <w:szCs w:val="22"/>
        </w:rPr>
        <w:t>L</w:t>
      </w:r>
      <w:r w:rsidRPr="000F4138">
        <w:rPr>
          <w:rFonts w:cs="Times New Roman"/>
          <w:sz w:val="22"/>
          <w:szCs w:val="22"/>
        </w:rPr>
        <w:t xml:space="preserve">ivelli essenziali delle prestazioni nella materia “Assistenza” ai sensi dell’articolo 14, comma 1, lettera </w:t>
      </w:r>
      <w:r w:rsidRPr="000F4138">
        <w:rPr>
          <w:rFonts w:cs="Times New Roman"/>
          <w:i w:val="0"/>
          <w:iCs/>
          <w:sz w:val="22"/>
          <w:szCs w:val="22"/>
        </w:rPr>
        <w:t>b),</w:t>
      </w:r>
      <w:r w:rsidRPr="000F4138">
        <w:rPr>
          <w:rFonts w:cs="Times New Roman"/>
          <w:sz w:val="22"/>
          <w:szCs w:val="22"/>
        </w:rPr>
        <w:t xml:space="preserve"> del decreto legislativo 6 maggio 2011, n. 68 – Assistenza all’autonomia e alla comunicazione personale per gli alunni e gli studenti con disabilità)</w:t>
      </w:r>
      <w:bookmarkEnd w:id="1006"/>
      <w:bookmarkEnd w:id="1007"/>
      <w:bookmarkEnd w:id="1008"/>
      <w:bookmarkEnd w:id="1009"/>
    </w:p>
    <w:p w14:paraId="593C3008" w14:textId="227C3926" w:rsidR="66B0DE4D" w:rsidRPr="000F4138" w:rsidRDefault="529D582E" w:rsidP="5BBBEF3C">
      <w:pPr>
        <w:spacing w:line="276" w:lineRule="auto"/>
        <w:rPr>
          <w:rFonts w:eastAsia="Bookman Old Style" w:cs="Bookman Old Style"/>
          <w:sz w:val="22"/>
        </w:rPr>
      </w:pPr>
      <w:r w:rsidRPr="000F4138">
        <w:rPr>
          <w:rFonts w:eastAsia="Bookman Old Style" w:cs="Bookman Old Style"/>
          <w:sz w:val="22"/>
        </w:rPr>
        <w:t xml:space="preserve">1. Ai sensi dell'articolo 117, secondo comma, lettera </w:t>
      </w:r>
      <w:r w:rsidRPr="000F4138">
        <w:rPr>
          <w:rFonts w:eastAsia="Bookman Old Style" w:cs="Bookman Old Style"/>
          <w:i/>
          <w:iCs/>
          <w:sz w:val="22"/>
        </w:rPr>
        <w:t>m)</w:t>
      </w:r>
      <w:r w:rsidRPr="000F4138">
        <w:rPr>
          <w:rFonts w:eastAsia="Bookman Old Style" w:cs="Bookman Old Style"/>
          <w:sz w:val="22"/>
        </w:rPr>
        <w:t xml:space="preserve">, della Costituzione, è definito il Livello Essenziale delle Prestazioni (LEP) in materia di assistenza all’autonomia e alla comunicazione personale degli alunni e degli studenti con accertamento della condizione della disabilità in età evolutiva, ai sensi dell’articolo 5 del decreto legislativo 13 aprile 2017, n. 66, nonché con certificazione di disabilità precedente all’applicazione delle Linee Guida di cui al medesimo articolo 5, comma 6. </w:t>
      </w:r>
    </w:p>
    <w:p w14:paraId="2D02875B" w14:textId="49C33D3C" w:rsidR="66B0DE4D" w:rsidRPr="000F4138" w:rsidRDefault="529D582E" w:rsidP="5BBBEF3C">
      <w:pPr>
        <w:spacing w:line="276" w:lineRule="auto"/>
        <w:rPr>
          <w:rFonts w:eastAsia="Bookman Old Style" w:cs="Bookman Old Style"/>
          <w:sz w:val="22"/>
        </w:rPr>
      </w:pPr>
      <w:r w:rsidRPr="000F4138">
        <w:rPr>
          <w:rFonts w:eastAsia="Bookman Old Style" w:cs="Bookman Old Style"/>
          <w:sz w:val="22"/>
        </w:rPr>
        <w:t xml:space="preserve">2. Il LEP garantisce un supporto adeguato, permanente e personalizzato, in attuazione del principio di inclusività, nel rispetto dei principi di uguaglianza e di non discriminazione. Costituisce contenuto del LEP, quale sua componente fondamentale, il numero di ore di assistenza all’autonomia e alla comunicazione personale, da assicurare, in via progressiva e nei limiti delle risorse disponibili a legislazione vigente, in misura corrispondente a quanto previsto nel Piano Educativo Individualizzato (PEI), ai sensi dell’articolo 7, comma 2, lettera </w:t>
      </w:r>
      <w:r w:rsidRPr="000F4138">
        <w:rPr>
          <w:rFonts w:eastAsia="Bookman Old Style" w:cs="Bookman Old Style"/>
          <w:i/>
          <w:iCs/>
          <w:sz w:val="22"/>
        </w:rPr>
        <w:t>d)</w:t>
      </w:r>
      <w:r w:rsidRPr="000F4138">
        <w:rPr>
          <w:rFonts w:eastAsia="Bookman Old Style" w:cs="Bookman Old Style"/>
          <w:sz w:val="22"/>
        </w:rPr>
        <w:t xml:space="preserve">, del decreto legislativo 13 aprile 2017, n. 66.  È, altresì, componente fondamentale del LEP l’impiego di personale in possesso del profilo professionale individuato ai sensi dell’articolo 3, comma 4, nonché il rispetto degli </w:t>
      </w:r>
      <w:r w:rsidRPr="000F4138">
        <w:rPr>
          <w:rFonts w:eastAsia="Bookman Old Style" w:cs="Bookman Old Style"/>
          <w:i/>
          <w:iCs/>
          <w:sz w:val="22"/>
        </w:rPr>
        <w:t>standard</w:t>
      </w:r>
      <w:r w:rsidRPr="000F4138">
        <w:rPr>
          <w:rFonts w:eastAsia="Bookman Old Style" w:cs="Bookman Old Style"/>
          <w:sz w:val="22"/>
        </w:rPr>
        <w:t xml:space="preserve"> qualitativi individuati ai sensi dell’articolo 3, comma 5-</w:t>
      </w:r>
      <w:r w:rsidRPr="000F4138">
        <w:rPr>
          <w:rFonts w:eastAsia="Bookman Old Style" w:cs="Bookman Old Style"/>
          <w:i/>
          <w:iCs/>
          <w:sz w:val="22"/>
        </w:rPr>
        <w:t>bis</w:t>
      </w:r>
      <w:r w:rsidRPr="000F4138">
        <w:rPr>
          <w:rFonts w:eastAsia="Bookman Old Style" w:cs="Bookman Old Style"/>
          <w:sz w:val="22"/>
        </w:rPr>
        <w:t>, del decreto legislativo 13 aprile 2017, n. 66.</w:t>
      </w:r>
    </w:p>
    <w:p w14:paraId="613F8B06" w14:textId="440A80BD" w:rsidR="66B0DE4D" w:rsidRPr="000F4138" w:rsidRDefault="529D582E" w:rsidP="5BBBEF3C">
      <w:pPr>
        <w:spacing w:line="276" w:lineRule="auto"/>
        <w:rPr>
          <w:rFonts w:eastAsia="Bookman Old Style" w:cs="Bookman Old Style"/>
          <w:sz w:val="22"/>
        </w:rPr>
      </w:pPr>
      <w:r w:rsidRPr="000F4138">
        <w:rPr>
          <w:rFonts w:eastAsia="Bookman Old Style" w:cs="Bookman Old Style"/>
          <w:sz w:val="22"/>
        </w:rPr>
        <w:t>3. Entro il 31 dicembre 2027, il registro nazionale per la ricognizione del fabbisogno territoriale aggregato delle ore prestate dagli assistenti all’autonomia e alla comunicazione e degli utenti assistiti, gestito dall’Autorità politica delegata in materia di disabilità, nel rispetto della disciplina in materia di protezione dei dati personali e, in particolare, di quanto disposto dal decreto ministeriale del 28 luglio 2016, n. 162, è alimentato con i dati raccolti dal Ministero dell’istruzione e del merito, attraverso il Sistema informativo dell’istruzione (SIDI). Con decreto dell’Autorità politica delegata in materia di disabilità, di concerto con il Ministro dell’istruzione e del merito e con il Ministro dell’economia e delle finanze, sono definiti i criteri tecnici e le modalità per l’accesso, la condivisione e l’utilizzo dei dati contenuti nel registro nazionale di cui al primo periodo, nonché le specifiche tipologie di dati funzionali alla rilevazione e alla quantificazione del fabbisogno di assistenza all’autonomia e alla comunicazione a livello territoriale. Il registro nazionale è alimentato dai dati dei Piani educativi individualizzati già trasmessi dalle istituzioni scolastiche nell'ambito dei flussi informativi esistenti, senza nuovi o maggiori oneri per la finanza pubblica.</w:t>
      </w:r>
    </w:p>
    <w:p w14:paraId="52C4B461" w14:textId="3A360552" w:rsidR="66B0DE4D" w:rsidRPr="000F4138" w:rsidRDefault="529D582E" w:rsidP="5BBBEF3C">
      <w:pPr>
        <w:spacing w:line="276" w:lineRule="auto"/>
        <w:rPr>
          <w:rFonts w:eastAsia="Bookman Old Style" w:cs="Bookman Old Style"/>
          <w:sz w:val="22"/>
        </w:rPr>
      </w:pPr>
      <w:r w:rsidRPr="000F4138">
        <w:rPr>
          <w:rFonts w:eastAsia="Bookman Old Style" w:cs="Bookman Old Style"/>
          <w:sz w:val="22"/>
        </w:rPr>
        <w:t xml:space="preserve">4. Nelle more della piena operatività del registro di cui al comma 3, quali misure propedeutiche all’implementazione del LEP finalizzate a favorire l’attivazione e il potenziamento delle attività di assistenza all’autonomia e alla comunicazione, in via transitoria per gli anni 2026 e 2027, è individuato uno specifico obiettivo di servizio teso a garantire l’avvio di tale servizio negli enti territoriali dove è più carente. A tal fine, tutti gli enti territoriali, nel cui territorio sono situati punti di erogazione del servizio scolastico, ove siano iscritti alunni e studenti con accertamento della condizione di disabilità in età evolutiva, ai fini dell’inclusione scolastica, assicurano l’erogazione del servizio di assistenza all’autonomia e alla comunicazione, ove richiesto dai relativi PEI, garantendo una media oraria settimanale almeno corrispondente alle risorse finanziarie a essi trasferite a carico del bilancio dello Stato e del bilancio autonomo della Presidenza del Consiglio dei ministri. Resta salva l’integrazione del servizio con le altre risorse disponibili nel bilancio comunale o regionale o il trasferimento delle risorse ad altro ente territoriale che si faccia carico dell’effettiva erogazione del servizio. </w:t>
      </w:r>
    </w:p>
    <w:p w14:paraId="12BF51A6" w14:textId="001BF188" w:rsidR="66B0DE4D" w:rsidRPr="000F4138" w:rsidRDefault="529D582E" w:rsidP="5BBBEF3C">
      <w:pPr>
        <w:spacing w:line="276" w:lineRule="auto"/>
        <w:rPr>
          <w:rFonts w:eastAsia="Bookman Old Style" w:cs="Bookman Old Style"/>
          <w:sz w:val="22"/>
        </w:rPr>
      </w:pPr>
      <w:r w:rsidRPr="000F4138">
        <w:rPr>
          <w:rFonts w:eastAsia="Bookman Old Style" w:cs="Bookman Old Style"/>
          <w:sz w:val="22"/>
        </w:rPr>
        <w:t xml:space="preserve">5. Con uno o più decreti dell’Autorità politica delegata in materia di disabilità, di concerto con il Ministro dell'economia e delle finanze, il Ministro dell’istruzione e del merito e il Ministro dell’interno, sulla base delle ipotesi tecniche formulate dalla Commissione tecnica per i fabbisogni </w:t>
      </w:r>
      <w:r w:rsidRPr="000F4138">
        <w:rPr>
          <w:rFonts w:eastAsia="Bookman Old Style" w:cs="Bookman Old Style"/>
          <w:i/>
          <w:iCs/>
          <w:sz w:val="22"/>
        </w:rPr>
        <w:t>standard</w:t>
      </w:r>
      <w:r w:rsidRPr="000F4138">
        <w:rPr>
          <w:rFonts w:eastAsia="Bookman Old Style" w:cs="Bookman Old Style"/>
          <w:sz w:val="22"/>
        </w:rPr>
        <w:t xml:space="preserve"> di cui all’articolo 1, comma 29, della legge 28 dicembre 2015, n. 208, previa intesa in sede di Conferenza Unificata di cui all’articolo 8, del decreto legislativo 28 agosto 1997, n. 281, sono ripartite le risorse del Fondo unico per l'inclusione delle persone con disabilità</w:t>
      </w:r>
      <w:r w:rsidR="62EC440E" w:rsidRPr="000F4138">
        <w:rPr>
          <w:rFonts w:eastAsia="Bookman Old Style" w:cs="Bookman Old Style"/>
          <w:sz w:val="22"/>
        </w:rPr>
        <w:t xml:space="preserve"> di cui all’articolo 1, comma 210, della legge 30 dicembre 2023, n. 213</w:t>
      </w:r>
      <w:r w:rsidRPr="000F4138">
        <w:rPr>
          <w:rFonts w:eastAsia="Bookman Old Style" w:cs="Bookman Old Style"/>
          <w:sz w:val="22"/>
        </w:rPr>
        <w:t xml:space="preserve">, </w:t>
      </w:r>
      <w:r w:rsidR="3B7B88FD" w:rsidRPr="000F4138">
        <w:rPr>
          <w:rFonts w:eastAsia="Bookman Old Style" w:cs="Bookman Old Style"/>
          <w:sz w:val="22"/>
        </w:rPr>
        <w:t xml:space="preserve">afferenti alla finalità </w:t>
      </w:r>
      <w:r w:rsidRPr="000F4138">
        <w:rPr>
          <w:rFonts w:eastAsia="Bookman Old Style" w:cs="Bookman Old Style"/>
          <w:sz w:val="22"/>
        </w:rPr>
        <w:t xml:space="preserve">di cui all’articolo 1, comma 213, lettera </w:t>
      </w:r>
      <w:r w:rsidRPr="000F4138">
        <w:rPr>
          <w:rFonts w:eastAsia="Bookman Old Style" w:cs="Bookman Old Style"/>
          <w:i/>
          <w:iCs/>
          <w:sz w:val="22"/>
        </w:rPr>
        <w:t>a)</w:t>
      </w:r>
      <w:r w:rsidRPr="000F4138">
        <w:rPr>
          <w:rFonts w:eastAsia="Bookman Old Style" w:cs="Bookman Old Style"/>
          <w:sz w:val="22"/>
        </w:rPr>
        <w:t>, della legge 30 dicembre 2023, n. 213, che concorrono in via progressiva al raggiungimento dell’obiettivo di servizio previsto per le annualità 2026 e 2027 di cui al comma 4 e al successivo raggiungimento del LEP.</w:t>
      </w:r>
    </w:p>
    <w:p w14:paraId="27F19DE7" w14:textId="65BF310D" w:rsidR="66B0DE4D" w:rsidRPr="000F4138" w:rsidRDefault="529D582E" w:rsidP="5BBBEF3C">
      <w:pPr>
        <w:spacing w:line="276" w:lineRule="auto"/>
        <w:rPr>
          <w:rFonts w:eastAsia="Bookman Old Style" w:cs="Bookman Old Style"/>
          <w:sz w:val="22"/>
        </w:rPr>
      </w:pPr>
      <w:r w:rsidRPr="000F4138">
        <w:rPr>
          <w:rFonts w:eastAsia="Bookman Old Style" w:cs="Bookman Old Style"/>
          <w:sz w:val="22"/>
        </w:rPr>
        <w:t xml:space="preserve">6. All’attuazione del presente articolo, si provvede a valere sulle risorse del Fondo unico per l'inclusione delle persone con disabilità, di cui all’articolo 1, comma </w:t>
      </w:r>
      <w:r w:rsidR="54F3A893" w:rsidRPr="000F4138">
        <w:rPr>
          <w:rFonts w:eastAsia="Bookman Old Style" w:cs="Bookman Old Style"/>
          <w:sz w:val="22"/>
        </w:rPr>
        <w:t xml:space="preserve">210, della legge 30 dicembre 2023, n. 213, afferenti alla finalità di cui all’articolo 1, </w:t>
      </w:r>
      <w:r w:rsidRPr="000F4138">
        <w:rPr>
          <w:rFonts w:eastAsia="Bookman Old Style" w:cs="Bookman Old Style"/>
          <w:sz w:val="22"/>
        </w:rPr>
        <w:t xml:space="preserve">comma 213, lettera </w:t>
      </w:r>
      <w:r w:rsidRPr="000F4138">
        <w:rPr>
          <w:rFonts w:eastAsia="Bookman Old Style" w:cs="Bookman Old Style"/>
          <w:i/>
          <w:iCs/>
          <w:sz w:val="22"/>
        </w:rPr>
        <w:t>a)</w:t>
      </w:r>
      <w:r w:rsidRPr="000F4138">
        <w:rPr>
          <w:rFonts w:eastAsia="Bookman Old Style" w:cs="Bookman Old Style"/>
          <w:sz w:val="22"/>
        </w:rPr>
        <w:t xml:space="preserve">, della legge 30 dicembre 2023, n. 213, sulle risorse del Fondo equità e livello dei servizi, di cui all’articolo 1, comma 496, lettera </w:t>
      </w:r>
      <w:r w:rsidRPr="000F4138">
        <w:rPr>
          <w:rFonts w:eastAsia="Bookman Old Style" w:cs="Bookman Old Style"/>
          <w:i/>
          <w:iCs/>
          <w:sz w:val="22"/>
        </w:rPr>
        <w:t>a)</w:t>
      </w:r>
      <w:r w:rsidR="00E44025" w:rsidRPr="000F4138">
        <w:rPr>
          <w:rFonts w:eastAsia="Bookman Old Style" w:cs="Bookman Old Style"/>
          <w:i/>
          <w:iCs/>
          <w:sz w:val="22"/>
        </w:rPr>
        <w:t>,</w:t>
      </w:r>
      <w:r w:rsidRPr="000F4138">
        <w:rPr>
          <w:rFonts w:eastAsia="Bookman Old Style" w:cs="Bookman Old Style"/>
          <w:sz w:val="22"/>
        </w:rPr>
        <w:t xml:space="preserve"> della legge 30 dicembre 2023, n. 213, e sulle risorse assicurate dalle amministrazioni regionali e locali nell’ambito dei rispettivi bilanci.</w:t>
      </w:r>
    </w:p>
    <w:p w14:paraId="52BBFF36" w14:textId="3227E9D7" w:rsidR="66B0DE4D" w:rsidRPr="000F4138" w:rsidRDefault="66B0DE4D" w:rsidP="5BBBEF3C">
      <w:pPr>
        <w:spacing w:line="276" w:lineRule="auto"/>
        <w:rPr>
          <w:sz w:val="22"/>
        </w:rPr>
      </w:pPr>
    </w:p>
    <w:p w14:paraId="6F2CE7BA" w14:textId="302F4DE9" w:rsidR="007B592A" w:rsidRPr="000F4138" w:rsidRDefault="1E3E9236" w:rsidP="004D4B64">
      <w:pPr>
        <w:pStyle w:val="Titolo3"/>
        <w:spacing w:line="276" w:lineRule="auto"/>
        <w:rPr>
          <w:rFonts w:cs="Times New Roman"/>
          <w:sz w:val="22"/>
          <w:szCs w:val="22"/>
        </w:rPr>
      </w:pPr>
      <w:bookmarkStart w:id="1010" w:name="_Toc211517137"/>
      <w:bookmarkStart w:id="1011" w:name="_Toc211561979"/>
      <w:bookmarkStart w:id="1012" w:name="_Toc211699662"/>
      <w:bookmarkStart w:id="1013" w:name="_Toc211718948"/>
      <w:r w:rsidRPr="000F4138">
        <w:rPr>
          <w:rFonts w:cs="Times New Roman"/>
          <w:sz w:val="22"/>
          <w:szCs w:val="22"/>
        </w:rPr>
        <w:t xml:space="preserve">ART. </w:t>
      </w:r>
      <w:r w:rsidR="007B592A" w:rsidRPr="000F4138">
        <w:rPr>
          <w:sz w:val="22"/>
          <w:szCs w:val="22"/>
        </w:rPr>
        <w:fldChar w:fldCharType="begin"/>
      </w:r>
      <w:r w:rsidR="007B592A" w:rsidRPr="000F4138">
        <w:rPr>
          <w:rFonts w:cs="Times New Roman"/>
          <w:sz w:val="22"/>
          <w:szCs w:val="22"/>
        </w:rPr>
        <w:instrText xml:space="preserve"> AUTONUM  \* Arabic </w:instrText>
      </w:r>
      <w:r w:rsidR="007B592A" w:rsidRPr="000F4138">
        <w:rPr>
          <w:sz w:val="22"/>
          <w:szCs w:val="22"/>
        </w:rPr>
        <w:fldChar w:fldCharType="end"/>
      </w:r>
      <w:r w:rsidR="007B592A" w:rsidRPr="000F4138">
        <w:rPr>
          <w:sz w:val="22"/>
          <w:szCs w:val="22"/>
        </w:rPr>
        <w:br/>
      </w:r>
      <w:r w:rsidRPr="000F4138">
        <w:rPr>
          <w:rFonts w:cs="Times New Roman"/>
          <w:sz w:val="22"/>
          <w:szCs w:val="22"/>
        </w:rPr>
        <w:t>(</w:t>
      </w:r>
      <w:r w:rsidR="00435A52" w:rsidRPr="000F4138">
        <w:rPr>
          <w:rFonts w:cs="Times New Roman"/>
          <w:sz w:val="22"/>
          <w:szCs w:val="22"/>
        </w:rPr>
        <w:t>L</w:t>
      </w:r>
      <w:r w:rsidRPr="000F4138">
        <w:rPr>
          <w:rFonts w:cs="Times New Roman"/>
          <w:sz w:val="22"/>
          <w:szCs w:val="22"/>
        </w:rPr>
        <w:t xml:space="preserve">ivelli essenziali delle prestazioni nella materia “Istruzione” ai sensi dell’articolo 14, comma 1, lettera </w:t>
      </w:r>
      <w:r w:rsidRPr="000F4138">
        <w:rPr>
          <w:rFonts w:cs="Times New Roman"/>
          <w:i w:val="0"/>
          <w:iCs/>
          <w:sz w:val="22"/>
          <w:szCs w:val="22"/>
        </w:rPr>
        <w:t>c),</w:t>
      </w:r>
      <w:r w:rsidRPr="000F4138">
        <w:rPr>
          <w:rFonts w:cs="Times New Roman"/>
          <w:sz w:val="22"/>
          <w:szCs w:val="22"/>
        </w:rPr>
        <w:t xml:space="preserve"> del decreto legislativo 6 maggio 2011, n. 68)</w:t>
      </w:r>
      <w:bookmarkEnd w:id="1010"/>
      <w:bookmarkEnd w:id="1011"/>
      <w:bookmarkEnd w:id="1012"/>
      <w:bookmarkEnd w:id="1013"/>
    </w:p>
    <w:p w14:paraId="088E02BF" w14:textId="2A2AA7BF" w:rsidR="007B592A" w:rsidRPr="000F4138" w:rsidRDefault="6250FB1D" w:rsidP="004D4B64">
      <w:pPr>
        <w:widowControl w:val="0"/>
        <w:spacing w:line="276" w:lineRule="auto"/>
        <w:rPr>
          <w:sz w:val="22"/>
        </w:rPr>
      </w:pPr>
      <w:r w:rsidRPr="000F4138">
        <w:rPr>
          <w:sz w:val="22"/>
        </w:rPr>
        <w:t xml:space="preserve">1. In materia di istruzione di cui all’articolo 14, comma 1, lettera </w:t>
      </w:r>
      <w:r w:rsidRPr="000F4138">
        <w:rPr>
          <w:i/>
          <w:sz w:val="22"/>
        </w:rPr>
        <w:t>c)</w:t>
      </w:r>
      <w:r w:rsidR="00945B52" w:rsidRPr="000F4138">
        <w:rPr>
          <w:sz w:val="22"/>
        </w:rPr>
        <w:t xml:space="preserve">, </w:t>
      </w:r>
      <w:r w:rsidRPr="000F4138">
        <w:rPr>
          <w:sz w:val="22"/>
        </w:rPr>
        <w:t>del decreto legislativo 6 maggio 2011, n. 68, al fine di rimuovere gli ostacoli di ordine economico e sociale che limitano l'uguaglianza dei cittadini nell'accesso all'istruzione universitaria e, in particolare, a consentire ai capaci e meritevoli, anche se privi di mezzi, di raggiungere i gradi più alti degli studi, sono fatti salvi i livelli essenziali di prestazione di cui all’articolo 7 del decreto legislativo 29 marzo 2012, n. 68.</w:t>
      </w:r>
    </w:p>
    <w:p w14:paraId="6F6F16CF" w14:textId="6F0D8689" w:rsidR="007B592A" w:rsidRPr="000F4138" w:rsidRDefault="6250FB1D" w:rsidP="004D4B64">
      <w:pPr>
        <w:widowControl w:val="0"/>
        <w:spacing w:line="276" w:lineRule="auto"/>
        <w:rPr>
          <w:sz w:val="22"/>
        </w:rPr>
      </w:pPr>
      <w:r w:rsidRPr="000F4138">
        <w:rPr>
          <w:sz w:val="22"/>
        </w:rPr>
        <w:t xml:space="preserve">2. </w:t>
      </w:r>
      <w:r w:rsidR="0F8F4123" w:rsidRPr="000F4138">
        <w:rPr>
          <w:sz w:val="22"/>
        </w:rPr>
        <w:t>Per le finalità di cui al comma 1, il</w:t>
      </w:r>
      <w:r w:rsidRPr="000F4138">
        <w:rPr>
          <w:sz w:val="22"/>
        </w:rPr>
        <w:t xml:space="preserve"> fondo integrativo statale per la concessione di borse di studio di cui all’articolo 18 del decreto legislativo 29 marzo 2012, n. 68</w:t>
      </w:r>
      <w:r w:rsidR="00945B52" w:rsidRPr="000F4138">
        <w:rPr>
          <w:sz w:val="22"/>
        </w:rPr>
        <w:t>,</w:t>
      </w:r>
      <w:r w:rsidRPr="000F4138">
        <w:rPr>
          <w:sz w:val="22"/>
        </w:rPr>
        <w:t xml:space="preserve"> è incrementato di 250 milioni di euro annui a decorrere dall’anno 2026.</w:t>
      </w:r>
    </w:p>
    <w:p w14:paraId="37DA31F4" w14:textId="25B7341F" w:rsidR="2301687E" w:rsidRPr="000F4138" w:rsidRDefault="2301687E" w:rsidP="22650BF6">
      <w:pPr>
        <w:spacing w:line="276" w:lineRule="auto"/>
        <w:rPr>
          <w:sz w:val="22"/>
        </w:rPr>
      </w:pPr>
      <w:r w:rsidRPr="000F4138">
        <w:rPr>
          <w:sz w:val="22"/>
        </w:rPr>
        <w:t xml:space="preserve">3. </w:t>
      </w:r>
      <w:r w:rsidRPr="000F4138">
        <w:rPr>
          <w:rFonts w:eastAsia="Bookman Old Style" w:cs="Bookman Old Style"/>
          <w:sz w:val="22"/>
        </w:rPr>
        <w:t xml:space="preserve">Con decreto del Ministro dell’università e della ricerca, di concerto con il Ministro dell’economia e delle finanze, previo parere della Commissione tecnica per i fabbisogni </w:t>
      </w:r>
      <w:r w:rsidRPr="000F4138">
        <w:rPr>
          <w:rFonts w:eastAsia="Bookman Old Style" w:cs="Bookman Old Style"/>
          <w:i/>
          <w:iCs/>
          <w:sz w:val="22"/>
        </w:rPr>
        <w:t>standard</w:t>
      </w:r>
      <w:r w:rsidRPr="000F4138">
        <w:rPr>
          <w:rFonts w:eastAsia="Bookman Old Style" w:cs="Bookman Old Style"/>
          <w:sz w:val="22"/>
        </w:rPr>
        <w:t xml:space="preserve"> di cui all’articolo 1, comma 29, della legge 28 dicembre 2015, n. 208, previa intesa in sede di Conferenza </w:t>
      </w:r>
      <w:r w:rsidR="00E44025" w:rsidRPr="000F4138">
        <w:rPr>
          <w:rFonts w:eastAsia="Bookman Old Style" w:cs="Bookman Old Style"/>
          <w:sz w:val="22"/>
        </w:rPr>
        <w:t>u</w:t>
      </w:r>
      <w:r w:rsidRPr="000F4138">
        <w:rPr>
          <w:rFonts w:eastAsia="Bookman Old Style" w:cs="Bookman Old Style"/>
          <w:sz w:val="22"/>
        </w:rPr>
        <w:t>nificata di cui all’articolo 8, del decreto legislativo 28 agosto 1997, n. 281, sono definite le modalità di monitoraggio del raggiungimento dei livelli essenziali delle prestazioni di cui al comma 1, senza nuovi o maggiori oneri a carico della finanza pubblica.</w:t>
      </w:r>
    </w:p>
    <w:p w14:paraId="451230ED" w14:textId="477D3CEE" w:rsidR="22650BF6" w:rsidRPr="000F4138" w:rsidRDefault="22650BF6" w:rsidP="22650BF6">
      <w:pPr>
        <w:widowControl w:val="0"/>
        <w:spacing w:line="276" w:lineRule="auto"/>
        <w:rPr>
          <w:sz w:val="22"/>
        </w:rPr>
      </w:pPr>
    </w:p>
    <w:p w14:paraId="7C8278B4" w14:textId="77777777" w:rsidR="006118F5" w:rsidRPr="000F4138" w:rsidRDefault="006118F5" w:rsidP="004D4B64">
      <w:pPr>
        <w:spacing w:line="276" w:lineRule="auto"/>
        <w:rPr>
          <w:sz w:val="22"/>
        </w:rPr>
      </w:pPr>
    </w:p>
    <w:p w14:paraId="674E8AEE" w14:textId="0F5F29A6" w:rsidR="004D1B8F" w:rsidRPr="000F4138" w:rsidRDefault="004D1B8F" w:rsidP="004D4B64">
      <w:pPr>
        <w:pStyle w:val="Titolo2"/>
        <w:spacing w:before="0" w:line="276" w:lineRule="auto"/>
        <w:rPr>
          <w:b w:val="0"/>
          <w:bCs w:val="0"/>
          <w:sz w:val="22"/>
          <w:szCs w:val="22"/>
        </w:rPr>
      </w:pPr>
      <w:bookmarkStart w:id="1014" w:name="_Toc210408441"/>
      <w:bookmarkStart w:id="1015" w:name="_Toc986164559"/>
      <w:bookmarkStart w:id="1016" w:name="_Toc211085675"/>
      <w:bookmarkStart w:id="1017" w:name="_Toc211107894"/>
      <w:bookmarkStart w:id="1018" w:name="_Toc211517138"/>
      <w:bookmarkStart w:id="1019" w:name="_Toc211561980"/>
      <w:bookmarkStart w:id="1020" w:name="_Toc211699663"/>
      <w:bookmarkStart w:id="1021" w:name="_Toc211718949"/>
      <w:r w:rsidRPr="000F4138">
        <w:rPr>
          <w:sz w:val="22"/>
          <w:szCs w:val="22"/>
        </w:rPr>
        <w:t xml:space="preserve">TITOLO </w:t>
      </w:r>
      <w:bookmarkEnd w:id="971"/>
      <w:r w:rsidR="000C5CC5" w:rsidRPr="000F4138">
        <w:rPr>
          <w:sz w:val="22"/>
          <w:szCs w:val="22"/>
        </w:rPr>
        <w:t>X</w:t>
      </w:r>
      <w:bookmarkEnd w:id="972"/>
      <w:bookmarkEnd w:id="973"/>
      <w:bookmarkEnd w:id="1014"/>
      <w:bookmarkEnd w:id="1015"/>
      <w:bookmarkEnd w:id="1016"/>
      <w:bookmarkEnd w:id="1017"/>
      <w:bookmarkEnd w:id="1018"/>
      <w:bookmarkEnd w:id="1019"/>
      <w:bookmarkEnd w:id="1020"/>
      <w:bookmarkEnd w:id="1021"/>
    </w:p>
    <w:p w14:paraId="674B19AB" w14:textId="2884507C" w:rsidR="00452F4B" w:rsidRPr="000F4138" w:rsidRDefault="004D1B8F" w:rsidP="004D4B64">
      <w:pPr>
        <w:pStyle w:val="Titolo2"/>
        <w:spacing w:before="0" w:line="276" w:lineRule="auto"/>
        <w:rPr>
          <w:sz w:val="22"/>
          <w:szCs w:val="22"/>
        </w:rPr>
      </w:pPr>
      <w:bookmarkStart w:id="1022" w:name="_Toc179912502"/>
      <w:bookmarkStart w:id="1023" w:name="_Toc180054104"/>
      <w:bookmarkStart w:id="1024" w:name="_Toc179644242"/>
      <w:bookmarkStart w:id="1025" w:name="_Toc210408442"/>
      <w:bookmarkStart w:id="1026" w:name="_Toc583232239"/>
      <w:bookmarkStart w:id="1027" w:name="_Toc211085676"/>
      <w:bookmarkStart w:id="1028" w:name="_Toc211107895"/>
      <w:bookmarkStart w:id="1029" w:name="_Toc211517139"/>
      <w:bookmarkStart w:id="1030" w:name="_Toc211561981"/>
      <w:bookmarkStart w:id="1031" w:name="_Toc211699664"/>
      <w:bookmarkStart w:id="1032" w:name="_Toc211718950"/>
      <w:r w:rsidRPr="000F4138">
        <w:rPr>
          <w:sz w:val="22"/>
          <w:szCs w:val="22"/>
        </w:rPr>
        <w:t>DISPOSIZIONI FINANZIARIE DI REVISIONE DELLA SPESA</w:t>
      </w:r>
      <w:bookmarkEnd w:id="1022"/>
      <w:bookmarkEnd w:id="1023"/>
      <w:r w:rsidRPr="000F4138">
        <w:rPr>
          <w:sz w:val="22"/>
          <w:szCs w:val="22"/>
        </w:rPr>
        <w:t xml:space="preserve"> </w:t>
      </w:r>
      <w:bookmarkEnd w:id="1024"/>
      <w:r w:rsidR="008705F5" w:rsidRPr="000F4138">
        <w:rPr>
          <w:sz w:val="22"/>
          <w:szCs w:val="22"/>
        </w:rPr>
        <w:t>E DISPOSIZIONI FINALI</w:t>
      </w:r>
      <w:bookmarkEnd w:id="1025"/>
      <w:bookmarkEnd w:id="1026"/>
      <w:bookmarkEnd w:id="1027"/>
      <w:bookmarkEnd w:id="1028"/>
      <w:bookmarkEnd w:id="1029"/>
      <w:bookmarkEnd w:id="1030"/>
      <w:bookmarkEnd w:id="1031"/>
      <w:bookmarkEnd w:id="1032"/>
    </w:p>
    <w:p w14:paraId="0FD362CB" w14:textId="0D7A05E8" w:rsidR="0495CFD0" w:rsidRPr="000F4138" w:rsidRDefault="0495CFD0" w:rsidP="004D4B64">
      <w:pPr>
        <w:spacing w:line="276" w:lineRule="auto"/>
        <w:rPr>
          <w:rFonts w:eastAsia="Aptos" w:cs="Times New Roman"/>
          <w:b/>
          <w:bCs/>
          <w:color w:val="FF0000"/>
          <w:sz w:val="22"/>
        </w:rPr>
      </w:pPr>
    </w:p>
    <w:p w14:paraId="54DB6DDC" w14:textId="5DD5C808" w:rsidR="00D35430" w:rsidRPr="000F4138" w:rsidRDefault="00D35430" w:rsidP="004D4B64">
      <w:pPr>
        <w:pStyle w:val="Titolo3"/>
        <w:spacing w:before="0" w:after="0" w:line="276" w:lineRule="auto"/>
        <w:rPr>
          <w:rFonts w:cs="Times New Roman"/>
          <w:i w:val="0"/>
          <w:sz w:val="22"/>
          <w:szCs w:val="22"/>
        </w:rPr>
      </w:pPr>
      <w:bookmarkStart w:id="1033" w:name="_Toc179912512"/>
      <w:bookmarkStart w:id="1034" w:name="_Toc180054114"/>
      <w:bookmarkStart w:id="1035" w:name="_Toc210408445"/>
      <w:bookmarkStart w:id="1036" w:name="_Toc627002860"/>
      <w:bookmarkStart w:id="1037" w:name="_Toc211085679"/>
      <w:bookmarkStart w:id="1038" w:name="_Toc211107898"/>
      <w:bookmarkStart w:id="1039" w:name="_Toc211517140"/>
      <w:bookmarkStart w:id="1040" w:name="_Toc211561982"/>
      <w:bookmarkStart w:id="1041" w:name="_Toc211699665"/>
      <w:bookmarkStart w:id="1042" w:name="_Toc211718951"/>
      <w:r w:rsidRPr="000F4138">
        <w:rPr>
          <w:rFonts w:cs="Times New Roman"/>
          <w:i w:val="0"/>
          <w:sz w:val="22"/>
          <w:szCs w:val="22"/>
        </w:rPr>
        <w:t>CAPO I</w:t>
      </w:r>
      <w:r w:rsidRPr="000F4138">
        <w:rPr>
          <w:sz w:val="22"/>
          <w:szCs w:val="22"/>
        </w:rPr>
        <w:br/>
      </w:r>
      <w:r w:rsidRPr="000F4138">
        <w:rPr>
          <w:rFonts w:cs="Times New Roman"/>
          <w:i w:val="0"/>
          <w:sz w:val="22"/>
          <w:szCs w:val="22"/>
        </w:rPr>
        <w:t>MISURE DI EFFICIENTAMENTO DELLA SPESA</w:t>
      </w:r>
      <w:bookmarkEnd w:id="1033"/>
      <w:bookmarkEnd w:id="1034"/>
      <w:bookmarkEnd w:id="1035"/>
      <w:bookmarkEnd w:id="1036"/>
      <w:bookmarkEnd w:id="1037"/>
      <w:bookmarkEnd w:id="1038"/>
      <w:bookmarkEnd w:id="1039"/>
      <w:bookmarkEnd w:id="1040"/>
      <w:bookmarkEnd w:id="1041"/>
      <w:bookmarkEnd w:id="1042"/>
    </w:p>
    <w:p w14:paraId="442B5A41" w14:textId="4CBAAFE0" w:rsidR="00981817" w:rsidRPr="000F4138" w:rsidRDefault="004B7C8D" w:rsidP="004D4B64">
      <w:pPr>
        <w:pStyle w:val="Titolo3"/>
        <w:keepNext w:val="0"/>
        <w:keepLines w:val="0"/>
        <w:widowControl w:val="0"/>
        <w:spacing w:line="276" w:lineRule="auto"/>
        <w:rPr>
          <w:rFonts w:cs="Times New Roman"/>
          <w:sz w:val="22"/>
          <w:szCs w:val="22"/>
        </w:rPr>
      </w:pPr>
      <w:bookmarkStart w:id="1043" w:name="_Toc417804791"/>
      <w:bookmarkStart w:id="1044" w:name="_Toc211085680"/>
      <w:bookmarkStart w:id="1045" w:name="_Toc211107899"/>
      <w:bookmarkStart w:id="1046" w:name="_Toc211517141"/>
      <w:bookmarkStart w:id="1047" w:name="_Toc211561983"/>
      <w:bookmarkStart w:id="1048" w:name="_Toc211699666"/>
      <w:bookmarkStart w:id="1049" w:name="_Toc211718952"/>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 xml:space="preserve">(Norme </w:t>
      </w:r>
      <w:r w:rsidR="00C562F1" w:rsidRPr="000F4138">
        <w:rPr>
          <w:rFonts w:cs="Times New Roman"/>
          <w:sz w:val="22"/>
          <w:szCs w:val="22"/>
        </w:rPr>
        <w:t xml:space="preserve">di </w:t>
      </w:r>
      <w:r w:rsidRPr="000F4138">
        <w:rPr>
          <w:rFonts w:cs="Times New Roman"/>
          <w:sz w:val="22"/>
          <w:szCs w:val="22"/>
        </w:rPr>
        <w:t xml:space="preserve">revisione </w:t>
      </w:r>
      <w:r w:rsidR="00C562F1" w:rsidRPr="000F4138">
        <w:rPr>
          <w:rFonts w:cs="Times New Roman"/>
          <w:sz w:val="22"/>
          <w:szCs w:val="22"/>
        </w:rPr>
        <w:t xml:space="preserve">e di razionalizzazione </w:t>
      </w:r>
      <w:r w:rsidRPr="000F4138">
        <w:rPr>
          <w:rFonts w:cs="Times New Roman"/>
          <w:sz w:val="22"/>
          <w:szCs w:val="22"/>
        </w:rPr>
        <w:t>della spesa)</w:t>
      </w:r>
      <w:bookmarkEnd w:id="1043"/>
      <w:bookmarkEnd w:id="1044"/>
      <w:bookmarkEnd w:id="1045"/>
      <w:bookmarkEnd w:id="1046"/>
      <w:bookmarkEnd w:id="1047"/>
      <w:bookmarkEnd w:id="1048"/>
      <w:bookmarkEnd w:id="1049"/>
    </w:p>
    <w:p w14:paraId="5A8038C0" w14:textId="7E7832CC" w:rsidR="23EBF6DF" w:rsidRPr="000F4138" w:rsidRDefault="23EBF6DF" w:rsidP="00C67529">
      <w:pPr>
        <w:spacing w:line="276" w:lineRule="auto"/>
        <w:rPr>
          <w:rFonts w:eastAsia="Calibri" w:cs="Arial"/>
          <w:sz w:val="22"/>
        </w:rPr>
      </w:pPr>
      <w:r w:rsidRPr="000F4138">
        <w:rPr>
          <w:rFonts w:eastAsia="Calibri" w:cs="Arial"/>
          <w:sz w:val="22"/>
        </w:rPr>
        <w:t xml:space="preserve">1. Ai fini del concorso delle amministrazioni centrali dello Stato al raggiungimento degli obiettivi programmatici di finanza pubblica </w:t>
      </w:r>
      <w:r w:rsidR="341A644E" w:rsidRPr="000F4138">
        <w:rPr>
          <w:rFonts w:eastAsia="Calibri" w:cs="Arial"/>
          <w:sz w:val="22"/>
        </w:rPr>
        <w:t>indicati</w:t>
      </w:r>
      <w:r w:rsidRPr="000F4138">
        <w:rPr>
          <w:rFonts w:eastAsia="Calibri" w:cs="Arial"/>
          <w:sz w:val="22"/>
        </w:rPr>
        <w:t xml:space="preserve"> </w:t>
      </w:r>
      <w:r w:rsidR="341A644E" w:rsidRPr="000F4138">
        <w:rPr>
          <w:rFonts w:eastAsia="Calibri" w:cs="Arial"/>
          <w:sz w:val="22"/>
        </w:rPr>
        <w:t>nel Documento programmatico di finanza pubblica 2025</w:t>
      </w:r>
      <w:r w:rsidRPr="000F4138">
        <w:rPr>
          <w:rFonts w:eastAsia="Calibri" w:cs="Arial"/>
          <w:sz w:val="22"/>
        </w:rPr>
        <w:t xml:space="preserve">, le dotazioni di competenza e di cassa relative alle missioni e ai programmi di spesa degli stati di previsione dei Ministeri come indicate </w:t>
      </w:r>
      <w:r w:rsidRPr="000F4138">
        <w:rPr>
          <w:rFonts w:eastAsia="Calibri" w:cs="Arial"/>
          <w:sz w:val="22"/>
          <w:highlight w:val="lightGray"/>
        </w:rPr>
        <w:t>nell'allegato XX</w:t>
      </w:r>
      <w:r w:rsidRPr="000F4138">
        <w:rPr>
          <w:rFonts w:eastAsia="Calibri" w:cs="Arial"/>
          <w:sz w:val="22"/>
        </w:rPr>
        <w:t xml:space="preserve"> alla presente legge sono ridotte, per gli anni 2026, 2027 e a decorrere dall'anno 2028, degli importi ivi indicati. Fatte salve le ordinarie forme di flessibilità di bilancio previste dall'articolo 33 della legge 31 dicembre 2009, n. 196 e fermo restando il conseguimento dei risparmi di spesa previsti e a invarianza di effetti sui saldi di finanza pubblica, le predette riduzioni possono essere rimodulate in termini di competenza e di cassa anche tra programmi diversi nell'ambito dei pertinenti stati di previsione della spesa, su proposta dei Ministri competenti, con decreto del Ministro dell'economia e delle finanze.</w:t>
      </w:r>
    </w:p>
    <w:p w14:paraId="1620261F" w14:textId="24DAB721" w:rsidR="0B80302E" w:rsidRPr="000F4138" w:rsidRDefault="23EBF6DF" w:rsidP="00C67529">
      <w:pPr>
        <w:spacing w:line="276" w:lineRule="auto"/>
        <w:rPr>
          <w:rFonts w:eastAsia="Calibri" w:cs="Arial"/>
          <w:sz w:val="22"/>
        </w:rPr>
      </w:pPr>
      <w:r w:rsidRPr="000F4138">
        <w:rPr>
          <w:rFonts w:eastAsia="Calibri" w:cs="Arial"/>
          <w:sz w:val="22"/>
        </w:rPr>
        <w:t xml:space="preserve">2. Al fine di efficientare e migliorare la capacità di programmazione degli interventi relativi alle spese in conto capitale, i fini di adeguare gli stanziamenti di bilancio al cronoprogramma dei pagamenti, in coerenza col principio di esigibilità del credito, le dotazioni di competenza e di cassa relative alle missioni e ai programmi di spesa degli stati di previsione dei Ministeri sono ridotte per gli anni 2026, 2027 e 2028 ed incrementate per gli anni 2029, 2030 e 2031, per gli importi indicati, rispettivamente, negli </w:t>
      </w:r>
      <w:r w:rsidRPr="000F4138">
        <w:rPr>
          <w:rFonts w:eastAsia="Calibri" w:cs="Arial"/>
          <w:sz w:val="22"/>
          <w:highlight w:val="lightGray"/>
        </w:rPr>
        <w:t>allegati XX e YY</w:t>
      </w:r>
      <w:r w:rsidR="004D38A0" w:rsidRPr="000F4138">
        <w:rPr>
          <w:rFonts w:eastAsia="Calibri" w:cs="Arial"/>
          <w:sz w:val="22"/>
        </w:rPr>
        <w:t xml:space="preserve"> </w:t>
      </w:r>
      <w:r w:rsidRPr="000F4138">
        <w:rPr>
          <w:rFonts w:eastAsia="Calibri" w:cs="Arial"/>
          <w:sz w:val="22"/>
        </w:rPr>
        <w:t>alla presente legge. Fatte salve le ordinarie forme di flessibilità di bilancio previste dall'articolo 33 della legge 31 dicembre 2009, n. 196 e fermo restando il conseguimento dei risparmi di spesa previsti e a invarianza di effetti sui saldi di finanza pubblica, le predette variazioni contabili possono essere rimodulate in termini di competenza e di cassa anche tra programmi diversi nell'ambito dei pertinenti stati di previsione della spesa, su proposta dei Ministri competenti, con decreto del Ministro dell'economia e delle finanze.</w:t>
      </w:r>
    </w:p>
    <w:p w14:paraId="22BEB89D" w14:textId="06F6F449" w:rsidR="008D51CD" w:rsidRPr="000F4138" w:rsidRDefault="00C67529" w:rsidP="00C67529">
      <w:pPr>
        <w:spacing w:line="276" w:lineRule="auto"/>
        <w:rPr>
          <w:i/>
          <w:iCs/>
          <w:sz w:val="22"/>
        </w:rPr>
      </w:pPr>
      <w:r w:rsidRPr="000F4138">
        <w:rPr>
          <w:sz w:val="22"/>
        </w:rPr>
        <w:t>3</w:t>
      </w:r>
      <w:r w:rsidR="008D51CD" w:rsidRPr="000F4138">
        <w:rPr>
          <w:sz w:val="22"/>
        </w:rPr>
        <w:t>. A seguito dell’attività di monitoraggio l’autorizzazione di spesa di cui all'articolo 1, comma 203, della legge n. 232 del 2016 è ridotta di 20 milioni di euro per l’anno 2027, 60 milioni di euro per l’anno 2028 e 90 milioni di euro annui a decorrere dall’anno 2029.</w:t>
      </w:r>
      <w:r w:rsidR="008D51CD" w:rsidRPr="000F4138">
        <w:rPr>
          <w:i/>
          <w:iCs/>
          <w:sz w:val="22"/>
        </w:rPr>
        <w:t xml:space="preserve"> </w:t>
      </w:r>
    </w:p>
    <w:p w14:paraId="5FB68B16" w14:textId="528D1D3D" w:rsidR="001B3614" w:rsidRPr="000F4138" w:rsidRDefault="00C67529" w:rsidP="00C67529">
      <w:pPr>
        <w:spacing w:line="276" w:lineRule="auto"/>
        <w:rPr>
          <w:sz w:val="22"/>
        </w:rPr>
      </w:pPr>
      <w:r w:rsidRPr="000F4138">
        <w:rPr>
          <w:sz w:val="22"/>
        </w:rPr>
        <w:t>4</w:t>
      </w:r>
      <w:r w:rsidR="00756021" w:rsidRPr="000F4138">
        <w:rPr>
          <w:sz w:val="22"/>
        </w:rPr>
        <w:t xml:space="preserve">. </w:t>
      </w:r>
      <w:r w:rsidR="00854C12" w:rsidRPr="000F4138">
        <w:rPr>
          <w:sz w:val="22"/>
        </w:rPr>
        <w:t>L’articolo 49-</w:t>
      </w:r>
      <w:r w:rsidR="00854C12" w:rsidRPr="000F4138">
        <w:rPr>
          <w:i/>
          <w:iCs/>
          <w:sz w:val="22"/>
        </w:rPr>
        <w:t>bis</w:t>
      </w:r>
      <w:r w:rsidR="00854C12" w:rsidRPr="000F4138">
        <w:rPr>
          <w:sz w:val="22"/>
        </w:rPr>
        <w:t xml:space="preserve"> del decreto-legge 30 aprile 2019, n. 34, convertito, con modificazioni, dalla legge 28 giugno 2019, n. 58, è abrogato. </w:t>
      </w:r>
    </w:p>
    <w:p w14:paraId="4DFB34CA" w14:textId="042D2C78" w:rsidR="00527A29" w:rsidRPr="000F4138" w:rsidRDefault="00527A29" w:rsidP="00C67529">
      <w:pPr>
        <w:spacing w:line="276" w:lineRule="auto"/>
        <w:rPr>
          <w:color w:val="EE0000"/>
          <w:sz w:val="22"/>
        </w:rPr>
      </w:pPr>
      <w:r w:rsidRPr="000F4138">
        <w:rPr>
          <w:sz w:val="22"/>
        </w:rPr>
        <w:t xml:space="preserve">5. In relazione al consolidamento delle procedure introdotte dal decreto legislativo 21 novembre 2014, n. 175, nell’ambito del   programma “Accertamento e riscossione delle entrate e gestione dei beni immobiliari dello Stato” della missione di spesa “Politiche economico-finanziarie e di bilancio e tutela della finanza pubblica”,  le  dotazioni finanziarie iscritte sul capitolo 3845, dello stato di previsione  del Ministero dell'economia e  delle  finanze  sono  ridotte di 21,6 milioni di euro annui a decorrere dall’anno 2026, relativamente alle attività rese dall’anno 2025. Con decreto del Ministro dell'economia e delle finanze, sono rideterminati i compensi spettanti ai centri autorizzati di assistenza fiscale in misura tale da realizzare i risparmi di spesa di cui al primo periodo. </w:t>
      </w:r>
    </w:p>
    <w:p w14:paraId="38255317" w14:textId="713DC8D3" w:rsidR="00C23B42" w:rsidRPr="000F4138" w:rsidRDefault="00C23B42" w:rsidP="00C23B42">
      <w:pPr>
        <w:spacing w:line="276" w:lineRule="auto"/>
        <w:rPr>
          <w:sz w:val="22"/>
        </w:rPr>
      </w:pPr>
      <w:r w:rsidRPr="000F4138">
        <w:rPr>
          <w:sz w:val="22"/>
        </w:rPr>
        <w:t xml:space="preserve">6. Le somme iscritte in conto residui, nello stato di previsione del Ministero dell'economia e delle finanze, del Fondo per lo sviluppo e la coesione, periodo di programmazione 2021-2027, di cui all'articolo 1, comma 177, della legge 30 dicembre 2020, n. 178 sono versate all'entrata del bilancio dello Stato per l’importo di 1.100 milioni di euro nell’anno 2026 e di 1.000 milioni di euro nell’anno 2027. </w:t>
      </w:r>
    </w:p>
    <w:p w14:paraId="60D47814" w14:textId="50F43C7C" w:rsidR="002A3098" w:rsidRPr="000F4138" w:rsidRDefault="002A3098" w:rsidP="00C23B42">
      <w:pPr>
        <w:spacing w:line="276" w:lineRule="auto"/>
        <w:rPr>
          <w:sz w:val="22"/>
        </w:rPr>
      </w:pPr>
      <w:r w:rsidRPr="000F4138">
        <w:rPr>
          <w:sz w:val="22"/>
        </w:rPr>
        <w:t xml:space="preserve">7. </w:t>
      </w:r>
      <w:r w:rsidR="00F1191B" w:rsidRPr="000F4138">
        <w:rPr>
          <w:sz w:val="22"/>
        </w:rPr>
        <w:t>Per garantire il raggiungimento degli obiettivi programmatici della manovra di finanza pubblica 2026-2028, il fondo di parte corrente di cui all’articolo 1, comma 886, della legge 30 dicembre 2024, n. 207, è ridotto di 245,5 milioni di euro per l’anno 2026.</w:t>
      </w:r>
    </w:p>
    <w:p w14:paraId="21EFDFAC" w14:textId="7A4EC161" w:rsidR="00F07631" w:rsidRPr="000F4138" w:rsidRDefault="00166D50" w:rsidP="00620D45">
      <w:pPr>
        <w:spacing w:line="276" w:lineRule="auto"/>
        <w:rPr>
          <w:sz w:val="22"/>
        </w:rPr>
      </w:pPr>
      <w:r w:rsidRPr="000F4138">
        <w:rPr>
          <w:rFonts w:cs="Times New Roman"/>
          <w:sz w:val="22"/>
        </w:rPr>
        <w:t xml:space="preserve">8. </w:t>
      </w:r>
      <w:r w:rsidR="00396249" w:rsidRPr="000F4138">
        <w:rPr>
          <w:sz w:val="22"/>
        </w:rPr>
        <w:t xml:space="preserve">Su richiesta dei datori di lavoro, </w:t>
      </w:r>
      <w:r w:rsidR="006B603E" w:rsidRPr="000F4138">
        <w:rPr>
          <w:sz w:val="22"/>
        </w:rPr>
        <w:t>ai fini delle verifiche sulla</w:t>
      </w:r>
      <w:r w:rsidR="003E1949" w:rsidRPr="000F4138">
        <w:rPr>
          <w:sz w:val="22"/>
        </w:rPr>
        <w:t xml:space="preserve"> sussistenza delle</w:t>
      </w:r>
      <w:r w:rsidR="00102649" w:rsidRPr="000F4138">
        <w:rPr>
          <w:sz w:val="22"/>
        </w:rPr>
        <w:t xml:space="preserve"> condizioni </w:t>
      </w:r>
      <w:r w:rsidR="00497D7A" w:rsidRPr="000F4138">
        <w:rPr>
          <w:sz w:val="22"/>
        </w:rPr>
        <w:t>di fruizione de</w:t>
      </w:r>
      <w:r w:rsidRPr="000F4138">
        <w:rPr>
          <w:sz w:val="22"/>
        </w:rPr>
        <w:t xml:space="preserve">i benefici </w:t>
      </w:r>
      <w:r w:rsidR="00290AE0" w:rsidRPr="000F4138">
        <w:rPr>
          <w:sz w:val="22"/>
        </w:rPr>
        <w:t>di cui alla</w:t>
      </w:r>
      <w:r w:rsidRPr="000F4138">
        <w:rPr>
          <w:sz w:val="22"/>
        </w:rPr>
        <w:t xml:space="preserve"> legge 5 febbraio 1992</w:t>
      </w:r>
      <w:r w:rsidR="00290AE0" w:rsidRPr="000F4138">
        <w:rPr>
          <w:sz w:val="22"/>
        </w:rPr>
        <w:t>,</w:t>
      </w:r>
      <w:r w:rsidRPr="000F4138">
        <w:rPr>
          <w:sz w:val="22"/>
        </w:rPr>
        <w:t xml:space="preserve"> n. 104, </w:t>
      </w:r>
      <w:r w:rsidR="00553FA2" w:rsidRPr="000F4138">
        <w:rPr>
          <w:sz w:val="22"/>
        </w:rPr>
        <w:t xml:space="preserve">da parte del personale appartenente alle pubbliche amministrazioni di cui all’articolo 1, comma 2, del decreto legislativo 30 marzo 2001, n. 165, </w:t>
      </w:r>
      <w:r w:rsidRPr="000F4138">
        <w:rPr>
          <w:sz w:val="22"/>
        </w:rPr>
        <w:t xml:space="preserve">a decorrere </w:t>
      </w:r>
      <w:r w:rsidR="009F59D1" w:rsidRPr="000F4138">
        <w:rPr>
          <w:sz w:val="22"/>
        </w:rPr>
        <w:t>dall’anno</w:t>
      </w:r>
      <w:r w:rsidRPr="000F4138">
        <w:rPr>
          <w:sz w:val="22"/>
        </w:rPr>
        <w:t xml:space="preserve"> 2026, </w:t>
      </w:r>
      <w:r w:rsidR="00115083" w:rsidRPr="000F4138">
        <w:rPr>
          <w:sz w:val="22"/>
        </w:rPr>
        <w:t xml:space="preserve">l’Istituto nazionale di </w:t>
      </w:r>
      <w:r w:rsidR="00A81072" w:rsidRPr="000F4138">
        <w:rPr>
          <w:sz w:val="22"/>
        </w:rPr>
        <w:t>p</w:t>
      </w:r>
      <w:r w:rsidR="00115083" w:rsidRPr="000F4138">
        <w:rPr>
          <w:sz w:val="22"/>
        </w:rPr>
        <w:t xml:space="preserve">revidenza </w:t>
      </w:r>
      <w:r w:rsidR="00A81072" w:rsidRPr="000F4138">
        <w:rPr>
          <w:sz w:val="22"/>
        </w:rPr>
        <w:t>s</w:t>
      </w:r>
      <w:r w:rsidR="00115083" w:rsidRPr="000F4138">
        <w:rPr>
          <w:sz w:val="22"/>
        </w:rPr>
        <w:t>ociale (INPS)</w:t>
      </w:r>
      <w:r w:rsidR="00C647FD" w:rsidRPr="000F4138">
        <w:rPr>
          <w:sz w:val="22"/>
        </w:rPr>
        <w:t xml:space="preserve"> </w:t>
      </w:r>
      <w:r w:rsidR="009F1160" w:rsidRPr="000F4138">
        <w:rPr>
          <w:sz w:val="22"/>
        </w:rPr>
        <w:t>può</w:t>
      </w:r>
      <w:r w:rsidR="00D026DF" w:rsidRPr="000F4138">
        <w:rPr>
          <w:sz w:val="22"/>
        </w:rPr>
        <w:t xml:space="preserve"> avvalersi</w:t>
      </w:r>
      <w:r w:rsidR="003A65E1" w:rsidRPr="000F4138">
        <w:rPr>
          <w:sz w:val="22"/>
        </w:rPr>
        <w:t>,</w:t>
      </w:r>
      <w:r w:rsidR="00D026DF" w:rsidRPr="000F4138">
        <w:rPr>
          <w:sz w:val="22"/>
        </w:rPr>
        <w:t xml:space="preserve"> </w:t>
      </w:r>
      <w:r w:rsidR="00C873AA" w:rsidRPr="000F4138">
        <w:rPr>
          <w:sz w:val="22"/>
        </w:rPr>
        <w:t xml:space="preserve">con specifiche </w:t>
      </w:r>
      <w:r w:rsidR="003A65E1" w:rsidRPr="000F4138">
        <w:rPr>
          <w:sz w:val="22"/>
        </w:rPr>
        <w:t>convenzioni</w:t>
      </w:r>
      <w:r w:rsidR="00C873AA" w:rsidRPr="000F4138">
        <w:rPr>
          <w:sz w:val="22"/>
        </w:rPr>
        <w:t xml:space="preserve"> con oneri a carico delle singole amministrazioni</w:t>
      </w:r>
      <w:r w:rsidR="003A65E1" w:rsidRPr="000F4138">
        <w:rPr>
          <w:sz w:val="22"/>
        </w:rPr>
        <w:t>, delle risorse umane e strumentali degli enti di cui all'articolo 19, comma 2, letter</w:t>
      </w:r>
      <w:r w:rsidR="00ED68D5" w:rsidRPr="000F4138">
        <w:rPr>
          <w:sz w:val="22"/>
        </w:rPr>
        <w:t>a</w:t>
      </w:r>
      <w:r w:rsidR="003A65E1" w:rsidRPr="000F4138">
        <w:rPr>
          <w:sz w:val="22"/>
        </w:rPr>
        <w:t xml:space="preserve"> </w:t>
      </w:r>
      <w:r w:rsidR="003A65E1" w:rsidRPr="000F4138">
        <w:rPr>
          <w:i/>
          <w:iCs/>
          <w:sz w:val="22"/>
        </w:rPr>
        <w:t>c)</w:t>
      </w:r>
      <w:r w:rsidR="003A65E1" w:rsidRPr="000F4138">
        <w:rPr>
          <w:sz w:val="22"/>
        </w:rPr>
        <w:t xml:space="preserve"> </w:t>
      </w:r>
      <w:r w:rsidR="003A65E1" w:rsidRPr="000F4138">
        <w:rPr>
          <w:i/>
          <w:iCs/>
          <w:sz w:val="22"/>
        </w:rPr>
        <w:t>,</w:t>
      </w:r>
      <w:r w:rsidR="003A65E1" w:rsidRPr="000F4138">
        <w:rPr>
          <w:sz w:val="22"/>
        </w:rPr>
        <w:t xml:space="preserve"> del decreto legislativo 23 giugno 2011, n. 118</w:t>
      </w:r>
      <w:r w:rsidR="00F77FAB" w:rsidRPr="000F4138">
        <w:rPr>
          <w:sz w:val="22"/>
        </w:rPr>
        <w:t>, e d</w:t>
      </w:r>
      <w:r w:rsidR="00CA70F9" w:rsidRPr="000F4138">
        <w:rPr>
          <w:sz w:val="22"/>
        </w:rPr>
        <w:t>ei medici della sanità militare</w:t>
      </w:r>
      <w:r w:rsidR="00A72879" w:rsidRPr="000F4138">
        <w:rPr>
          <w:sz w:val="22"/>
        </w:rPr>
        <w:t>.</w:t>
      </w:r>
      <w:r w:rsidRPr="000F4138">
        <w:rPr>
          <w:sz w:val="22"/>
        </w:rPr>
        <w:t xml:space="preserve"> </w:t>
      </w:r>
      <w:r w:rsidR="00572A21" w:rsidRPr="000F4138">
        <w:rPr>
          <w:sz w:val="22"/>
        </w:rPr>
        <w:t xml:space="preserve">Con decreto del Ministro del lavoro e delle politiche </w:t>
      </w:r>
      <w:r w:rsidR="002E5786" w:rsidRPr="000F4138">
        <w:rPr>
          <w:sz w:val="22"/>
        </w:rPr>
        <w:t>sociali</w:t>
      </w:r>
      <w:r w:rsidR="00A57184" w:rsidRPr="000F4138">
        <w:rPr>
          <w:sz w:val="22"/>
        </w:rPr>
        <w:t xml:space="preserve"> sono stabilite le modalità</w:t>
      </w:r>
      <w:r w:rsidR="00825274" w:rsidRPr="000F4138">
        <w:rPr>
          <w:sz w:val="22"/>
        </w:rPr>
        <w:t xml:space="preserve"> di attuazione del presente comma.</w:t>
      </w:r>
    </w:p>
    <w:p w14:paraId="43B3CD9D" w14:textId="661B8B61" w:rsidR="00620D45" w:rsidRPr="000F4138" w:rsidRDefault="00620D45" w:rsidP="00620D45">
      <w:pPr>
        <w:spacing w:line="276" w:lineRule="auto"/>
        <w:rPr>
          <w:rFonts w:eastAsia="Bookman Old Style" w:cs="Bookman Old Style"/>
          <w:color w:val="000000" w:themeColor="text1"/>
          <w:sz w:val="22"/>
        </w:rPr>
      </w:pPr>
      <w:r w:rsidRPr="000F4138">
        <w:rPr>
          <w:sz w:val="22"/>
        </w:rPr>
        <w:t>9. Il regolare adempimento degli obblighi fiscali e contributivi da parte dei liberi professionisti che rendono prestazioni nei confronti delle amministrazioni pubbliche è condizione per</w:t>
      </w:r>
      <w:r w:rsidR="00B45211" w:rsidRPr="000F4138">
        <w:rPr>
          <w:sz w:val="22"/>
        </w:rPr>
        <w:t xml:space="preserve"> i</w:t>
      </w:r>
      <w:r w:rsidR="006662BE" w:rsidRPr="000F4138">
        <w:rPr>
          <w:sz w:val="22"/>
        </w:rPr>
        <w:t>l</w:t>
      </w:r>
      <w:r w:rsidRPr="000F4138">
        <w:rPr>
          <w:sz w:val="22"/>
        </w:rPr>
        <w:t xml:space="preserve"> pagament</w:t>
      </w:r>
      <w:r w:rsidR="006662BE" w:rsidRPr="000F4138">
        <w:rPr>
          <w:sz w:val="22"/>
        </w:rPr>
        <w:t xml:space="preserve">o di compensi per attività </w:t>
      </w:r>
      <w:r w:rsidR="00763C16" w:rsidRPr="000F4138">
        <w:rPr>
          <w:sz w:val="22"/>
        </w:rPr>
        <w:t xml:space="preserve">professionale da parte </w:t>
      </w:r>
      <w:r w:rsidRPr="000F4138">
        <w:rPr>
          <w:sz w:val="22"/>
        </w:rPr>
        <w:t>d</w:t>
      </w:r>
      <w:r w:rsidR="00D264B7" w:rsidRPr="000F4138">
        <w:rPr>
          <w:sz w:val="22"/>
        </w:rPr>
        <w:t>e</w:t>
      </w:r>
      <w:r w:rsidR="00E15AD7" w:rsidRPr="000F4138">
        <w:rPr>
          <w:sz w:val="22"/>
        </w:rPr>
        <w:t xml:space="preserve">lle medesime </w:t>
      </w:r>
      <w:r w:rsidRPr="000F4138">
        <w:rPr>
          <w:sz w:val="22"/>
        </w:rPr>
        <w:t>amministrazioni. A tal fine il libero professionista produce la predetta documentazione comprovante la regolarità fiscale e contributiva unitamente alla presentazione della fattura per le prestazioni rese.</w:t>
      </w:r>
      <w:r w:rsidRPr="000F4138">
        <w:rPr>
          <w:rFonts w:eastAsia="Bookman Old Style" w:cs="Bookman Old Style"/>
          <w:color w:val="000000" w:themeColor="text1"/>
          <w:sz w:val="22"/>
        </w:rPr>
        <w:t xml:space="preserve"> </w:t>
      </w:r>
    </w:p>
    <w:p w14:paraId="73D2EACB" w14:textId="0D9095ED" w:rsidR="00620D45" w:rsidRPr="000F4138" w:rsidRDefault="00620D45" w:rsidP="00620D45">
      <w:pPr>
        <w:spacing w:line="276" w:lineRule="auto"/>
        <w:rPr>
          <w:rFonts w:eastAsia="Bookman Old Style" w:cs="Bookman Old Style"/>
          <w:color w:val="000000" w:themeColor="text1"/>
          <w:sz w:val="22"/>
        </w:rPr>
      </w:pPr>
      <w:r w:rsidRPr="000F4138">
        <w:rPr>
          <w:rFonts w:eastAsia="Bookman Old Style" w:cs="Bookman Old Style"/>
          <w:color w:val="000000" w:themeColor="text1"/>
          <w:sz w:val="22"/>
        </w:rPr>
        <w:t xml:space="preserve">10. Fermo restando quanto previsto dagli articoli 340 e 658 del </w:t>
      </w:r>
      <w:r w:rsidR="000750B5" w:rsidRPr="000F4138">
        <w:rPr>
          <w:rFonts w:eastAsia="Bookman Old Style" w:cs="Bookman Old Style"/>
          <w:color w:val="000000" w:themeColor="text1"/>
          <w:sz w:val="22"/>
        </w:rPr>
        <w:t>c</w:t>
      </w:r>
      <w:r w:rsidRPr="000F4138">
        <w:rPr>
          <w:rFonts w:eastAsia="Bookman Old Style" w:cs="Bookman Old Style"/>
          <w:color w:val="000000" w:themeColor="text1"/>
          <w:sz w:val="22"/>
        </w:rPr>
        <w:t xml:space="preserve">odice penale e le priorità delle esigenze di soccorso pubblico e fuori dai casi di cui agli articoli 489 e 490 del </w:t>
      </w:r>
      <w:r w:rsidR="000750B5" w:rsidRPr="000F4138">
        <w:rPr>
          <w:rFonts w:eastAsia="Bookman Old Style" w:cs="Bookman Old Style"/>
          <w:color w:val="000000" w:themeColor="text1"/>
          <w:sz w:val="22"/>
        </w:rPr>
        <w:t>c</w:t>
      </w:r>
      <w:r w:rsidRPr="000F4138">
        <w:rPr>
          <w:rFonts w:eastAsia="Bookman Old Style" w:cs="Bookman Old Style"/>
          <w:color w:val="000000" w:themeColor="text1"/>
          <w:sz w:val="22"/>
        </w:rPr>
        <w:t>odice della navigazione, per gli interventi di ricerca, soccorso e salvataggio effettuati dal Corpo della Guardia di finanza è dovuta la corresponsione di un corrispettivo al Ministero dell'economia e delle finanze a carico di colui che ha determinato l’evento per il quale è stato effettuato l’intervento qualora l’evento sia imputabile a dopo o colpa grave dell’agente. Il corrispettivo è altresì dovuto in caso di richiesta di intervento immotivata o ingiustificata.</w:t>
      </w:r>
    </w:p>
    <w:p w14:paraId="7D865F42" w14:textId="1DB80647" w:rsidR="00620D45" w:rsidRPr="000F4138" w:rsidRDefault="00620D45" w:rsidP="00620D45">
      <w:pPr>
        <w:spacing w:line="276" w:lineRule="auto"/>
        <w:rPr>
          <w:rFonts w:eastAsia="Bookman Old Style" w:cs="Bookman Old Style"/>
          <w:color w:val="000000" w:themeColor="text1"/>
          <w:sz w:val="22"/>
        </w:rPr>
      </w:pPr>
      <w:r w:rsidRPr="000F4138">
        <w:rPr>
          <w:rFonts w:eastAsia="Bookman Old Style" w:cs="Bookman Old Style"/>
          <w:color w:val="000000" w:themeColor="text1"/>
          <w:sz w:val="22"/>
        </w:rPr>
        <w:t>11. Con decreto del Ministro dell'economia e delle finanze sono stabiliti i corrispettivi dovuti ai sensi del comma 10, determinati, in relazione alle diverse voci di costo, su base oraria o forfettaria in relazione ai costi del personale, dei mezzi, del carburante e delle attrezzature necessarie, nonché le necessarie disposizioni attuative ed applicative. L'aggiornamento delle tariffe è annualmente rideterminato sulla base degli indici ISTAT rilevati al 31 dicembre dell'anno precedente.</w:t>
      </w:r>
    </w:p>
    <w:p w14:paraId="09F8A0FA" w14:textId="028B5A58" w:rsidR="00CE0B9F" w:rsidRPr="000F4138" w:rsidRDefault="00CE0B9F" w:rsidP="00CE0B9F">
      <w:pPr>
        <w:spacing w:line="276" w:lineRule="auto"/>
        <w:rPr>
          <w:rFonts w:asciiTheme="minorHAnsi" w:hAnsiTheme="minorHAnsi"/>
          <w:sz w:val="22"/>
        </w:rPr>
      </w:pPr>
      <w:r w:rsidRPr="000F4138">
        <w:rPr>
          <w:sz w:val="22"/>
        </w:rPr>
        <w:t xml:space="preserve">12. L’atto unilaterale di rinuncia abdicativa alla proprietà immobiliare, cui consegue l’acquisto a titolo originario in capo allo Stato ai sensi dell'articolo 827 del </w:t>
      </w:r>
      <w:r w:rsidR="00986A7A" w:rsidRPr="000F4138">
        <w:rPr>
          <w:sz w:val="22"/>
        </w:rPr>
        <w:t>c</w:t>
      </w:r>
      <w:r w:rsidRPr="000F4138">
        <w:rPr>
          <w:sz w:val="22"/>
        </w:rPr>
        <w:t xml:space="preserve">odice civile, è nullo se allo stesso non è allegata la documentazione attestante la conformità del bene alla vigente normativa, ivi compresa quella urbanistica, ambientale, sismica. </w:t>
      </w:r>
    </w:p>
    <w:p w14:paraId="224452B1" w14:textId="54C2D8B2" w:rsidR="00CE0B9F" w:rsidRPr="000F4138" w:rsidRDefault="00CE0B9F" w:rsidP="00CE0B9F">
      <w:pPr>
        <w:spacing w:line="276" w:lineRule="auto"/>
        <w:rPr>
          <w:sz w:val="22"/>
        </w:rPr>
      </w:pPr>
      <w:r w:rsidRPr="000F4138">
        <w:rPr>
          <w:sz w:val="22"/>
        </w:rPr>
        <w:t>13. La disposizione di cui al comma 12 è applicabile nelle regioni a statuto speciale e nelle province autonome di Trento e di Bolzano compatibilmente con i rispettivi statuti e le relative norme di attuazione, anche con riferimento alla legge costituzionale 18 ottobre 2001, n. 3.</w:t>
      </w:r>
    </w:p>
    <w:p w14:paraId="7D7FD681" w14:textId="27016E60" w:rsidR="00620D45" w:rsidRPr="000F4138" w:rsidRDefault="00620D45" w:rsidP="00620D45">
      <w:pPr>
        <w:spacing w:line="276" w:lineRule="auto"/>
        <w:rPr>
          <w:sz w:val="22"/>
        </w:rPr>
      </w:pPr>
    </w:p>
    <w:p w14:paraId="4989F4AF" w14:textId="6548B980" w:rsidR="006635B7" w:rsidRPr="000F4138" w:rsidRDefault="006635B7" w:rsidP="004D4B64">
      <w:pPr>
        <w:pStyle w:val="Titolo3"/>
        <w:keepNext w:val="0"/>
        <w:keepLines w:val="0"/>
        <w:widowControl w:val="0"/>
        <w:spacing w:line="276" w:lineRule="auto"/>
        <w:rPr>
          <w:rFonts w:cs="Times New Roman"/>
          <w:sz w:val="22"/>
          <w:szCs w:val="22"/>
        </w:rPr>
      </w:pPr>
      <w:bookmarkStart w:id="1050" w:name="_Toc211517143"/>
      <w:bookmarkStart w:id="1051" w:name="_Toc211561984"/>
      <w:bookmarkStart w:id="1052" w:name="_Toc211699667"/>
      <w:bookmarkStart w:id="1053" w:name="_Toc21171895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A16E49" w:rsidRPr="000F4138">
        <w:rPr>
          <w:rFonts w:cs="Times New Roman"/>
          <w:sz w:val="22"/>
          <w:szCs w:val="22"/>
        </w:rPr>
        <w:t>Piani di analisi e valutazione della spesa</w:t>
      </w:r>
      <w:r w:rsidRPr="000F4138">
        <w:rPr>
          <w:rFonts w:cs="Times New Roman"/>
          <w:sz w:val="22"/>
          <w:szCs w:val="22"/>
        </w:rPr>
        <w:t>)</w:t>
      </w:r>
      <w:bookmarkEnd w:id="1050"/>
      <w:bookmarkEnd w:id="1051"/>
      <w:bookmarkEnd w:id="1052"/>
      <w:bookmarkEnd w:id="1053"/>
    </w:p>
    <w:p w14:paraId="496CF275" w14:textId="2BB93E59" w:rsidR="00B17BAC" w:rsidRPr="000F4138" w:rsidRDefault="00B17BAC" w:rsidP="004D4B64">
      <w:pPr>
        <w:spacing w:line="276" w:lineRule="auto"/>
        <w:rPr>
          <w:sz w:val="22"/>
        </w:rPr>
      </w:pPr>
      <w:r w:rsidRPr="000F4138">
        <w:rPr>
          <w:sz w:val="22"/>
        </w:rPr>
        <w:t xml:space="preserve">1. </w:t>
      </w:r>
      <w:r w:rsidR="00E73F78" w:rsidRPr="000F4138">
        <w:rPr>
          <w:sz w:val="22"/>
        </w:rPr>
        <w:t xml:space="preserve">Per l’adempimento </w:t>
      </w:r>
      <w:r w:rsidR="005F2DE6" w:rsidRPr="000F4138">
        <w:rPr>
          <w:sz w:val="22"/>
        </w:rPr>
        <w:t>della</w:t>
      </w:r>
      <w:r w:rsidR="00E73F78" w:rsidRPr="000F4138">
        <w:rPr>
          <w:sz w:val="22"/>
        </w:rPr>
        <w:t xml:space="preserve"> riforma prevista </w:t>
      </w:r>
      <w:r w:rsidR="00170127" w:rsidRPr="000F4138">
        <w:rPr>
          <w:sz w:val="22"/>
        </w:rPr>
        <w:t xml:space="preserve">dall’appendice VI </w:t>
      </w:r>
      <w:r w:rsidR="00E73F78" w:rsidRPr="000F4138">
        <w:rPr>
          <w:sz w:val="22"/>
        </w:rPr>
        <w:t>d</w:t>
      </w:r>
      <w:r w:rsidR="00170127" w:rsidRPr="000F4138">
        <w:rPr>
          <w:sz w:val="22"/>
        </w:rPr>
        <w:t>e</w:t>
      </w:r>
      <w:r w:rsidR="00E73F78" w:rsidRPr="000F4138">
        <w:rPr>
          <w:sz w:val="22"/>
        </w:rPr>
        <w:t>l Piano strutturale di bilancio di medio termine 2025-2029</w:t>
      </w:r>
      <w:r w:rsidR="005F2DE6" w:rsidRPr="000F4138">
        <w:rPr>
          <w:sz w:val="22"/>
        </w:rPr>
        <w:t xml:space="preserve">, nelle </w:t>
      </w:r>
      <w:r w:rsidRPr="000F4138">
        <w:rPr>
          <w:sz w:val="22"/>
        </w:rPr>
        <w:t>more dell</w:t>
      </w:r>
      <w:r w:rsidR="005F2DE6" w:rsidRPr="000F4138">
        <w:rPr>
          <w:sz w:val="22"/>
        </w:rPr>
        <w:t>’adeguamento del</w:t>
      </w:r>
      <w:r w:rsidRPr="000F4138">
        <w:rPr>
          <w:sz w:val="22"/>
        </w:rPr>
        <w:t>la legge 31 dicembre 2009, n. 196,</w:t>
      </w:r>
      <w:r w:rsidR="005F2DE6" w:rsidRPr="000F4138">
        <w:rPr>
          <w:sz w:val="22"/>
        </w:rPr>
        <w:t xml:space="preserve"> alla riforma della </w:t>
      </w:r>
      <w:r w:rsidR="005F2DE6" w:rsidRPr="000F4138">
        <w:rPr>
          <w:i/>
          <w:iCs/>
          <w:sz w:val="22"/>
        </w:rPr>
        <w:t>governance</w:t>
      </w:r>
      <w:r w:rsidR="005F2DE6" w:rsidRPr="000F4138">
        <w:rPr>
          <w:sz w:val="22"/>
        </w:rPr>
        <w:t xml:space="preserve"> </w:t>
      </w:r>
      <w:r w:rsidR="00D03F1A" w:rsidRPr="000F4138">
        <w:rPr>
          <w:sz w:val="22"/>
        </w:rPr>
        <w:t xml:space="preserve">economica </w:t>
      </w:r>
      <w:r w:rsidR="005F2DE6" w:rsidRPr="000F4138">
        <w:rPr>
          <w:sz w:val="22"/>
        </w:rPr>
        <w:t>europea,</w:t>
      </w:r>
      <w:r w:rsidRPr="000F4138">
        <w:rPr>
          <w:sz w:val="22"/>
        </w:rPr>
        <w:t xml:space="preserve"> al fine di migliorare la capacità di programmazione finanziaria, l’efficace gestione delle risorse pubbliche</w:t>
      </w:r>
      <w:r w:rsidR="005F2DE6" w:rsidRPr="000F4138">
        <w:rPr>
          <w:sz w:val="22"/>
        </w:rPr>
        <w:t>,</w:t>
      </w:r>
      <w:r w:rsidRPr="000F4138">
        <w:rPr>
          <w:sz w:val="22"/>
        </w:rPr>
        <w:t xml:space="preserve"> </w:t>
      </w:r>
      <w:r w:rsidR="005F2DE6" w:rsidRPr="000F4138">
        <w:rPr>
          <w:sz w:val="22"/>
        </w:rPr>
        <w:t>il</w:t>
      </w:r>
      <w:r w:rsidRPr="000F4138">
        <w:rPr>
          <w:sz w:val="22"/>
        </w:rPr>
        <w:t xml:space="preserve"> monitoraggio e</w:t>
      </w:r>
      <w:r w:rsidR="005F2DE6" w:rsidRPr="000F4138">
        <w:rPr>
          <w:sz w:val="22"/>
        </w:rPr>
        <w:t xml:space="preserve"> la</w:t>
      </w:r>
      <w:r w:rsidRPr="000F4138">
        <w:rPr>
          <w:sz w:val="22"/>
        </w:rPr>
        <w:t xml:space="preserve"> valutazione</w:t>
      </w:r>
      <w:r w:rsidR="005F2DE6" w:rsidRPr="000F4138">
        <w:rPr>
          <w:sz w:val="22"/>
        </w:rPr>
        <w:t xml:space="preserve"> della spesa</w:t>
      </w:r>
      <w:r w:rsidRPr="000F4138">
        <w:rPr>
          <w:sz w:val="22"/>
        </w:rPr>
        <w:t>, ciascun Ministero realizza</w:t>
      </w:r>
      <w:r w:rsidR="005022E9" w:rsidRPr="000F4138">
        <w:rPr>
          <w:sz w:val="22"/>
        </w:rPr>
        <w:t>,</w:t>
      </w:r>
      <w:r w:rsidRPr="000F4138">
        <w:rPr>
          <w:sz w:val="22"/>
        </w:rPr>
        <w:t xml:space="preserve"> nell’ambito di Piani di analisi e valutazione della spesa</w:t>
      </w:r>
      <w:r w:rsidR="005022E9" w:rsidRPr="000F4138">
        <w:rPr>
          <w:sz w:val="22"/>
        </w:rPr>
        <w:t>, entro il 30 giugno 2026,</w:t>
      </w:r>
      <w:r w:rsidRPr="000F4138">
        <w:rPr>
          <w:sz w:val="22"/>
        </w:rPr>
        <w:t xml:space="preserve"> la valutazione di una politica di propria competenza. </w:t>
      </w:r>
    </w:p>
    <w:p w14:paraId="739E4F0A" w14:textId="56F06890" w:rsidR="00B17BAC" w:rsidRPr="000F4138" w:rsidRDefault="00B17BAC" w:rsidP="004D4B64">
      <w:pPr>
        <w:spacing w:line="276" w:lineRule="auto"/>
        <w:rPr>
          <w:sz w:val="22"/>
        </w:rPr>
      </w:pPr>
      <w:r w:rsidRPr="000F4138">
        <w:rPr>
          <w:sz w:val="22"/>
        </w:rPr>
        <w:t>2. Per ciascuna area di spesa oggetto di analisi, il Ministro dell’economia e delle finanze, sulla base delle evidenze prodotte dalle attività di valutazione e delle informazioni fornite dai Ministri competenti, informa</w:t>
      </w:r>
      <w:r w:rsidR="009341A0" w:rsidRPr="000F4138">
        <w:rPr>
          <w:sz w:val="22"/>
        </w:rPr>
        <w:t xml:space="preserve"> </w:t>
      </w:r>
      <w:r w:rsidR="00F82E68" w:rsidRPr="000F4138">
        <w:rPr>
          <w:sz w:val="22"/>
        </w:rPr>
        <w:t>periodicamente</w:t>
      </w:r>
      <w:r w:rsidRPr="000F4138">
        <w:rPr>
          <w:sz w:val="22"/>
        </w:rPr>
        <w:t xml:space="preserve"> il Consiglio dei ministri, anche al fine di valutare specifici interventi per il </w:t>
      </w:r>
      <w:r w:rsidR="00F82E68" w:rsidRPr="000F4138">
        <w:rPr>
          <w:sz w:val="22"/>
        </w:rPr>
        <w:t xml:space="preserve">successivo </w:t>
      </w:r>
      <w:r w:rsidRPr="000F4138">
        <w:rPr>
          <w:sz w:val="22"/>
        </w:rPr>
        <w:t>disegno di legge di bilancio.  </w:t>
      </w:r>
    </w:p>
    <w:p w14:paraId="3EA151D8" w14:textId="21D584E0" w:rsidR="00A16E49" w:rsidRPr="000F4138" w:rsidRDefault="00B17BAC" w:rsidP="004D4B64">
      <w:pPr>
        <w:spacing w:line="276" w:lineRule="auto"/>
        <w:rPr>
          <w:sz w:val="22"/>
        </w:rPr>
      </w:pPr>
      <w:r w:rsidRPr="000F4138">
        <w:rPr>
          <w:sz w:val="22"/>
        </w:rPr>
        <w:t>3. Per le attività previste dal presente articolo, il Ministero dell’economia e delle finanze – Dipartimento della Ragioneria generale dello Stato provvede al coordinamento e al monitoraggio delle attività, fornisce indicazioni metodologiche e assicura il necessario supporto tecnico ai Ministeri. </w:t>
      </w:r>
    </w:p>
    <w:p w14:paraId="07332188" w14:textId="4A1D4A69" w:rsidR="000867A1" w:rsidRPr="000F4138" w:rsidRDefault="00A32992" w:rsidP="00D264B7">
      <w:pPr>
        <w:pStyle w:val="Titolo3"/>
        <w:keepNext w:val="0"/>
        <w:keepLines w:val="0"/>
        <w:widowControl w:val="0"/>
        <w:spacing w:line="276" w:lineRule="auto"/>
        <w:rPr>
          <w:rFonts w:cs="Times New Roman"/>
          <w:sz w:val="22"/>
          <w:szCs w:val="22"/>
        </w:rPr>
      </w:pPr>
      <w:bookmarkStart w:id="1054" w:name="_Toc211517144"/>
      <w:bookmarkStart w:id="1055" w:name="_Toc211561985"/>
      <w:bookmarkStart w:id="1056" w:name="_Toc211699668"/>
      <w:bookmarkStart w:id="1057" w:name="_Toc211718954"/>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56412C" w:rsidRPr="000F4138">
        <w:rPr>
          <w:rFonts w:cs="Times New Roman"/>
          <w:sz w:val="22"/>
          <w:szCs w:val="22"/>
        </w:rPr>
        <w:t>Disposizioni per il controllo della spesa del Fondo per lo sviluppo della coesione</w:t>
      </w:r>
      <w:r w:rsidRPr="000F4138">
        <w:rPr>
          <w:rFonts w:cs="Times New Roman"/>
          <w:sz w:val="22"/>
          <w:szCs w:val="22"/>
        </w:rPr>
        <w:t>)</w:t>
      </w:r>
      <w:bookmarkEnd w:id="1054"/>
      <w:bookmarkEnd w:id="1055"/>
      <w:bookmarkEnd w:id="1056"/>
      <w:bookmarkEnd w:id="1057"/>
      <w:r w:rsidRPr="000F4138">
        <w:rPr>
          <w:rFonts w:cs="Times New Roman"/>
          <w:sz w:val="22"/>
          <w:szCs w:val="22"/>
        </w:rPr>
        <w:t xml:space="preserve"> </w:t>
      </w:r>
      <w:bookmarkStart w:id="1058" w:name="_Toc179644262"/>
      <w:bookmarkStart w:id="1059" w:name="_Toc179912522"/>
      <w:bookmarkStart w:id="1060" w:name="_Toc180054124"/>
      <w:bookmarkStart w:id="1061" w:name="_Toc210408450"/>
    </w:p>
    <w:p w14:paraId="7B1B1B63" w14:textId="77777777" w:rsidR="007808DD" w:rsidRPr="000F4138" w:rsidRDefault="007808DD" w:rsidP="007808DD">
      <w:pPr>
        <w:rPr>
          <w:color w:val="000000" w:themeColor="text1"/>
          <w:sz w:val="22"/>
        </w:rPr>
      </w:pPr>
      <w:r w:rsidRPr="000F4138">
        <w:rPr>
          <w:color w:val="000000" w:themeColor="text1"/>
          <w:sz w:val="22"/>
        </w:rPr>
        <w:t xml:space="preserve">1. Al fine di consentire una corretta programmazione finanziaria tenuto conto delle nuove regole di </w:t>
      </w:r>
      <w:r w:rsidRPr="000F4138">
        <w:rPr>
          <w:i/>
          <w:iCs/>
          <w:color w:val="000000" w:themeColor="text1"/>
          <w:sz w:val="22"/>
        </w:rPr>
        <w:t>governance</w:t>
      </w:r>
      <w:r w:rsidRPr="000F4138">
        <w:rPr>
          <w:color w:val="000000" w:themeColor="text1"/>
          <w:sz w:val="22"/>
        </w:rPr>
        <w:t> economica europea, ferme restando le dotazioni del Fondo per lo sviluppo e la coesione, previste a legislazione vigente, in termini di competenza e residui, i trasferimenti di cassa a valere sul predetto Fondo a favore della contabilità di cui all'articolo 5, della legge 16 aprile 1987, n. 183, possono essere disposti, con riferimento alle programmazioni 2021-2027 e precedenti, entro l’importo di 7.134 milioni di euro per l’anno 2026, 8.684 milioni di euro per l’anno 2027, 8.954 milioni di euro per l’anno 2028, 8.500 milioni di euro per ciascuno degli anni dal 2029 al 2034, 8.000 milioni di euro per l’anno 2035, 3.300 milioni per l’anno 2036, 2.300 milioni di euro per l’anno 2037, 1.700 milioni di euro per l’anno 2038 e 835 milioni di euro per l’anno 2039.</w:t>
      </w:r>
    </w:p>
    <w:p w14:paraId="59F6907C" w14:textId="77777777" w:rsidR="007808DD" w:rsidRPr="000F4138" w:rsidRDefault="007808DD" w:rsidP="007808DD">
      <w:pPr>
        <w:rPr>
          <w:color w:val="000000" w:themeColor="text1"/>
          <w:sz w:val="22"/>
        </w:rPr>
      </w:pPr>
      <w:r w:rsidRPr="000F4138">
        <w:rPr>
          <w:color w:val="000000" w:themeColor="text1"/>
          <w:sz w:val="22"/>
        </w:rPr>
        <w:t>2. Entro sei mesi dall’entrata in vigore della presente disposizione, il Dipartimento per le politiche di coesione della Presidenza del Consiglio dei ministri e il Ministero dell’economia e delle finanze – Dipartimento della Ragioneria generale dello Stato procedono, in collaborazione con le Amministrazioni assegnatarie delle risorse e anche sulla base dei dati di monitoraggio tratti dai sistemi informativi del Dipartimento della Ragioneria generale dello Stato, alla ricognizione dei profili finanziari annuali di cassa relativi alle assegnazioni del Fondo per lo sviluppo e la coesione, periodo di programmazione 2014-2020 e dei precedenti cicli di programmazione, tenendo conto delle assegnazioni e dei trasferimenti già disposti sulla contabilità del Fondo di rotazione di cui all'articolo 5 della legge 16 aprile 1987, n. 183. La ricognizione di cui al primo periodo è effettuata, altresì, in relazione ai programmi di spesa a valere sulla dotazione del Fondo per lo sviluppo e la coesione, periodo di programmazione 2021 – 2027.</w:t>
      </w:r>
    </w:p>
    <w:p w14:paraId="6311D80F" w14:textId="77777777" w:rsidR="007808DD" w:rsidRPr="000F4138" w:rsidRDefault="007808DD" w:rsidP="007808DD">
      <w:pPr>
        <w:rPr>
          <w:color w:val="000000" w:themeColor="text1"/>
          <w:sz w:val="22"/>
        </w:rPr>
      </w:pPr>
      <w:r w:rsidRPr="000F4138">
        <w:rPr>
          <w:color w:val="000000" w:themeColor="text1"/>
          <w:sz w:val="22"/>
        </w:rPr>
        <w:t>3. Sulla base degli esiti della ricognizione di cui al comma 2, il Ministro per gli affari europei, il PNRR e le politiche di coesione, d’intesa con il Ministro dell’economia e delle finanze, sottopone all’approvazione del Comitato per la programmazione economica e lo sviluppo sostenibile (CIPESS), nei limiti di quanto indicato al comma 1 e tenendo conto delle obbligazioni giuridicamente vincolanti, l’imputazione annuale di cassa alle assegnazioni del Fondo per lo sviluppo e la coesione, periodi di programmazione 2021-2027, 2014-2020 e dei precedenti cicli di programmazione, ivi compresi quelle previste da specifiche disposizioni di legge.</w:t>
      </w:r>
    </w:p>
    <w:p w14:paraId="3E9AB0AF" w14:textId="77777777" w:rsidR="007808DD" w:rsidRPr="000F4138" w:rsidRDefault="007808DD" w:rsidP="007808DD">
      <w:pPr>
        <w:rPr>
          <w:color w:val="000000" w:themeColor="text1"/>
          <w:sz w:val="22"/>
        </w:rPr>
      </w:pPr>
      <w:r w:rsidRPr="000F4138">
        <w:rPr>
          <w:color w:val="000000" w:themeColor="text1"/>
          <w:sz w:val="22"/>
        </w:rPr>
        <w:t>4. Il Comitato per la programmazione economica e lo sviluppo sostenibile (CIPESS), ai fini delle assegnazioni del Fondo per lo sviluppo e la coesione per gli interventi del periodo di programmazione 2021-2027, comprese quelle previste da disposizioni da legge, approva i correlati cronoprogrammi dei pagamenti nei limiti delle disponibilità annuali di cassa di cui al comma 1.</w:t>
      </w:r>
    </w:p>
    <w:p w14:paraId="4F78FF5E" w14:textId="77777777" w:rsidR="007808DD" w:rsidRPr="000F4138" w:rsidRDefault="007808DD" w:rsidP="007808DD">
      <w:pPr>
        <w:rPr>
          <w:color w:val="000000" w:themeColor="text1"/>
          <w:sz w:val="22"/>
        </w:rPr>
      </w:pPr>
      <w:r w:rsidRPr="000F4138">
        <w:rPr>
          <w:color w:val="000000" w:themeColor="text1"/>
          <w:sz w:val="22"/>
        </w:rPr>
        <w:t>5. La modifica del cronoprogramma degli Accordi di coesione, di cui all’articolo 1, comma 178, della legge 30 dicembre 2020, n. 178, è consentita nei limiti delle disponibilità annuali di cassa di cui al comma 1.</w:t>
      </w:r>
    </w:p>
    <w:p w14:paraId="6FE99229" w14:textId="77777777" w:rsidR="007808DD" w:rsidRPr="000F4138" w:rsidRDefault="007808DD" w:rsidP="007808DD">
      <w:pPr>
        <w:rPr>
          <w:color w:val="000000" w:themeColor="text1"/>
          <w:sz w:val="22"/>
        </w:rPr>
      </w:pPr>
      <w:r w:rsidRPr="000F4138">
        <w:rPr>
          <w:color w:val="000000" w:themeColor="text1"/>
          <w:sz w:val="22"/>
        </w:rPr>
        <w:t xml:space="preserve">6. Per l’adeguamento dei sistemi informatici già in uso presso il Ministero dell’economia e delle finanze - Dipartimento della Ragioneria generale dello Stato per la politica di coesione e per gli investimenti pubblici, necessario ai fini dell’attuazione del presente articolo e per le rilevazioni richieste nell’ambito della nuova </w:t>
      </w:r>
      <w:r w:rsidRPr="000F4138">
        <w:rPr>
          <w:i/>
          <w:iCs/>
          <w:color w:val="000000" w:themeColor="text1"/>
          <w:sz w:val="22"/>
        </w:rPr>
        <w:t>governance</w:t>
      </w:r>
      <w:r w:rsidRPr="000F4138">
        <w:rPr>
          <w:color w:val="000000" w:themeColor="text1"/>
          <w:sz w:val="22"/>
        </w:rPr>
        <w:t> economica europea, il predetto Dipartimento può avvalersi del supporto tecnico di SOGEI - Società generale di informatica S.p.A., mediante la stipula di apposite convenzioni. Le predette convenzioni possono prevedere meccanismi semplificati per l’adeguamento dei rispettivi massimali qualora per le attività previste concorrano risorse nazionali ed europee della politica di coesione. Per l’attuazione del presente comma è autorizzata la spesa pari a 2 milioni di euro per l’anno 2026, 3 milioni di euro annui per ciascuno degli anni 2027 e 2028 e 1 milione di euro annui a decorrere dal 2029.</w:t>
      </w:r>
    </w:p>
    <w:p w14:paraId="4ED06F49" w14:textId="77777777" w:rsidR="007808DD" w:rsidRPr="000F4138" w:rsidRDefault="007808DD" w:rsidP="007808DD">
      <w:pPr>
        <w:rPr>
          <w:color w:val="000000" w:themeColor="text1"/>
          <w:sz w:val="22"/>
        </w:rPr>
      </w:pPr>
    </w:p>
    <w:p w14:paraId="10DCE69A" w14:textId="06587D52" w:rsidR="00990125" w:rsidRPr="000F4138" w:rsidRDefault="005E65FF" w:rsidP="004D4B64">
      <w:pPr>
        <w:pStyle w:val="Titolo3"/>
        <w:spacing w:before="0" w:after="0" w:line="276" w:lineRule="auto"/>
        <w:rPr>
          <w:rFonts w:cs="Times New Roman"/>
          <w:i w:val="0"/>
          <w:sz w:val="22"/>
          <w:szCs w:val="22"/>
        </w:rPr>
      </w:pPr>
      <w:bookmarkStart w:id="1062" w:name="_Toc804208003"/>
      <w:bookmarkStart w:id="1063" w:name="_Toc211085687"/>
      <w:bookmarkStart w:id="1064" w:name="_Toc211107906"/>
      <w:bookmarkStart w:id="1065" w:name="_Toc211517151"/>
      <w:bookmarkStart w:id="1066" w:name="_Toc211561989"/>
      <w:bookmarkStart w:id="1067" w:name="_Toc211699669"/>
      <w:bookmarkStart w:id="1068" w:name="_Toc211718955"/>
      <w:r w:rsidRPr="000F4138">
        <w:rPr>
          <w:rFonts w:cs="Times New Roman"/>
          <w:i w:val="0"/>
          <w:sz w:val="22"/>
          <w:szCs w:val="22"/>
        </w:rPr>
        <w:t>CAPO I</w:t>
      </w:r>
      <w:r w:rsidR="007754FA" w:rsidRPr="000F4138">
        <w:rPr>
          <w:rFonts w:cs="Times New Roman"/>
          <w:i w:val="0"/>
          <w:sz w:val="22"/>
          <w:szCs w:val="22"/>
        </w:rPr>
        <w:t>I</w:t>
      </w:r>
      <w:r w:rsidRPr="000F4138">
        <w:rPr>
          <w:sz w:val="22"/>
          <w:szCs w:val="22"/>
        </w:rPr>
        <w:br/>
      </w:r>
      <w:r w:rsidRPr="000F4138">
        <w:rPr>
          <w:rFonts w:cs="Times New Roman"/>
          <w:i w:val="0"/>
          <w:sz w:val="22"/>
          <w:szCs w:val="22"/>
        </w:rPr>
        <w:t>FONDI</w:t>
      </w:r>
      <w:bookmarkEnd w:id="1058"/>
      <w:bookmarkEnd w:id="1059"/>
      <w:bookmarkEnd w:id="1060"/>
      <w:bookmarkEnd w:id="1061"/>
      <w:bookmarkEnd w:id="1062"/>
      <w:bookmarkEnd w:id="1063"/>
      <w:bookmarkEnd w:id="1064"/>
      <w:bookmarkEnd w:id="1065"/>
      <w:bookmarkEnd w:id="1066"/>
      <w:bookmarkEnd w:id="1067"/>
      <w:bookmarkEnd w:id="1068"/>
    </w:p>
    <w:p w14:paraId="3D704D0E" w14:textId="7D6B5C05" w:rsidR="00262A88" w:rsidRPr="000F4138" w:rsidRDefault="00262A88" w:rsidP="004D4B64">
      <w:pPr>
        <w:pStyle w:val="Titolo3"/>
        <w:keepNext w:val="0"/>
        <w:keepLines w:val="0"/>
        <w:widowControl w:val="0"/>
        <w:spacing w:line="276" w:lineRule="auto"/>
        <w:rPr>
          <w:rFonts w:cs="Times New Roman"/>
          <w:sz w:val="22"/>
          <w:szCs w:val="22"/>
        </w:rPr>
      </w:pPr>
      <w:bookmarkStart w:id="1069" w:name="_Toc179644265"/>
      <w:bookmarkStart w:id="1070" w:name="_Toc179912524"/>
      <w:bookmarkStart w:id="1071" w:name="_Toc180054126"/>
      <w:bookmarkStart w:id="1072" w:name="_Toc210408451"/>
      <w:bookmarkStart w:id="1073" w:name="_Toc94461524"/>
      <w:bookmarkStart w:id="1074" w:name="_Toc211085688"/>
      <w:bookmarkStart w:id="1075" w:name="_Toc211107907"/>
      <w:bookmarkStart w:id="1076" w:name="_Toc211517152"/>
      <w:bookmarkStart w:id="1077" w:name="_Toc211561990"/>
      <w:bookmarkStart w:id="1078" w:name="_Toc211699670"/>
      <w:bookmarkStart w:id="1079" w:name="_Toc211718956"/>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 xml:space="preserve">(Fondo per il finanziamento dei provvedimenti legislativi di parte corrente e di conto capitale e Fondo per </w:t>
      </w:r>
      <w:bookmarkEnd w:id="1069"/>
      <w:bookmarkEnd w:id="1070"/>
      <w:bookmarkEnd w:id="1071"/>
      <w:bookmarkEnd w:id="1072"/>
      <w:bookmarkEnd w:id="1073"/>
      <w:bookmarkEnd w:id="1074"/>
      <w:bookmarkEnd w:id="1075"/>
      <w:bookmarkEnd w:id="1076"/>
      <w:bookmarkEnd w:id="1077"/>
      <w:r w:rsidR="009A5604" w:rsidRPr="000F4138">
        <w:rPr>
          <w:rFonts w:cs="Times New Roman"/>
          <w:sz w:val="22"/>
          <w:szCs w:val="22"/>
        </w:rPr>
        <w:t>il potenziamento delle finalità istituzionali delle amministrazioni dello Stato</w:t>
      </w:r>
      <w:r w:rsidRPr="000F4138">
        <w:rPr>
          <w:rFonts w:cs="Times New Roman"/>
          <w:sz w:val="22"/>
          <w:szCs w:val="22"/>
        </w:rPr>
        <w:t>)</w:t>
      </w:r>
      <w:bookmarkEnd w:id="1078"/>
      <w:bookmarkEnd w:id="1079"/>
    </w:p>
    <w:p w14:paraId="7BA8AC56" w14:textId="56EBC6E6" w:rsidR="00B80BF4" w:rsidRPr="000F4138" w:rsidRDefault="00B80BF4" w:rsidP="004D4B64">
      <w:pPr>
        <w:spacing w:line="276" w:lineRule="auto"/>
        <w:rPr>
          <w:sz w:val="22"/>
        </w:rPr>
      </w:pPr>
      <w:r w:rsidRPr="000F4138">
        <w:rPr>
          <w:sz w:val="22"/>
        </w:rPr>
        <w:t>1. Gli importi da iscrivere nei fondi speciali di cui all'articolo 21, comma 1</w:t>
      </w:r>
      <w:r w:rsidRPr="000F4138">
        <w:rPr>
          <w:i/>
          <w:iCs/>
          <w:sz w:val="22"/>
        </w:rPr>
        <w:t>-ter</w:t>
      </w:r>
      <w:r w:rsidRPr="000F4138">
        <w:rPr>
          <w:sz w:val="22"/>
        </w:rPr>
        <w:t>, lettera</w:t>
      </w:r>
      <w:r w:rsidRPr="000F4138">
        <w:rPr>
          <w:rFonts w:ascii="Times New Roman" w:hAnsi="Times New Roman" w:cs="Times New Roman"/>
          <w:sz w:val="22"/>
        </w:rPr>
        <w:t> </w:t>
      </w:r>
      <w:r w:rsidRPr="000F4138">
        <w:rPr>
          <w:i/>
          <w:iCs/>
          <w:sz w:val="22"/>
        </w:rPr>
        <w:t>d)</w:t>
      </w:r>
      <w:r w:rsidRPr="000F4138">
        <w:rPr>
          <w:sz w:val="22"/>
        </w:rPr>
        <w:t>, della legge 31 dicembre 2009, n. 196, per il finanziamento dei provvedimenti legislativi che si prevede possano essere approvati nell’anno 202</w:t>
      </w:r>
      <w:r w:rsidR="00D55362" w:rsidRPr="000F4138">
        <w:rPr>
          <w:sz w:val="22"/>
        </w:rPr>
        <w:t>6</w:t>
      </w:r>
      <w:r w:rsidRPr="000F4138">
        <w:rPr>
          <w:sz w:val="22"/>
        </w:rPr>
        <w:t>, sono determinati, per ciascuno degli anni 202</w:t>
      </w:r>
      <w:r w:rsidR="00D55362" w:rsidRPr="000F4138">
        <w:rPr>
          <w:sz w:val="22"/>
        </w:rPr>
        <w:t>6</w:t>
      </w:r>
      <w:r w:rsidRPr="000F4138">
        <w:rPr>
          <w:sz w:val="22"/>
        </w:rPr>
        <w:t>, 202</w:t>
      </w:r>
      <w:r w:rsidR="00D55362" w:rsidRPr="000F4138">
        <w:rPr>
          <w:sz w:val="22"/>
        </w:rPr>
        <w:t>7</w:t>
      </w:r>
      <w:r w:rsidRPr="000F4138">
        <w:rPr>
          <w:sz w:val="22"/>
        </w:rPr>
        <w:t xml:space="preserve"> e 202</w:t>
      </w:r>
      <w:r w:rsidR="00D55362" w:rsidRPr="000F4138">
        <w:rPr>
          <w:sz w:val="22"/>
        </w:rPr>
        <w:t>8</w:t>
      </w:r>
      <w:r w:rsidRPr="000F4138">
        <w:rPr>
          <w:sz w:val="22"/>
        </w:rPr>
        <w:t xml:space="preserve">, nelle misure indicate </w:t>
      </w:r>
      <w:r w:rsidR="00E77873" w:rsidRPr="000F4138">
        <w:rPr>
          <w:sz w:val="22"/>
        </w:rPr>
        <w:t xml:space="preserve">dagli </w:t>
      </w:r>
      <w:r w:rsidR="00E77873" w:rsidRPr="000F4138">
        <w:rPr>
          <w:sz w:val="22"/>
          <w:highlight w:val="yellow"/>
        </w:rPr>
        <w:t xml:space="preserve">allegati X e </w:t>
      </w:r>
      <w:r w:rsidR="00044C48" w:rsidRPr="000F4138">
        <w:rPr>
          <w:sz w:val="22"/>
          <w:highlight w:val="yellow"/>
        </w:rPr>
        <w:t>XX alla</w:t>
      </w:r>
      <w:r w:rsidRPr="000F4138">
        <w:rPr>
          <w:sz w:val="22"/>
          <w:highlight w:val="yellow"/>
        </w:rPr>
        <w:t xml:space="preserve"> presente legge</w:t>
      </w:r>
      <w:r w:rsidRPr="000F4138">
        <w:rPr>
          <w:sz w:val="22"/>
        </w:rPr>
        <w:t>. </w:t>
      </w:r>
    </w:p>
    <w:p w14:paraId="730F90B3" w14:textId="5C1DFA8E" w:rsidR="001B2035" w:rsidRPr="000F4138" w:rsidRDefault="00B80BF4" w:rsidP="6F79C094">
      <w:pPr>
        <w:widowControl w:val="0"/>
        <w:spacing w:line="276" w:lineRule="auto"/>
        <w:rPr>
          <w:sz w:val="22"/>
        </w:rPr>
      </w:pPr>
      <w:r w:rsidRPr="000F4138">
        <w:rPr>
          <w:sz w:val="22"/>
        </w:rPr>
        <w:t xml:space="preserve">2. </w:t>
      </w:r>
      <w:r w:rsidR="00020B9D" w:rsidRPr="000F4138">
        <w:rPr>
          <w:sz w:val="22"/>
        </w:rPr>
        <w:t>N</w:t>
      </w:r>
      <w:r w:rsidR="49A0AC63" w:rsidRPr="000F4138">
        <w:rPr>
          <w:sz w:val="22"/>
        </w:rPr>
        <w:t xml:space="preserve">ello stato di previsione del Ministero dell’economia e delle finanze </w:t>
      </w:r>
      <w:r w:rsidR="00020B9D" w:rsidRPr="000F4138">
        <w:rPr>
          <w:sz w:val="22"/>
        </w:rPr>
        <w:t xml:space="preserve">è istituito </w:t>
      </w:r>
      <w:r w:rsidR="49A0AC63" w:rsidRPr="000F4138">
        <w:rPr>
          <w:sz w:val="22"/>
        </w:rPr>
        <w:t xml:space="preserve">un </w:t>
      </w:r>
      <w:r w:rsidR="00020B9D" w:rsidRPr="000F4138">
        <w:rPr>
          <w:sz w:val="22"/>
        </w:rPr>
        <w:t>f</w:t>
      </w:r>
      <w:r w:rsidR="49A0AC63" w:rsidRPr="000F4138">
        <w:rPr>
          <w:sz w:val="22"/>
        </w:rPr>
        <w:t xml:space="preserve">ondo da ripartire </w:t>
      </w:r>
      <w:r w:rsidR="0F3E9F13" w:rsidRPr="000F4138">
        <w:rPr>
          <w:sz w:val="22"/>
        </w:rPr>
        <w:t xml:space="preserve">di parte corrente </w:t>
      </w:r>
      <w:r w:rsidR="49A0AC63" w:rsidRPr="000F4138">
        <w:rPr>
          <w:sz w:val="22"/>
        </w:rPr>
        <w:t xml:space="preserve">con una dotazione di 100 milioni di euro annui a decorrere dall’anno 2026, </w:t>
      </w:r>
      <w:r w:rsidR="5E4F9CCA" w:rsidRPr="000F4138">
        <w:rPr>
          <w:sz w:val="22"/>
        </w:rPr>
        <w:t xml:space="preserve">destinato </w:t>
      </w:r>
      <w:r w:rsidR="49A0AC63" w:rsidRPr="000F4138">
        <w:rPr>
          <w:sz w:val="22"/>
        </w:rPr>
        <w:t>al potenziamento de</w:t>
      </w:r>
      <w:r w:rsidR="6745547A" w:rsidRPr="000F4138">
        <w:rPr>
          <w:sz w:val="22"/>
        </w:rPr>
        <w:t>lle finalità</w:t>
      </w:r>
      <w:r w:rsidR="036A94BC" w:rsidRPr="000F4138">
        <w:rPr>
          <w:sz w:val="22"/>
        </w:rPr>
        <w:t xml:space="preserve"> istituzionali delle amministrazioni dello Stato.</w:t>
      </w:r>
    </w:p>
    <w:p w14:paraId="4548C97C" w14:textId="6C899933" w:rsidR="001B2035" w:rsidRPr="000F4138" w:rsidRDefault="001B2035" w:rsidP="00B019EE">
      <w:pPr>
        <w:pStyle w:val="Titolo3"/>
        <w:keepNext w:val="0"/>
        <w:keepLines w:val="0"/>
        <w:widowControl w:val="0"/>
        <w:tabs>
          <w:tab w:val="decimal" w:pos="2835"/>
        </w:tabs>
        <w:spacing w:line="276" w:lineRule="auto"/>
        <w:rPr>
          <w:rFonts w:cs="Times New Roman"/>
          <w:sz w:val="22"/>
          <w:szCs w:val="22"/>
        </w:rPr>
      </w:pPr>
      <w:bookmarkStart w:id="1080" w:name="_Toc210408453"/>
      <w:bookmarkStart w:id="1081" w:name="_Toc1882114600"/>
      <w:bookmarkStart w:id="1082" w:name="_Toc211085689"/>
      <w:bookmarkStart w:id="1083" w:name="_Toc211107908"/>
      <w:bookmarkStart w:id="1084" w:name="_Toc211517153"/>
      <w:bookmarkStart w:id="1085" w:name="_Toc211561991"/>
      <w:bookmarkStart w:id="1086" w:name="_Toc211699671"/>
      <w:bookmarkStart w:id="1087" w:name="_Toc211718957"/>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(Fondo sociale per il clima</w:t>
      </w:r>
      <w:bookmarkEnd w:id="1080"/>
      <w:r w:rsidRPr="000F4138">
        <w:rPr>
          <w:rFonts w:cs="Times New Roman"/>
          <w:sz w:val="22"/>
          <w:szCs w:val="22"/>
        </w:rPr>
        <w:t>)</w:t>
      </w:r>
      <w:bookmarkEnd w:id="1081"/>
      <w:bookmarkEnd w:id="1082"/>
      <w:bookmarkEnd w:id="1083"/>
      <w:bookmarkEnd w:id="1084"/>
      <w:bookmarkEnd w:id="1085"/>
      <w:bookmarkEnd w:id="1086"/>
      <w:bookmarkEnd w:id="1087"/>
    </w:p>
    <w:p w14:paraId="7D3F420A" w14:textId="70DD9D31" w:rsidR="00184AF6" w:rsidRPr="000F4138" w:rsidRDefault="00184AF6" w:rsidP="004D4B64">
      <w:pPr>
        <w:spacing w:line="276" w:lineRule="auto"/>
        <w:rPr>
          <w:rFonts w:eastAsia="Times New Roman"/>
          <w:color w:val="19191A"/>
          <w:sz w:val="22"/>
          <w:lang w:eastAsia="it-IT"/>
        </w:rPr>
      </w:pPr>
      <w:r w:rsidRPr="000F4138">
        <w:rPr>
          <w:rFonts w:eastAsia="Times New Roman"/>
          <w:color w:val="19191A"/>
          <w:sz w:val="22"/>
          <w:lang w:eastAsia="it-IT"/>
        </w:rPr>
        <w:t xml:space="preserve">1. Le risorse erogate all'Italia dal bilancio dell'Unione europea per l'attuazione del Piano sociale per il clima di cui al Regolamento (UE) 2023/955 del Parlamento europeo e del Consiglio del 10 maggio 2023 affluiscono sul conto corrente di tesoreria denominato “Ministero del tesoro - Fondo di rotazione per l'attuazione delle politiche comunitarie: finanziamenti CEE” per essere trasferite in favore del conto corrente di tesoreria denominato “Ministero dell'economia e delle finanze - Attuazione del </w:t>
      </w:r>
      <w:r w:rsidRPr="000F4138">
        <w:rPr>
          <w:rFonts w:eastAsia="Times New Roman"/>
          <w:i/>
          <w:iCs/>
          <w:color w:val="19191A"/>
          <w:sz w:val="22"/>
          <w:lang w:eastAsia="it-IT"/>
        </w:rPr>
        <w:t>Next Generation EU-Italia</w:t>
      </w:r>
      <w:r w:rsidRPr="000F4138">
        <w:rPr>
          <w:rFonts w:eastAsia="Times New Roman"/>
          <w:color w:val="19191A"/>
          <w:sz w:val="22"/>
          <w:lang w:eastAsia="it-IT"/>
        </w:rPr>
        <w:t xml:space="preserve"> - Contributi a fondo perduto” di cui all’articolo 1, comma 1038, della legge 30 dicembre 2020, n. 178, che, contestualmente, assume la denominazione </w:t>
      </w:r>
      <w:r w:rsidRPr="000F4138">
        <w:rPr>
          <w:rFonts w:eastAsia="Times New Roman"/>
          <w:iCs/>
          <w:color w:val="19191A"/>
          <w:sz w:val="22"/>
          <w:lang w:eastAsia="it-IT"/>
        </w:rPr>
        <w:t xml:space="preserve">“Ministero dell'economia e delle finanze - Attuazione del </w:t>
      </w:r>
      <w:r w:rsidRPr="000F4138">
        <w:rPr>
          <w:rFonts w:eastAsia="Times New Roman"/>
          <w:i/>
          <w:color w:val="19191A"/>
          <w:sz w:val="22"/>
          <w:lang w:eastAsia="it-IT"/>
        </w:rPr>
        <w:t>Next Generation EU-Italia</w:t>
      </w:r>
      <w:r w:rsidRPr="000F4138">
        <w:rPr>
          <w:rFonts w:eastAsia="Times New Roman"/>
          <w:iCs/>
          <w:color w:val="19191A"/>
          <w:sz w:val="22"/>
          <w:lang w:eastAsia="it-IT"/>
        </w:rPr>
        <w:t xml:space="preserve"> - Contributi a fondo perduto e altre risorse nazionali ed europee”.</w:t>
      </w:r>
      <w:r w:rsidRPr="000F4138">
        <w:rPr>
          <w:rFonts w:eastAsia="Times New Roman"/>
          <w:i/>
          <w:color w:val="19191A"/>
          <w:sz w:val="22"/>
          <w:lang w:eastAsia="it-IT"/>
        </w:rPr>
        <w:t xml:space="preserve"> </w:t>
      </w:r>
      <w:r w:rsidRPr="000F4138">
        <w:rPr>
          <w:rFonts w:eastAsia="Times New Roman"/>
          <w:color w:val="19191A"/>
          <w:sz w:val="22"/>
          <w:lang w:eastAsia="it-IT"/>
        </w:rPr>
        <w:t>Sul medesimo conto corrente affluiscono le risorse del cofinanziamento nazionale del Piano sociale per il clima, alla cui assegnazione si provvede con le procedure di cui alla legge 16 aprile 1987, n. 183.</w:t>
      </w:r>
    </w:p>
    <w:p w14:paraId="5E4E1CE2" w14:textId="68364596" w:rsidR="00184AF6" w:rsidRPr="000F4138" w:rsidRDefault="00184AF6" w:rsidP="004D4B64">
      <w:pPr>
        <w:spacing w:line="276" w:lineRule="auto"/>
        <w:rPr>
          <w:rFonts w:eastAsia="Times New Roman"/>
          <w:color w:val="19191A"/>
          <w:sz w:val="22"/>
          <w:lang w:eastAsia="it-IT"/>
        </w:rPr>
      </w:pPr>
      <w:r w:rsidRPr="000F4138">
        <w:rPr>
          <w:rFonts w:eastAsia="Times New Roman"/>
          <w:color w:val="19191A"/>
          <w:sz w:val="22"/>
          <w:lang w:eastAsia="it-IT"/>
        </w:rPr>
        <w:t>2. Con decreto del Ministro dell’economia e delle finanze, da emanarsi entro 60 giorni a decorrere dalla decisione di approvazione del Piano da parte dell’Unione europea, si provvede all’assegnazione delle risorse del Piano sociale per il clima, sulla base di quanto previsto nella citata decisione formalmente notificata alle autorità italiane. La notifica di tale decisione e l’adozione del decreto del Ministro dell’economia e delle finanze di assegnazione delle relative risorse costituiscono la base giuridica di riferimento, per le amministrazioni centrali titolari delle misure e degli investimenti del Piano, per l'avvio delle relative procedure di attuazione, ivi compresa l'assunzione dei corrispondenti impegni di spesa, fino a concorrenza delle risorse assegnate. Alle eventuali rimodulazioni delle assegnazioni disposte ai sensi del presente comma, in favore delle amministrazioni centrali titolari delle misure e degli investimenti del Piano, si provvede con le modalità di cui all'articolo 4-</w:t>
      </w:r>
      <w:r w:rsidRPr="000F4138">
        <w:rPr>
          <w:rFonts w:eastAsia="Times New Roman"/>
          <w:i/>
          <w:color w:val="19191A"/>
          <w:sz w:val="22"/>
          <w:lang w:eastAsia="it-IT"/>
        </w:rPr>
        <w:t>quater</w:t>
      </w:r>
      <w:r w:rsidRPr="000F4138">
        <w:rPr>
          <w:rFonts w:eastAsia="Times New Roman"/>
          <w:color w:val="19191A"/>
          <w:sz w:val="22"/>
          <w:lang w:eastAsia="it-IT"/>
        </w:rPr>
        <w:t>, comma 2, del decreto-legge 18 aprile 2019, n. 32, convertito, con modificazioni, dalla legge 14 giugno 2019, n. 55.</w:t>
      </w:r>
    </w:p>
    <w:p w14:paraId="09106FA7" w14:textId="01AA942F" w:rsidR="00184AF6" w:rsidRPr="000F4138" w:rsidRDefault="00184AF6" w:rsidP="004D4B64">
      <w:pPr>
        <w:spacing w:line="276" w:lineRule="auto"/>
        <w:rPr>
          <w:rFonts w:eastAsia="Times New Roman"/>
          <w:color w:val="19191A"/>
          <w:sz w:val="22"/>
          <w:lang w:eastAsia="it-IT"/>
        </w:rPr>
      </w:pPr>
      <w:r w:rsidRPr="000F4138">
        <w:rPr>
          <w:rFonts w:eastAsia="Times New Roman"/>
          <w:color w:val="19191A"/>
          <w:sz w:val="22"/>
          <w:lang w:eastAsia="it-IT"/>
        </w:rPr>
        <w:t xml:space="preserve">3. Nei limiti delle rispettive assegnazioni disposte con il decreto di cui al comma 2, il Ministero dell’economia e delle finanze provvede al trasferimento, in favore delle singole amministrazioni centrali titolari delle misure e degli investimenti, delle risorse europee e di cofinanziamento nazionale relative al Piano sociale per il clima, mediante versamento sulle contabilità speciali alle stesse intestate per la gestione delle risorse del fondo </w:t>
      </w:r>
      <w:r w:rsidRPr="000F4138">
        <w:rPr>
          <w:rFonts w:eastAsia="Times New Roman"/>
          <w:i/>
          <w:color w:val="19191A"/>
          <w:sz w:val="22"/>
          <w:lang w:eastAsia="it-IT"/>
        </w:rPr>
        <w:t>Next Generation EU</w:t>
      </w:r>
      <w:r w:rsidRPr="000F4138">
        <w:rPr>
          <w:rFonts w:eastAsia="Times New Roman"/>
          <w:color w:val="19191A"/>
          <w:sz w:val="22"/>
          <w:lang w:eastAsia="it-IT"/>
        </w:rPr>
        <w:t xml:space="preserve"> presso la tesoreria dello Stato. </w:t>
      </w:r>
    </w:p>
    <w:p w14:paraId="20432CE0" w14:textId="56A8C941" w:rsidR="00184AF6" w:rsidRPr="000F4138" w:rsidRDefault="00184AF6" w:rsidP="004D4B64">
      <w:pPr>
        <w:spacing w:line="276" w:lineRule="auto"/>
        <w:rPr>
          <w:rFonts w:eastAsia="Times New Roman"/>
          <w:color w:val="19191A"/>
          <w:sz w:val="22"/>
          <w:lang w:eastAsia="it-IT"/>
        </w:rPr>
      </w:pPr>
      <w:r w:rsidRPr="000F4138">
        <w:rPr>
          <w:rFonts w:eastAsia="Times New Roman"/>
          <w:color w:val="19191A"/>
          <w:sz w:val="22"/>
          <w:lang w:eastAsia="it-IT"/>
        </w:rPr>
        <w:t>4. Nelle more dell’acquisizione delle erogazioni da parte dell’Unione europea a valere sulla quota a carico del Fondo sociale per il clima di cui al Regolamento (UE) 2023/955, il Ministero dell’economia e delle finanze provvede ai trasferimenti a favore delle amministrazioni aventi diritto mediante l’utilizzo delle disponibilità di cassa del conto di tesoreria di cui all’articolo 1, comma 1038, della legge 30 dicembre 2020, n. 178, rinominato, ai sensi del comma 1,</w:t>
      </w:r>
      <w:r w:rsidRPr="000F4138">
        <w:rPr>
          <w:rFonts w:eastAsia="Times New Roman"/>
          <w:i/>
          <w:color w:val="19191A"/>
          <w:sz w:val="22"/>
          <w:lang w:eastAsia="it-IT"/>
        </w:rPr>
        <w:t xml:space="preserve"> </w:t>
      </w:r>
      <w:r w:rsidRPr="000F4138">
        <w:rPr>
          <w:rFonts w:eastAsia="Times New Roman"/>
          <w:iCs/>
          <w:color w:val="19191A"/>
          <w:sz w:val="22"/>
          <w:lang w:eastAsia="it-IT"/>
        </w:rPr>
        <w:t xml:space="preserve">“Ministero dell'economia e delle finanze - Attuazione del </w:t>
      </w:r>
      <w:r w:rsidRPr="000F4138">
        <w:rPr>
          <w:rFonts w:eastAsia="Times New Roman"/>
          <w:i/>
          <w:color w:val="19191A"/>
          <w:sz w:val="22"/>
          <w:lang w:eastAsia="it-IT"/>
        </w:rPr>
        <w:t>Next Generation   EU</w:t>
      </w:r>
      <w:r w:rsidRPr="000F4138">
        <w:rPr>
          <w:rFonts w:eastAsia="Times New Roman"/>
          <w:iCs/>
          <w:color w:val="19191A"/>
          <w:sz w:val="22"/>
          <w:lang w:eastAsia="it-IT"/>
        </w:rPr>
        <w:t xml:space="preserve"> - Italia - Contributi a fondo perduto e altre risorse nazionali ed europee”. Al reintegro del predetto conto si provvede con le successive erogazioni dell’Unione europea</w:t>
      </w:r>
      <w:r w:rsidRPr="000F4138">
        <w:rPr>
          <w:rFonts w:eastAsia="Times New Roman"/>
          <w:color w:val="19191A"/>
          <w:sz w:val="22"/>
          <w:lang w:eastAsia="it-IT"/>
        </w:rPr>
        <w:t xml:space="preserve"> a valere sulla quota a carico del citato Fondo sociale per il clima. </w:t>
      </w:r>
    </w:p>
    <w:p w14:paraId="1E7241A3" w14:textId="12BE34D0" w:rsidR="00184AF6" w:rsidRPr="000F4138" w:rsidRDefault="00184AF6" w:rsidP="004D4B64">
      <w:pPr>
        <w:spacing w:line="276" w:lineRule="auto"/>
        <w:rPr>
          <w:rFonts w:eastAsia="Times New Roman"/>
          <w:color w:val="19191A"/>
          <w:sz w:val="22"/>
          <w:lang w:eastAsia="it-IT"/>
        </w:rPr>
      </w:pPr>
      <w:r w:rsidRPr="000F4138">
        <w:rPr>
          <w:rFonts w:eastAsia="Times New Roman"/>
          <w:color w:val="19191A"/>
          <w:sz w:val="22"/>
          <w:lang w:eastAsia="it-IT"/>
        </w:rPr>
        <w:t>5. Le amministrazioni centrali titolari delle misure e degli investimenti del Piano sociale per il clima provvedono alle erogazioni in favore dei soggetti attuatori con le procedure di cui all’articolo 18-</w:t>
      </w:r>
      <w:r w:rsidRPr="000F4138">
        <w:rPr>
          <w:rFonts w:eastAsia="Times New Roman"/>
          <w:i/>
          <w:iCs/>
          <w:color w:val="19191A"/>
          <w:sz w:val="22"/>
          <w:lang w:eastAsia="it-IT"/>
        </w:rPr>
        <w:t>quinquies</w:t>
      </w:r>
      <w:r w:rsidRPr="000F4138">
        <w:rPr>
          <w:rFonts w:eastAsia="Times New Roman"/>
          <w:color w:val="19191A"/>
          <w:sz w:val="22"/>
          <w:lang w:eastAsia="it-IT"/>
        </w:rPr>
        <w:t xml:space="preserve"> del decreto-legge 9 agosto 2024, n. 113, convertito, con modificazioni, dalla legge 7 ottobre 2024, n. 143 e di cui al relativo decreto del Ministro dell’economia e delle finanze del 6 dicembre 2024. </w:t>
      </w:r>
    </w:p>
    <w:p w14:paraId="3F9F4CBA" w14:textId="15133818" w:rsidR="00184AF6" w:rsidRPr="000F4138" w:rsidRDefault="00184AF6" w:rsidP="004D4B64">
      <w:pPr>
        <w:spacing w:line="276" w:lineRule="auto"/>
        <w:rPr>
          <w:rFonts w:eastAsia="Times New Roman"/>
          <w:color w:val="19191A"/>
          <w:sz w:val="22"/>
          <w:lang w:eastAsia="it-IT"/>
        </w:rPr>
      </w:pPr>
      <w:r w:rsidRPr="000F4138">
        <w:rPr>
          <w:rFonts w:eastAsia="Times New Roman"/>
          <w:color w:val="19191A"/>
          <w:sz w:val="22"/>
          <w:lang w:eastAsia="it-IT"/>
        </w:rPr>
        <w:t>6. Le amministrazioni centrali titolari delle misure e degli investimenti del Piano sociale per il clima provvedono alla relativa attuazione conformemente al principio della sana gestione finanziaria, nel rispetto delle procedure previste dalla normativa nazionale ed europea vigente, in particolare per quanto riguarda la prevenzione, l'individuazione e la rettifica dei casi di frode, corruzione, conflitto di interessi e duplicazione dei finanziamenti, e realizzano i progetti nel rispetto dei cronoprogrammi per il conseguimento dei relativi obiettivi intermedi e finali. Le attività di monitoraggio, rendicontazione e controllo del Piano sociale e per il clima sono gestite attraverso il sistema informatico «ReGiS», di cui all'articolo 1, comma 1043, della legge 30 dicembre 2020, n. 178.</w:t>
      </w:r>
    </w:p>
    <w:p w14:paraId="4530C9FA" w14:textId="33833CE2" w:rsidR="00184AF6" w:rsidRPr="000F4138" w:rsidRDefault="00184AF6" w:rsidP="004D4B64">
      <w:pPr>
        <w:spacing w:line="276" w:lineRule="auto"/>
        <w:rPr>
          <w:rFonts w:eastAsia="Times New Roman"/>
          <w:color w:val="19191A"/>
          <w:sz w:val="22"/>
          <w:lang w:eastAsia="it-IT"/>
        </w:rPr>
      </w:pPr>
      <w:r w:rsidRPr="000F4138">
        <w:rPr>
          <w:rFonts w:eastAsia="Times New Roman"/>
          <w:color w:val="19191A"/>
          <w:sz w:val="22"/>
          <w:lang w:eastAsia="it-IT"/>
        </w:rPr>
        <w:t xml:space="preserve">7. Fatte salve le verifiche previste dalla normativa europea relativamente ai requisiti di ammissibilità degli interventi al finanziamento del Fondo sociale per il clima di cui al Regolamento (UE) 2023/955 e al raggiungimento degli obiettivi previsti dal Piano sociale per il clima, le amministrazioni e gli organismi responsabili dell’attuazione sottopongono i relativi atti ai controlli ordinari di legalità e ai controlli amministrativi e contabili previsti dai rispettivi ordinamenti. In conformità all’allegato III del Regolamento (UE) 2023/955, le funzioni di </w:t>
      </w:r>
      <w:r w:rsidRPr="000F4138">
        <w:rPr>
          <w:rFonts w:eastAsia="Times New Roman"/>
          <w:i/>
          <w:iCs/>
          <w:color w:val="19191A"/>
          <w:sz w:val="22"/>
          <w:lang w:eastAsia="it-IT"/>
        </w:rPr>
        <w:t>audit</w:t>
      </w:r>
      <w:r w:rsidRPr="000F4138">
        <w:rPr>
          <w:rFonts w:eastAsia="Times New Roman"/>
          <w:color w:val="19191A"/>
          <w:sz w:val="22"/>
          <w:lang w:eastAsia="it-IT"/>
        </w:rPr>
        <w:t xml:space="preserve"> del Piano sociale per il clima sono svolte dal Ministero dell'economia e delle finanze – Dipartimento della Ragioneria generale dello Stato – Ispettorato generale per i rapporti finanziari con l'Unione europea (IGRUE), in posizione di indipendenza funzionale e organizzativa dalle strutture responsabili della gestione del Piano e avvalendosi, nello svolgimento delle funzioni di controllo relative alle misure e agli investimenti realizzati a livello territoriale, dell'ausilio delle Ragionerie territoriali dello Stato.</w:t>
      </w:r>
    </w:p>
    <w:p w14:paraId="40652412" w14:textId="71D14C88" w:rsidR="00184AF6" w:rsidRPr="000F4138" w:rsidRDefault="00184AF6" w:rsidP="004D4B64">
      <w:pPr>
        <w:spacing w:line="276" w:lineRule="auto"/>
        <w:rPr>
          <w:rFonts w:eastAsia="Times New Roman"/>
          <w:color w:val="19191A"/>
          <w:sz w:val="22"/>
          <w:lang w:eastAsia="it-IT"/>
        </w:rPr>
      </w:pPr>
      <w:r w:rsidRPr="000F4138">
        <w:rPr>
          <w:rFonts w:eastAsia="Times New Roman"/>
          <w:color w:val="19191A"/>
          <w:sz w:val="22"/>
          <w:lang w:eastAsia="it-IT"/>
        </w:rPr>
        <w:t xml:space="preserve">8. Le amministrazioni centrali titolari delle misure e degli investimenti del Piano sociale per il clima sono tenute a correggere le difformità e le irregolarità sanabili, rilevate nel corso dell’attuazione, provvedendo, nel caso di revoca dei finanziamenti disposti in favore dei soggetti attuatori, </w:t>
      </w:r>
      <w:r w:rsidR="00F1262A" w:rsidRPr="000F4138">
        <w:rPr>
          <w:rFonts w:eastAsia="Times New Roman"/>
          <w:color w:val="19191A"/>
          <w:sz w:val="22"/>
          <w:lang w:eastAsia="it-IT"/>
        </w:rPr>
        <w:t>o</w:t>
      </w:r>
      <w:r w:rsidRPr="000F4138">
        <w:rPr>
          <w:rFonts w:eastAsia="Times New Roman"/>
          <w:color w:val="19191A"/>
          <w:sz w:val="22"/>
          <w:lang w:eastAsia="it-IT"/>
        </w:rPr>
        <w:t xml:space="preserve"> dei beneficiari finali, al recupero degli importi non dovuti eventualmente già corrisposti. </w:t>
      </w:r>
    </w:p>
    <w:p w14:paraId="03259D16" w14:textId="4AE7929C" w:rsidR="00184AF6" w:rsidRPr="000F4138" w:rsidRDefault="00184AF6" w:rsidP="004D4B64">
      <w:pPr>
        <w:spacing w:line="276" w:lineRule="auto"/>
        <w:rPr>
          <w:rFonts w:eastAsia="Times New Roman"/>
          <w:color w:val="19191A"/>
          <w:sz w:val="22"/>
          <w:lang w:eastAsia="it-IT"/>
        </w:rPr>
      </w:pPr>
      <w:r w:rsidRPr="000F4138">
        <w:rPr>
          <w:rFonts w:eastAsia="Times New Roman"/>
          <w:color w:val="19191A"/>
          <w:sz w:val="22"/>
          <w:lang w:eastAsia="it-IT"/>
        </w:rPr>
        <w:t>9. Le risorse per l'attuazione del Piano sociale per il clima di cui al Regolamento (UE) 2023/955 del Parlamento europeo e del Consiglio del 10 maggio 2023 possono essere utilizzate per le finalità previste dai commi 282 e 283 dell’articolo 1 della legge 30 dicembre 2023</w:t>
      </w:r>
      <w:r w:rsidR="00C30AC0" w:rsidRPr="000F4138">
        <w:rPr>
          <w:rFonts w:eastAsia="Times New Roman"/>
          <w:color w:val="19191A"/>
          <w:sz w:val="22"/>
          <w:lang w:eastAsia="it-IT"/>
        </w:rPr>
        <w:t>,</w:t>
      </w:r>
      <w:r w:rsidRPr="000F4138">
        <w:rPr>
          <w:rFonts w:eastAsia="Times New Roman"/>
          <w:color w:val="19191A"/>
          <w:sz w:val="22"/>
          <w:lang w:eastAsia="it-IT"/>
        </w:rPr>
        <w:t xml:space="preserve"> n. 213, in materia di contrasto al disagio abitativo, dal comma 402 dell’articolo 1 della legge 30 dicembre 2024</w:t>
      </w:r>
      <w:r w:rsidR="00C30AC0" w:rsidRPr="000F4138">
        <w:rPr>
          <w:rFonts w:eastAsia="Times New Roman"/>
          <w:color w:val="19191A"/>
          <w:sz w:val="22"/>
          <w:lang w:eastAsia="it-IT"/>
        </w:rPr>
        <w:t>,</w:t>
      </w:r>
      <w:r w:rsidRPr="000F4138">
        <w:rPr>
          <w:rFonts w:eastAsia="Times New Roman"/>
          <w:color w:val="19191A"/>
          <w:sz w:val="22"/>
          <w:lang w:eastAsia="it-IT"/>
        </w:rPr>
        <w:t xml:space="preserve"> n. 207</w:t>
      </w:r>
      <w:r w:rsidR="00C30AC0" w:rsidRPr="000F4138">
        <w:rPr>
          <w:rFonts w:eastAsia="Times New Roman"/>
          <w:color w:val="19191A"/>
          <w:sz w:val="22"/>
          <w:lang w:eastAsia="it-IT"/>
        </w:rPr>
        <w:t>,</w:t>
      </w:r>
      <w:r w:rsidRPr="000F4138">
        <w:rPr>
          <w:rFonts w:eastAsia="Times New Roman"/>
          <w:color w:val="19191A"/>
          <w:sz w:val="22"/>
          <w:lang w:eastAsia="it-IT"/>
        </w:rPr>
        <w:t xml:space="preserve"> per le iniziative del Piano casa Italia e dai commi dal 613 al 615 dell’articolo 1 della legge 11 </w:t>
      </w:r>
      <w:r w:rsidR="00574755" w:rsidRPr="000F4138">
        <w:rPr>
          <w:rFonts w:eastAsia="Times New Roman"/>
          <w:color w:val="19191A"/>
          <w:sz w:val="22"/>
          <w:lang w:eastAsia="it-IT"/>
        </w:rPr>
        <w:t>dicembre</w:t>
      </w:r>
      <w:r w:rsidRPr="000F4138">
        <w:rPr>
          <w:rFonts w:eastAsia="Times New Roman"/>
          <w:color w:val="19191A"/>
          <w:sz w:val="22"/>
          <w:lang w:eastAsia="it-IT"/>
        </w:rPr>
        <w:t xml:space="preserve"> 2016, n. 232</w:t>
      </w:r>
      <w:r w:rsidR="00C30AC0" w:rsidRPr="000F4138">
        <w:rPr>
          <w:rFonts w:eastAsia="Times New Roman"/>
          <w:color w:val="19191A"/>
          <w:sz w:val="22"/>
          <w:lang w:eastAsia="it-IT"/>
        </w:rPr>
        <w:t>,</w:t>
      </w:r>
      <w:r w:rsidRPr="000F4138">
        <w:rPr>
          <w:rFonts w:eastAsia="Times New Roman"/>
          <w:color w:val="19191A"/>
          <w:sz w:val="22"/>
          <w:lang w:eastAsia="it-IT"/>
        </w:rPr>
        <w:t xml:space="preserve"> per le iniziative rientranti nell’ambito del Piano strategico nazionale della mobilità sostenibile</w:t>
      </w:r>
      <w:r w:rsidR="00EC566D" w:rsidRPr="000F4138">
        <w:rPr>
          <w:rFonts w:eastAsia="Times New Roman"/>
          <w:color w:val="19191A"/>
          <w:sz w:val="22"/>
          <w:lang w:eastAsia="it-IT"/>
        </w:rPr>
        <w:t xml:space="preserve"> e per interventi in materia di povertà energetica per le famiglie vulnerabili</w:t>
      </w:r>
      <w:r w:rsidRPr="000F4138">
        <w:rPr>
          <w:rFonts w:eastAsia="Times New Roman"/>
          <w:color w:val="19191A"/>
          <w:sz w:val="22"/>
          <w:lang w:eastAsia="it-IT"/>
        </w:rPr>
        <w:t>.</w:t>
      </w:r>
    </w:p>
    <w:p w14:paraId="3E53A011" w14:textId="586B5DFA" w:rsidR="00F51878" w:rsidRPr="000F4138" w:rsidRDefault="00F51878" w:rsidP="00983316">
      <w:pPr>
        <w:pStyle w:val="Titolo3"/>
        <w:keepNext w:val="0"/>
        <w:keepLines w:val="0"/>
        <w:widowControl w:val="0"/>
        <w:spacing w:line="276" w:lineRule="auto"/>
        <w:rPr>
          <w:rFonts w:cs="Times New Roman"/>
          <w:bCs/>
          <w:iCs/>
          <w:sz w:val="22"/>
          <w:szCs w:val="22"/>
        </w:rPr>
      </w:pPr>
      <w:bookmarkStart w:id="1088" w:name="_Toc211561992"/>
      <w:bookmarkStart w:id="1089" w:name="_Toc211699672"/>
      <w:bookmarkStart w:id="1090" w:name="_Toc211718958"/>
      <w:bookmarkStart w:id="1091" w:name="_Toc78489412"/>
      <w:bookmarkStart w:id="1092" w:name="_Toc211085691"/>
      <w:bookmarkStart w:id="1093" w:name="_Toc211107910"/>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w:t>
      </w:r>
      <w:r w:rsidR="00983316" w:rsidRPr="000F4138">
        <w:rPr>
          <w:rFonts w:cs="Times New Roman"/>
          <w:bCs/>
          <w:iCs/>
          <w:sz w:val="22"/>
          <w:szCs w:val="22"/>
        </w:rPr>
        <w:t xml:space="preserve">Disposizioni in materia di </w:t>
      </w:r>
      <w:r w:rsidR="00C23B42" w:rsidRPr="000F4138">
        <w:rPr>
          <w:rFonts w:cs="Times New Roman"/>
          <w:bCs/>
          <w:iCs/>
          <w:sz w:val="22"/>
          <w:szCs w:val="22"/>
        </w:rPr>
        <w:t>contenziosi</w:t>
      </w:r>
      <w:r w:rsidR="00983316" w:rsidRPr="000F4138">
        <w:rPr>
          <w:rFonts w:cs="Times New Roman"/>
          <w:bCs/>
          <w:iCs/>
          <w:sz w:val="22"/>
          <w:szCs w:val="22"/>
        </w:rPr>
        <w:t xml:space="preserve"> europe</w:t>
      </w:r>
      <w:r w:rsidR="00C23B42" w:rsidRPr="000F4138">
        <w:rPr>
          <w:rFonts w:cs="Times New Roman"/>
          <w:bCs/>
          <w:iCs/>
          <w:sz w:val="22"/>
          <w:szCs w:val="22"/>
        </w:rPr>
        <w:t>i</w:t>
      </w:r>
      <w:r w:rsidR="00983316" w:rsidRPr="000F4138">
        <w:rPr>
          <w:rFonts w:cs="Times New Roman"/>
          <w:bCs/>
          <w:iCs/>
          <w:sz w:val="22"/>
          <w:szCs w:val="22"/>
        </w:rPr>
        <w:t xml:space="preserve"> e nazionali</w:t>
      </w:r>
      <w:r w:rsidRPr="000F4138">
        <w:rPr>
          <w:rFonts w:cs="Times New Roman"/>
          <w:sz w:val="22"/>
          <w:szCs w:val="22"/>
        </w:rPr>
        <w:t>)</w:t>
      </w:r>
      <w:bookmarkEnd w:id="1088"/>
      <w:bookmarkEnd w:id="1089"/>
      <w:bookmarkEnd w:id="1090"/>
      <w:r w:rsidRPr="000F4138">
        <w:rPr>
          <w:rFonts w:cs="Times New Roman"/>
          <w:sz w:val="22"/>
          <w:szCs w:val="22"/>
        </w:rPr>
        <w:t xml:space="preserve"> </w:t>
      </w:r>
    </w:p>
    <w:p w14:paraId="29EAA01B" w14:textId="6F42B905" w:rsidR="00B27544" w:rsidRPr="000F4138" w:rsidRDefault="00077921" w:rsidP="00077921">
      <w:pPr>
        <w:spacing w:line="276" w:lineRule="auto"/>
        <w:rPr>
          <w:rFonts w:eastAsia="Bookman Old Style" w:cs="Bookman Old Style"/>
          <w:sz w:val="22"/>
        </w:rPr>
      </w:pPr>
      <w:r w:rsidRPr="000F4138">
        <w:rPr>
          <w:rFonts w:eastAsia="Bookman Old Style" w:cs="Bookman Old Style"/>
          <w:sz w:val="22"/>
        </w:rPr>
        <w:t xml:space="preserve">1. Nello stato di previsione del Ministero dell’economia e delle finanze è istituito </w:t>
      </w:r>
      <w:r w:rsidR="005E4F27" w:rsidRPr="000F4138">
        <w:rPr>
          <w:rFonts w:eastAsia="Bookman Old Style" w:cs="Bookman Old Style"/>
          <w:sz w:val="22"/>
        </w:rPr>
        <w:t>un</w:t>
      </w:r>
      <w:r w:rsidRPr="000F4138">
        <w:rPr>
          <w:rFonts w:eastAsia="Bookman Old Style" w:cs="Bookman Old Style"/>
          <w:sz w:val="22"/>
        </w:rPr>
        <w:t xml:space="preserve"> fondo </w:t>
      </w:r>
    </w:p>
    <w:p w14:paraId="58DE3737" w14:textId="179ED029" w:rsidR="00077921" w:rsidRPr="000F4138" w:rsidRDefault="005E4F27" w:rsidP="00077921">
      <w:pPr>
        <w:spacing w:line="276" w:lineRule="auto"/>
        <w:rPr>
          <w:rFonts w:eastAsia="Bookman Old Style" w:cs="Bookman Old Style"/>
          <w:sz w:val="22"/>
        </w:rPr>
      </w:pPr>
      <w:r w:rsidRPr="000F4138">
        <w:rPr>
          <w:rFonts w:eastAsia="Bookman Old Style" w:cs="Bookman Old Style"/>
          <w:sz w:val="22"/>
        </w:rPr>
        <w:t xml:space="preserve">da ripartire </w:t>
      </w:r>
      <w:r w:rsidR="00077921" w:rsidRPr="000F4138">
        <w:rPr>
          <w:rFonts w:eastAsia="Bookman Old Style" w:cs="Bookman Old Style"/>
          <w:sz w:val="22"/>
        </w:rPr>
        <w:t xml:space="preserve">con una dotazione di </w:t>
      </w:r>
      <w:r w:rsidR="00077921" w:rsidRPr="000F4138">
        <w:rPr>
          <w:rFonts w:eastAsia="Bookman Old Style" w:cs="Bookman Old Style"/>
          <w:b/>
          <w:bCs/>
          <w:color w:val="000000" w:themeColor="text1"/>
          <w:sz w:val="22"/>
          <w:highlight w:val="lightGray"/>
        </w:rPr>
        <w:t>XXX</w:t>
      </w:r>
      <w:r w:rsidR="00077921" w:rsidRPr="000F4138">
        <w:rPr>
          <w:rFonts w:eastAsia="Bookman Old Style" w:cs="Bookman Old Style"/>
          <w:sz w:val="22"/>
        </w:rPr>
        <w:t xml:space="preserve"> milioni di euro per l’anno 2026 destinato a far fronte agli effetti finanziari </w:t>
      </w:r>
      <w:r w:rsidR="00C23B42" w:rsidRPr="000F4138">
        <w:rPr>
          <w:rFonts w:eastAsia="Bookman Old Style" w:cs="Bookman Old Style"/>
          <w:sz w:val="22"/>
        </w:rPr>
        <w:t>derivanti da contenziosi</w:t>
      </w:r>
      <w:r w:rsidR="00077921" w:rsidRPr="000F4138">
        <w:rPr>
          <w:rFonts w:eastAsia="Bookman Old Style" w:cs="Bookman Old Style"/>
          <w:sz w:val="22"/>
        </w:rPr>
        <w:t xml:space="preserve"> </w:t>
      </w:r>
      <w:r w:rsidR="00521A18" w:rsidRPr="000F4138">
        <w:rPr>
          <w:rFonts w:eastAsia="Bookman Old Style" w:cs="Bookman Old Style"/>
          <w:sz w:val="22"/>
        </w:rPr>
        <w:t>nazionali ed europe</w:t>
      </w:r>
      <w:r w:rsidR="00C23B42" w:rsidRPr="000F4138">
        <w:rPr>
          <w:rFonts w:eastAsia="Bookman Old Style" w:cs="Bookman Old Style"/>
          <w:sz w:val="22"/>
        </w:rPr>
        <w:t>i</w:t>
      </w:r>
      <w:r w:rsidR="00077921" w:rsidRPr="000F4138">
        <w:rPr>
          <w:rFonts w:eastAsia="Bookman Old Style" w:cs="Bookman Old Style"/>
          <w:sz w:val="22"/>
        </w:rPr>
        <w:t xml:space="preserve">. </w:t>
      </w:r>
    </w:p>
    <w:bookmarkEnd w:id="1091"/>
    <w:bookmarkEnd w:id="1092"/>
    <w:bookmarkEnd w:id="1093"/>
    <w:p w14:paraId="6E43F30B" w14:textId="2D94F9D6" w:rsidR="4A69F2F8" w:rsidRPr="000F4138" w:rsidRDefault="4A69F2F8" w:rsidP="4A69F2F8">
      <w:pPr>
        <w:spacing w:line="276" w:lineRule="auto"/>
        <w:rPr>
          <w:sz w:val="22"/>
          <w:highlight w:val="cyan"/>
        </w:rPr>
      </w:pPr>
    </w:p>
    <w:p w14:paraId="7A3C9AB9" w14:textId="77777777" w:rsidR="00362967" w:rsidRPr="000F4138" w:rsidRDefault="00362967" w:rsidP="004D4B64">
      <w:pPr>
        <w:spacing w:line="276" w:lineRule="auto"/>
        <w:rPr>
          <w:sz w:val="22"/>
        </w:rPr>
      </w:pPr>
    </w:p>
    <w:p w14:paraId="35DE3D26" w14:textId="656029CA" w:rsidR="00417BA6" w:rsidRPr="000F4138" w:rsidRDefault="00703649" w:rsidP="004D4B64">
      <w:pPr>
        <w:pStyle w:val="Titolo3"/>
        <w:spacing w:before="0" w:after="0" w:line="276" w:lineRule="auto"/>
        <w:rPr>
          <w:i w:val="0"/>
          <w:sz w:val="22"/>
          <w:szCs w:val="22"/>
        </w:rPr>
      </w:pPr>
      <w:bookmarkStart w:id="1094" w:name="_Toc179912393"/>
      <w:bookmarkStart w:id="1095" w:name="_Toc180054128"/>
      <w:bookmarkStart w:id="1096" w:name="_Toc210408455"/>
      <w:bookmarkStart w:id="1097" w:name="_Toc1907074051"/>
      <w:bookmarkStart w:id="1098" w:name="_Toc211085692"/>
      <w:bookmarkStart w:id="1099" w:name="_Toc211107911"/>
      <w:bookmarkStart w:id="1100" w:name="_Toc211517158"/>
      <w:bookmarkStart w:id="1101" w:name="_Toc211561993"/>
      <w:bookmarkStart w:id="1102" w:name="_Toc211699673"/>
      <w:bookmarkStart w:id="1103" w:name="_Toc211718959"/>
      <w:r w:rsidRPr="000F4138">
        <w:rPr>
          <w:rFonts w:cs="Times New Roman"/>
          <w:i w:val="0"/>
          <w:color w:val="000000" w:themeColor="text1"/>
          <w:sz w:val="22"/>
          <w:szCs w:val="22"/>
        </w:rPr>
        <w:t xml:space="preserve">CAPO </w:t>
      </w:r>
      <w:r w:rsidR="008705F5" w:rsidRPr="000F4138">
        <w:rPr>
          <w:rFonts w:cs="Times New Roman"/>
          <w:i w:val="0"/>
          <w:color w:val="000000" w:themeColor="text1"/>
          <w:sz w:val="22"/>
          <w:szCs w:val="22"/>
        </w:rPr>
        <w:t>I</w:t>
      </w:r>
      <w:r w:rsidRPr="000F4138">
        <w:rPr>
          <w:rFonts w:cs="Times New Roman"/>
          <w:i w:val="0"/>
          <w:color w:val="000000" w:themeColor="text1"/>
          <w:sz w:val="22"/>
          <w:szCs w:val="22"/>
        </w:rPr>
        <w:t xml:space="preserve">V </w:t>
      </w:r>
      <w:r w:rsidRPr="000F4138">
        <w:rPr>
          <w:sz w:val="22"/>
          <w:szCs w:val="22"/>
        </w:rPr>
        <w:br/>
      </w:r>
      <w:r w:rsidRPr="000F4138">
        <w:rPr>
          <w:i w:val="0"/>
          <w:sz w:val="22"/>
          <w:szCs w:val="22"/>
        </w:rPr>
        <w:t>DISPOSIZIONI FINALI</w:t>
      </w:r>
      <w:bookmarkEnd w:id="1094"/>
      <w:bookmarkEnd w:id="1095"/>
      <w:bookmarkEnd w:id="1096"/>
      <w:bookmarkEnd w:id="1097"/>
      <w:bookmarkEnd w:id="1098"/>
      <w:bookmarkEnd w:id="1099"/>
      <w:bookmarkEnd w:id="1100"/>
      <w:bookmarkEnd w:id="1101"/>
      <w:bookmarkEnd w:id="1102"/>
      <w:bookmarkEnd w:id="1103"/>
    </w:p>
    <w:p w14:paraId="57995A07" w14:textId="77777777" w:rsidR="007F55CB" w:rsidRPr="000F4138" w:rsidRDefault="007F55CB" w:rsidP="007F55CB">
      <w:pPr>
        <w:pStyle w:val="Titolo3"/>
        <w:keepNext w:val="0"/>
        <w:keepLines w:val="0"/>
        <w:widowControl w:val="0"/>
        <w:spacing w:line="276" w:lineRule="auto"/>
        <w:rPr>
          <w:rFonts w:cs="Times New Roman"/>
          <w:sz w:val="22"/>
          <w:szCs w:val="22"/>
        </w:rPr>
      </w:pPr>
      <w:bookmarkStart w:id="1104" w:name="_Toc211699674"/>
      <w:bookmarkStart w:id="1105" w:name="_Toc211718960"/>
      <w:bookmarkStart w:id="1106" w:name="_Toc210408473"/>
      <w:bookmarkStart w:id="1107" w:name="_Toc1545812784"/>
      <w:bookmarkStart w:id="1108" w:name="_Toc211085695"/>
      <w:bookmarkStart w:id="1109" w:name="_Toc211107914"/>
      <w:bookmarkStart w:id="1110" w:name="_Toc211517161"/>
      <w:bookmarkStart w:id="1111" w:name="_Toc211561996"/>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Pr="000F4138">
        <w:rPr>
          <w:rFonts w:cs="Times New Roman"/>
          <w:sz w:val="22"/>
          <w:szCs w:val="22"/>
        </w:rPr>
        <w:t>(Entrata in vigore)</w:t>
      </w:r>
      <w:bookmarkEnd w:id="1104"/>
      <w:bookmarkEnd w:id="1105"/>
      <w:r w:rsidRPr="000F4138">
        <w:rPr>
          <w:sz w:val="22"/>
          <w:szCs w:val="22"/>
        </w:rPr>
        <w:br/>
      </w:r>
    </w:p>
    <w:p w14:paraId="311F9F5A" w14:textId="77777777" w:rsidR="007F55CB" w:rsidRPr="000F4138" w:rsidRDefault="007F55CB" w:rsidP="007F55CB">
      <w:pPr>
        <w:spacing w:after="160" w:line="276" w:lineRule="auto"/>
        <w:rPr>
          <w:color w:val="000000" w:themeColor="text1"/>
          <w:sz w:val="22"/>
        </w:rPr>
      </w:pPr>
      <w:r w:rsidRPr="000F4138">
        <w:rPr>
          <w:color w:val="000000" w:themeColor="text1"/>
          <w:sz w:val="22"/>
        </w:rPr>
        <w:t>1. La presente legge, salvo quanto diversamente previsto, entra in vigore il 1° gennaio 2026.</w:t>
      </w:r>
    </w:p>
    <w:p w14:paraId="25310D40" w14:textId="77777777" w:rsidR="007F55CB" w:rsidRPr="000F4138" w:rsidRDefault="007F55CB" w:rsidP="007F55CB">
      <w:pPr>
        <w:spacing w:after="160" w:line="276" w:lineRule="auto"/>
        <w:jc w:val="left"/>
        <w:rPr>
          <w:color w:val="000000" w:themeColor="text1"/>
          <w:sz w:val="22"/>
        </w:rPr>
      </w:pPr>
      <w:r w:rsidRPr="000F4138">
        <w:rPr>
          <w:color w:val="000000" w:themeColor="text1"/>
          <w:sz w:val="22"/>
        </w:rPr>
        <w:br w:type="page"/>
      </w:r>
    </w:p>
    <w:p w14:paraId="25B961BE" w14:textId="58B1C8C8" w:rsidR="005E7E8A" w:rsidRPr="000F4138" w:rsidRDefault="005E7E8A" w:rsidP="0010092D">
      <w:pPr>
        <w:pStyle w:val="Titolo3"/>
        <w:keepNext w:val="0"/>
        <w:keepLines w:val="0"/>
        <w:widowControl w:val="0"/>
        <w:spacing w:line="276" w:lineRule="auto"/>
        <w:rPr>
          <w:i w:val="0"/>
          <w:sz w:val="22"/>
          <w:szCs w:val="22"/>
        </w:rPr>
      </w:pPr>
      <w:bookmarkStart w:id="1112" w:name="_Toc22550678"/>
      <w:bookmarkStart w:id="1113" w:name="_Toc211085693"/>
      <w:bookmarkStart w:id="1114" w:name="_Toc211107912"/>
      <w:bookmarkStart w:id="1115" w:name="_Toc211517159"/>
      <w:bookmarkStart w:id="1116" w:name="_Toc211561994"/>
      <w:bookmarkStart w:id="1117" w:name="_Toc211699675"/>
      <w:bookmarkStart w:id="1118" w:name="_Toc211718961"/>
      <w:r w:rsidRPr="000F4138">
        <w:rPr>
          <w:i w:val="0"/>
          <w:sz w:val="22"/>
          <w:szCs w:val="22"/>
        </w:rPr>
        <w:t>Parte II - Sezione II</w:t>
      </w:r>
      <w:bookmarkEnd w:id="1112"/>
      <w:bookmarkEnd w:id="1113"/>
      <w:bookmarkEnd w:id="1114"/>
      <w:bookmarkEnd w:id="1115"/>
      <w:bookmarkEnd w:id="1116"/>
      <w:bookmarkEnd w:id="1117"/>
      <w:bookmarkEnd w:id="1118"/>
    </w:p>
    <w:p w14:paraId="0EA36CDA" w14:textId="77777777" w:rsidR="005E7E8A" w:rsidRPr="000F4138" w:rsidRDefault="005E7E8A" w:rsidP="005E7E8A">
      <w:pPr>
        <w:pStyle w:val="Titolo3"/>
        <w:keepNext w:val="0"/>
        <w:keepLines w:val="0"/>
        <w:widowControl w:val="0"/>
        <w:spacing w:line="276" w:lineRule="auto"/>
        <w:rPr>
          <w:i w:val="0"/>
          <w:sz w:val="22"/>
          <w:szCs w:val="22"/>
        </w:rPr>
      </w:pPr>
      <w:bookmarkStart w:id="1119" w:name="_Toc1088522941"/>
      <w:bookmarkStart w:id="1120" w:name="_Toc211085694"/>
      <w:bookmarkStart w:id="1121" w:name="_Toc211107913"/>
      <w:bookmarkStart w:id="1122" w:name="_Toc211517160"/>
      <w:bookmarkStart w:id="1123" w:name="_Toc211561995"/>
      <w:bookmarkStart w:id="1124" w:name="_Toc211699676"/>
      <w:bookmarkStart w:id="1125" w:name="_Toc211718962"/>
      <w:r w:rsidRPr="000F4138">
        <w:rPr>
          <w:i w:val="0"/>
          <w:sz w:val="22"/>
          <w:szCs w:val="22"/>
        </w:rPr>
        <w:t>Approvazione degli stati di previsione</w:t>
      </w:r>
      <w:bookmarkEnd w:id="1119"/>
      <w:bookmarkEnd w:id="1120"/>
      <w:bookmarkEnd w:id="1121"/>
      <w:bookmarkEnd w:id="1122"/>
      <w:bookmarkEnd w:id="1123"/>
      <w:bookmarkEnd w:id="1124"/>
      <w:bookmarkEnd w:id="1125"/>
      <w:r w:rsidRPr="000F4138">
        <w:rPr>
          <w:i w:val="0"/>
          <w:sz w:val="22"/>
          <w:szCs w:val="22"/>
        </w:rPr>
        <w:t xml:space="preserve"> </w:t>
      </w:r>
    </w:p>
    <w:p w14:paraId="2E93A7DC" w14:textId="77777777" w:rsidR="005E7E8A" w:rsidRPr="000F4138" w:rsidRDefault="005E7E8A" w:rsidP="005E7E8A">
      <w:pPr>
        <w:spacing w:after="160" w:line="259" w:lineRule="auto"/>
        <w:jc w:val="left"/>
        <w:rPr>
          <w:rFonts w:asciiTheme="minorHAnsi" w:hAnsiTheme="minorHAnsi"/>
          <w:sz w:val="22"/>
        </w:rPr>
      </w:pPr>
    </w:p>
    <w:p w14:paraId="6E456684" w14:textId="1F121108" w:rsidR="00B62FEF" w:rsidRPr="000F4138" w:rsidRDefault="00DC5955" w:rsidP="004D4B64">
      <w:pPr>
        <w:pStyle w:val="Titolo3"/>
        <w:keepNext w:val="0"/>
        <w:keepLines w:val="0"/>
        <w:widowControl w:val="0"/>
        <w:spacing w:line="276" w:lineRule="auto"/>
        <w:rPr>
          <w:rFonts w:cs="Times New Roman"/>
          <w:b w:val="0"/>
          <w:color w:val="FF0000"/>
          <w:sz w:val="22"/>
          <w:szCs w:val="22"/>
        </w:rPr>
      </w:pPr>
      <w:bookmarkStart w:id="1126" w:name="_Toc211699677"/>
      <w:bookmarkStart w:id="1127" w:name="_Toc211718963"/>
      <w:r w:rsidRPr="000F4138">
        <w:rPr>
          <w:rFonts w:cs="Times New Roman"/>
          <w:sz w:val="22"/>
          <w:szCs w:val="22"/>
        </w:rPr>
        <w:t xml:space="preserve">ART. </w:t>
      </w:r>
      <w:r w:rsidRPr="000F4138">
        <w:rPr>
          <w:sz w:val="22"/>
          <w:szCs w:val="22"/>
        </w:rPr>
        <w:fldChar w:fldCharType="begin"/>
      </w:r>
      <w:r w:rsidRPr="000F4138">
        <w:rPr>
          <w:rFonts w:cs="Times New Roman"/>
          <w:sz w:val="22"/>
          <w:szCs w:val="22"/>
        </w:rPr>
        <w:instrText xml:space="preserve"> AUTONUM  \* Arabic </w:instrText>
      </w:r>
      <w:r w:rsidRPr="000F4138">
        <w:rPr>
          <w:sz w:val="22"/>
          <w:szCs w:val="22"/>
        </w:rPr>
        <w:fldChar w:fldCharType="end"/>
      </w:r>
      <w:r w:rsidRPr="000F4138">
        <w:rPr>
          <w:sz w:val="22"/>
          <w:szCs w:val="22"/>
        </w:rPr>
        <w:br/>
      </w:r>
      <w:r w:rsidR="00B62FEF" w:rsidRPr="000F4138">
        <w:rPr>
          <w:rFonts w:cs="Times New Roman"/>
          <w:sz w:val="22"/>
          <w:szCs w:val="22"/>
        </w:rPr>
        <w:t>(Riordino assegnazione otto per mille)</w:t>
      </w:r>
      <w:bookmarkEnd w:id="1106"/>
      <w:bookmarkEnd w:id="1107"/>
      <w:bookmarkEnd w:id="1108"/>
      <w:bookmarkEnd w:id="1109"/>
      <w:bookmarkEnd w:id="1110"/>
      <w:bookmarkEnd w:id="1111"/>
      <w:bookmarkEnd w:id="1126"/>
      <w:bookmarkEnd w:id="1127"/>
    </w:p>
    <w:p w14:paraId="3B51B27D" w14:textId="46A4A490" w:rsidR="00B62FEF" w:rsidRPr="000F4138" w:rsidRDefault="00B62FEF" w:rsidP="004D4B64">
      <w:pPr>
        <w:spacing w:after="160" w:line="276" w:lineRule="auto"/>
        <w:rPr>
          <w:rFonts w:cs="Times New Roman"/>
          <w:b/>
          <w:bCs/>
          <w:i/>
          <w:sz w:val="22"/>
        </w:rPr>
      </w:pPr>
      <w:r w:rsidRPr="000F4138">
        <w:rPr>
          <w:color w:val="000000" w:themeColor="text1"/>
          <w:sz w:val="22"/>
          <w:bdr w:val="none" w:sz="0" w:space="0" w:color="auto" w:frame="1"/>
          <w:shd w:val="clear" w:color="auto" w:fill="FFFFFF"/>
        </w:rPr>
        <w:t>1. Per l’anno 2026, le risorse residue della quota dell'otto per mille dell'imposta sul reddito delle persone fisiche a diretta gestione statale di cui all'articolo 7, comma 1, del decreto-legge 10 agosto 2023, n. 105, convertito, con modificazioni, dalla legge 9 ottobre 2023, n. 137, possono essere versate all’entrata del bilancio dello Stato per essere riassegnate per la realizzazione di interventi relativi alla prevenzione e al recupero dalle tossicodipendenze e dalle altre dipendenze patologiche. </w:t>
      </w:r>
      <w:r w:rsidRPr="000F4138">
        <w:rPr>
          <w:color w:val="000000" w:themeColor="text1"/>
          <w:sz w:val="22"/>
          <w:bdr w:val="none" w:sz="0" w:space="0" w:color="auto" w:frame="1"/>
          <w:shd w:val="clear" w:color="auto" w:fill="FFFF00"/>
        </w:rPr>
        <w:t>Qualora le risorse di cui al presente comma sono destinate al fondo di cui all’articolo 21-</w:t>
      </w:r>
      <w:r w:rsidRPr="000F4138">
        <w:rPr>
          <w:i/>
          <w:iCs/>
          <w:color w:val="000000" w:themeColor="text1"/>
          <w:sz w:val="22"/>
          <w:bdr w:val="none" w:sz="0" w:space="0" w:color="auto" w:frame="1"/>
          <w:shd w:val="clear" w:color="auto" w:fill="FFFF00"/>
        </w:rPr>
        <w:t>quinqu</w:t>
      </w:r>
      <w:r w:rsidR="000355F5" w:rsidRPr="000F4138">
        <w:rPr>
          <w:i/>
          <w:iCs/>
          <w:color w:val="000000" w:themeColor="text1"/>
          <w:sz w:val="22"/>
          <w:bdr w:val="none" w:sz="0" w:space="0" w:color="auto" w:frame="1"/>
          <w:shd w:val="clear" w:color="auto" w:fill="FFFF00"/>
        </w:rPr>
        <w:t>i</w:t>
      </w:r>
      <w:r w:rsidRPr="000F4138">
        <w:rPr>
          <w:i/>
          <w:iCs/>
          <w:color w:val="000000" w:themeColor="text1"/>
          <w:sz w:val="22"/>
          <w:bdr w:val="none" w:sz="0" w:space="0" w:color="auto" w:frame="1"/>
          <w:shd w:val="clear" w:color="auto" w:fill="FFFF00"/>
        </w:rPr>
        <w:t>es</w:t>
      </w:r>
      <w:r w:rsidRPr="000F4138">
        <w:rPr>
          <w:color w:val="000000" w:themeColor="text1"/>
          <w:sz w:val="22"/>
          <w:bdr w:val="none" w:sz="0" w:space="0" w:color="auto" w:frame="1"/>
          <w:shd w:val="clear" w:color="auto" w:fill="FFFF00"/>
        </w:rPr>
        <w:t>, comma 1, del decreto-legge del 14 marzo 2025, n. 25, convertito, con modificazioni, nella legge 9 maggio 2025, n. 69, le stesse sono attribuite pro quota alle amministrazioni destinatarie del decreto di cui al comma 2, del richiamato articolo 21-</w:t>
      </w:r>
      <w:r w:rsidRPr="000F4138">
        <w:rPr>
          <w:i/>
          <w:iCs/>
          <w:color w:val="000000" w:themeColor="text1"/>
          <w:sz w:val="22"/>
          <w:bdr w:val="none" w:sz="0" w:space="0" w:color="auto" w:frame="1"/>
          <w:shd w:val="clear" w:color="auto" w:fill="FFFF00"/>
        </w:rPr>
        <w:t>quiquies</w:t>
      </w:r>
      <w:r w:rsidRPr="000F4138">
        <w:rPr>
          <w:color w:val="000000" w:themeColor="text1"/>
          <w:sz w:val="22"/>
          <w:bdr w:val="none" w:sz="0" w:space="0" w:color="auto" w:frame="1"/>
          <w:shd w:val="clear" w:color="auto" w:fill="FFFF00"/>
        </w:rPr>
        <w:t>.</w:t>
      </w:r>
      <w:r w:rsidR="00F24621" w:rsidRPr="000F4138">
        <w:rPr>
          <w:color w:val="000000" w:themeColor="text1"/>
          <w:sz w:val="22"/>
          <w:bdr w:val="none" w:sz="0" w:space="0" w:color="auto" w:frame="1"/>
          <w:shd w:val="clear" w:color="auto" w:fill="FFFF00"/>
        </w:rPr>
        <w:t xml:space="preserve"> </w:t>
      </w:r>
    </w:p>
    <w:p w14:paraId="5217897A" w14:textId="2C2E5B8A" w:rsidR="0010092D" w:rsidRPr="000F4138" w:rsidRDefault="0010092D">
      <w:pPr>
        <w:spacing w:after="160" w:line="259" w:lineRule="auto"/>
        <w:jc w:val="left"/>
        <w:rPr>
          <w:color w:val="000000" w:themeColor="text1"/>
          <w:sz w:val="22"/>
          <w:bdr w:val="none" w:sz="0" w:space="0" w:color="auto" w:frame="1"/>
          <w:shd w:val="clear" w:color="auto" w:fill="FFFF00"/>
        </w:rPr>
      </w:pPr>
      <w:r w:rsidRPr="000F4138">
        <w:rPr>
          <w:color w:val="000000" w:themeColor="text1"/>
          <w:sz w:val="22"/>
          <w:bdr w:val="none" w:sz="0" w:space="0" w:color="auto" w:frame="1"/>
          <w:shd w:val="clear" w:color="auto" w:fill="FFFF00"/>
        </w:rPr>
        <w:br w:type="page"/>
      </w:r>
    </w:p>
    <w:p w14:paraId="176B6742" w14:textId="77777777" w:rsidR="0010092D" w:rsidRPr="000F4138" w:rsidRDefault="0010092D" w:rsidP="0010092D">
      <w:pPr>
        <w:pStyle w:val="Titolo3"/>
        <w:keepNext w:val="0"/>
        <w:keepLines w:val="0"/>
        <w:widowControl w:val="0"/>
        <w:spacing w:line="276" w:lineRule="auto"/>
        <w:rPr>
          <w:b w:val="0"/>
          <w:color w:val="000000" w:themeColor="text1"/>
          <w:sz w:val="22"/>
          <w:szCs w:val="22"/>
        </w:rPr>
      </w:pPr>
      <w:bookmarkStart w:id="1128" w:name="_Toc211699678"/>
      <w:bookmarkStart w:id="1129" w:name="_Toc211718964"/>
      <w:r w:rsidRPr="000F4138">
        <w:rPr>
          <w:i w:val="0"/>
          <w:sz w:val="22"/>
          <w:szCs w:val="22"/>
        </w:rPr>
        <w:t>Allegati alla sezione I</w:t>
      </w:r>
      <w:bookmarkEnd w:id="1128"/>
      <w:bookmarkEnd w:id="1129"/>
    </w:p>
    <w:p w14:paraId="0E650680" w14:textId="77777777" w:rsidR="0010092D" w:rsidRPr="000F4138" w:rsidRDefault="0010092D" w:rsidP="0010092D">
      <w:pPr>
        <w:spacing w:after="160" w:line="276" w:lineRule="auto"/>
        <w:jc w:val="center"/>
        <w:rPr>
          <w:b/>
          <w:bCs/>
          <w:color w:val="000000" w:themeColor="text1"/>
          <w:sz w:val="22"/>
        </w:rPr>
      </w:pPr>
    </w:p>
    <w:p w14:paraId="54B726D4" w14:textId="77777777" w:rsidR="0010092D" w:rsidRPr="000F4138" w:rsidRDefault="0010092D" w:rsidP="0010092D">
      <w:pPr>
        <w:spacing w:after="160" w:line="276" w:lineRule="auto"/>
        <w:jc w:val="right"/>
        <w:rPr>
          <w:b/>
          <w:bCs/>
          <w:i/>
          <w:iCs/>
          <w:color w:val="000000" w:themeColor="text1"/>
          <w:sz w:val="22"/>
        </w:rPr>
      </w:pPr>
      <w:r w:rsidRPr="000F4138">
        <w:rPr>
          <w:b/>
          <w:bCs/>
          <w:i/>
          <w:iCs/>
          <w:color w:val="000000" w:themeColor="text1"/>
          <w:sz w:val="22"/>
        </w:rPr>
        <w:t>Allegato I</w:t>
      </w:r>
    </w:p>
    <w:p w14:paraId="1159740D" w14:textId="77777777" w:rsidR="0010092D" w:rsidRPr="000F4138" w:rsidRDefault="0010092D" w:rsidP="0010092D">
      <w:pPr>
        <w:spacing w:after="160" w:line="276" w:lineRule="auto"/>
        <w:jc w:val="right"/>
        <w:rPr>
          <w:b/>
          <w:bCs/>
          <w:i/>
          <w:iCs/>
          <w:color w:val="000000" w:themeColor="text1"/>
          <w:sz w:val="22"/>
        </w:rPr>
      </w:pPr>
      <w:r w:rsidRPr="000F4138">
        <w:rPr>
          <w:b/>
          <w:bCs/>
          <w:i/>
          <w:iCs/>
          <w:color w:val="000000" w:themeColor="text1"/>
          <w:sz w:val="22"/>
        </w:rPr>
        <w:t>(Articolo 1, comma 1)</w:t>
      </w:r>
    </w:p>
    <w:p w14:paraId="2FC5D2D1" w14:textId="77777777" w:rsidR="0010092D" w:rsidRPr="000F4138" w:rsidRDefault="0010092D" w:rsidP="0010092D">
      <w:pPr>
        <w:spacing w:after="160" w:line="276" w:lineRule="auto"/>
        <w:jc w:val="right"/>
        <w:rPr>
          <w:b/>
          <w:bCs/>
          <w:i/>
          <w:iCs/>
          <w:color w:val="000000" w:themeColor="text1"/>
          <w:sz w:val="22"/>
        </w:rPr>
      </w:pPr>
    </w:p>
    <w:p w14:paraId="53356953" w14:textId="77777777" w:rsidR="0010092D" w:rsidRPr="000F4138" w:rsidRDefault="0010092D" w:rsidP="0010092D">
      <w:pPr>
        <w:spacing w:after="160" w:line="276" w:lineRule="auto"/>
        <w:rPr>
          <w:b/>
          <w:bCs/>
          <w:i/>
          <w:iCs/>
          <w:color w:val="000000" w:themeColor="text1"/>
          <w:sz w:val="22"/>
        </w:rPr>
      </w:pPr>
    </w:p>
    <w:p w14:paraId="43168758" w14:textId="77777777" w:rsidR="0010092D" w:rsidRPr="000F4138" w:rsidRDefault="0010092D" w:rsidP="0010092D">
      <w:pPr>
        <w:spacing w:after="160" w:line="276" w:lineRule="auto"/>
        <w:rPr>
          <w:b/>
          <w:bCs/>
          <w:i/>
          <w:iCs/>
          <w:color w:val="000000" w:themeColor="text1"/>
          <w:sz w:val="22"/>
        </w:rPr>
      </w:pPr>
    </w:p>
    <w:p w14:paraId="52530DEA" w14:textId="77777777" w:rsidR="0010092D" w:rsidRPr="000F4138" w:rsidRDefault="0010092D" w:rsidP="0010092D">
      <w:pPr>
        <w:spacing w:after="160" w:line="276" w:lineRule="auto"/>
        <w:jc w:val="left"/>
        <w:rPr>
          <w:b/>
          <w:bCs/>
          <w:i/>
          <w:iCs/>
          <w:color w:val="000000" w:themeColor="text1"/>
          <w:sz w:val="22"/>
        </w:rPr>
      </w:pPr>
      <w:r w:rsidRPr="000F4138">
        <w:rPr>
          <w:b/>
          <w:bCs/>
          <w:i/>
          <w:iCs/>
          <w:color w:val="000000" w:themeColor="text1"/>
          <w:sz w:val="22"/>
        </w:rPr>
        <w:br w:type="page"/>
      </w:r>
    </w:p>
    <w:p w14:paraId="5749A6C5" w14:textId="77777777" w:rsidR="0010092D" w:rsidRPr="000F4138" w:rsidRDefault="0010092D" w:rsidP="0010092D">
      <w:pPr>
        <w:spacing w:after="160" w:line="276" w:lineRule="auto"/>
        <w:jc w:val="right"/>
        <w:rPr>
          <w:b/>
          <w:bCs/>
          <w:i/>
          <w:iCs/>
          <w:color w:val="000000" w:themeColor="text1"/>
          <w:sz w:val="22"/>
        </w:rPr>
      </w:pPr>
      <w:r w:rsidRPr="000F4138">
        <w:rPr>
          <w:b/>
          <w:bCs/>
          <w:i/>
          <w:iCs/>
          <w:color w:val="000000" w:themeColor="text1"/>
          <w:sz w:val="22"/>
        </w:rPr>
        <w:t>Allegato II</w:t>
      </w:r>
    </w:p>
    <w:p w14:paraId="3F8FA876" w14:textId="77777777" w:rsidR="0010092D" w:rsidRPr="000F4138" w:rsidRDefault="0010092D" w:rsidP="0010092D">
      <w:pPr>
        <w:spacing w:after="160" w:line="276" w:lineRule="auto"/>
        <w:jc w:val="right"/>
        <w:rPr>
          <w:b/>
          <w:bCs/>
          <w:i/>
          <w:iCs/>
          <w:color w:val="000000" w:themeColor="text1"/>
          <w:sz w:val="22"/>
        </w:rPr>
      </w:pPr>
      <w:r w:rsidRPr="000F4138">
        <w:rPr>
          <w:b/>
          <w:bCs/>
          <w:i/>
          <w:iCs/>
          <w:color w:val="000000" w:themeColor="text1"/>
          <w:sz w:val="22"/>
        </w:rPr>
        <w:t>(Articolo X, comma x)</w:t>
      </w:r>
    </w:p>
    <w:p w14:paraId="053E88FE" w14:textId="77777777" w:rsidR="0010092D" w:rsidRPr="000F4138" w:rsidRDefault="0010092D" w:rsidP="0010092D">
      <w:pPr>
        <w:spacing w:after="160" w:line="276" w:lineRule="auto"/>
        <w:rPr>
          <w:b/>
          <w:bCs/>
          <w:i/>
          <w:iCs/>
          <w:color w:val="000000" w:themeColor="text1"/>
          <w:sz w:val="22"/>
        </w:rPr>
      </w:pPr>
    </w:p>
    <w:p w14:paraId="4B1A2EBF" w14:textId="77777777" w:rsidR="0010092D" w:rsidRPr="000F4138" w:rsidRDefault="0010092D" w:rsidP="0010092D">
      <w:pPr>
        <w:spacing w:after="160" w:line="276" w:lineRule="auto"/>
        <w:rPr>
          <w:sz w:val="22"/>
        </w:rPr>
      </w:pPr>
      <w:r w:rsidRPr="000F4138">
        <w:rPr>
          <w:noProof/>
          <w:sz w:val="22"/>
        </w:rPr>
        <w:drawing>
          <wp:inline distT="0" distB="0" distL="0" distR="0" wp14:anchorId="3AEB542D" wp14:editId="71090914">
            <wp:extent cx="2038620" cy="4984100"/>
            <wp:effectExtent l="0" t="0" r="0" b="0"/>
            <wp:docPr id="888209014" name="drawing" descr="Immagine che contiene schermata, testo, Rettang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09014" name="drawing" descr="Immagine che contiene schermata, testo, Rettangolo&#10;&#10;Il contenuto generato dall'IA potrebbe non essere corretto."/>
                    <pic:cNvPicPr/>
                  </pic:nvPicPr>
                  <pic:blipFill>
                    <a:blip r:embed="rId65">
                      <a:extLst>
                        <a:ext uri="{28A0092B-C50C-407E-A947-70E740481C1C}">
                          <a14:useLocalDpi xmlns:a14="http://schemas.microsoft.com/office/drawing/2010/main"/>
                        </a:ext>
                      </a:extLst>
                    </a:blip>
                    <a:stretch>
                      <a:fillRect/>
                    </a:stretch>
                  </pic:blipFill>
                  <pic:spPr>
                    <a:xfrm>
                      <a:off x="0" y="0"/>
                      <a:ext cx="2038620" cy="4984100"/>
                    </a:xfrm>
                    <a:prstGeom prst="rect">
                      <a:avLst/>
                    </a:prstGeom>
                  </pic:spPr>
                </pic:pic>
              </a:graphicData>
            </a:graphic>
          </wp:inline>
        </w:drawing>
      </w:r>
    </w:p>
    <w:p w14:paraId="46803140" w14:textId="77777777" w:rsidR="0010092D" w:rsidRPr="000F4138" w:rsidRDefault="0010092D" w:rsidP="0010092D">
      <w:pPr>
        <w:spacing w:after="160" w:line="276" w:lineRule="auto"/>
        <w:jc w:val="left"/>
        <w:rPr>
          <w:b/>
          <w:bCs/>
          <w:i/>
          <w:iCs/>
          <w:color w:val="000000" w:themeColor="text1"/>
          <w:sz w:val="22"/>
        </w:rPr>
      </w:pPr>
      <w:r w:rsidRPr="000F4138">
        <w:rPr>
          <w:b/>
          <w:bCs/>
          <w:i/>
          <w:iCs/>
          <w:color w:val="000000" w:themeColor="text1"/>
          <w:sz w:val="22"/>
        </w:rPr>
        <w:br w:type="page"/>
      </w:r>
    </w:p>
    <w:p w14:paraId="3EEE3240" w14:textId="77777777" w:rsidR="0010092D" w:rsidRPr="000F4138" w:rsidRDefault="0010092D" w:rsidP="0010092D">
      <w:pPr>
        <w:spacing w:after="160" w:line="276" w:lineRule="auto"/>
        <w:jc w:val="right"/>
        <w:rPr>
          <w:b/>
          <w:bCs/>
          <w:i/>
          <w:iCs/>
          <w:color w:val="000000" w:themeColor="text1"/>
          <w:sz w:val="22"/>
        </w:rPr>
      </w:pPr>
      <w:r w:rsidRPr="000F4138">
        <w:rPr>
          <w:b/>
          <w:bCs/>
          <w:i/>
          <w:iCs/>
          <w:color w:val="000000" w:themeColor="text1"/>
          <w:sz w:val="22"/>
        </w:rPr>
        <w:t>Allegato III</w:t>
      </w:r>
    </w:p>
    <w:p w14:paraId="530A9E76" w14:textId="77777777" w:rsidR="0010092D" w:rsidRPr="000F4138" w:rsidRDefault="0010092D" w:rsidP="0010092D">
      <w:pPr>
        <w:spacing w:after="160" w:line="276" w:lineRule="auto"/>
        <w:jc w:val="right"/>
        <w:rPr>
          <w:b/>
          <w:bCs/>
          <w:i/>
          <w:iCs/>
          <w:color w:val="000000" w:themeColor="text1"/>
          <w:sz w:val="22"/>
        </w:rPr>
      </w:pPr>
      <w:r w:rsidRPr="000F4138">
        <w:rPr>
          <w:b/>
          <w:bCs/>
          <w:i/>
          <w:iCs/>
          <w:color w:val="000000" w:themeColor="text1"/>
          <w:sz w:val="22"/>
        </w:rPr>
        <w:t>(Articolo X, comma x)</w:t>
      </w:r>
    </w:p>
    <w:p w14:paraId="596DED35" w14:textId="77777777" w:rsidR="0010092D" w:rsidRPr="000F4138" w:rsidRDefault="0010092D" w:rsidP="0010092D">
      <w:pPr>
        <w:spacing w:after="160" w:line="276" w:lineRule="auto"/>
        <w:rPr>
          <w:b/>
          <w:bCs/>
          <w:i/>
          <w:iCs/>
          <w:color w:val="000000" w:themeColor="text1"/>
          <w:sz w:val="22"/>
        </w:rPr>
      </w:pPr>
    </w:p>
    <w:p w14:paraId="6931EA03" w14:textId="77777777" w:rsidR="0010092D" w:rsidRPr="000F4138" w:rsidRDefault="0010092D" w:rsidP="0010092D">
      <w:pPr>
        <w:spacing w:after="160" w:line="276" w:lineRule="auto"/>
        <w:rPr>
          <w:sz w:val="22"/>
        </w:rPr>
      </w:pPr>
      <w:r w:rsidRPr="000F4138">
        <w:rPr>
          <w:noProof/>
          <w:sz w:val="22"/>
        </w:rPr>
        <w:drawing>
          <wp:inline distT="0" distB="0" distL="0" distR="0" wp14:anchorId="02AE3017" wp14:editId="6F77A484">
            <wp:extent cx="3273836" cy="1487553"/>
            <wp:effectExtent l="0" t="0" r="0" b="0"/>
            <wp:docPr id="2135871490" name="drawing" descr="Immagine che contiene testo, schermata, ner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71490" name="drawing" descr="Immagine che contiene testo, schermata, nero, Carattere&#10;&#10;Il contenuto generato dall'IA potrebbe non essere corretto."/>
                    <pic:cNvPicPr/>
                  </pic:nvPicPr>
                  <pic:blipFill>
                    <a:blip r:embed="rId66">
                      <a:extLst>
                        <a:ext uri="{28A0092B-C50C-407E-A947-70E740481C1C}">
                          <a14:useLocalDpi xmlns:a14="http://schemas.microsoft.com/office/drawing/2010/main" val="0"/>
                        </a:ext>
                      </a:extLst>
                    </a:blip>
                    <a:stretch>
                      <a:fillRect/>
                    </a:stretch>
                  </pic:blipFill>
                  <pic:spPr>
                    <a:xfrm>
                      <a:off x="0" y="0"/>
                      <a:ext cx="3273836" cy="1487553"/>
                    </a:xfrm>
                    <a:prstGeom prst="rect">
                      <a:avLst/>
                    </a:prstGeom>
                  </pic:spPr>
                </pic:pic>
              </a:graphicData>
            </a:graphic>
          </wp:inline>
        </w:drawing>
      </w:r>
    </w:p>
    <w:p w14:paraId="097A8F2F" w14:textId="77777777" w:rsidR="00417BA6" w:rsidRPr="000F4138" w:rsidRDefault="00417BA6" w:rsidP="004D4B64">
      <w:pPr>
        <w:spacing w:after="160" w:line="276" w:lineRule="auto"/>
        <w:rPr>
          <w:color w:val="000000" w:themeColor="text1"/>
          <w:sz w:val="22"/>
          <w:bdr w:val="none" w:sz="0" w:space="0" w:color="auto" w:frame="1"/>
          <w:shd w:val="clear" w:color="auto" w:fill="FFFF00"/>
        </w:rPr>
      </w:pPr>
    </w:p>
    <w:sectPr w:rsidR="00417BA6" w:rsidRPr="000F4138">
      <w:headerReference w:type="default" r:id="rId67"/>
      <w:footerReference w:type="default" r:id="rId68"/>
      <w:footerReference w:type="first" r:id="rId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6BD3B" w14:textId="77777777" w:rsidR="000361B8" w:rsidRDefault="000361B8" w:rsidP="0007001D">
      <w:r>
        <w:separator/>
      </w:r>
    </w:p>
  </w:endnote>
  <w:endnote w:type="continuationSeparator" w:id="0">
    <w:p w14:paraId="79B2E961" w14:textId="77777777" w:rsidR="000361B8" w:rsidRDefault="000361B8" w:rsidP="0007001D">
      <w:r>
        <w:continuationSeparator/>
      </w:r>
    </w:p>
  </w:endnote>
  <w:endnote w:type="continuationNotice" w:id="1">
    <w:p w14:paraId="0185BE52" w14:textId="77777777" w:rsidR="000361B8" w:rsidRDefault="00036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 w:name="Times New Roman (Corpo CS)">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DejaVu Serif Condensed">
    <w:altName w:val="DejaVu Serif Condense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Cronos Pro Display">
    <w:altName w:val="Calibri"/>
    <w:panose1 w:val="00000000000000000000"/>
    <w:charset w:val="00"/>
    <w:family w:val="swiss"/>
    <w:notTrueType/>
    <w:pitch w:val="variable"/>
    <w:sig w:usb0="00000007" w:usb1="00000001" w:usb2="00000000" w:usb3="00000000" w:csb0="00000093" w:csb1="00000000"/>
  </w:font>
  <w:font w:name="Helvetica Neue">
    <w:altName w:val="Sylfaen"/>
    <w:charset w:val="00"/>
    <w:family w:val="auto"/>
    <w:pitch w:val="variable"/>
    <w:sig w:usb0="E50002FF" w:usb1="500079DB" w:usb2="00000010" w:usb3="00000000" w:csb0="00000001" w:csb1="00000000"/>
  </w:font>
  <w:font w:name="Liberation Mono">
    <w:altName w:val="Courier New"/>
    <w:charset w:val="01"/>
    <w:family w:val="modern"/>
    <w:pitch w:val="fixed"/>
    <w:sig w:usb0="00000003" w:usb1="00000000" w:usb2="00000000" w:usb3="00000000" w:csb0="00000001" w:csb1="00000000"/>
  </w:font>
  <w:font w:name="AR PL SungtiL GB">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ource Sans Pro Black">
    <w:charset w:val="00"/>
    <w:family w:val="swiss"/>
    <w:pitch w:val="variable"/>
    <w:sig w:usb0="600002F7" w:usb1="02000001"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A8D1" w14:textId="5A89A0A3" w:rsidR="687D0F19" w:rsidRDefault="687D0F19" w:rsidP="687D0F19">
    <w:pPr>
      <w:pStyle w:val="Pidipagina"/>
      <w:jc w:val="center"/>
    </w:pPr>
    <w:r>
      <w:fldChar w:fldCharType="begin"/>
    </w:r>
    <w:r>
      <w:instrText>PAGE</w:instrText>
    </w:r>
    <w:r>
      <w:fldChar w:fldCharType="separate"/>
    </w:r>
    <w:r w:rsidR="00C521B8">
      <w:rPr>
        <w:noProof/>
      </w:rPr>
      <w:t>1</w:t>
    </w:r>
    <w:r>
      <w:fldChar w:fldCharType="end"/>
    </w:r>
  </w:p>
  <w:p w14:paraId="579C6DF0" w14:textId="0310CA06" w:rsidR="00B55644" w:rsidRDefault="00B55644">
    <w:pPr>
      <w:pStyle w:val="Pidipagina"/>
      <w:jc w:val="right"/>
    </w:pPr>
  </w:p>
  <w:p w14:paraId="42B15AEC" w14:textId="77777777" w:rsidR="00B55644" w:rsidRDefault="00B556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F1AC" w14:textId="4E77B68D" w:rsidR="003C62A3" w:rsidRDefault="003C62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4602B" w14:textId="77777777" w:rsidR="000361B8" w:rsidRDefault="000361B8" w:rsidP="0007001D">
      <w:r>
        <w:separator/>
      </w:r>
    </w:p>
  </w:footnote>
  <w:footnote w:type="continuationSeparator" w:id="0">
    <w:p w14:paraId="5903140B" w14:textId="77777777" w:rsidR="000361B8" w:rsidRDefault="000361B8" w:rsidP="0007001D">
      <w:r>
        <w:continuationSeparator/>
      </w:r>
    </w:p>
  </w:footnote>
  <w:footnote w:type="continuationNotice" w:id="1">
    <w:p w14:paraId="2EEF1295" w14:textId="77777777" w:rsidR="000361B8" w:rsidRDefault="00036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C4842" w14:textId="1FEF23B7" w:rsidR="0084224B" w:rsidRDefault="0A49DEA0" w:rsidP="006330BB">
    <w:pPr>
      <w:pStyle w:val="Intestazione"/>
      <w:jc w:val="right"/>
    </w:pPr>
    <w:r>
      <w:t>1</w:t>
    </w:r>
    <w:r w:rsidR="007E2CB0">
      <w:t>8</w:t>
    </w:r>
    <w:r w:rsidR="010A0EAF">
      <w:t>.1</w:t>
    </w:r>
    <w:r w:rsidR="00D1245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hybridMultilevel"/>
    <w:tmpl w:val="FFFFFFFF"/>
    <w:styleLink w:val="Stileimportato4"/>
    <w:lvl w:ilvl="0" w:tplc="D22EB0A8">
      <w:start w:val="2"/>
      <w:numFmt w:val="decimal"/>
      <w:lvlText w:val="%1."/>
      <w:lvlJc w:val="left"/>
      <w:pPr>
        <w:ind w:left="720" w:hanging="360"/>
      </w:pPr>
    </w:lvl>
    <w:lvl w:ilvl="1" w:tplc="9A9262C2">
      <w:start w:val="1"/>
      <w:numFmt w:val="lowerLetter"/>
      <w:lvlText w:val="%2."/>
      <w:lvlJc w:val="left"/>
      <w:pPr>
        <w:ind w:left="1440" w:hanging="360"/>
      </w:pPr>
    </w:lvl>
    <w:lvl w:ilvl="2" w:tplc="49CEFB9E">
      <w:start w:val="1"/>
      <w:numFmt w:val="lowerRoman"/>
      <w:lvlText w:val="%3."/>
      <w:lvlJc w:val="right"/>
      <w:pPr>
        <w:ind w:left="2160" w:hanging="180"/>
      </w:pPr>
    </w:lvl>
    <w:lvl w:ilvl="3" w:tplc="9F9A557C">
      <w:start w:val="1"/>
      <w:numFmt w:val="decimal"/>
      <w:lvlText w:val="%4."/>
      <w:lvlJc w:val="left"/>
      <w:pPr>
        <w:ind w:left="2880" w:hanging="360"/>
      </w:pPr>
    </w:lvl>
    <w:lvl w:ilvl="4" w:tplc="D4F8D87C">
      <w:start w:val="1"/>
      <w:numFmt w:val="lowerLetter"/>
      <w:lvlText w:val="%5."/>
      <w:lvlJc w:val="left"/>
      <w:pPr>
        <w:ind w:left="3600" w:hanging="360"/>
      </w:pPr>
    </w:lvl>
    <w:lvl w:ilvl="5" w:tplc="B9C43DB2">
      <w:start w:val="1"/>
      <w:numFmt w:val="lowerRoman"/>
      <w:lvlText w:val="%6."/>
      <w:lvlJc w:val="right"/>
      <w:pPr>
        <w:ind w:left="4320" w:hanging="180"/>
      </w:pPr>
    </w:lvl>
    <w:lvl w:ilvl="6" w:tplc="4D6A462C">
      <w:start w:val="1"/>
      <w:numFmt w:val="decimal"/>
      <w:lvlText w:val="%7."/>
      <w:lvlJc w:val="left"/>
      <w:pPr>
        <w:ind w:left="5040" w:hanging="360"/>
      </w:pPr>
    </w:lvl>
    <w:lvl w:ilvl="7" w:tplc="8A16D304">
      <w:start w:val="1"/>
      <w:numFmt w:val="lowerLetter"/>
      <w:lvlText w:val="%8."/>
      <w:lvlJc w:val="left"/>
      <w:pPr>
        <w:ind w:left="5760" w:hanging="360"/>
      </w:pPr>
    </w:lvl>
    <w:lvl w:ilvl="8" w:tplc="CA8E4ABA">
      <w:start w:val="1"/>
      <w:numFmt w:val="lowerRoman"/>
      <w:lvlText w:val="%9."/>
      <w:lvlJc w:val="right"/>
      <w:pPr>
        <w:ind w:left="6480" w:hanging="180"/>
      </w:pPr>
    </w:lvl>
  </w:abstractNum>
  <w:abstractNum w:abstractNumId="1" w15:restartNumberingAfterBreak="0">
    <w:nsid w:val="003EF132"/>
    <w:multiLevelType w:val="hybridMultilevel"/>
    <w:tmpl w:val="35461B1E"/>
    <w:lvl w:ilvl="0" w:tplc="D2D493A4">
      <w:start w:val="13"/>
      <w:numFmt w:val="decimal"/>
      <w:lvlText w:val="%1."/>
      <w:lvlJc w:val="left"/>
      <w:pPr>
        <w:ind w:left="720" w:hanging="360"/>
      </w:pPr>
      <w:rPr>
        <w:color w:val="auto"/>
      </w:rPr>
    </w:lvl>
    <w:lvl w:ilvl="1" w:tplc="58504D08">
      <w:start w:val="1"/>
      <w:numFmt w:val="lowerLetter"/>
      <w:lvlText w:val="%2."/>
      <w:lvlJc w:val="left"/>
      <w:pPr>
        <w:ind w:left="1440" w:hanging="360"/>
      </w:pPr>
    </w:lvl>
    <w:lvl w:ilvl="2" w:tplc="AC166816">
      <w:start w:val="1"/>
      <w:numFmt w:val="lowerRoman"/>
      <w:lvlText w:val="%3."/>
      <w:lvlJc w:val="right"/>
      <w:pPr>
        <w:ind w:left="2160" w:hanging="180"/>
      </w:pPr>
    </w:lvl>
    <w:lvl w:ilvl="3" w:tplc="9DC6602A">
      <w:start w:val="1"/>
      <w:numFmt w:val="decimal"/>
      <w:lvlText w:val="%4."/>
      <w:lvlJc w:val="left"/>
      <w:pPr>
        <w:ind w:left="2880" w:hanging="360"/>
      </w:pPr>
    </w:lvl>
    <w:lvl w:ilvl="4" w:tplc="C84E0734">
      <w:start w:val="1"/>
      <w:numFmt w:val="lowerLetter"/>
      <w:lvlText w:val="%5."/>
      <w:lvlJc w:val="left"/>
      <w:pPr>
        <w:ind w:left="3600" w:hanging="360"/>
      </w:pPr>
    </w:lvl>
    <w:lvl w:ilvl="5" w:tplc="C224552A">
      <w:start w:val="1"/>
      <w:numFmt w:val="lowerRoman"/>
      <w:lvlText w:val="%6."/>
      <w:lvlJc w:val="right"/>
      <w:pPr>
        <w:ind w:left="4320" w:hanging="180"/>
      </w:pPr>
    </w:lvl>
    <w:lvl w:ilvl="6" w:tplc="C6147736">
      <w:start w:val="1"/>
      <w:numFmt w:val="decimal"/>
      <w:lvlText w:val="%7."/>
      <w:lvlJc w:val="left"/>
      <w:pPr>
        <w:ind w:left="5040" w:hanging="360"/>
      </w:pPr>
    </w:lvl>
    <w:lvl w:ilvl="7" w:tplc="CBA629D4">
      <w:start w:val="1"/>
      <w:numFmt w:val="lowerLetter"/>
      <w:lvlText w:val="%8."/>
      <w:lvlJc w:val="left"/>
      <w:pPr>
        <w:ind w:left="5760" w:hanging="360"/>
      </w:pPr>
    </w:lvl>
    <w:lvl w:ilvl="8" w:tplc="0F0EEE6A">
      <w:start w:val="1"/>
      <w:numFmt w:val="lowerRoman"/>
      <w:lvlText w:val="%9."/>
      <w:lvlJc w:val="right"/>
      <w:pPr>
        <w:ind w:left="6480" w:hanging="180"/>
      </w:pPr>
    </w:lvl>
  </w:abstractNum>
  <w:abstractNum w:abstractNumId="2" w15:restartNumberingAfterBreak="0">
    <w:nsid w:val="0500780E"/>
    <w:multiLevelType w:val="hybridMultilevel"/>
    <w:tmpl w:val="9DAEB4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5A7145B"/>
    <w:multiLevelType w:val="multilevel"/>
    <w:tmpl w:val="5F5010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3258C0"/>
    <w:multiLevelType w:val="hybridMultilevel"/>
    <w:tmpl w:val="4ED819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06B4EE0F"/>
    <w:multiLevelType w:val="hybridMultilevel"/>
    <w:tmpl w:val="FFFFFFFF"/>
    <w:lvl w:ilvl="0" w:tplc="79367B78">
      <w:start w:val="1"/>
      <w:numFmt w:val="decimal"/>
      <w:lvlText w:val="%1."/>
      <w:lvlJc w:val="left"/>
      <w:pPr>
        <w:ind w:left="720" w:hanging="360"/>
      </w:pPr>
    </w:lvl>
    <w:lvl w:ilvl="1" w:tplc="1F9C0550">
      <w:start w:val="1"/>
      <w:numFmt w:val="lowerLetter"/>
      <w:lvlText w:val="%2."/>
      <w:lvlJc w:val="left"/>
      <w:pPr>
        <w:ind w:left="1440" w:hanging="360"/>
      </w:pPr>
    </w:lvl>
    <w:lvl w:ilvl="2" w:tplc="42ECD8F2">
      <w:start w:val="1"/>
      <w:numFmt w:val="lowerRoman"/>
      <w:lvlText w:val="%3."/>
      <w:lvlJc w:val="right"/>
      <w:pPr>
        <w:ind w:left="2160" w:hanging="180"/>
      </w:pPr>
    </w:lvl>
    <w:lvl w:ilvl="3" w:tplc="5BB6E010">
      <w:start w:val="1"/>
      <w:numFmt w:val="decimal"/>
      <w:lvlText w:val="%4."/>
      <w:lvlJc w:val="left"/>
      <w:pPr>
        <w:ind w:left="2880" w:hanging="360"/>
      </w:pPr>
    </w:lvl>
    <w:lvl w:ilvl="4" w:tplc="6C36D88A">
      <w:start w:val="1"/>
      <w:numFmt w:val="lowerLetter"/>
      <w:lvlText w:val="%5."/>
      <w:lvlJc w:val="left"/>
      <w:pPr>
        <w:ind w:left="3600" w:hanging="360"/>
      </w:pPr>
    </w:lvl>
    <w:lvl w:ilvl="5" w:tplc="BCBE3E42">
      <w:start w:val="1"/>
      <w:numFmt w:val="lowerRoman"/>
      <w:lvlText w:val="%6."/>
      <w:lvlJc w:val="right"/>
      <w:pPr>
        <w:ind w:left="4320" w:hanging="180"/>
      </w:pPr>
    </w:lvl>
    <w:lvl w:ilvl="6" w:tplc="C70CD45A">
      <w:start w:val="1"/>
      <w:numFmt w:val="decimal"/>
      <w:lvlText w:val="%7."/>
      <w:lvlJc w:val="left"/>
      <w:pPr>
        <w:ind w:left="5040" w:hanging="360"/>
      </w:pPr>
    </w:lvl>
    <w:lvl w:ilvl="7" w:tplc="252C5988">
      <w:start w:val="1"/>
      <w:numFmt w:val="lowerLetter"/>
      <w:lvlText w:val="%8."/>
      <w:lvlJc w:val="left"/>
      <w:pPr>
        <w:ind w:left="5760" w:hanging="360"/>
      </w:pPr>
    </w:lvl>
    <w:lvl w:ilvl="8" w:tplc="3B9C1FCC">
      <w:start w:val="1"/>
      <w:numFmt w:val="lowerRoman"/>
      <w:lvlText w:val="%9."/>
      <w:lvlJc w:val="right"/>
      <w:pPr>
        <w:ind w:left="6480" w:hanging="180"/>
      </w:pPr>
    </w:lvl>
  </w:abstractNum>
  <w:abstractNum w:abstractNumId="6" w15:restartNumberingAfterBreak="0">
    <w:nsid w:val="0A251557"/>
    <w:multiLevelType w:val="hybridMultilevel"/>
    <w:tmpl w:val="FFFFFFFF"/>
    <w:styleLink w:val="Stileimportato3"/>
    <w:lvl w:ilvl="0" w:tplc="EFB6B82A">
      <w:start w:val="3"/>
      <w:numFmt w:val="decimal"/>
      <w:lvlText w:val="%1."/>
      <w:lvlJc w:val="left"/>
      <w:pPr>
        <w:ind w:left="720" w:hanging="360"/>
      </w:pPr>
    </w:lvl>
    <w:lvl w:ilvl="1" w:tplc="D21AEA0A">
      <w:start w:val="1"/>
      <w:numFmt w:val="lowerLetter"/>
      <w:lvlText w:val="%2."/>
      <w:lvlJc w:val="left"/>
      <w:pPr>
        <w:ind w:left="1440" w:hanging="360"/>
      </w:pPr>
    </w:lvl>
    <w:lvl w:ilvl="2" w:tplc="2132E7CC">
      <w:start w:val="1"/>
      <w:numFmt w:val="lowerRoman"/>
      <w:lvlText w:val="%3."/>
      <w:lvlJc w:val="right"/>
      <w:pPr>
        <w:ind w:left="2160" w:hanging="180"/>
      </w:pPr>
    </w:lvl>
    <w:lvl w:ilvl="3" w:tplc="FA36AB34">
      <w:start w:val="1"/>
      <w:numFmt w:val="decimal"/>
      <w:lvlText w:val="%4."/>
      <w:lvlJc w:val="left"/>
      <w:pPr>
        <w:ind w:left="2880" w:hanging="360"/>
      </w:pPr>
    </w:lvl>
    <w:lvl w:ilvl="4" w:tplc="936AD3B4">
      <w:start w:val="1"/>
      <w:numFmt w:val="lowerLetter"/>
      <w:lvlText w:val="%5."/>
      <w:lvlJc w:val="left"/>
      <w:pPr>
        <w:ind w:left="3600" w:hanging="360"/>
      </w:pPr>
    </w:lvl>
    <w:lvl w:ilvl="5" w:tplc="3F4E043C">
      <w:start w:val="1"/>
      <w:numFmt w:val="lowerRoman"/>
      <w:lvlText w:val="%6."/>
      <w:lvlJc w:val="right"/>
      <w:pPr>
        <w:ind w:left="4320" w:hanging="180"/>
      </w:pPr>
    </w:lvl>
    <w:lvl w:ilvl="6" w:tplc="D4EC1534">
      <w:start w:val="1"/>
      <w:numFmt w:val="decimal"/>
      <w:lvlText w:val="%7."/>
      <w:lvlJc w:val="left"/>
      <w:pPr>
        <w:ind w:left="5040" w:hanging="360"/>
      </w:pPr>
    </w:lvl>
    <w:lvl w:ilvl="7" w:tplc="E59E9B7C">
      <w:start w:val="1"/>
      <w:numFmt w:val="lowerLetter"/>
      <w:lvlText w:val="%8."/>
      <w:lvlJc w:val="left"/>
      <w:pPr>
        <w:ind w:left="5760" w:hanging="360"/>
      </w:pPr>
    </w:lvl>
    <w:lvl w:ilvl="8" w:tplc="52981B6C">
      <w:start w:val="1"/>
      <w:numFmt w:val="lowerRoman"/>
      <w:lvlText w:val="%9."/>
      <w:lvlJc w:val="right"/>
      <w:pPr>
        <w:ind w:left="6480" w:hanging="180"/>
      </w:pPr>
    </w:lvl>
  </w:abstractNum>
  <w:abstractNum w:abstractNumId="7" w15:restartNumberingAfterBreak="0">
    <w:nsid w:val="0C1BD993"/>
    <w:multiLevelType w:val="hybridMultilevel"/>
    <w:tmpl w:val="ED66F222"/>
    <w:styleLink w:val="Stileimportato1"/>
    <w:lvl w:ilvl="0" w:tplc="FFFFFFFF">
      <w:start w:val="1"/>
      <w:numFmt w:val="decimal"/>
      <w:lvlText w:val="%1."/>
      <w:lvlJc w:val="left"/>
      <w:pPr>
        <w:ind w:left="720" w:hanging="360"/>
      </w:pPr>
      <w:rPr>
        <w:rFonts w:hint="default"/>
        <w:color w:val="474747"/>
      </w:r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CF4398"/>
    <w:multiLevelType w:val="hybridMultilevel"/>
    <w:tmpl w:val="3D5A3722"/>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A97A9F"/>
    <w:multiLevelType w:val="hybridMultilevel"/>
    <w:tmpl w:val="6A16406A"/>
    <w:lvl w:ilvl="0" w:tplc="9C0272E6">
      <w:start w:val="1"/>
      <w:numFmt w:val="lowerLetter"/>
      <w:lvlText w:val="%1)"/>
      <w:lvlJc w:val="left"/>
      <w:pPr>
        <w:ind w:left="502" w:hanging="360"/>
      </w:pPr>
      <w:rPr>
        <w:rFonts w:eastAsiaTheme="majorEastAsia"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15:restartNumberingAfterBreak="0">
    <w:nsid w:val="14424A24"/>
    <w:multiLevelType w:val="hybridMultilevel"/>
    <w:tmpl w:val="FB521F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9013DD"/>
    <w:multiLevelType w:val="multilevel"/>
    <w:tmpl w:val="7DB86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CDC7A18"/>
    <w:multiLevelType w:val="hybridMultilevel"/>
    <w:tmpl w:val="FFFFFFFF"/>
    <w:styleLink w:val="Stileimportato13"/>
    <w:lvl w:ilvl="0" w:tplc="6CE03BC2">
      <w:start w:val="1"/>
      <w:numFmt w:val="lowerLetter"/>
      <w:lvlText w:val="e)"/>
      <w:lvlJc w:val="left"/>
      <w:pPr>
        <w:ind w:left="720" w:hanging="360"/>
      </w:pPr>
    </w:lvl>
    <w:lvl w:ilvl="1" w:tplc="DFC8A5D6">
      <w:start w:val="1"/>
      <w:numFmt w:val="lowerLetter"/>
      <w:lvlText w:val="%2."/>
      <w:lvlJc w:val="left"/>
      <w:pPr>
        <w:ind w:left="1440" w:hanging="360"/>
      </w:pPr>
    </w:lvl>
    <w:lvl w:ilvl="2" w:tplc="87D682A2">
      <w:start w:val="1"/>
      <w:numFmt w:val="lowerRoman"/>
      <w:lvlText w:val="%3."/>
      <w:lvlJc w:val="right"/>
      <w:pPr>
        <w:ind w:left="2160" w:hanging="180"/>
      </w:pPr>
    </w:lvl>
    <w:lvl w:ilvl="3" w:tplc="29F60AAE">
      <w:start w:val="1"/>
      <w:numFmt w:val="decimal"/>
      <w:lvlText w:val="%4."/>
      <w:lvlJc w:val="left"/>
      <w:pPr>
        <w:ind w:left="2880" w:hanging="360"/>
      </w:pPr>
    </w:lvl>
    <w:lvl w:ilvl="4" w:tplc="F126C654">
      <w:start w:val="1"/>
      <w:numFmt w:val="lowerLetter"/>
      <w:lvlText w:val="%5."/>
      <w:lvlJc w:val="left"/>
      <w:pPr>
        <w:ind w:left="3600" w:hanging="360"/>
      </w:pPr>
    </w:lvl>
    <w:lvl w:ilvl="5" w:tplc="2AD45B1C">
      <w:start w:val="1"/>
      <w:numFmt w:val="lowerRoman"/>
      <w:lvlText w:val="%6."/>
      <w:lvlJc w:val="right"/>
      <w:pPr>
        <w:ind w:left="4320" w:hanging="180"/>
      </w:pPr>
    </w:lvl>
    <w:lvl w:ilvl="6" w:tplc="C17C32BE">
      <w:start w:val="1"/>
      <w:numFmt w:val="decimal"/>
      <w:lvlText w:val="%7."/>
      <w:lvlJc w:val="left"/>
      <w:pPr>
        <w:ind w:left="5040" w:hanging="360"/>
      </w:pPr>
    </w:lvl>
    <w:lvl w:ilvl="7" w:tplc="2268755C">
      <w:start w:val="1"/>
      <w:numFmt w:val="lowerLetter"/>
      <w:lvlText w:val="%8."/>
      <w:lvlJc w:val="left"/>
      <w:pPr>
        <w:ind w:left="5760" w:hanging="360"/>
      </w:pPr>
    </w:lvl>
    <w:lvl w:ilvl="8" w:tplc="CC624CF4">
      <w:start w:val="1"/>
      <w:numFmt w:val="lowerRoman"/>
      <w:lvlText w:val="%9."/>
      <w:lvlJc w:val="right"/>
      <w:pPr>
        <w:ind w:left="6480" w:hanging="180"/>
      </w:pPr>
    </w:lvl>
  </w:abstractNum>
  <w:abstractNum w:abstractNumId="13" w15:restartNumberingAfterBreak="0">
    <w:nsid w:val="1E013C1C"/>
    <w:multiLevelType w:val="hybridMultilevel"/>
    <w:tmpl w:val="2710E660"/>
    <w:lvl w:ilvl="0" w:tplc="7854D3D2">
      <w:start w:val="1"/>
      <w:numFmt w:val="lowerLetter"/>
      <w:lvlText w:val="%1)"/>
      <w:lvlJc w:val="left"/>
      <w:pPr>
        <w:ind w:left="72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361709"/>
    <w:multiLevelType w:val="hybridMultilevel"/>
    <w:tmpl w:val="2DBE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013282A"/>
    <w:multiLevelType w:val="hybridMultilevel"/>
    <w:tmpl w:val="663EF3D2"/>
    <w:lvl w:ilvl="0" w:tplc="5E566A48">
      <w:start w:val="1"/>
      <w:numFmt w:val="decimal"/>
      <w:pStyle w:val="Norma"/>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2139C45C"/>
    <w:multiLevelType w:val="hybridMultilevel"/>
    <w:tmpl w:val="FFFFFFFF"/>
    <w:lvl w:ilvl="0" w:tplc="64547BD6">
      <w:start w:val="1"/>
      <w:numFmt w:val="decimal"/>
      <w:lvlText w:val="%1."/>
      <w:lvlJc w:val="left"/>
      <w:pPr>
        <w:ind w:left="720" w:hanging="360"/>
      </w:pPr>
    </w:lvl>
    <w:lvl w:ilvl="1" w:tplc="665C47AA">
      <w:start w:val="1"/>
      <w:numFmt w:val="lowerLetter"/>
      <w:lvlText w:val="%2."/>
      <w:lvlJc w:val="left"/>
      <w:pPr>
        <w:ind w:left="1440" w:hanging="360"/>
      </w:pPr>
    </w:lvl>
    <w:lvl w:ilvl="2" w:tplc="C39000F0">
      <w:start w:val="1"/>
      <w:numFmt w:val="lowerRoman"/>
      <w:lvlText w:val="%3."/>
      <w:lvlJc w:val="right"/>
      <w:pPr>
        <w:ind w:left="2160" w:hanging="180"/>
      </w:pPr>
    </w:lvl>
    <w:lvl w:ilvl="3" w:tplc="5B7043DE">
      <w:start w:val="1"/>
      <w:numFmt w:val="decimal"/>
      <w:lvlText w:val="%4."/>
      <w:lvlJc w:val="left"/>
      <w:pPr>
        <w:ind w:left="2880" w:hanging="360"/>
      </w:pPr>
    </w:lvl>
    <w:lvl w:ilvl="4" w:tplc="1A0459EA">
      <w:start w:val="1"/>
      <w:numFmt w:val="lowerLetter"/>
      <w:lvlText w:val="%5."/>
      <w:lvlJc w:val="left"/>
      <w:pPr>
        <w:ind w:left="3600" w:hanging="360"/>
      </w:pPr>
    </w:lvl>
    <w:lvl w:ilvl="5" w:tplc="CF8E0FCA">
      <w:start w:val="1"/>
      <w:numFmt w:val="lowerRoman"/>
      <w:lvlText w:val="%6."/>
      <w:lvlJc w:val="right"/>
      <w:pPr>
        <w:ind w:left="4320" w:hanging="180"/>
      </w:pPr>
    </w:lvl>
    <w:lvl w:ilvl="6" w:tplc="F6ACD368">
      <w:start w:val="1"/>
      <w:numFmt w:val="decimal"/>
      <w:lvlText w:val="%7."/>
      <w:lvlJc w:val="left"/>
      <w:pPr>
        <w:ind w:left="5040" w:hanging="360"/>
      </w:pPr>
    </w:lvl>
    <w:lvl w:ilvl="7" w:tplc="CD281280">
      <w:start w:val="1"/>
      <w:numFmt w:val="lowerLetter"/>
      <w:lvlText w:val="%8."/>
      <w:lvlJc w:val="left"/>
      <w:pPr>
        <w:ind w:left="5760" w:hanging="360"/>
      </w:pPr>
    </w:lvl>
    <w:lvl w:ilvl="8" w:tplc="FF5038D8">
      <w:start w:val="1"/>
      <w:numFmt w:val="lowerRoman"/>
      <w:lvlText w:val="%9."/>
      <w:lvlJc w:val="right"/>
      <w:pPr>
        <w:ind w:left="6480" w:hanging="180"/>
      </w:pPr>
    </w:lvl>
  </w:abstractNum>
  <w:abstractNum w:abstractNumId="17" w15:restartNumberingAfterBreak="0">
    <w:nsid w:val="214ED216"/>
    <w:multiLevelType w:val="hybridMultilevel"/>
    <w:tmpl w:val="FFFFFFFF"/>
    <w:lvl w:ilvl="0" w:tplc="69A2D682">
      <w:start w:val="5"/>
      <w:numFmt w:val="decimal"/>
      <w:lvlText w:val="%1."/>
      <w:lvlJc w:val="left"/>
      <w:pPr>
        <w:ind w:left="720" w:hanging="360"/>
      </w:pPr>
    </w:lvl>
    <w:lvl w:ilvl="1" w:tplc="B05079E2">
      <w:start w:val="1"/>
      <w:numFmt w:val="lowerLetter"/>
      <w:lvlText w:val="%2."/>
      <w:lvlJc w:val="left"/>
      <w:pPr>
        <w:ind w:left="1440" w:hanging="360"/>
      </w:pPr>
    </w:lvl>
    <w:lvl w:ilvl="2" w:tplc="65E09D4E">
      <w:start w:val="1"/>
      <w:numFmt w:val="lowerRoman"/>
      <w:lvlText w:val="%3."/>
      <w:lvlJc w:val="right"/>
      <w:pPr>
        <w:ind w:left="2160" w:hanging="180"/>
      </w:pPr>
    </w:lvl>
    <w:lvl w:ilvl="3" w:tplc="47E207F6">
      <w:start w:val="1"/>
      <w:numFmt w:val="decimal"/>
      <w:lvlText w:val="%4."/>
      <w:lvlJc w:val="left"/>
      <w:pPr>
        <w:ind w:left="2880" w:hanging="360"/>
      </w:pPr>
    </w:lvl>
    <w:lvl w:ilvl="4" w:tplc="CACECB28">
      <w:start w:val="1"/>
      <w:numFmt w:val="lowerLetter"/>
      <w:lvlText w:val="%5."/>
      <w:lvlJc w:val="left"/>
      <w:pPr>
        <w:ind w:left="3600" w:hanging="360"/>
      </w:pPr>
    </w:lvl>
    <w:lvl w:ilvl="5" w:tplc="58E24DD8">
      <w:start w:val="1"/>
      <w:numFmt w:val="lowerRoman"/>
      <w:lvlText w:val="%6."/>
      <w:lvlJc w:val="right"/>
      <w:pPr>
        <w:ind w:left="4320" w:hanging="180"/>
      </w:pPr>
    </w:lvl>
    <w:lvl w:ilvl="6" w:tplc="BC825CC8">
      <w:start w:val="1"/>
      <w:numFmt w:val="decimal"/>
      <w:lvlText w:val="%7."/>
      <w:lvlJc w:val="left"/>
      <w:pPr>
        <w:ind w:left="5040" w:hanging="360"/>
      </w:pPr>
    </w:lvl>
    <w:lvl w:ilvl="7" w:tplc="D8F25226">
      <w:start w:val="1"/>
      <w:numFmt w:val="lowerLetter"/>
      <w:lvlText w:val="%8."/>
      <w:lvlJc w:val="left"/>
      <w:pPr>
        <w:ind w:left="5760" w:hanging="360"/>
      </w:pPr>
    </w:lvl>
    <w:lvl w:ilvl="8" w:tplc="D0C83560">
      <w:start w:val="1"/>
      <w:numFmt w:val="lowerRoman"/>
      <w:lvlText w:val="%9."/>
      <w:lvlJc w:val="right"/>
      <w:pPr>
        <w:ind w:left="6480" w:hanging="180"/>
      </w:pPr>
    </w:lvl>
  </w:abstractNum>
  <w:abstractNum w:abstractNumId="18" w15:restartNumberingAfterBreak="0">
    <w:nsid w:val="22D56F79"/>
    <w:multiLevelType w:val="hybridMultilevel"/>
    <w:tmpl w:val="3D5A3722"/>
    <w:styleLink w:val="WWNum13"/>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AA72B3"/>
    <w:multiLevelType w:val="hybridMultilevel"/>
    <w:tmpl w:val="AAFE60D6"/>
    <w:lvl w:ilvl="0" w:tplc="0410000F">
      <w:start w:val="1"/>
      <w:numFmt w:val="decimal"/>
      <w:lvlText w:val="%1."/>
      <w:lvlJc w:val="left"/>
      <w:pPr>
        <w:ind w:left="360" w:hanging="360"/>
      </w:pPr>
      <w:rPr>
        <w:rFonts w:hint="default"/>
      </w:r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2C8218D4"/>
    <w:multiLevelType w:val="hybridMultilevel"/>
    <w:tmpl w:val="FFFFFFFF"/>
    <w:lvl w:ilvl="0" w:tplc="7B5852BA">
      <w:start w:val="1"/>
      <w:numFmt w:val="decimal"/>
      <w:lvlText w:val="%1."/>
      <w:lvlJc w:val="left"/>
      <w:pPr>
        <w:ind w:left="720" w:hanging="360"/>
      </w:pPr>
    </w:lvl>
    <w:lvl w:ilvl="1" w:tplc="20D4E54C">
      <w:start w:val="1"/>
      <w:numFmt w:val="lowerLetter"/>
      <w:lvlText w:val="%2."/>
      <w:lvlJc w:val="left"/>
      <w:pPr>
        <w:ind w:left="1440" w:hanging="360"/>
      </w:pPr>
    </w:lvl>
    <w:lvl w:ilvl="2" w:tplc="48C4E98A">
      <w:start w:val="1"/>
      <w:numFmt w:val="lowerRoman"/>
      <w:lvlText w:val="%3."/>
      <w:lvlJc w:val="right"/>
      <w:pPr>
        <w:ind w:left="2160" w:hanging="180"/>
      </w:pPr>
    </w:lvl>
    <w:lvl w:ilvl="3" w:tplc="D0DACAC2">
      <w:start w:val="1"/>
      <w:numFmt w:val="decimal"/>
      <w:lvlText w:val="%4."/>
      <w:lvlJc w:val="left"/>
      <w:pPr>
        <w:ind w:left="2880" w:hanging="360"/>
      </w:pPr>
    </w:lvl>
    <w:lvl w:ilvl="4" w:tplc="32D8F25A">
      <w:start w:val="1"/>
      <w:numFmt w:val="lowerLetter"/>
      <w:lvlText w:val="%5."/>
      <w:lvlJc w:val="left"/>
      <w:pPr>
        <w:ind w:left="3600" w:hanging="360"/>
      </w:pPr>
    </w:lvl>
    <w:lvl w:ilvl="5" w:tplc="24042A72">
      <w:start w:val="1"/>
      <w:numFmt w:val="lowerRoman"/>
      <w:lvlText w:val="%6."/>
      <w:lvlJc w:val="right"/>
      <w:pPr>
        <w:ind w:left="4320" w:hanging="180"/>
      </w:pPr>
    </w:lvl>
    <w:lvl w:ilvl="6" w:tplc="A99A12BC">
      <w:start w:val="1"/>
      <w:numFmt w:val="decimal"/>
      <w:lvlText w:val="%7."/>
      <w:lvlJc w:val="left"/>
      <w:pPr>
        <w:ind w:left="5040" w:hanging="360"/>
      </w:pPr>
    </w:lvl>
    <w:lvl w:ilvl="7" w:tplc="3C58745C">
      <w:start w:val="1"/>
      <w:numFmt w:val="lowerLetter"/>
      <w:lvlText w:val="%8."/>
      <w:lvlJc w:val="left"/>
      <w:pPr>
        <w:ind w:left="5760" w:hanging="360"/>
      </w:pPr>
    </w:lvl>
    <w:lvl w:ilvl="8" w:tplc="8DE4CBC6">
      <w:start w:val="1"/>
      <w:numFmt w:val="lowerRoman"/>
      <w:lvlText w:val="%9."/>
      <w:lvlJc w:val="right"/>
      <w:pPr>
        <w:ind w:left="6480" w:hanging="180"/>
      </w:pPr>
    </w:lvl>
  </w:abstractNum>
  <w:abstractNum w:abstractNumId="21" w15:restartNumberingAfterBreak="0">
    <w:nsid w:val="2F093AD4"/>
    <w:multiLevelType w:val="hybridMultilevel"/>
    <w:tmpl w:val="95E061CA"/>
    <w:lvl w:ilvl="0" w:tplc="7CE6E166">
      <w:start w:val="1"/>
      <w:numFmt w:val="decimal"/>
      <w:lvlText w:val="%1."/>
      <w:lvlJc w:val="left"/>
      <w:pPr>
        <w:ind w:left="720" w:hanging="360"/>
      </w:pPr>
      <w:rPr>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08F2971"/>
    <w:multiLevelType w:val="hybridMultilevel"/>
    <w:tmpl w:val="9B520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1BA6C71"/>
    <w:multiLevelType w:val="hybridMultilevel"/>
    <w:tmpl w:val="5EBCB578"/>
    <w:lvl w:ilvl="0" w:tplc="47A04C90">
      <w:start w:val="1"/>
      <w:numFmt w:val="lowerLetter"/>
      <w:lvlText w:val="%1)"/>
      <w:lvlJc w:val="left"/>
      <w:pPr>
        <w:ind w:left="720" w:hanging="360"/>
      </w:pPr>
      <w:rPr>
        <w:rFonts w:ascii="Bookman Old Style" w:eastAsia="Bookman Old Style" w:hAnsi="Bookman Old Style" w:cs="Bookman Old Style"/>
        <w:i/>
        <w:i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3A20238"/>
    <w:multiLevelType w:val="hybridMultilevel"/>
    <w:tmpl w:val="478AD6C8"/>
    <w:lvl w:ilvl="0" w:tplc="3E080C4E">
      <w:start w:val="1"/>
      <w:numFmt w:val="decimal"/>
      <w:lvlText w:val="%1."/>
      <w:lvlJc w:val="left"/>
      <w:pPr>
        <w:ind w:left="720" w:hanging="360"/>
      </w:pPr>
      <w:rPr>
        <w:rFonts w:eastAsiaTheme="minorEastAsia"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3BFEC8C"/>
    <w:multiLevelType w:val="hybridMultilevel"/>
    <w:tmpl w:val="229E8ABE"/>
    <w:lvl w:ilvl="0" w:tplc="78FCF9E8">
      <w:start w:val="1"/>
      <w:numFmt w:val="decimal"/>
      <w:lvlText w:val="%1."/>
      <w:lvlJc w:val="left"/>
      <w:pPr>
        <w:ind w:left="720" w:hanging="360"/>
      </w:pPr>
    </w:lvl>
    <w:lvl w:ilvl="1" w:tplc="1E5ABC12">
      <w:start w:val="1"/>
      <w:numFmt w:val="lowerLetter"/>
      <w:lvlText w:val="%2)"/>
      <w:lvlJc w:val="left"/>
      <w:pPr>
        <w:ind w:left="720" w:hanging="360"/>
      </w:pPr>
      <w:rPr>
        <w:i/>
        <w:iCs/>
      </w:rPr>
    </w:lvl>
    <w:lvl w:ilvl="2" w:tplc="E3F002FE">
      <w:start w:val="1"/>
      <w:numFmt w:val="lowerRoman"/>
      <w:lvlText w:val="%3."/>
      <w:lvlJc w:val="right"/>
      <w:pPr>
        <w:ind w:left="2160" w:hanging="180"/>
      </w:pPr>
    </w:lvl>
    <w:lvl w:ilvl="3" w:tplc="0A02686E">
      <w:start w:val="1"/>
      <w:numFmt w:val="decimal"/>
      <w:lvlText w:val="%4."/>
      <w:lvlJc w:val="left"/>
      <w:pPr>
        <w:ind w:left="2880" w:hanging="360"/>
      </w:pPr>
    </w:lvl>
    <w:lvl w:ilvl="4" w:tplc="9BCEAF98">
      <w:start w:val="1"/>
      <w:numFmt w:val="lowerLetter"/>
      <w:lvlText w:val="%5."/>
      <w:lvlJc w:val="left"/>
      <w:pPr>
        <w:ind w:left="3600" w:hanging="360"/>
      </w:pPr>
    </w:lvl>
    <w:lvl w:ilvl="5" w:tplc="C78AA3CA">
      <w:start w:val="1"/>
      <w:numFmt w:val="lowerRoman"/>
      <w:lvlText w:val="%6."/>
      <w:lvlJc w:val="right"/>
      <w:pPr>
        <w:ind w:left="4320" w:hanging="180"/>
      </w:pPr>
    </w:lvl>
    <w:lvl w:ilvl="6" w:tplc="EE641326">
      <w:start w:val="1"/>
      <w:numFmt w:val="decimal"/>
      <w:lvlText w:val="%7."/>
      <w:lvlJc w:val="left"/>
      <w:pPr>
        <w:ind w:left="5040" w:hanging="360"/>
      </w:pPr>
    </w:lvl>
    <w:lvl w:ilvl="7" w:tplc="DACC5A12">
      <w:start w:val="1"/>
      <w:numFmt w:val="lowerLetter"/>
      <w:lvlText w:val="%8."/>
      <w:lvlJc w:val="left"/>
      <w:pPr>
        <w:ind w:left="5760" w:hanging="360"/>
      </w:pPr>
    </w:lvl>
    <w:lvl w:ilvl="8" w:tplc="E6B40F2E">
      <w:start w:val="1"/>
      <w:numFmt w:val="lowerRoman"/>
      <w:lvlText w:val="%9."/>
      <w:lvlJc w:val="right"/>
      <w:pPr>
        <w:ind w:left="6480" w:hanging="180"/>
      </w:pPr>
    </w:lvl>
  </w:abstractNum>
  <w:abstractNum w:abstractNumId="26" w15:restartNumberingAfterBreak="0">
    <w:nsid w:val="34BB2A7B"/>
    <w:multiLevelType w:val="multilevel"/>
    <w:tmpl w:val="7AD25AEE"/>
    <w:lvl w:ilvl="0">
      <w:start w:val="1"/>
      <w:numFmt w:val="lowerLetter"/>
      <w:lvlText w:val="%1)"/>
      <w:lvlJc w:val="left"/>
      <w:pPr>
        <w:tabs>
          <w:tab w:val="num" w:pos="720"/>
        </w:tabs>
        <w:ind w:left="720" w:hanging="360"/>
      </w:pPr>
      <w:rPr>
        <w:rFonts w:ascii="Bookman Old Style" w:eastAsiaTheme="minorHAnsi" w:hAnsi="Bookman Old Style" w:cstheme="minorBidi"/>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3F195556"/>
    <w:multiLevelType w:val="hybridMultilevel"/>
    <w:tmpl w:val="2F62105E"/>
    <w:lvl w:ilvl="0" w:tplc="EB8047B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5349CE63"/>
    <w:multiLevelType w:val="hybridMultilevel"/>
    <w:tmpl w:val="FFFFFFFF"/>
    <w:lvl w:ilvl="0" w:tplc="45D46A1A">
      <w:start w:val="3"/>
      <w:numFmt w:val="decimal"/>
      <w:lvlText w:val="%1."/>
      <w:lvlJc w:val="left"/>
      <w:pPr>
        <w:ind w:left="720" w:hanging="360"/>
      </w:pPr>
    </w:lvl>
    <w:lvl w:ilvl="1" w:tplc="DCAC62E0">
      <w:start w:val="1"/>
      <w:numFmt w:val="lowerLetter"/>
      <w:lvlText w:val="%2."/>
      <w:lvlJc w:val="left"/>
      <w:pPr>
        <w:ind w:left="1440" w:hanging="360"/>
      </w:pPr>
    </w:lvl>
    <w:lvl w:ilvl="2" w:tplc="B3881C1C">
      <w:start w:val="1"/>
      <w:numFmt w:val="lowerRoman"/>
      <w:lvlText w:val="%3."/>
      <w:lvlJc w:val="right"/>
      <w:pPr>
        <w:ind w:left="2160" w:hanging="180"/>
      </w:pPr>
    </w:lvl>
    <w:lvl w:ilvl="3" w:tplc="C6CACB46">
      <w:start w:val="1"/>
      <w:numFmt w:val="decimal"/>
      <w:lvlText w:val="%4."/>
      <w:lvlJc w:val="left"/>
      <w:pPr>
        <w:ind w:left="2880" w:hanging="360"/>
      </w:pPr>
    </w:lvl>
    <w:lvl w:ilvl="4" w:tplc="B5D41774">
      <w:start w:val="1"/>
      <w:numFmt w:val="lowerLetter"/>
      <w:lvlText w:val="%5."/>
      <w:lvlJc w:val="left"/>
      <w:pPr>
        <w:ind w:left="3600" w:hanging="360"/>
      </w:pPr>
    </w:lvl>
    <w:lvl w:ilvl="5" w:tplc="0CE88084">
      <w:start w:val="1"/>
      <w:numFmt w:val="lowerRoman"/>
      <w:lvlText w:val="%6."/>
      <w:lvlJc w:val="right"/>
      <w:pPr>
        <w:ind w:left="4320" w:hanging="180"/>
      </w:pPr>
    </w:lvl>
    <w:lvl w:ilvl="6" w:tplc="CC5456A6">
      <w:start w:val="1"/>
      <w:numFmt w:val="decimal"/>
      <w:lvlText w:val="%7."/>
      <w:lvlJc w:val="left"/>
      <w:pPr>
        <w:ind w:left="5040" w:hanging="360"/>
      </w:pPr>
    </w:lvl>
    <w:lvl w:ilvl="7" w:tplc="725EE7CA">
      <w:start w:val="1"/>
      <w:numFmt w:val="lowerLetter"/>
      <w:lvlText w:val="%8."/>
      <w:lvlJc w:val="left"/>
      <w:pPr>
        <w:ind w:left="5760" w:hanging="360"/>
      </w:pPr>
    </w:lvl>
    <w:lvl w:ilvl="8" w:tplc="B784F5FE">
      <w:start w:val="1"/>
      <w:numFmt w:val="lowerRoman"/>
      <w:lvlText w:val="%9."/>
      <w:lvlJc w:val="right"/>
      <w:pPr>
        <w:ind w:left="6480" w:hanging="180"/>
      </w:pPr>
    </w:lvl>
  </w:abstractNum>
  <w:abstractNum w:abstractNumId="29" w15:restartNumberingAfterBreak="0">
    <w:nsid w:val="54532DBC"/>
    <w:multiLevelType w:val="hybridMultilevel"/>
    <w:tmpl w:val="277C3762"/>
    <w:lvl w:ilvl="0" w:tplc="F3C0C8FA">
      <w:start w:val="1"/>
      <w:numFmt w:val="lowerLetter"/>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D24693"/>
    <w:multiLevelType w:val="hybridMultilevel"/>
    <w:tmpl w:val="663EF3D2"/>
    <w:styleLink w:val="Lista"/>
    <w:lvl w:ilvl="0" w:tplc="5E566A4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59B90842"/>
    <w:multiLevelType w:val="hybridMultilevel"/>
    <w:tmpl w:val="FFFFFFFF"/>
    <w:lvl w:ilvl="0" w:tplc="9484F4C6">
      <w:start w:val="12"/>
      <w:numFmt w:val="decimal"/>
      <w:lvlText w:val="%1."/>
      <w:lvlJc w:val="left"/>
      <w:pPr>
        <w:ind w:left="720" w:hanging="360"/>
      </w:pPr>
    </w:lvl>
    <w:lvl w:ilvl="1" w:tplc="F09054EA">
      <w:start w:val="1"/>
      <w:numFmt w:val="lowerLetter"/>
      <w:lvlText w:val="%2."/>
      <w:lvlJc w:val="left"/>
      <w:pPr>
        <w:ind w:left="1440" w:hanging="360"/>
      </w:pPr>
    </w:lvl>
    <w:lvl w:ilvl="2" w:tplc="23BAEE6A">
      <w:start w:val="1"/>
      <w:numFmt w:val="lowerRoman"/>
      <w:lvlText w:val="%3."/>
      <w:lvlJc w:val="right"/>
      <w:pPr>
        <w:ind w:left="2160" w:hanging="180"/>
      </w:pPr>
    </w:lvl>
    <w:lvl w:ilvl="3" w:tplc="E5FA26B4">
      <w:start w:val="1"/>
      <w:numFmt w:val="decimal"/>
      <w:lvlText w:val="%4."/>
      <w:lvlJc w:val="left"/>
      <w:pPr>
        <w:ind w:left="2880" w:hanging="360"/>
      </w:pPr>
    </w:lvl>
    <w:lvl w:ilvl="4" w:tplc="0A8E41F8">
      <w:start w:val="1"/>
      <w:numFmt w:val="lowerLetter"/>
      <w:lvlText w:val="%5."/>
      <w:lvlJc w:val="left"/>
      <w:pPr>
        <w:ind w:left="3600" w:hanging="360"/>
      </w:pPr>
    </w:lvl>
    <w:lvl w:ilvl="5" w:tplc="482E8698">
      <w:start w:val="1"/>
      <w:numFmt w:val="lowerRoman"/>
      <w:lvlText w:val="%6."/>
      <w:lvlJc w:val="right"/>
      <w:pPr>
        <w:ind w:left="4320" w:hanging="180"/>
      </w:pPr>
    </w:lvl>
    <w:lvl w:ilvl="6" w:tplc="E3B4F1FA">
      <w:start w:val="1"/>
      <w:numFmt w:val="decimal"/>
      <w:lvlText w:val="%7."/>
      <w:lvlJc w:val="left"/>
      <w:pPr>
        <w:ind w:left="5040" w:hanging="360"/>
      </w:pPr>
    </w:lvl>
    <w:lvl w:ilvl="7" w:tplc="CC2E7A70">
      <w:start w:val="1"/>
      <w:numFmt w:val="lowerLetter"/>
      <w:lvlText w:val="%8."/>
      <w:lvlJc w:val="left"/>
      <w:pPr>
        <w:ind w:left="5760" w:hanging="360"/>
      </w:pPr>
    </w:lvl>
    <w:lvl w:ilvl="8" w:tplc="8910915A">
      <w:start w:val="1"/>
      <w:numFmt w:val="lowerRoman"/>
      <w:lvlText w:val="%9."/>
      <w:lvlJc w:val="right"/>
      <w:pPr>
        <w:ind w:left="6480" w:hanging="180"/>
      </w:pPr>
    </w:lvl>
  </w:abstractNum>
  <w:abstractNum w:abstractNumId="32" w15:restartNumberingAfterBreak="0">
    <w:nsid w:val="5B7C4CAA"/>
    <w:multiLevelType w:val="hybridMultilevel"/>
    <w:tmpl w:val="FFFFFFFF"/>
    <w:lvl w:ilvl="0" w:tplc="D1041976">
      <w:start w:val="4"/>
      <w:numFmt w:val="decimal"/>
      <w:lvlText w:val="%1."/>
      <w:lvlJc w:val="left"/>
      <w:pPr>
        <w:ind w:left="720" w:hanging="360"/>
      </w:pPr>
    </w:lvl>
    <w:lvl w:ilvl="1" w:tplc="3F90FAF6">
      <w:start w:val="1"/>
      <w:numFmt w:val="lowerLetter"/>
      <w:lvlText w:val="%2."/>
      <w:lvlJc w:val="left"/>
      <w:pPr>
        <w:ind w:left="1440" w:hanging="360"/>
      </w:pPr>
    </w:lvl>
    <w:lvl w:ilvl="2" w:tplc="71A2AECA">
      <w:start w:val="1"/>
      <w:numFmt w:val="lowerRoman"/>
      <w:lvlText w:val="%3."/>
      <w:lvlJc w:val="right"/>
      <w:pPr>
        <w:ind w:left="2160" w:hanging="180"/>
      </w:pPr>
    </w:lvl>
    <w:lvl w:ilvl="3" w:tplc="2A7AFF90">
      <w:start w:val="1"/>
      <w:numFmt w:val="decimal"/>
      <w:lvlText w:val="%4."/>
      <w:lvlJc w:val="left"/>
      <w:pPr>
        <w:ind w:left="2880" w:hanging="360"/>
      </w:pPr>
    </w:lvl>
    <w:lvl w:ilvl="4" w:tplc="D348203E">
      <w:start w:val="1"/>
      <w:numFmt w:val="lowerLetter"/>
      <w:lvlText w:val="%5."/>
      <w:lvlJc w:val="left"/>
      <w:pPr>
        <w:ind w:left="3600" w:hanging="360"/>
      </w:pPr>
    </w:lvl>
    <w:lvl w:ilvl="5" w:tplc="6E5C239A">
      <w:start w:val="1"/>
      <w:numFmt w:val="lowerRoman"/>
      <w:lvlText w:val="%6."/>
      <w:lvlJc w:val="right"/>
      <w:pPr>
        <w:ind w:left="4320" w:hanging="180"/>
      </w:pPr>
    </w:lvl>
    <w:lvl w:ilvl="6" w:tplc="516E7612">
      <w:start w:val="1"/>
      <w:numFmt w:val="decimal"/>
      <w:lvlText w:val="%7."/>
      <w:lvlJc w:val="left"/>
      <w:pPr>
        <w:ind w:left="5040" w:hanging="360"/>
      </w:pPr>
    </w:lvl>
    <w:lvl w:ilvl="7" w:tplc="014E8732">
      <w:start w:val="1"/>
      <w:numFmt w:val="lowerLetter"/>
      <w:lvlText w:val="%8."/>
      <w:lvlJc w:val="left"/>
      <w:pPr>
        <w:ind w:left="5760" w:hanging="360"/>
      </w:pPr>
    </w:lvl>
    <w:lvl w:ilvl="8" w:tplc="1C74FAA4">
      <w:start w:val="1"/>
      <w:numFmt w:val="lowerRoman"/>
      <w:lvlText w:val="%9."/>
      <w:lvlJc w:val="right"/>
      <w:pPr>
        <w:ind w:left="6480" w:hanging="180"/>
      </w:pPr>
    </w:lvl>
  </w:abstractNum>
  <w:abstractNum w:abstractNumId="33" w15:restartNumberingAfterBreak="0">
    <w:nsid w:val="5C69765D"/>
    <w:multiLevelType w:val="hybridMultilevel"/>
    <w:tmpl w:val="ED66F222"/>
    <w:lvl w:ilvl="0" w:tplc="FFFFFFFF">
      <w:start w:val="1"/>
      <w:numFmt w:val="decimal"/>
      <w:lvlText w:val="%1."/>
      <w:lvlJc w:val="left"/>
      <w:pPr>
        <w:ind w:left="720" w:hanging="360"/>
      </w:pPr>
      <w:rPr>
        <w:rFonts w:hint="default"/>
        <w:color w:val="474747"/>
      </w:r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8649C6"/>
    <w:multiLevelType w:val="hybridMultilevel"/>
    <w:tmpl w:val="61EABE02"/>
    <w:lvl w:ilvl="0" w:tplc="095094A4">
      <w:start w:val="1"/>
      <w:numFmt w:val="lowerLetter"/>
      <w:lvlText w:val="%1)"/>
      <w:lvlJc w:val="left"/>
      <w:pPr>
        <w:ind w:left="720" w:hanging="360"/>
      </w:pPr>
      <w:rPr>
        <w:i/>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303A793"/>
    <w:multiLevelType w:val="hybridMultilevel"/>
    <w:tmpl w:val="A1CCA43E"/>
    <w:lvl w:ilvl="0" w:tplc="5CB4FA2E">
      <w:start w:val="1"/>
      <w:numFmt w:val="lowerLetter"/>
      <w:lvlText w:val="%1)"/>
      <w:lvlJc w:val="left"/>
      <w:pPr>
        <w:ind w:left="720" w:hanging="360"/>
      </w:pPr>
      <w:rPr>
        <w:i/>
        <w:iCs/>
      </w:rPr>
    </w:lvl>
    <w:lvl w:ilvl="1" w:tplc="B6DC9B48">
      <w:start w:val="1"/>
      <w:numFmt w:val="lowerLetter"/>
      <w:lvlText w:val="%2."/>
      <w:lvlJc w:val="left"/>
      <w:pPr>
        <w:ind w:left="1440" w:hanging="360"/>
      </w:pPr>
    </w:lvl>
    <w:lvl w:ilvl="2" w:tplc="BBCAA9B0">
      <w:start w:val="1"/>
      <w:numFmt w:val="lowerRoman"/>
      <w:lvlText w:val="%3."/>
      <w:lvlJc w:val="right"/>
      <w:pPr>
        <w:ind w:left="2160" w:hanging="180"/>
      </w:pPr>
    </w:lvl>
    <w:lvl w:ilvl="3" w:tplc="2DFC8F3A">
      <w:start w:val="1"/>
      <w:numFmt w:val="decimal"/>
      <w:lvlText w:val="%4."/>
      <w:lvlJc w:val="left"/>
      <w:pPr>
        <w:ind w:left="2880" w:hanging="360"/>
      </w:pPr>
    </w:lvl>
    <w:lvl w:ilvl="4" w:tplc="165E5EA8">
      <w:start w:val="1"/>
      <w:numFmt w:val="lowerLetter"/>
      <w:lvlText w:val="%5."/>
      <w:lvlJc w:val="left"/>
      <w:pPr>
        <w:ind w:left="3600" w:hanging="360"/>
      </w:pPr>
    </w:lvl>
    <w:lvl w:ilvl="5" w:tplc="CB18D704">
      <w:start w:val="1"/>
      <w:numFmt w:val="lowerRoman"/>
      <w:lvlText w:val="%6."/>
      <w:lvlJc w:val="right"/>
      <w:pPr>
        <w:ind w:left="4320" w:hanging="180"/>
      </w:pPr>
    </w:lvl>
    <w:lvl w:ilvl="6" w:tplc="6832BA82">
      <w:start w:val="1"/>
      <w:numFmt w:val="decimal"/>
      <w:lvlText w:val="%7."/>
      <w:lvlJc w:val="left"/>
      <w:pPr>
        <w:ind w:left="5040" w:hanging="360"/>
      </w:pPr>
    </w:lvl>
    <w:lvl w:ilvl="7" w:tplc="7D580CAE">
      <w:start w:val="1"/>
      <w:numFmt w:val="lowerLetter"/>
      <w:lvlText w:val="%8."/>
      <w:lvlJc w:val="left"/>
      <w:pPr>
        <w:ind w:left="5760" w:hanging="360"/>
      </w:pPr>
    </w:lvl>
    <w:lvl w:ilvl="8" w:tplc="ADCC1234">
      <w:start w:val="1"/>
      <w:numFmt w:val="lowerRoman"/>
      <w:lvlText w:val="%9."/>
      <w:lvlJc w:val="right"/>
      <w:pPr>
        <w:ind w:left="6480" w:hanging="180"/>
      </w:pPr>
    </w:lvl>
  </w:abstractNum>
  <w:abstractNum w:abstractNumId="36" w15:restartNumberingAfterBreak="0">
    <w:nsid w:val="65791189"/>
    <w:multiLevelType w:val="hybridMultilevel"/>
    <w:tmpl w:val="B7CEFAB4"/>
    <w:lvl w:ilvl="0" w:tplc="0410000F">
      <w:start w:val="1"/>
      <w:numFmt w:val="decimal"/>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37" w15:restartNumberingAfterBreak="0">
    <w:nsid w:val="67CC561C"/>
    <w:multiLevelType w:val="hybridMultilevel"/>
    <w:tmpl w:val="4B16E5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8A0F2C"/>
    <w:multiLevelType w:val="multilevel"/>
    <w:tmpl w:val="963CE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A3BB2CC"/>
    <w:multiLevelType w:val="hybridMultilevel"/>
    <w:tmpl w:val="FFFFFFFF"/>
    <w:styleLink w:val="Elencocorrente1"/>
    <w:lvl w:ilvl="0" w:tplc="6DD03ABE">
      <w:start w:val="36"/>
      <w:numFmt w:val="decimal"/>
      <w:lvlText w:val="%1."/>
      <w:lvlJc w:val="left"/>
      <w:pPr>
        <w:ind w:left="720" w:hanging="360"/>
      </w:pPr>
    </w:lvl>
    <w:lvl w:ilvl="1" w:tplc="1644AE5E">
      <w:start w:val="1"/>
      <w:numFmt w:val="lowerLetter"/>
      <w:lvlText w:val="%2."/>
      <w:lvlJc w:val="left"/>
      <w:pPr>
        <w:ind w:left="1440" w:hanging="360"/>
      </w:pPr>
    </w:lvl>
    <w:lvl w:ilvl="2" w:tplc="D3A4DEC2">
      <w:start w:val="1"/>
      <w:numFmt w:val="lowerRoman"/>
      <w:lvlText w:val="%3."/>
      <w:lvlJc w:val="right"/>
      <w:pPr>
        <w:ind w:left="2160" w:hanging="180"/>
      </w:pPr>
    </w:lvl>
    <w:lvl w:ilvl="3" w:tplc="5F2478D4">
      <w:start w:val="1"/>
      <w:numFmt w:val="decimal"/>
      <w:lvlText w:val="%4."/>
      <w:lvlJc w:val="left"/>
      <w:pPr>
        <w:ind w:left="2880" w:hanging="360"/>
      </w:pPr>
    </w:lvl>
    <w:lvl w:ilvl="4" w:tplc="DAB85D04">
      <w:start w:val="1"/>
      <w:numFmt w:val="lowerLetter"/>
      <w:lvlText w:val="%5."/>
      <w:lvlJc w:val="left"/>
      <w:pPr>
        <w:ind w:left="3600" w:hanging="360"/>
      </w:pPr>
    </w:lvl>
    <w:lvl w:ilvl="5" w:tplc="FB188252">
      <w:start w:val="1"/>
      <w:numFmt w:val="lowerRoman"/>
      <w:lvlText w:val="%6."/>
      <w:lvlJc w:val="right"/>
      <w:pPr>
        <w:ind w:left="4320" w:hanging="180"/>
      </w:pPr>
    </w:lvl>
    <w:lvl w:ilvl="6" w:tplc="FF2E0E40">
      <w:start w:val="1"/>
      <w:numFmt w:val="decimal"/>
      <w:lvlText w:val="%7."/>
      <w:lvlJc w:val="left"/>
      <w:pPr>
        <w:ind w:left="5040" w:hanging="360"/>
      </w:pPr>
    </w:lvl>
    <w:lvl w:ilvl="7" w:tplc="2C4CCF38">
      <w:start w:val="1"/>
      <w:numFmt w:val="lowerLetter"/>
      <w:lvlText w:val="%8."/>
      <w:lvlJc w:val="left"/>
      <w:pPr>
        <w:ind w:left="5760" w:hanging="360"/>
      </w:pPr>
    </w:lvl>
    <w:lvl w:ilvl="8" w:tplc="29922B3C">
      <w:start w:val="1"/>
      <w:numFmt w:val="lowerRoman"/>
      <w:lvlText w:val="%9."/>
      <w:lvlJc w:val="right"/>
      <w:pPr>
        <w:ind w:left="6480" w:hanging="180"/>
      </w:pPr>
    </w:lvl>
  </w:abstractNum>
  <w:abstractNum w:abstractNumId="40" w15:restartNumberingAfterBreak="0">
    <w:nsid w:val="6B2E1BC4"/>
    <w:multiLevelType w:val="hybridMultilevel"/>
    <w:tmpl w:val="FFFFFFFF"/>
    <w:lvl w:ilvl="0" w:tplc="2236DA4A">
      <w:start w:val="2"/>
      <w:numFmt w:val="decimal"/>
      <w:lvlText w:val="%1."/>
      <w:lvlJc w:val="left"/>
      <w:pPr>
        <w:ind w:left="720" w:hanging="360"/>
      </w:pPr>
    </w:lvl>
    <w:lvl w:ilvl="1" w:tplc="DD2C80AC">
      <w:start w:val="1"/>
      <w:numFmt w:val="lowerLetter"/>
      <w:lvlText w:val="%2."/>
      <w:lvlJc w:val="left"/>
      <w:pPr>
        <w:ind w:left="1440" w:hanging="360"/>
      </w:pPr>
    </w:lvl>
    <w:lvl w:ilvl="2" w:tplc="A3F2F622">
      <w:start w:val="1"/>
      <w:numFmt w:val="lowerRoman"/>
      <w:lvlText w:val="%3."/>
      <w:lvlJc w:val="right"/>
      <w:pPr>
        <w:ind w:left="2160" w:hanging="180"/>
      </w:pPr>
    </w:lvl>
    <w:lvl w:ilvl="3" w:tplc="F8AC6C3E">
      <w:start w:val="1"/>
      <w:numFmt w:val="decimal"/>
      <w:lvlText w:val="%4."/>
      <w:lvlJc w:val="left"/>
      <w:pPr>
        <w:ind w:left="2880" w:hanging="360"/>
      </w:pPr>
    </w:lvl>
    <w:lvl w:ilvl="4" w:tplc="0F8CE3A6">
      <w:start w:val="1"/>
      <w:numFmt w:val="lowerLetter"/>
      <w:lvlText w:val="%5."/>
      <w:lvlJc w:val="left"/>
      <w:pPr>
        <w:ind w:left="3600" w:hanging="360"/>
      </w:pPr>
    </w:lvl>
    <w:lvl w:ilvl="5" w:tplc="110AF310">
      <w:start w:val="1"/>
      <w:numFmt w:val="lowerRoman"/>
      <w:lvlText w:val="%6."/>
      <w:lvlJc w:val="right"/>
      <w:pPr>
        <w:ind w:left="4320" w:hanging="180"/>
      </w:pPr>
    </w:lvl>
    <w:lvl w:ilvl="6" w:tplc="2BD88B2E">
      <w:start w:val="1"/>
      <w:numFmt w:val="decimal"/>
      <w:lvlText w:val="%7."/>
      <w:lvlJc w:val="left"/>
      <w:pPr>
        <w:ind w:left="5040" w:hanging="360"/>
      </w:pPr>
    </w:lvl>
    <w:lvl w:ilvl="7" w:tplc="C7F0D93A">
      <w:start w:val="1"/>
      <w:numFmt w:val="lowerLetter"/>
      <w:lvlText w:val="%8."/>
      <w:lvlJc w:val="left"/>
      <w:pPr>
        <w:ind w:left="5760" w:hanging="360"/>
      </w:pPr>
    </w:lvl>
    <w:lvl w:ilvl="8" w:tplc="44C83A34">
      <w:start w:val="1"/>
      <w:numFmt w:val="lowerRoman"/>
      <w:lvlText w:val="%9."/>
      <w:lvlJc w:val="right"/>
      <w:pPr>
        <w:ind w:left="6480" w:hanging="180"/>
      </w:pPr>
    </w:lvl>
  </w:abstractNum>
  <w:abstractNum w:abstractNumId="41" w15:restartNumberingAfterBreak="0">
    <w:nsid w:val="6DDE24E1"/>
    <w:multiLevelType w:val="multilevel"/>
    <w:tmpl w:val="2A624F78"/>
    <w:lvl w:ilvl="0">
      <w:start w:val="1"/>
      <w:numFmt w:val="decimal"/>
      <w:lvlText w:val="%1.0"/>
      <w:lvlJc w:val="left"/>
      <w:pPr>
        <w:ind w:left="690" w:hanging="690"/>
      </w:pPr>
      <w:rPr>
        <w:rFonts w:hint="default"/>
      </w:rPr>
    </w:lvl>
    <w:lvl w:ilvl="1">
      <w:start w:val="1"/>
      <w:numFmt w:val="decimalZero"/>
      <w:lvlText w:val="%1.%2"/>
      <w:lvlJc w:val="left"/>
      <w:pPr>
        <w:ind w:left="1398" w:hanging="6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2" w15:restartNumberingAfterBreak="0">
    <w:nsid w:val="6E563206"/>
    <w:multiLevelType w:val="hybridMultilevel"/>
    <w:tmpl w:val="E27EA4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F7B2175"/>
    <w:multiLevelType w:val="hybridMultilevel"/>
    <w:tmpl w:val="86609CD8"/>
    <w:lvl w:ilvl="0" w:tplc="EB8047B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0">
    <w:nsid w:val="73175FEF"/>
    <w:multiLevelType w:val="hybridMultilevel"/>
    <w:tmpl w:val="FB521F06"/>
    <w:styleLink w:val="Stileimportato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45247AD"/>
    <w:multiLevelType w:val="hybridMultilevel"/>
    <w:tmpl w:val="84761D9A"/>
    <w:lvl w:ilvl="0" w:tplc="EE109906">
      <w:start w:val="1"/>
      <w:numFmt w:val="lowerLetter"/>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95B5A92"/>
    <w:multiLevelType w:val="multilevel"/>
    <w:tmpl w:val="DAD47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D16562A"/>
    <w:multiLevelType w:val="hybridMultilevel"/>
    <w:tmpl w:val="01A8CD8C"/>
    <w:lvl w:ilvl="0" w:tplc="EB8021EC">
      <w:start w:val="1"/>
      <w:numFmt w:val="lowerLetter"/>
      <w:lvlText w:val="%1)"/>
      <w:lvlJc w:val="left"/>
      <w:pPr>
        <w:ind w:left="720" w:hanging="360"/>
      </w:pPr>
      <w:rPr>
        <w:i/>
        <w:iCs/>
      </w:rPr>
    </w:lvl>
    <w:lvl w:ilvl="1" w:tplc="E710EA54">
      <w:start w:val="1"/>
      <w:numFmt w:val="lowerLetter"/>
      <w:lvlText w:val="%2."/>
      <w:lvlJc w:val="left"/>
      <w:pPr>
        <w:ind w:left="1440" w:hanging="360"/>
      </w:pPr>
    </w:lvl>
    <w:lvl w:ilvl="2" w:tplc="5CAEEF04">
      <w:start w:val="1"/>
      <w:numFmt w:val="lowerRoman"/>
      <w:lvlText w:val="%3."/>
      <w:lvlJc w:val="right"/>
      <w:pPr>
        <w:ind w:left="2160" w:hanging="180"/>
      </w:pPr>
    </w:lvl>
    <w:lvl w:ilvl="3" w:tplc="07882D3E">
      <w:start w:val="1"/>
      <w:numFmt w:val="decimal"/>
      <w:lvlText w:val="%4."/>
      <w:lvlJc w:val="left"/>
      <w:pPr>
        <w:ind w:left="2880" w:hanging="360"/>
      </w:pPr>
    </w:lvl>
    <w:lvl w:ilvl="4" w:tplc="008EB4E2">
      <w:start w:val="1"/>
      <w:numFmt w:val="lowerLetter"/>
      <w:lvlText w:val="%5."/>
      <w:lvlJc w:val="left"/>
      <w:pPr>
        <w:ind w:left="3600" w:hanging="360"/>
      </w:pPr>
    </w:lvl>
    <w:lvl w:ilvl="5" w:tplc="BA4A3C86">
      <w:start w:val="1"/>
      <w:numFmt w:val="lowerRoman"/>
      <w:lvlText w:val="%6."/>
      <w:lvlJc w:val="right"/>
      <w:pPr>
        <w:ind w:left="4320" w:hanging="180"/>
      </w:pPr>
    </w:lvl>
    <w:lvl w:ilvl="6" w:tplc="299CBCC6">
      <w:start w:val="1"/>
      <w:numFmt w:val="decimal"/>
      <w:lvlText w:val="%7."/>
      <w:lvlJc w:val="left"/>
      <w:pPr>
        <w:ind w:left="5040" w:hanging="360"/>
      </w:pPr>
    </w:lvl>
    <w:lvl w:ilvl="7" w:tplc="847AC9A8">
      <w:start w:val="1"/>
      <w:numFmt w:val="lowerLetter"/>
      <w:lvlText w:val="%8."/>
      <w:lvlJc w:val="left"/>
      <w:pPr>
        <w:ind w:left="5760" w:hanging="360"/>
      </w:pPr>
    </w:lvl>
    <w:lvl w:ilvl="8" w:tplc="AC328608">
      <w:start w:val="1"/>
      <w:numFmt w:val="lowerRoman"/>
      <w:lvlText w:val="%9."/>
      <w:lvlJc w:val="right"/>
      <w:pPr>
        <w:ind w:left="6480" w:hanging="180"/>
      </w:pPr>
    </w:lvl>
  </w:abstractNum>
  <w:abstractNum w:abstractNumId="48" w15:restartNumberingAfterBreak="0">
    <w:nsid w:val="7F996586"/>
    <w:multiLevelType w:val="hybridMultilevel"/>
    <w:tmpl w:val="2DF2F8DC"/>
    <w:lvl w:ilvl="0" w:tplc="C9A40C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9370563">
    <w:abstractNumId w:val="6"/>
  </w:num>
  <w:num w:numId="2" w16cid:durableId="551306485">
    <w:abstractNumId w:val="0"/>
  </w:num>
  <w:num w:numId="3" w16cid:durableId="689725448">
    <w:abstractNumId w:val="12"/>
  </w:num>
  <w:num w:numId="4" w16cid:durableId="73357385">
    <w:abstractNumId w:val="39"/>
  </w:num>
  <w:num w:numId="5" w16cid:durableId="1900362873">
    <w:abstractNumId w:val="45"/>
  </w:num>
  <w:num w:numId="6" w16cid:durableId="170681656">
    <w:abstractNumId w:val="36"/>
  </w:num>
  <w:num w:numId="7" w16cid:durableId="1267930349">
    <w:abstractNumId w:val="15"/>
  </w:num>
  <w:num w:numId="8" w16cid:durableId="369762761">
    <w:abstractNumId w:val="7"/>
  </w:num>
  <w:num w:numId="9" w16cid:durableId="107236691">
    <w:abstractNumId w:val="35"/>
  </w:num>
  <w:num w:numId="10" w16cid:durableId="1078941652">
    <w:abstractNumId w:val="30"/>
  </w:num>
  <w:num w:numId="11" w16cid:durableId="1367754243">
    <w:abstractNumId w:val="44"/>
  </w:num>
  <w:num w:numId="12" w16cid:durableId="648436591">
    <w:abstractNumId w:val="18"/>
  </w:num>
  <w:num w:numId="13" w16cid:durableId="33888624">
    <w:abstractNumId w:val="23"/>
  </w:num>
  <w:num w:numId="14" w16cid:durableId="1903053278">
    <w:abstractNumId w:val="13"/>
  </w:num>
  <w:num w:numId="15" w16cid:durableId="1694649875">
    <w:abstractNumId w:val="25"/>
  </w:num>
  <w:num w:numId="16" w16cid:durableId="726294535">
    <w:abstractNumId w:val="1"/>
  </w:num>
  <w:num w:numId="17" w16cid:durableId="595216624">
    <w:abstractNumId w:val="31"/>
  </w:num>
  <w:num w:numId="18" w16cid:durableId="1749619417">
    <w:abstractNumId w:val="5"/>
  </w:num>
  <w:num w:numId="19" w16cid:durableId="856625508">
    <w:abstractNumId w:val="47"/>
  </w:num>
  <w:num w:numId="20" w16cid:durableId="92944715">
    <w:abstractNumId w:val="3"/>
  </w:num>
  <w:num w:numId="21" w16cid:durableId="2085030822">
    <w:abstractNumId w:val="10"/>
  </w:num>
  <w:num w:numId="22" w16cid:durableId="1369720680">
    <w:abstractNumId w:val="8"/>
  </w:num>
  <w:num w:numId="23" w16cid:durableId="1712995584">
    <w:abstractNumId w:val="33"/>
  </w:num>
  <w:num w:numId="24" w16cid:durableId="446237299">
    <w:abstractNumId w:val="17"/>
  </w:num>
  <w:num w:numId="25" w16cid:durableId="832334244">
    <w:abstractNumId w:val="32"/>
  </w:num>
  <w:num w:numId="26" w16cid:durableId="212431267">
    <w:abstractNumId w:val="28"/>
  </w:num>
  <w:num w:numId="27" w16cid:durableId="1199931054">
    <w:abstractNumId w:val="40"/>
  </w:num>
  <w:num w:numId="28" w16cid:durableId="1711416418">
    <w:abstractNumId w:val="29"/>
  </w:num>
  <w:num w:numId="29" w16cid:durableId="8996364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7728822">
    <w:abstractNumId w:val="27"/>
  </w:num>
  <w:num w:numId="31" w16cid:durableId="383607636">
    <w:abstractNumId w:val="43"/>
  </w:num>
  <w:num w:numId="32" w16cid:durableId="1736582838">
    <w:abstractNumId w:val="9"/>
  </w:num>
  <w:num w:numId="33" w16cid:durableId="1901406152">
    <w:abstractNumId w:val="34"/>
  </w:num>
  <w:num w:numId="34" w16cid:durableId="296223547">
    <w:abstractNumId w:val="16"/>
  </w:num>
  <w:num w:numId="35" w16cid:durableId="1329334156">
    <w:abstractNumId w:val="20"/>
  </w:num>
  <w:num w:numId="36" w16cid:durableId="1253275489">
    <w:abstractNumId w:val="24"/>
  </w:num>
  <w:num w:numId="37" w16cid:durableId="2037121347">
    <w:abstractNumId w:val="37"/>
  </w:num>
  <w:num w:numId="38" w16cid:durableId="1178694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740428">
    <w:abstractNumId w:val="22"/>
  </w:num>
  <w:num w:numId="40" w16cid:durableId="6142865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1677476">
    <w:abstractNumId w:val="41"/>
  </w:num>
  <w:num w:numId="42" w16cid:durableId="388651700">
    <w:abstractNumId w:val="48"/>
  </w:num>
  <w:num w:numId="43" w16cid:durableId="2214095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7949331">
    <w:abstractNumId w:val="14"/>
  </w:num>
  <w:num w:numId="45" w16cid:durableId="342435948">
    <w:abstractNumId w:val="42"/>
  </w:num>
  <w:num w:numId="46" w16cid:durableId="4288149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6126697">
    <w:abstractNumId w:val="19"/>
  </w:num>
  <w:num w:numId="48" w16cid:durableId="65109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62613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4815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1D"/>
    <w:rsid w:val="0000010C"/>
    <w:rsid w:val="00000231"/>
    <w:rsid w:val="000006B8"/>
    <w:rsid w:val="000006D1"/>
    <w:rsid w:val="000009EA"/>
    <w:rsid w:val="00000A8F"/>
    <w:rsid w:val="00000CF0"/>
    <w:rsid w:val="00000DA7"/>
    <w:rsid w:val="00000F6A"/>
    <w:rsid w:val="00000F8B"/>
    <w:rsid w:val="00001229"/>
    <w:rsid w:val="00001231"/>
    <w:rsid w:val="000012BF"/>
    <w:rsid w:val="000012FD"/>
    <w:rsid w:val="00001393"/>
    <w:rsid w:val="000014F2"/>
    <w:rsid w:val="00001652"/>
    <w:rsid w:val="000018AF"/>
    <w:rsid w:val="00001A7F"/>
    <w:rsid w:val="00001E67"/>
    <w:rsid w:val="00001FD7"/>
    <w:rsid w:val="000021D4"/>
    <w:rsid w:val="000022B0"/>
    <w:rsid w:val="00002A5A"/>
    <w:rsid w:val="00002A88"/>
    <w:rsid w:val="00002A8E"/>
    <w:rsid w:val="00002BE0"/>
    <w:rsid w:val="00002DBD"/>
    <w:rsid w:val="00002ECD"/>
    <w:rsid w:val="00002FBD"/>
    <w:rsid w:val="00003184"/>
    <w:rsid w:val="00003423"/>
    <w:rsid w:val="000034D1"/>
    <w:rsid w:val="00003813"/>
    <w:rsid w:val="000039AA"/>
    <w:rsid w:val="000039D0"/>
    <w:rsid w:val="00003B78"/>
    <w:rsid w:val="00003C5C"/>
    <w:rsid w:val="00003D05"/>
    <w:rsid w:val="00003D6A"/>
    <w:rsid w:val="00003E15"/>
    <w:rsid w:val="000041A1"/>
    <w:rsid w:val="000043A6"/>
    <w:rsid w:val="000045DB"/>
    <w:rsid w:val="00004667"/>
    <w:rsid w:val="00004845"/>
    <w:rsid w:val="000048B2"/>
    <w:rsid w:val="00004A47"/>
    <w:rsid w:val="00004DB5"/>
    <w:rsid w:val="00004EE0"/>
    <w:rsid w:val="000050BD"/>
    <w:rsid w:val="000052D7"/>
    <w:rsid w:val="00005305"/>
    <w:rsid w:val="00005521"/>
    <w:rsid w:val="000058C1"/>
    <w:rsid w:val="000058FB"/>
    <w:rsid w:val="00005A95"/>
    <w:rsid w:val="00005B45"/>
    <w:rsid w:val="00005B87"/>
    <w:rsid w:val="00005C03"/>
    <w:rsid w:val="00005D95"/>
    <w:rsid w:val="00006080"/>
    <w:rsid w:val="00006577"/>
    <w:rsid w:val="000066B1"/>
    <w:rsid w:val="000066BC"/>
    <w:rsid w:val="0000675A"/>
    <w:rsid w:val="0000687B"/>
    <w:rsid w:val="00006AB7"/>
    <w:rsid w:val="00006BD3"/>
    <w:rsid w:val="00006D82"/>
    <w:rsid w:val="00006EC9"/>
    <w:rsid w:val="00006F20"/>
    <w:rsid w:val="00007030"/>
    <w:rsid w:val="00007092"/>
    <w:rsid w:val="00007281"/>
    <w:rsid w:val="0000728A"/>
    <w:rsid w:val="00007342"/>
    <w:rsid w:val="00007475"/>
    <w:rsid w:val="00007478"/>
    <w:rsid w:val="0000750D"/>
    <w:rsid w:val="0000769E"/>
    <w:rsid w:val="00007B1F"/>
    <w:rsid w:val="00007D3F"/>
    <w:rsid w:val="00007FC0"/>
    <w:rsid w:val="0001013F"/>
    <w:rsid w:val="00010201"/>
    <w:rsid w:val="0001030D"/>
    <w:rsid w:val="000103D7"/>
    <w:rsid w:val="0001048E"/>
    <w:rsid w:val="0001054E"/>
    <w:rsid w:val="00010732"/>
    <w:rsid w:val="000109D2"/>
    <w:rsid w:val="00010A19"/>
    <w:rsid w:val="00010AC3"/>
    <w:rsid w:val="00010B3F"/>
    <w:rsid w:val="00010BAD"/>
    <w:rsid w:val="00010BF3"/>
    <w:rsid w:val="00010D2F"/>
    <w:rsid w:val="00010D70"/>
    <w:rsid w:val="00010D88"/>
    <w:rsid w:val="00010D96"/>
    <w:rsid w:val="00010E24"/>
    <w:rsid w:val="00010E6A"/>
    <w:rsid w:val="00011019"/>
    <w:rsid w:val="00011081"/>
    <w:rsid w:val="00011084"/>
    <w:rsid w:val="00011090"/>
    <w:rsid w:val="0001110C"/>
    <w:rsid w:val="0001133B"/>
    <w:rsid w:val="0001160C"/>
    <w:rsid w:val="000116ED"/>
    <w:rsid w:val="000117C5"/>
    <w:rsid w:val="00011902"/>
    <w:rsid w:val="000119E3"/>
    <w:rsid w:val="00011A2A"/>
    <w:rsid w:val="00011A8D"/>
    <w:rsid w:val="00011B31"/>
    <w:rsid w:val="00011D11"/>
    <w:rsid w:val="00011DB6"/>
    <w:rsid w:val="00011E9D"/>
    <w:rsid w:val="00011F63"/>
    <w:rsid w:val="00011FD6"/>
    <w:rsid w:val="0001200A"/>
    <w:rsid w:val="000120CE"/>
    <w:rsid w:val="00012227"/>
    <w:rsid w:val="000122C6"/>
    <w:rsid w:val="000124A4"/>
    <w:rsid w:val="0001265C"/>
    <w:rsid w:val="000129E9"/>
    <w:rsid w:val="00012A04"/>
    <w:rsid w:val="00012AF5"/>
    <w:rsid w:val="00012C53"/>
    <w:rsid w:val="00013162"/>
    <w:rsid w:val="0001332F"/>
    <w:rsid w:val="000134A0"/>
    <w:rsid w:val="00013695"/>
    <w:rsid w:val="000137CC"/>
    <w:rsid w:val="0001389E"/>
    <w:rsid w:val="0001389F"/>
    <w:rsid w:val="00013C9A"/>
    <w:rsid w:val="00013CD6"/>
    <w:rsid w:val="00013D27"/>
    <w:rsid w:val="00013EB8"/>
    <w:rsid w:val="000144B4"/>
    <w:rsid w:val="00014795"/>
    <w:rsid w:val="00014941"/>
    <w:rsid w:val="00014A81"/>
    <w:rsid w:val="00014AC4"/>
    <w:rsid w:val="00014CAC"/>
    <w:rsid w:val="00014CC6"/>
    <w:rsid w:val="00014D37"/>
    <w:rsid w:val="00014F53"/>
    <w:rsid w:val="00015104"/>
    <w:rsid w:val="00015209"/>
    <w:rsid w:val="000152B9"/>
    <w:rsid w:val="000156AD"/>
    <w:rsid w:val="000157C0"/>
    <w:rsid w:val="00015825"/>
    <w:rsid w:val="000158A6"/>
    <w:rsid w:val="000158BF"/>
    <w:rsid w:val="000159C7"/>
    <w:rsid w:val="00015A14"/>
    <w:rsid w:val="00015B70"/>
    <w:rsid w:val="00015B7A"/>
    <w:rsid w:val="00015C09"/>
    <w:rsid w:val="00015E6A"/>
    <w:rsid w:val="00016054"/>
    <w:rsid w:val="000160E0"/>
    <w:rsid w:val="00016110"/>
    <w:rsid w:val="00016142"/>
    <w:rsid w:val="000161AF"/>
    <w:rsid w:val="0001644E"/>
    <w:rsid w:val="000165E5"/>
    <w:rsid w:val="00016AF7"/>
    <w:rsid w:val="00016BA3"/>
    <w:rsid w:val="000170D6"/>
    <w:rsid w:val="00017789"/>
    <w:rsid w:val="00017912"/>
    <w:rsid w:val="00017960"/>
    <w:rsid w:val="000179B5"/>
    <w:rsid w:val="00017CA7"/>
    <w:rsid w:val="00017D49"/>
    <w:rsid w:val="00017D5C"/>
    <w:rsid w:val="00017F93"/>
    <w:rsid w:val="00017FA9"/>
    <w:rsid w:val="000200BA"/>
    <w:rsid w:val="00020482"/>
    <w:rsid w:val="000204AE"/>
    <w:rsid w:val="0002052C"/>
    <w:rsid w:val="000205D5"/>
    <w:rsid w:val="0002070A"/>
    <w:rsid w:val="000207FC"/>
    <w:rsid w:val="00020978"/>
    <w:rsid w:val="00020A5F"/>
    <w:rsid w:val="00020B9D"/>
    <w:rsid w:val="00020BD2"/>
    <w:rsid w:val="00020ED8"/>
    <w:rsid w:val="00020F40"/>
    <w:rsid w:val="000210E5"/>
    <w:rsid w:val="000210F7"/>
    <w:rsid w:val="000212FD"/>
    <w:rsid w:val="00021779"/>
    <w:rsid w:val="00021810"/>
    <w:rsid w:val="00021819"/>
    <w:rsid w:val="00021830"/>
    <w:rsid w:val="000218CF"/>
    <w:rsid w:val="00021A07"/>
    <w:rsid w:val="00021A2E"/>
    <w:rsid w:val="00021ADE"/>
    <w:rsid w:val="00021BB9"/>
    <w:rsid w:val="00021C73"/>
    <w:rsid w:val="00021D0F"/>
    <w:rsid w:val="00021D42"/>
    <w:rsid w:val="00021DDD"/>
    <w:rsid w:val="00021EF6"/>
    <w:rsid w:val="00022006"/>
    <w:rsid w:val="0002209D"/>
    <w:rsid w:val="00022299"/>
    <w:rsid w:val="000225E8"/>
    <w:rsid w:val="00022644"/>
    <w:rsid w:val="00022703"/>
    <w:rsid w:val="00022798"/>
    <w:rsid w:val="0002279F"/>
    <w:rsid w:val="0002289C"/>
    <w:rsid w:val="00022BCB"/>
    <w:rsid w:val="00022EB3"/>
    <w:rsid w:val="00023049"/>
    <w:rsid w:val="00023110"/>
    <w:rsid w:val="0002313F"/>
    <w:rsid w:val="00023166"/>
    <w:rsid w:val="0002318D"/>
    <w:rsid w:val="000231BA"/>
    <w:rsid w:val="00023320"/>
    <w:rsid w:val="000236E4"/>
    <w:rsid w:val="00023950"/>
    <w:rsid w:val="00023975"/>
    <w:rsid w:val="00023A5E"/>
    <w:rsid w:val="00023ACD"/>
    <w:rsid w:val="00023C5C"/>
    <w:rsid w:val="00023C76"/>
    <w:rsid w:val="00023D15"/>
    <w:rsid w:val="00023E17"/>
    <w:rsid w:val="00023F11"/>
    <w:rsid w:val="00023F13"/>
    <w:rsid w:val="00024005"/>
    <w:rsid w:val="000240BF"/>
    <w:rsid w:val="00024131"/>
    <w:rsid w:val="000242FE"/>
    <w:rsid w:val="00024315"/>
    <w:rsid w:val="000246EF"/>
    <w:rsid w:val="00024712"/>
    <w:rsid w:val="000248C8"/>
    <w:rsid w:val="000249E7"/>
    <w:rsid w:val="00024A32"/>
    <w:rsid w:val="00024ACB"/>
    <w:rsid w:val="00024C27"/>
    <w:rsid w:val="00024DE1"/>
    <w:rsid w:val="00024DF9"/>
    <w:rsid w:val="0002502B"/>
    <w:rsid w:val="00025032"/>
    <w:rsid w:val="000250DB"/>
    <w:rsid w:val="000251B3"/>
    <w:rsid w:val="00025789"/>
    <w:rsid w:val="000258D7"/>
    <w:rsid w:val="000258E5"/>
    <w:rsid w:val="0002597D"/>
    <w:rsid w:val="00025989"/>
    <w:rsid w:val="000259A4"/>
    <w:rsid w:val="00025A2D"/>
    <w:rsid w:val="00025A74"/>
    <w:rsid w:val="00025AC0"/>
    <w:rsid w:val="00025E23"/>
    <w:rsid w:val="00025E4F"/>
    <w:rsid w:val="00026010"/>
    <w:rsid w:val="000261D9"/>
    <w:rsid w:val="000263F8"/>
    <w:rsid w:val="00026884"/>
    <w:rsid w:val="00026974"/>
    <w:rsid w:val="00026B83"/>
    <w:rsid w:val="00026CAD"/>
    <w:rsid w:val="00026D1E"/>
    <w:rsid w:val="00026DA0"/>
    <w:rsid w:val="00027013"/>
    <w:rsid w:val="00027209"/>
    <w:rsid w:val="0002741E"/>
    <w:rsid w:val="000274AE"/>
    <w:rsid w:val="000274E5"/>
    <w:rsid w:val="00027563"/>
    <w:rsid w:val="000276BB"/>
    <w:rsid w:val="00027D73"/>
    <w:rsid w:val="00027D76"/>
    <w:rsid w:val="00027E13"/>
    <w:rsid w:val="00027EC0"/>
    <w:rsid w:val="00027EE8"/>
    <w:rsid w:val="00027FEF"/>
    <w:rsid w:val="0003038E"/>
    <w:rsid w:val="000303AA"/>
    <w:rsid w:val="000306B2"/>
    <w:rsid w:val="00030735"/>
    <w:rsid w:val="000307E6"/>
    <w:rsid w:val="00030B34"/>
    <w:rsid w:val="00030CEB"/>
    <w:rsid w:val="000312F4"/>
    <w:rsid w:val="00031872"/>
    <w:rsid w:val="000319EB"/>
    <w:rsid w:val="00031CAB"/>
    <w:rsid w:val="00031D12"/>
    <w:rsid w:val="00031D68"/>
    <w:rsid w:val="00031E37"/>
    <w:rsid w:val="000321FD"/>
    <w:rsid w:val="000323A2"/>
    <w:rsid w:val="000324D6"/>
    <w:rsid w:val="00032589"/>
    <w:rsid w:val="0003264F"/>
    <w:rsid w:val="000326ED"/>
    <w:rsid w:val="00032847"/>
    <w:rsid w:val="00032883"/>
    <w:rsid w:val="000329C3"/>
    <w:rsid w:val="00032A85"/>
    <w:rsid w:val="00032B86"/>
    <w:rsid w:val="00032CD2"/>
    <w:rsid w:val="00032DF5"/>
    <w:rsid w:val="00032F1A"/>
    <w:rsid w:val="00032F38"/>
    <w:rsid w:val="0003304A"/>
    <w:rsid w:val="00033164"/>
    <w:rsid w:val="00033184"/>
    <w:rsid w:val="0003326B"/>
    <w:rsid w:val="0003342C"/>
    <w:rsid w:val="000335B2"/>
    <w:rsid w:val="000335C3"/>
    <w:rsid w:val="000335DA"/>
    <w:rsid w:val="0003367D"/>
    <w:rsid w:val="000336BF"/>
    <w:rsid w:val="00033C89"/>
    <w:rsid w:val="00033CB0"/>
    <w:rsid w:val="00033D09"/>
    <w:rsid w:val="00033ECA"/>
    <w:rsid w:val="00033EF0"/>
    <w:rsid w:val="0003418B"/>
    <w:rsid w:val="00034192"/>
    <w:rsid w:val="00034528"/>
    <w:rsid w:val="00034684"/>
    <w:rsid w:val="00034B0A"/>
    <w:rsid w:val="00034E17"/>
    <w:rsid w:val="00034E37"/>
    <w:rsid w:val="00034F6B"/>
    <w:rsid w:val="00035042"/>
    <w:rsid w:val="00035196"/>
    <w:rsid w:val="000354F9"/>
    <w:rsid w:val="0003553C"/>
    <w:rsid w:val="000355F5"/>
    <w:rsid w:val="000356AF"/>
    <w:rsid w:val="000356E2"/>
    <w:rsid w:val="00035863"/>
    <w:rsid w:val="000358F6"/>
    <w:rsid w:val="000359F8"/>
    <w:rsid w:val="00035A10"/>
    <w:rsid w:val="00035B30"/>
    <w:rsid w:val="00035B35"/>
    <w:rsid w:val="00035B7F"/>
    <w:rsid w:val="00035C0C"/>
    <w:rsid w:val="00035C7F"/>
    <w:rsid w:val="00035E31"/>
    <w:rsid w:val="00035E99"/>
    <w:rsid w:val="00035F19"/>
    <w:rsid w:val="00035F31"/>
    <w:rsid w:val="00035FAA"/>
    <w:rsid w:val="0003612B"/>
    <w:rsid w:val="000361B8"/>
    <w:rsid w:val="000361CC"/>
    <w:rsid w:val="000364E9"/>
    <w:rsid w:val="00036555"/>
    <w:rsid w:val="000367FD"/>
    <w:rsid w:val="0003693E"/>
    <w:rsid w:val="00036965"/>
    <w:rsid w:val="00036996"/>
    <w:rsid w:val="00036C1B"/>
    <w:rsid w:val="00036DCC"/>
    <w:rsid w:val="00036E4E"/>
    <w:rsid w:val="00036E54"/>
    <w:rsid w:val="00036F03"/>
    <w:rsid w:val="00036F54"/>
    <w:rsid w:val="00036F7C"/>
    <w:rsid w:val="000373D7"/>
    <w:rsid w:val="00037482"/>
    <w:rsid w:val="0003749B"/>
    <w:rsid w:val="00037779"/>
    <w:rsid w:val="00037812"/>
    <w:rsid w:val="00037909"/>
    <w:rsid w:val="00037991"/>
    <w:rsid w:val="0003799A"/>
    <w:rsid w:val="000379D6"/>
    <w:rsid w:val="00037AA1"/>
    <w:rsid w:val="00037ABF"/>
    <w:rsid w:val="00037B48"/>
    <w:rsid w:val="00037C5E"/>
    <w:rsid w:val="00037D22"/>
    <w:rsid w:val="00037E7A"/>
    <w:rsid w:val="00037FCC"/>
    <w:rsid w:val="0003BEAB"/>
    <w:rsid w:val="0004018A"/>
    <w:rsid w:val="00040284"/>
    <w:rsid w:val="000403E4"/>
    <w:rsid w:val="0004049C"/>
    <w:rsid w:val="000404D6"/>
    <w:rsid w:val="00040575"/>
    <w:rsid w:val="000405CF"/>
    <w:rsid w:val="000405DF"/>
    <w:rsid w:val="00040644"/>
    <w:rsid w:val="00040915"/>
    <w:rsid w:val="0004098B"/>
    <w:rsid w:val="00040A41"/>
    <w:rsid w:val="00040B18"/>
    <w:rsid w:val="00040BB5"/>
    <w:rsid w:val="00040CFE"/>
    <w:rsid w:val="00040DFA"/>
    <w:rsid w:val="00040F91"/>
    <w:rsid w:val="00040FEE"/>
    <w:rsid w:val="00041084"/>
    <w:rsid w:val="00041266"/>
    <w:rsid w:val="00041504"/>
    <w:rsid w:val="000415B1"/>
    <w:rsid w:val="0004176A"/>
    <w:rsid w:val="000417AF"/>
    <w:rsid w:val="00041983"/>
    <w:rsid w:val="000419C7"/>
    <w:rsid w:val="00041C08"/>
    <w:rsid w:val="00041D05"/>
    <w:rsid w:val="00041D89"/>
    <w:rsid w:val="00041D9C"/>
    <w:rsid w:val="0004222E"/>
    <w:rsid w:val="000422DB"/>
    <w:rsid w:val="000422E7"/>
    <w:rsid w:val="000423FB"/>
    <w:rsid w:val="00042556"/>
    <w:rsid w:val="0004259E"/>
    <w:rsid w:val="00042624"/>
    <w:rsid w:val="000426DE"/>
    <w:rsid w:val="00042886"/>
    <w:rsid w:val="00042981"/>
    <w:rsid w:val="00042A35"/>
    <w:rsid w:val="00042B5F"/>
    <w:rsid w:val="00042BC5"/>
    <w:rsid w:val="00042E2C"/>
    <w:rsid w:val="00042E52"/>
    <w:rsid w:val="00042E64"/>
    <w:rsid w:val="00042EA6"/>
    <w:rsid w:val="00042F22"/>
    <w:rsid w:val="0004312F"/>
    <w:rsid w:val="00043452"/>
    <w:rsid w:val="0004351A"/>
    <w:rsid w:val="00043535"/>
    <w:rsid w:val="000435D0"/>
    <w:rsid w:val="000435EF"/>
    <w:rsid w:val="00043784"/>
    <w:rsid w:val="00043809"/>
    <w:rsid w:val="000438D2"/>
    <w:rsid w:val="0004396C"/>
    <w:rsid w:val="00043A39"/>
    <w:rsid w:val="00043A8A"/>
    <w:rsid w:val="00043DCA"/>
    <w:rsid w:val="000440C2"/>
    <w:rsid w:val="000441F2"/>
    <w:rsid w:val="00044647"/>
    <w:rsid w:val="000446EB"/>
    <w:rsid w:val="00044C48"/>
    <w:rsid w:val="00044D15"/>
    <w:rsid w:val="00044DB6"/>
    <w:rsid w:val="00044E72"/>
    <w:rsid w:val="000453B9"/>
    <w:rsid w:val="00045810"/>
    <w:rsid w:val="0004586F"/>
    <w:rsid w:val="00045935"/>
    <w:rsid w:val="00045BBC"/>
    <w:rsid w:val="00045C49"/>
    <w:rsid w:val="00045CE0"/>
    <w:rsid w:val="00045DB5"/>
    <w:rsid w:val="00045DB8"/>
    <w:rsid w:val="00045FE8"/>
    <w:rsid w:val="000460C4"/>
    <w:rsid w:val="00046291"/>
    <w:rsid w:val="000464C6"/>
    <w:rsid w:val="000466D8"/>
    <w:rsid w:val="000466DF"/>
    <w:rsid w:val="000467A5"/>
    <w:rsid w:val="0004685A"/>
    <w:rsid w:val="000468D9"/>
    <w:rsid w:val="00046923"/>
    <w:rsid w:val="00046A82"/>
    <w:rsid w:val="00046C0A"/>
    <w:rsid w:val="00046D85"/>
    <w:rsid w:val="00046F2A"/>
    <w:rsid w:val="000470D9"/>
    <w:rsid w:val="0004726C"/>
    <w:rsid w:val="000472C6"/>
    <w:rsid w:val="00047310"/>
    <w:rsid w:val="000474DF"/>
    <w:rsid w:val="000475F1"/>
    <w:rsid w:val="00047742"/>
    <w:rsid w:val="00047825"/>
    <w:rsid w:val="000478DE"/>
    <w:rsid w:val="000479CA"/>
    <w:rsid w:val="00047A17"/>
    <w:rsid w:val="00047A71"/>
    <w:rsid w:val="00047AB7"/>
    <w:rsid w:val="00047E83"/>
    <w:rsid w:val="00047F96"/>
    <w:rsid w:val="0005005D"/>
    <w:rsid w:val="0005008D"/>
    <w:rsid w:val="0005015A"/>
    <w:rsid w:val="00050271"/>
    <w:rsid w:val="000503F2"/>
    <w:rsid w:val="00050595"/>
    <w:rsid w:val="00050608"/>
    <w:rsid w:val="00050652"/>
    <w:rsid w:val="00050847"/>
    <w:rsid w:val="00050EAD"/>
    <w:rsid w:val="00050EE7"/>
    <w:rsid w:val="00051325"/>
    <w:rsid w:val="00051452"/>
    <w:rsid w:val="00051596"/>
    <w:rsid w:val="0005175D"/>
    <w:rsid w:val="0005180A"/>
    <w:rsid w:val="00051A3A"/>
    <w:rsid w:val="00051A72"/>
    <w:rsid w:val="00052391"/>
    <w:rsid w:val="00052771"/>
    <w:rsid w:val="00052773"/>
    <w:rsid w:val="00052792"/>
    <w:rsid w:val="00052795"/>
    <w:rsid w:val="00052968"/>
    <w:rsid w:val="00052BE7"/>
    <w:rsid w:val="00052C5D"/>
    <w:rsid w:val="00052D94"/>
    <w:rsid w:val="0005302C"/>
    <w:rsid w:val="00053196"/>
    <w:rsid w:val="0005347F"/>
    <w:rsid w:val="00053502"/>
    <w:rsid w:val="0005359C"/>
    <w:rsid w:val="0005361A"/>
    <w:rsid w:val="0005381E"/>
    <w:rsid w:val="00053937"/>
    <w:rsid w:val="0005393E"/>
    <w:rsid w:val="00053BA8"/>
    <w:rsid w:val="00053C64"/>
    <w:rsid w:val="00053DA0"/>
    <w:rsid w:val="00053EB3"/>
    <w:rsid w:val="00053F6D"/>
    <w:rsid w:val="00054018"/>
    <w:rsid w:val="00054025"/>
    <w:rsid w:val="00054279"/>
    <w:rsid w:val="00054288"/>
    <w:rsid w:val="0005428D"/>
    <w:rsid w:val="0005450D"/>
    <w:rsid w:val="00054553"/>
    <w:rsid w:val="000545F7"/>
    <w:rsid w:val="00054689"/>
    <w:rsid w:val="00054AB7"/>
    <w:rsid w:val="00054C86"/>
    <w:rsid w:val="00054F60"/>
    <w:rsid w:val="00054F69"/>
    <w:rsid w:val="00054FAF"/>
    <w:rsid w:val="00055058"/>
    <w:rsid w:val="00055117"/>
    <w:rsid w:val="0005523C"/>
    <w:rsid w:val="00055339"/>
    <w:rsid w:val="00055620"/>
    <w:rsid w:val="0005566A"/>
    <w:rsid w:val="00055695"/>
    <w:rsid w:val="00055817"/>
    <w:rsid w:val="0005584F"/>
    <w:rsid w:val="000558C7"/>
    <w:rsid w:val="000559AB"/>
    <w:rsid w:val="00055A86"/>
    <w:rsid w:val="00055B2D"/>
    <w:rsid w:val="00055BE8"/>
    <w:rsid w:val="00055CE2"/>
    <w:rsid w:val="00055D6A"/>
    <w:rsid w:val="00055E21"/>
    <w:rsid w:val="00055F22"/>
    <w:rsid w:val="00055F99"/>
    <w:rsid w:val="00056084"/>
    <w:rsid w:val="000560B2"/>
    <w:rsid w:val="0005611E"/>
    <w:rsid w:val="000561E6"/>
    <w:rsid w:val="00056251"/>
    <w:rsid w:val="00056509"/>
    <w:rsid w:val="00056702"/>
    <w:rsid w:val="0005678D"/>
    <w:rsid w:val="00056865"/>
    <w:rsid w:val="000569AC"/>
    <w:rsid w:val="00056A0A"/>
    <w:rsid w:val="00056A87"/>
    <w:rsid w:val="00056D1B"/>
    <w:rsid w:val="00056EE5"/>
    <w:rsid w:val="0005717D"/>
    <w:rsid w:val="000571EB"/>
    <w:rsid w:val="00057343"/>
    <w:rsid w:val="00057362"/>
    <w:rsid w:val="000573AF"/>
    <w:rsid w:val="000573FB"/>
    <w:rsid w:val="00057457"/>
    <w:rsid w:val="00057493"/>
    <w:rsid w:val="00057975"/>
    <w:rsid w:val="00057DF2"/>
    <w:rsid w:val="00057E93"/>
    <w:rsid w:val="00057FCC"/>
    <w:rsid w:val="00060014"/>
    <w:rsid w:val="000604AA"/>
    <w:rsid w:val="000604C1"/>
    <w:rsid w:val="00060610"/>
    <w:rsid w:val="000606AF"/>
    <w:rsid w:val="000606F6"/>
    <w:rsid w:val="000607C9"/>
    <w:rsid w:val="000607D5"/>
    <w:rsid w:val="000609B1"/>
    <w:rsid w:val="000609F1"/>
    <w:rsid w:val="00060ACE"/>
    <w:rsid w:val="00060B04"/>
    <w:rsid w:val="00060C56"/>
    <w:rsid w:val="00060C6C"/>
    <w:rsid w:val="00060EF8"/>
    <w:rsid w:val="00060F40"/>
    <w:rsid w:val="00060FD9"/>
    <w:rsid w:val="00061044"/>
    <w:rsid w:val="00061086"/>
    <w:rsid w:val="0006116A"/>
    <w:rsid w:val="000612C3"/>
    <w:rsid w:val="0006137E"/>
    <w:rsid w:val="000613E5"/>
    <w:rsid w:val="0006143F"/>
    <w:rsid w:val="000614EB"/>
    <w:rsid w:val="0006158B"/>
    <w:rsid w:val="00061751"/>
    <w:rsid w:val="00061781"/>
    <w:rsid w:val="0006192C"/>
    <w:rsid w:val="0006199A"/>
    <w:rsid w:val="00061AC1"/>
    <w:rsid w:val="00061B0B"/>
    <w:rsid w:val="00061B54"/>
    <w:rsid w:val="00061C4A"/>
    <w:rsid w:val="00061D54"/>
    <w:rsid w:val="00061D99"/>
    <w:rsid w:val="00061E34"/>
    <w:rsid w:val="00061FEF"/>
    <w:rsid w:val="0006218F"/>
    <w:rsid w:val="000621D3"/>
    <w:rsid w:val="00062366"/>
    <w:rsid w:val="00062487"/>
    <w:rsid w:val="000627A2"/>
    <w:rsid w:val="00062A14"/>
    <w:rsid w:val="00062E8C"/>
    <w:rsid w:val="00062FD8"/>
    <w:rsid w:val="00063A62"/>
    <w:rsid w:val="00063DA8"/>
    <w:rsid w:val="00063E01"/>
    <w:rsid w:val="00063EA0"/>
    <w:rsid w:val="00063F9F"/>
    <w:rsid w:val="00064086"/>
    <w:rsid w:val="00064235"/>
    <w:rsid w:val="00064349"/>
    <w:rsid w:val="0006434C"/>
    <w:rsid w:val="00064379"/>
    <w:rsid w:val="0006437F"/>
    <w:rsid w:val="0006453A"/>
    <w:rsid w:val="00064592"/>
    <w:rsid w:val="00064685"/>
    <w:rsid w:val="000647E2"/>
    <w:rsid w:val="0006483F"/>
    <w:rsid w:val="0006484C"/>
    <w:rsid w:val="00064878"/>
    <w:rsid w:val="000648E4"/>
    <w:rsid w:val="00064920"/>
    <w:rsid w:val="00064A60"/>
    <w:rsid w:val="00064B82"/>
    <w:rsid w:val="00064B87"/>
    <w:rsid w:val="00064BB4"/>
    <w:rsid w:val="00064C57"/>
    <w:rsid w:val="00064C71"/>
    <w:rsid w:val="00064D48"/>
    <w:rsid w:val="00064D78"/>
    <w:rsid w:val="00064FC0"/>
    <w:rsid w:val="000652F8"/>
    <w:rsid w:val="00065348"/>
    <w:rsid w:val="00065761"/>
    <w:rsid w:val="00065784"/>
    <w:rsid w:val="000658B9"/>
    <w:rsid w:val="0006594A"/>
    <w:rsid w:val="00065969"/>
    <w:rsid w:val="00065A6B"/>
    <w:rsid w:val="00065BB7"/>
    <w:rsid w:val="00065BC4"/>
    <w:rsid w:val="00065FFB"/>
    <w:rsid w:val="000661D0"/>
    <w:rsid w:val="000662EE"/>
    <w:rsid w:val="00066368"/>
    <w:rsid w:val="000663AA"/>
    <w:rsid w:val="0006653E"/>
    <w:rsid w:val="0006677B"/>
    <w:rsid w:val="000668E8"/>
    <w:rsid w:val="00066916"/>
    <w:rsid w:val="000669B2"/>
    <w:rsid w:val="000669E8"/>
    <w:rsid w:val="00066A38"/>
    <w:rsid w:val="00066AE3"/>
    <w:rsid w:val="00066B89"/>
    <w:rsid w:val="00066D39"/>
    <w:rsid w:val="00066DF4"/>
    <w:rsid w:val="00067353"/>
    <w:rsid w:val="00067369"/>
    <w:rsid w:val="0006756B"/>
    <w:rsid w:val="00067803"/>
    <w:rsid w:val="00067805"/>
    <w:rsid w:val="00067B74"/>
    <w:rsid w:val="0007001D"/>
    <w:rsid w:val="000700A6"/>
    <w:rsid w:val="000700D4"/>
    <w:rsid w:val="00070172"/>
    <w:rsid w:val="000702AB"/>
    <w:rsid w:val="00070411"/>
    <w:rsid w:val="000706EF"/>
    <w:rsid w:val="000707FC"/>
    <w:rsid w:val="00070D39"/>
    <w:rsid w:val="00070E01"/>
    <w:rsid w:val="00070E43"/>
    <w:rsid w:val="00070EDB"/>
    <w:rsid w:val="00070F11"/>
    <w:rsid w:val="00070F31"/>
    <w:rsid w:val="00071034"/>
    <w:rsid w:val="0007118F"/>
    <w:rsid w:val="000711A6"/>
    <w:rsid w:val="000711CE"/>
    <w:rsid w:val="000712E8"/>
    <w:rsid w:val="0007147B"/>
    <w:rsid w:val="00071512"/>
    <w:rsid w:val="00071569"/>
    <w:rsid w:val="00071624"/>
    <w:rsid w:val="000718D2"/>
    <w:rsid w:val="00071925"/>
    <w:rsid w:val="00071DB5"/>
    <w:rsid w:val="00071E08"/>
    <w:rsid w:val="00071E76"/>
    <w:rsid w:val="00071ED7"/>
    <w:rsid w:val="00071F91"/>
    <w:rsid w:val="00071FD9"/>
    <w:rsid w:val="00072050"/>
    <w:rsid w:val="000721A4"/>
    <w:rsid w:val="00072364"/>
    <w:rsid w:val="00072398"/>
    <w:rsid w:val="00072416"/>
    <w:rsid w:val="0007246A"/>
    <w:rsid w:val="0007279E"/>
    <w:rsid w:val="00072805"/>
    <w:rsid w:val="00072888"/>
    <w:rsid w:val="000728E3"/>
    <w:rsid w:val="00072981"/>
    <w:rsid w:val="00072988"/>
    <w:rsid w:val="00072996"/>
    <w:rsid w:val="00072B8A"/>
    <w:rsid w:val="00072C1D"/>
    <w:rsid w:val="00072DB6"/>
    <w:rsid w:val="00072DC4"/>
    <w:rsid w:val="00072E11"/>
    <w:rsid w:val="00072E88"/>
    <w:rsid w:val="00073091"/>
    <w:rsid w:val="00073121"/>
    <w:rsid w:val="00073146"/>
    <w:rsid w:val="0007341B"/>
    <w:rsid w:val="00073462"/>
    <w:rsid w:val="0007346B"/>
    <w:rsid w:val="000734C6"/>
    <w:rsid w:val="00073511"/>
    <w:rsid w:val="00073998"/>
    <w:rsid w:val="000739DC"/>
    <w:rsid w:val="00073ADD"/>
    <w:rsid w:val="00073B9E"/>
    <w:rsid w:val="00073C18"/>
    <w:rsid w:val="00073C6D"/>
    <w:rsid w:val="00073EF5"/>
    <w:rsid w:val="00074115"/>
    <w:rsid w:val="0007423B"/>
    <w:rsid w:val="0007444C"/>
    <w:rsid w:val="00074621"/>
    <w:rsid w:val="000746A8"/>
    <w:rsid w:val="000747A1"/>
    <w:rsid w:val="000747E2"/>
    <w:rsid w:val="00074A42"/>
    <w:rsid w:val="00074B8B"/>
    <w:rsid w:val="00074CB5"/>
    <w:rsid w:val="00074D23"/>
    <w:rsid w:val="00074DCC"/>
    <w:rsid w:val="0007503D"/>
    <w:rsid w:val="000750B5"/>
    <w:rsid w:val="00075112"/>
    <w:rsid w:val="000751DE"/>
    <w:rsid w:val="0007527D"/>
    <w:rsid w:val="000752EB"/>
    <w:rsid w:val="000754B0"/>
    <w:rsid w:val="000755DA"/>
    <w:rsid w:val="000756BF"/>
    <w:rsid w:val="000756DD"/>
    <w:rsid w:val="00075744"/>
    <w:rsid w:val="0007578E"/>
    <w:rsid w:val="0007586B"/>
    <w:rsid w:val="000758D7"/>
    <w:rsid w:val="000758D9"/>
    <w:rsid w:val="00075E95"/>
    <w:rsid w:val="00075FB9"/>
    <w:rsid w:val="00076047"/>
    <w:rsid w:val="0007616F"/>
    <w:rsid w:val="00076283"/>
    <w:rsid w:val="000762CB"/>
    <w:rsid w:val="0007648D"/>
    <w:rsid w:val="000764A3"/>
    <w:rsid w:val="00076504"/>
    <w:rsid w:val="000765DC"/>
    <w:rsid w:val="000765E9"/>
    <w:rsid w:val="000768F2"/>
    <w:rsid w:val="000769BA"/>
    <w:rsid w:val="00076C86"/>
    <w:rsid w:val="00076EC5"/>
    <w:rsid w:val="0007723A"/>
    <w:rsid w:val="00077247"/>
    <w:rsid w:val="000772D0"/>
    <w:rsid w:val="000773B1"/>
    <w:rsid w:val="000776CB"/>
    <w:rsid w:val="00077711"/>
    <w:rsid w:val="00077798"/>
    <w:rsid w:val="000778AD"/>
    <w:rsid w:val="00077921"/>
    <w:rsid w:val="00077E6B"/>
    <w:rsid w:val="00080158"/>
    <w:rsid w:val="000802EC"/>
    <w:rsid w:val="00080378"/>
    <w:rsid w:val="00080423"/>
    <w:rsid w:val="00080707"/>
    <w:rsid w:val="00080815"/>
    <w:rsid w:val="00080858"/>
    <w:rsid w:val="0008089E"/>
    <w:rsid w:val="00080AAD"/>
    <w:rsid w:val="00080B66"/>
    <w:rsid w:val="00080BA5"/>
    <w:rsid w:val="00080C5D"/>
    <w:rsid w:val="0008118A"/>
    <w:rsid w:val="000811C0"/>
    <w:rsid w:val="0008129A"/>
    <w:rsid w:val="0008149F"/>
    <w:rsid w:val="000814F3"/>
    <w:rsid w:val="000815B5"/>
    <w:rsid w:val="00081AE2"/>
    <w:rsid w:val="00081BFC"/>
    <w:rsid w:val="00081C5F"/>
    <w:rsid w:val="00081D24"/>
    <w:rsid w:val="00081DD9"/>
    <w:rsid w:val="00081E0D"/>
    <w:rsid w:val="00081E50"/>
    <w:rsid w:val="000820E4"/>
    <w:rsid w:val="00082135"/>
    <w:rsid w:val="000821EC"/>
    <w:rsid w:val="000822A0"/>
    <w:rsid w:val="00082422"/>
    <w:rsid w:val="000824B8"/>
    <w:rsid w:val="000826BD"/>
    <w:rsid w:val="00082809"/>
    <w:rsid w:val="000828DC"/>
    <w:rsid w:val="00082919"/>
    <w:rsid w:val="00082CDA"/>
    <w:rsid w:val="00082D18"/>
    <w:rsid w:val="00082D7A"/>
    <w:rsid w:val="00083019"/>
    <w:rsid w:val="00083022"/>
    <w:rsid w:val="0008317F"/>
    <w:rsid w:val="00083478"/>
    <w:rsid w:val="0008351E"/>
    <w:rsid w:val="000836B7"/>
    <w:rsid w:val="00083B50"/>
    <w:rsid w:val="00083B9C"/>
    <w:rsid w:val="00083BA9"/>
    <w:rsid w:val="00083C71"/>
    <w:rsid w:val="00083C95"/>
    <w:rsid w:val="00083E24"/>
    <w:rsid w:val="00083FD1"/>
    <w:rsid w:val="00084064"/>
    <w:rsid w:val="000840F5"/>
    <w:rsid w:val="000841C0"/>
    <w:rsid w:val="0008423F"/>
    <w:rsid w:val="0008434A"/>
    <w:rsid w:val="0008453E"/>
    <w:rsid w:val="0008477B"/>
    <w:rsid w:val="00084824"/>
    <w:rsid w:val="00084871"/>
    <w:rsid w:val="00084891"/>
    <w:rsid w:val="00084989"/>
    <w:rsid w:val="00084A68"/>
    <w:rsid w:val="00084BAA"/>
    <w:rsid w:val="00084C3B"/>
    <w:rsid w:val="00084F07"/>
    <w:rsid w:val="00084FE7"/>
    <w:rsid w:val="00085077"/>
    <w:rsid w:val="00085139"/>
    <w:rsid w:val="000852CB"/>
    <w:rsid w:val="000852EC"/>
    <w:rsid w:val="00085324"/>
    <w:rsid w:val="00085413"/>
    <w:rsid w:val="000854C4"/>
    <w:rsid w:val="00085633"/>
    <w:rsid w:val="0008563D"/>
    <w:rsid w:val="0008565B"/>
    <w:rsid w:val="000856CF"/>
    <w:rsid w:val="000856E7"/>
    <w:rsid w:val="00085704"/>
    <w:rsid w:val="00085774"/>
    <w:rsid w:val="000857E0"/>
    <w:rsid w:val="00085AC7"/>
    <w:rsid w:val="00085B92"/>
    <w:rsid w:val="00085BB8"/>
    <w:rsid w:val="00085E31"/>
    <w:rsid w:val="00085EB8"/>
    <w:rsid w:val="0008615A"/>
    <w:rsid w:val="000862F2"/>
    <w:rsid w:val="00086360"/>
    <w:rsid w:val="00086739"/>
    <w:rsid w:val="000867A1"/>
    <w:rsid w:val="00086958"/>
    <w:rsid w:val="000869C1"/>
    <w:rsid w:val="00086B83"/>
    <w:rsid w:val="00086CAB"/>
    <w:rsid w:val="00086DBB"/>
    <w:rsid w:val="00086E42"/>
    <w:rsid w:val="00087073"/>
    <w:rsid w:val="000870D3"/>
    <w:rsid w:val="000870D5"/>
    <w:rsid w:val="0008719F"/>
    <w:rsid w:val="0008722A"/>
    <w:rsid w:val="00087279"/>
    <w:rsid w:val="000874B5"/>
    <w:rsid w:val="000874D9"/>
    <w:rsid w:val="00087633"/>
    <w:rsid w:val="000876D0"/>
    <w:rsid w:val="000878A3"/>
    <w:rsid w:val="000878DB"/>
    <w:rsid w:val="00087B57"/>
    <w:rsid w:val="00087CCB"/>
    <w:rsid w:val="00087D03"/>
    <w:rsid w:val="00087E7E"/>
    <w:rsid w:val="00087E7F"/>
    <w:rsid w:val="00087FDF"/>
    <w:rsid w:val="0009001D"/>
    <w:rsid w:val="0009022E"/>
    <w:rsid w:val="00090793"/>
    <w:rsid w:val="000907FF"/>
    <w:rsid w:val="00090D1E"/>
    <w:rsid w:val="00090DB4"/>
    <w:rsid w:val="00091055"/>
    <w:rsid w:val="0009119F"/>
    <w:rsid w:val="0009137E"/>
    <w:rsid w:val="000915B5"/>
    <w:rsid w:val="00091655"/>
    <w:rsid w:val="000916EF"/>
    <w:rsid w:val="0009173B"/>
    <w:rsid w:val="00091785"/>
    <w:rsid w:val="00091AA2"/>
    <w:rsid w:val="00091BC4"/>
    <w:rsid w:val="00091C0E"/>
    <w:rsid w:val="00091CAF"/>
    <w:rsid w:val="00091EC2"/>
    <w:rsid w:val="0009221D"/>
    <w:rsid w:val="0009240D"/>
    <w:rsid w:val="000924A0"/>
    <w:rsid w:val="000925D4"/>
    <w:rsid w:val="0009275E"/>
    <w:rsid w:val="000927D0"/>
    <w:rsid w:val="000927EE"/>
    <w:rsid w:val="0009285E"/>
    <w:rsid w:val="000928DE"/>
    <w:rsid w:val="000929B2"/>
    <w:rsid w:val="00092A17"/>
    <w:rsid w:val="00092ACD"/>
    <w:rsid w:val="00092CB9"/>
    <w:rsid w:val="00092F01"/>
    <w:rsid w:val="00092F36"/>
    <w:rsid w:val="00092F91"/>
    <w:rsid w:val="000930A8"/>
    <w:rsid w:val="00093396"/>
    <w:rsid w:val="000933DA"/>
    <w:rsid w:val="0009344E"/>
    <w:rsid w:val="000934E6"/>
    <w:rsid w:val="000936AB"/>
    <w:rsid w:val="000937BA"/>
    <w:rsid w:val="000938A4"/>
    <w:rsid w:val="00093967"/>
    <w:rsid w:val="00093D5F"/>
    <w:rsid w:val="00093D6F"/>
    <w:rsid w:val="00093E3C"/>
    <w:rsid w:val="0009401C"/>
    <w:rsid w:val="000941E9"/>
    <w:rsid w:val="00094260"/>
    <w:rsid w:val="0009434E"/>
    <w:rsid w:val="00094387"/>
    <w:rsid w:val="000943B0"/>
    <w:rsid w:val="0009460D"/>
    <w:rsid w:val="0009460E"/>
    <w:rsid w:val="00094654"/>
    <w:rsid w:val="0009468E"/>
    <w:rsid w:val="000946D1"/>
    <w:rsid w:val="000949C8"/>
    <w:rsid w:val="00094A0A"/>
    <w:rsid w:val="00094AD7"/>
    <w:rsid w:val="00094AE7"/>
    <w:rsid w:val="00094B41"/>
    <w:rsid w:val="00094B9C"/>
    <w:rsid w:val="00094CD3"/>
    <w:rsid w:val="00094DEC"/>
    <w:rsid w:val="00094EAD"/>
    <w:rsid w:val="00094EFD"/>
    <w:rsid w:val="00095072"/>
    <w:rsid w:val="000952F0"/>
    <w:rsid w:val="0009566D"/>
    <w:rsid w:val="00095779"/>
    <w:rsid w:val="0009579F"/>
    <w:rsid w:val="00095821"/>
    <w:rsid w:val="0009589C"/>
    <w:rsid w:val="00095952"/>
    <w:rsid w:val="00095C8A"/>
    <w:rsid w:val="00095CB1"/>
    <w:rsid w:val="00095D93"/>
    <w:rsid w:val="00095DB5"/>
    <w:rsid w:val="000962DC"/>
    <w:rsid w:val="000962E8"/>
    <w:rsid w:val="000962EF"/>
    <w:rsid w:val="00096425"/>
    <w:rsid w:val="000965F1"/>
    <w:rsid w:val="00096693"/>
    <w:rsid w:val="0009677B"/>
    <w:rsid w:val="00096844"/>
    <w:rsid w:val="00096964"/>
    <w:rsid w:val="000969BA"/>
    <w:rsid w:val="00096A25"/>
    <w:rsid w:val="00096C92"/>
    <w:rsid w:val="00096CE0"/>
    <w:rsid w:val="00096D6A"/>
    <w:rsid w:val="00096EDE"/>
    <w:rsid w:val="00097130"/>
    <w:rsid w:val="00097227"/>
    <w:rsid w:val="00097395"/>
    <w:rsid w:val="000974A0"/>
    <w:rsid w:val="000974D3"/>
    <w:rsid w:val="000975D6"/>
    <w:rsid w:val="000976DD"/>
    <w:rsid w:val="00097745"/>
    <w:rsid w:val="0009779D"/>
    <w:rsid w:val="000977B1"/>
    <w:rsid w:val="00097845"/>
    <w:rsid w:val="00097C33"/>
    <w:rsid w:val="00097F66"/>
    <w:rsid w:val="000A0227"/>
    <w:rsid w:val="000A02DB"/>
    <w:rsid w:val="000A03E6"/>
    <w:rsid w:val="000A062F"/>
    <w:rsid w:val="000A084B"/>
    <w:rsid w:val="000A0877"/>
    <w:rsid w:val="000A0940"/>
    <w:rsid w:val="000A0AD6"/>
    <w:rsid w:val="000A0B91"/>
    <w:rsid w:val="000A0C81"/>
    <w:rsid w:val="000A0D15"/>
    <w:rsid w:val="000A0D3E"/>
    <w:rsid w:val="000A0DFD"/>
    <w:rsid w:val="000A0ECB"/>
    <w:rsid w:val="000A0EEF"/>
    <w:rsid w:val="000A1046"/>
    <w:rsid w:val="000A10DE"/>
    <w:rsid w:val="000A1104"/>
    <w:rsid w:val="000A1193"/>
    <w:rsid w:val="000A128F"/>
    <w:rsid w:val="000A140B"/>
    <w:rsid w:val="000A142D"/>
    <w:rsid w:val="000A1442"/>
    <w:rsid w:val="000A14FD"/>
    <w:rsid w:val="000A1832"/>
    <w:rsid w:val="000A1910"/>
    <w:rsid w:val="000A1BB0"/>
    <w:rsid w:val="000A1CC2"/>
    <w:rsid w:val="000A1CED"/>
    <w:rsid w:val="000A1D61"/>
    <w:rsid w:val="000A1E6E"/>
    <w:rsid w:val="000A1EB1"/>
    <w:rsid w:val="000A23C6"/>
    <w:rsid w:val="000A256C"/>
    <w:rsid w:val="000A26B5"/>
    <w:rsid w:val="000A2AE0"/>
    <w:rsid w:val="000A2B8A"/>
    <w:rsid w:val="000A2C5F"/>
    <w:rsid w:val="000A310D"/>
    <w:rsid w:val="000A32B4"/>
    <w:rsid w:val="000A347A"/>
    <w:rsid w:val="000A3532"/>
    <w:rsid w:val="000A35B9"/>
    <w:rsid w:val="000A383E"/>
    <w:rsid w:val="000A388A"/>
    <w:rsid w:val="000A393A"/>
    <w:rsid w:val="000A3A30"/>
    <w:rsid w:val="000A3BE9"/>
    <w:rsid w:val="000A3D54"/>
    <w:rsid w:val="000A3D87"/>
    <w:rsid w:val="000A4131"/>
    <w:rsid w:val="000A413D"/>
    <w:rsid w:val="000A4166"/>
    <w:rsid w:val="000A439B"/>
    <w:rsid w:val="000A43F2"/>
    <w:rsid w:val="000A4485"/>
    <w:rsid w:val="000A4555"/>
    <w:rsid w:val="000A4652"/>
    <w:rsid w:val="000A4790"/>
    <w:rsid w:val="000A479D"/>
    <w:rsid w:val="000A47EA"/>
    <w:rsid w:val="000A4912"/>
    <w:rsid w:val="000A497B"/>
    <w:rsid w:val="000A4B66"/>
    <w:rsid w:val="000A4C86"/>
    <w:rsid w:val="000A4D28"/>
    <w:rsid w:val="000A4DBB"/>
    <w:rsid w:val="000A4F39"/>
    <w:rsid w:val="000A530F"/>
    <w:rsid w:val="000A53DE"/>
    <w:rsid w:val="000A5457"/>
    <w:rsid w:val="000A5499"/>
    <w:rsid w:val="000A5534"/>
    <w:rsid w:val="000A5589"/>
    <w:rsid w:val="000A55AC"/>
    <w:rsid w:val="000A5696"/>
    <w:rsid w:val="000A5758"/>
    <w:rsid w:val="000A5A67"/>
    <w:rsid w:val="000A5A6F"/>
    <w:rsid w:val="000A5D96"/>
    <w:rsid w:val="000A5E98"/>
    <w:rsid w:val="000A5F88"/>
    <w:rsid w:val="000A6231"/>
    <w:rsid w:val="000A6277"/>
    <w:rsid w:val="000A6354"/>
    <w:rsid w:val="000A6360"/>
    <w:rsid w:val="000A640E"/>
    <w:rsid w:val="000A64CD"/>
    <w:rsid w:val="000A64DF"/>
    <w:rsid w:val="000A652A"/>
    <w:rsid w:val="000A656A"/>
    <w:rsid w:val="000A65CB"/>
    <w:rsid w:val="000A6C45"/>
    <w:rsid w:val="000A6C7B"/>
    <w:rsid w:val="000A7054"/>
    <w:rsid w:val="000A708C"/>
    <w:rsid w:val="000A7159"/>
    <w:rsid w:val="000A7245"/>
    <w:rsid w:val="000A7268"/>
    <w:rsid w:val="000A739D"/>
    <w:rsid w:val="000A73EB"/>
    <w:rsid w:val="000A7427"/>
    <w:rsid w:val="000A742F"/>
    <w:rsid w:val="000A74CE"/>
    <w:rsid w:val="000A761F"/>
    <w:rsid w:val="000A76F4"/>
    <w:rsid w:val="000A78D9"/>
    <w:rsid w:val="000A7966"/>
    <w:rsid w:val="000A7F30"/>
    <w:rsid w:val="000A7F65"/>
    <w:rsid w:val="000A7F72"/>
    <w:rsid w:val="000B0227"/>
    <w:rsid w:val="000B024C"/>
    <w:rsid w:val="000B0311"/>
    <w:rsid w:val="000B0317"/>
    <w:rsid w:val="000B037D"/>
    <w:rsid w:val="000B0542"/>
    <w:rsid w:val="000B05A4"/>
    <w:rsid w:val="000B0673"/>
    <w:rsid w:val="000B0713"/>
    <w:rsid w:val="000B090A"/>
    <w:rsid w:val="000B0953"/>
    <w:rsid w:val="000B095C"/>
    <w:rsid w:val="000B0964"/>
    <w:rsid w:val="000B0A11"/>
    <w:rsid w:val="000B0B58"/>
    <w:rsid w:val="000B0BB3"/>
    <w:rsid w:val="000B0D42"/>
    <w:rsid w:val="000B0F6C"/>
    <w:rsid w:val="000B1008"/>
    <w:rsid w:val="000B11BB"/>
    <w:rsid w:val="000B1360"/>
    <w:rsid w:val="000B13B4"/>
    <w:rsid w:val="000B1645"/>
    <w:rsid w:val="000B177B"/>
    <w:rsid w:val="000B18AB"/>
    <w:rsid w:val="000B1974"/>
    <w:rsid w:val="000B1A56"/>
    <w:rsid w:val="000B1CD1"/>
    <w:rsid w:val="000B1DED"/>
    <w:rsid w:val="000B1E5C"/>
    <w:rsid w:val="000B209B"/>
    <w:rsid w:val="000B22A0"/>
    <w:rsid w:val="000B25BD"/>
    <w:rsid w:val="000B2621"/>
    <w:rsid w:val="000B26E2"/>
    <w:rsid w:val="000B2787"/>
    <w:rsid w:val="000B278B"/>
    <w:rsid w:val="000B2B0B"/>
    <w:rsid w:val="000B2C0B"/>
    <w:rsid w:val="000B2C37"/>
    <w:rsid w:val="000B2DF1"/>
    <w:rsid w:val="000B2E9E"/>
    <w:rsid w:val="000B3096"/>
    <w:rsid w:val="000B328A"/>
    <w:rsid w:val="000B32ED"/>
    <w:rsid w:val="000B3415"/>
    <w:rsid w:val="000B3488"/>
    <w:rsid w:val="000B351F"/>
    <w:rsid w:val="000B366E"/>
    <w:rsid w:val="000B37C4"/>
    <w:rsid w:val="000B3AFF"/>
    <w:rsid w:val="000B3C0C"/>
    <w:rsid w:val="000B41C0"/>
    <w:rsid w:val="000B41EB"/>
    <w:rsid w:val="000B4493"/>
    <w:rsid w:val="000B45C8"/>
    <w:rsid w:val="000B4616"/>
    <w:rsid w:val="000B4748"/>
    <w:rsid w:val="000B487C"/>
    <w:rsid w:val="000B4967"/>
    <w:rsid w:val="000B497E"/>
    <w:rsid w:val="000B4A8D"/>
    <w:rsid w:val="000B4FA9"/>
    <w:rsid w:val="000B511C"/>
    <w:rsid w:val="000B5301"/>
    <w:rsid w:val="000B5389"/>
    <w:rsid w:val="000B5403"/>
    <w:rsid w:val="000B5562"/>
    <w:rsid w:val="000B5620"/>
    <w:rsid w:val="000B562F"/>
    <w:rsid w:val="000B57C8"/>
    <w:rsid w:val="000B5932"/>
    <w:rsid w:val="000B5966"/>
    <w:rsid w:val="000B5C40"/>
    <w:rsid w:val="000B6393"/>
    <w:rsid w:val="000B669E"/>
    <w:rsid w:val="000B685E"/>
    <w:rsid w:val="000B69AB"/>
    <w:rsid w:val="000B6A8F"/>
    <w:rsid w:val="000B6B49"/>
    <w:rsid w:val="000B6C19"/>
    <w:rsid w:val="000B6D54"/>
    <w:rsid w:val="000B6DC5"/>
    <w:rsid w:val="000B6DE8"/>
    <w:rsid w:val="000B6F8B"/>
    <w:rsid w:val="000B6FDE"/>
    <w:rsid w:val="000B714D"/>
    <w:rsid w:val="000B7799"/>
    <w:rsid w:val="000B7915"/>
    <w:rsid w:val="000B791D"/>
    <w:rsid w:val="000B79AD"/>
    <w:rsid w:val="000B79B3"/>
    <w:rsid w:val="000B7A9A"/>
    <w:rsid w:val="000B7B01"/>
    <w:rsid w:val="000B7D3D"/>
    <w:rsid w:val="000B7D4F"/>
    <w:rsid w:val="000B7FD7"/>
    <w:rsid w:val="000C00E9"/>
    <w:rsid w:val="000C02DE"/>
    <w:rsid w:val="000C042F"/>
    <w:rsid w:val="000C0506"/>
    <w:rsid w:val="000C05A9"/>
    <w:rsid w:val="000C07B9"/>
    <w:rsid w:val="000C07C7"/>
    <w:rsid w:val="000C086B"/>
    <w:rsid w:val="000C097D"/>
    <w:rsid w:val="000C0988"/>
    <w:rsid w:val="000C0C68"/>
    <w:rsid w:val="000C0DC3"/>
    <w:rsid w:val="000C0E47"/>
    <w:rsid w:val="000C0EC8"/>
    <w:rsid w:val="000C108B"/>
    <w:rsid w:val="000C114B"/>
    <w:rsid w:val="000C1154"/>
    <w:rsid w:val="000C12E8"/>
    <w:rsid w:val="000C13FC"/>
    <w:rsid w:val="000C16A4"/>
    <w:rsid w:val="000C17B1"/>
    <w:rsid w:val="000C1886"/>
    <w:rsid w:val="000C1A53"/>
    <w:rsid w:val="000C1AF5"/>
    <w:rsid w:val="000C1B1A"/>
    <w:rsid w:val="000C1CC5"/>
    <w:rsid w:val="000C1D41"/>
    <w:rsid w:val="000C1DF8"/>
    <w:rsid w:val="000C1F12"/>
    <w:rsid w:val="000C213C"/>
    <w:rsid w:val="000C2177"/>
    <w:rsid w:val="000C232E"/>
    <w:rsid w:val="000C24B7"/>
    <w:rsid w:val="000C24BB"/>
    <w:rsid w:val="000C25B1"/>
    <w:rsid w:val="000C2724"/>
    <w:rsid w:val="000C27A2"/>
    <w:rsid w:val="000C29E0"/>
    <w:rsid w:val="000C2A64"/>
    <w:rsid w:val="000C2B11"/>
    <w:rsid w:val="000C2B8C"/>
    <w:rsid w:val="000C2EDF"/>
    <w:rsid w:val="000C2EF2"/>
    <w:rsid w:val="000C306D"/>
    <w:rsid w:val="000C3309"/>
    <w:rsid w:val="000C34E3"/>
    <w:rsid w:val="000C377E"/>
    <w:rsid w:val="000C38DB"/>
    <w:rsid w:val="000C3966"/>
    <w:rsid w:val="000C3B07"/>
    <w:rsid w:val="000C3B59"/>
    <w:rsid w:val="000C3BA8"/>
    <w:rsid w:val="000C3C9A"/>
    <w:rsid w:val="000C3DB8"/>
    <w:rsid w:val="000C4046"/>
    <w:rsid w:val="000C4096"/>
    <w:rsid w:val="000C4229"/>
    <w:rsid w:val="000C43EE"/>
    <w:rsid w:val="000C4595"/>
    <w:rsid w:val="000C45DF"/>
    <w:rsid w:val="000C45FF"/>
    <w:rsid w:val="000C465D"/>
    <w:rsid w:val="000C4815"/>
    <w:rsid w:val="000C48EB"/>
    <w:rsid w:val="000C4942"/>
    <w:rsid w:val="000C4974"/>
    <w:rsid w:val="000C4BC4"/>
    <w:rsid w:val="000C4D8D"/>
    <w:rsid w:val="000C4D98"/>
    <w:rsid w:val="000C4E7E"/>
    <w:rsid w:val="000C4E9A"/>
    <w:rsid w:val="000C4F30"/>
    <w:rsid w:val="000C5043"/>
    <w:rsid w:val="000C539A"/>
    <w:rsid w:val="000C5651"/>
    <w:rsid w:val="000C5802"/>
    <w:rsid w:val="000C5836"/>
    <w:rsid w:val="000C592E"/>
    <w:rsid w:val="000C5A4C"/>
    <w:rsid w:val="000C5B48"/>
    <w:rsid w:val="000C5B88"/>
    <w:rsid w:val="000C5C47"/>
    <w:rsid w:val="000C5CC5"/>
    <w:rsid w:val="000C5D54"/>
    <w:rsid w:val="000C5DD0"/>
    <w:rsid w:val="000C5FDE"/>
    <w:rsid w:val="000C600F"/>
    <w:rsid w:val="000C6069"/>
    <w:rsid w:val="000C6267"/>
    <w:rsid w:val="000C638B"/>
    <w:rsid w:val="000C63E6"/>
    <w:rsid w:val="000C65D6"/>
    <w:rsid w:val="000C66C9"/>
    <w:rsid w:val="000C6765"/>
    <w:rsid w:val="000C6C66"/>
    <w:rsid w:val="000C6D8B"/>
    <w:rsid w:val="000C6FA3"/>
    <w:rsid w:val="000C7091"/>
    <w:rsid w:val="000C7187"/>
    <w:rsid w:val="000C7247"/>
    <w:rsid w:val="000C73A4"/>
    <w:rsid w:val="000C73F8"/>
    <w:rsid w:val="000C747C"/>
    <w:rsid w:val="000C755C"/>
    <w:rsid w:val="000C758F"/>
    <w:rsid w:val="000C75C4"/>
    <w:rsid w:val="000C7679"/>
    <w:rsid w:val="000C77A1"/>
    <w:rsid w:val="000C780A"/>
    <w:rsid w:val="000C7836"/>
    <w:rsid w:val="000C7846"/>
    <w:rsid w:val="000C7907"/>
    <w:rsid w:val="000C7969"/>
    <w:rsid w:val="000C7ACD"/>
    <w:rsid w:val="000C7BAF"/>
    <w:rsid w:val="000C7C33"/>
    <w:rsid w:val="000D013A"/>
    <w:rsid w:val="000D0259"/>
    <w:rsid w:val="000D03E4"/>
    <w:rsid w:val="000D04B7"/>
    <w:rsid w:val="000D060A"/>
    <w:rsid w:val="000D062D"/>
    <w:rsid w:val="000D0756"/>
    <w:rsid w:val="000D0A91"/>
    <w:rsid w:val="000D0ABB"/>
    <w:rsid w:val="000D0AD6"/>
    <w:rsid w:val="000D0B33"/>
    <w:rsid w:val="000D0BDA"/>
    <w:rsid w:val="000D0C7E"/>
    <w:rsid w:val="000D0EAC"/>
    <w:rsid w:val="000D0ECB"/>
    <w:rsid w:val="000D0F76"/>
    <w:rsid w:val="000D121F"/>
    <w:rsid w:val="000D12AE"/>
    <w:rsid w:val="000D13D8"/>
    <w:rsid w:val="000D1485"/>
    <w:rsid w:val="000D1594"/>
    <w:rsid w:val="000D17E9"/>
    <w:rsid w:val="000D184E"/>
    <w:rsid w:val="000D1C2D"/>
    <w:rsid w:val="000D1D93"/>
    <w:rsid w:val="000D1F75"/>
    <w:rsid w:val="000D20A4"/>
    <w:rsid w:val="000D21BA"/>
    <w:rsid w:val="000D226E"/>
    <w:rsid w:val="000D22EA"/>
    <w:rsid w:val="000D2350"/>
    <w:rsid w:val="000D2741"/>
    <w:rsid w:val="000D27B1"/>
    <w:rsid w:val="000D2986"/>
    <w:rsid w:val="000D2A20"/>
    <w:rsid w:val="000D2A84"/>
    <w:rsid w:val="000D2E6D"/>
    <w:rsid w:val="000D30E7"/>
    <w:rsid w:val="000D32EE"/>
    <w:rsid w:val="000D33C5"/>
    <w:rsid w:val="000D36E4"/>
    <w:rsid w:val="000D3801"/>
    <w:rsid w:val="000D3834"/>
    <w:rsid w:val="000D38B0"/>
    <w:rsid w:val="000D3A43"/>
    <w:rsid w:val="000D3BE7"/>
    <w:rsid w:val="000D3D5F"/>
    <w:rsid w:val="000D3DC9"/>
    <w:rsid w:val="000D3E3F"/>
    <w:rsid w:val="000D3F8A"/>
    <w:rsid w:val="000D40F2"/>
    <w:rsid w:val="000D425B"/>
    <w:rsid w:val="000D44D6"/>
    <w:rsid w:val="000D467D"/>
    <w:rsid w:val="000D46C7"/>
    <w:rsid w:val="000D494A"/>
    <w:rsid w:val="000D4F61"/>
    <w:rsid w:val="000D5097"/>
    <w:rsid w:val="000D50B8"/>
    <w:rsid w:val="000D526F"/>
    <w:rsid w:val="000D53F1"/>
    <w:rsid w:val="000D54C0"/>
    <w:rsid w:val="000D588B"/>
    <w:rsid w:val="000D59F1"/>
    <w:rsid w:val="000D5C2D"/>
    <w:rsid w:val="000D5C5E"/>
    <w:rsid w:val="000D5E34"/>
    <w:rsid w:val="000D5F24"/>
    <w:rsid w:val="000D6141"/>
    <w:rsid w:val="000D62CD"/>
    <w:rsid w:val="000D6458"/>
    <w:rsid w:val="000D646B"/>
    <w:rsid w:val="000D6642"/>
    <w:rsid w:val="000D669F"/>
    <w:rsid w:val="000D6760"/>
    <w:rsid w:val="000D6841"/>
    <w:rsid w:val="000D6AA0"/>
    <w:rsid w:val="000D6D4F"/>
    <w:rsid w:val="000D6D9F"/>
    <w:rsid w:val="000D6E7C"/>
    <w:rsid w:val="000D6F96"/>
    <w:rsid w:val="000D709A"/>
    <w:rsid w:val="000D72E7"/>
    <w:rsid w:val="000D74B1"/>
    <w:rsid w:val="000D750E"/>
    <w:rsid w:val="000D7738"/>
    <w:rsid w:val="000D77EC"/>
    <w:rsid w:val="000D7801"/>
    <w:rsid w:val="000D787D"/>
    <w:rsid w:val="000D78B1"/>
    <w:rsid w:val="000D7BC3"/>
    <w:rsid w:val="000D7BD1"/>
    <w:rsid w:val="000D7CCA"/>
    <w:rsid w:val="000D7D00"/>
    <w:rsid w:val="000D7DBC"/>
    <w:rsid w:val="000D7E6C"/>
    <w:rsid w:val="000D7ED3"/>
    <w:rsid w:val="000E0007"/>
    <w:rsid w:val="000E0071"/>
    <w:rsid w:val="000E0170"/>
    <w:rsid w:val="000E02EA"/>
    <w:rsid w:val="000E0459"/>
    <w:rsid w:val="000E0655"/>
    <w:rsid w:val="000E066E"/>
    <w:rsid w:val="000E0A9D"/>
    <w:rsid w:val="000E0A9E"/>
    <w:rsid w:val="000E0AF8"/>
    <w:rsid w:val="000E0B4B"/>
    <w:rsid w:val="000E0C14"/>
    <w:rsid w:val="000E0D45"/>
    <w:rsid w:val="000E11D7"/>
    <w:rsid w:val="000E1275"/>
    <w:rsid w:val="000E1594"/>
    <w:rsid w:val="000E15E9"/>
    <w:rsid w:val="000E191E"/>
    <w:rsid w:val="000E193B"/>
    <w:rsid w:val="000E19F0"/>
    <w:rsid w:val="000E1AB6"/>
    <w:rsid w:val="000E1ED5"/>
    <w:rsid w:val="000E1F0F"/>
    <w:rsid w:val="000E1F8A"/>
    <w:rsid w:val="000E2079"/>
    <w:rsid w:val="000E2124"/>
    <w:rsid w:val="000E21DC"/>
    <w:rsid w:val="000E22F8"/>
    <w:rsid w:val="000E2365"/>
    <w:rsid w:val="000E26DB"/>
    <w:rsid w:val="000E29AC"/>
    <w:rsid w:val="000E29C4"/>
    <w:rsid w:val="000E2B09"/>
    <w:rsid w:val="000E2BD2"/>
    <w:rsid w:val="000E2C2A"/>
    <w:rsid w:val="000E2CEA"/>
    <w:rsid w:val="000E2D84"/>
    <w:rsid w:val="000E2E3E"/>
    <w:rsid w:val="000E306A"/>
    <w:rsid w:val="000E3192"/>
    <w:rsid w:val="000E32B2"/>
    <w:rsid w:val="000E33F4"/>
    <w:rsid w:val="000E3708"/>
    <w:rsid w:val="000E380A"/>
    <w:rsid w:val="000E390F"/>
    <w:rsid w:val="000E39CC"/>
    <w:rsid w:val="000E3ACC"/>
    <w:rsid w:val="000E3E3A"/>
    <w:rsid w:val="000E402D"/>
    <w:rsid w:val="000E4051"/>
    <w:rsid w:val="000E4426"/>
    <w:rsid w:val="000E469D"/>
    <w:rsid w:val="000E46C5"/>
    <w:rsid w:val="000E49BC"/>
    <w:rsid w:val="000E4A83"/>
    <w:rsid w:val="000E4C49"/>
    <w:rsid w:val="000E4DD9"/>
    <w:rsid w:val="000E4E6F"/>
    <w:rsid w:val="000E4FBF"/>
    <w:rsid w:val="000E501D"/>
    <w:rsid w:val="000E5346"/>
    <w:rsid w:val="000E55A9"/>
    <w:rsid w:val="000E55C3"/>
    <w:rsid w:val="000E564E"/>
    <w:rsid w:val="000E573B"/>
    <w:rsid w:val="000E5B28"/>
    <w:rsid w:val="000E5B82"/>
    <w:rsid w:val="000E5C6B"/>
    <w:rsid w:val="000E5CC1"/>
    <w:rsid w:val="000E5D60"/>
    <w:rsid w:val="000E5FDB"/>
    <w:rsid w:val="000E63CF"/>
    <w:rsid w:val="000E64EE"/>
    <w:rsid w:val="000E6507"/>
    <w:rsid w:val="000E665F"/>
    <w:rsid w:val="000E66F0"/>
    <w:rsid w:val="000E673E"/>
    <w:rsid w:val="000E6A36"/>
    <w:rsid w:val="000E6AEA"/>
    <w:rsid w:val="000E6B56"/>
    <w:rsid w:val="000E6BA7"/>
    <w:rsid w:val="000E6CD6"/>
    <w:rsid w:val="000E6DF4"/>
    <w:rsid w:val="000E6EA8"/>
    <w:rsid w:val="000E6EF8"/>
    <w:rsid w:val="000E70A2"/>
    <w:rsid w:val="000E71EC"/>
    <w:rsid w:val="000E72B1"/>
    <w:rsid w:val="000E741F"/>
    <w:rsid w:val="000E74C1"/>
    <w:rsid w:val="000E7563"/>
    <w:rsid w:val="000E7623"/>
    <w:rsid w:val="000E781F"/>
    <w:rsid w:val="000E7A26"/>
    <w:rsid w:val="000E7B5E"/>
    <w:rsid w:val="000E7B7E"/>
    <w:rsid w:val="000E7B9D"/>
    <w:rsid w:val="000E7CE1"/>
    <w:rsid w:val="000E7DE8"/>
    <w:rsid w:val="000E7FC4"/>
    <w:rsid w:val="000F012E"/>
    <w:rsid w:val="000F0366"/>
    <w:rsid w:val="000F0664"/>
    <w:rsid w:val="000F0749"/>
    <w:rsid w:val="000F0839"/>
    <w:rsid w:val="000F0A57"/>
    <w:rsid w:val="000F0A8E"/>
    <w:rsid w:val="000F0B92"/>
    <w:rsid w:val="000F0BFB"/>
    <w:rsid w:val="000F0D83"/>
    <w:rsid w:val="000F0EB1"/>
    <w:rsid w:val="000F0ED9"/>
    <w:rsid w:val="000F0EE2"/>
    <w:rsid w:val="000F108B"/>
    <w:rsid w:val="000F1126"/>
    <w:rsid w:val="000F11E8"/>
    <w:rsid w:val="000F134D"/>
    <w:rsid w:val="000F1464"/>
    <w:rsid w:val="000F14E2"/>
    <w:rsid w:val="000F1778"/>
    <w:rsid w:val="000F181B"/>
    <w:rsid w:val="000F1C5D"/>
    <w:rsid w:val="000F1F8E"/>
    <w:rsid w:val="000F2054"/>
    <w:rsid w:val="000F236F"/>
    <w:rsid w:val="000F24D9"/>
    <w:rsid w:val="000F266B"/>
    <w:rsid w:val="000F26C3"/>
    <w:rsid w:val="000F2A10"/>
    <w:rsid w:val="000F2A23"/>
    <w:rsid w:val="000F2A85"/>
    <w:rsid w:val="000F2AEF"/>
    <w:rsid w:val="000F2B4E"/>
    <w:rsid w:val="000F2C75"/>
    <w:rsid w:val="000F2F8B"/>
    <w:rsid w:val="000F3056"/>
    <w:rsid w:val="000F317A"/>
    <w:rsid w:val="000F327B"/>
    <w:rsid w:val="000F32B9"/>
    <w:rsid w:val="000F3399"/>
    <w:rsid w:val="000F34F5"/>
    <w:rsid w:val="000F351D"/>
    <w:rsid w:val="000F35E8"/>
    <w:rsid w:val="000F3675"/>
    <w:rsid w:val="000F37C6"/>
    <w:rsid w:val="000F3825"/>
    <w:rsid w:val="000F39FC"/>
    <w:rsid w:val="000F3A46"/>
    <w:rsid w:val="000F3A81"/>
    <w:rsid w:val="000F3E67"/>
    <w:rsid w:val="000F3E86"/>
    <w:rsid w:val="000F4084"/>
    <w:rsid w:val="000F40C2"/>
    <w:rsid w:val="000F4138"/>
    <w:rsid w:val="000F43F9"/>
    <w:rsid w:val="000F4922"/>
    <w:rsid w:val="000F4967"/>
    <w:rsid w:val="000F4CBA"/>
    <w:rsid w:val="000F4E81"/>
    <w:rsid w:val="000F4E9B"/>
    <w:rsid w:val="000F4ECD"/>
    <w:rsid w:val="000F5086"/>
    <w:rsid w:val="000F50B9"/>
    <w:rsid w:val="000F51C6"/>
    <w:rsid w:val="000F5716"/>
    <w:rsid w:val="000F5BF7"/>
    <w:rsid w:val="000F5E78"/>
    <w:rsid w:val="000F5EBB"/>
    <w:rsid w:val="000F5ED1"/>
    <w:rsid w:val="000F6143"/>
    <w:rsid w:val="000F6394"/>
    <w:rsid w:val="000F6540"/>
    <w:rsid w:val="000F6667"/>
    <w:rsid w:val="000F66E8"/>
    <w:rsid w:val="000F6701"/>
    <w:rsid w:val="000F6714"/>
    <w:rsid w:val="000F675A"/>
    <w:rsid w:val="000F68C2"/>
    <w:rsid w:val="000F68C3"/>
    <w:rsid w:val="000F696B"/>
    <w:rsid w:val="000F6B5F"/>
    <w:rsid w:val="000F6C2E"/>
    <w:rsid w:val="000F6CB3"/>
    <w:rsid w:val="000F6F1B"/>
    <w:rsid w:val="000F7018"/>
    <w:rsid w:val="000F7192"/>
    <w:rsid w:val="000F72B5"/>
    <w:rsid w:val="000F7325"/>
    <w:rsid w:val="000F743C"/>
    <w:rsid w:val="000F7556"/>
    <w:rsid w:val="000F7722"/>
    <w:rsid w:val="000F78B2"/>
    <w:rsid w:val="000F78BC"/>
    <w:rsid w:val="000F7933"/>
    <w:rsid w:val="000F7C08"/>
    <w:rsid w:val="000F7CE4"/>
    <w:rsid w:val="000F7DFA"/>
    <w:rsid w:val="000F7E3A"/>
    <w:rsid w:val="000F7F0F"/>
    <w:rsid w:val="000F7F84"/>
    <w:rsid w:val="0010006D"/>
    <w:rsid w:val="00100140"/>
    <w:rsid w:val="0010014D"/>
    <w:rsid w:val="0010027B"/>
    <w:rsid w:val="001002D2"/>
    <w:rsid w:val="0010031C"/>
    <w:rsid w:val="00100323"/>
    <w:rsid w:val="00100324"/>
    <w:rsid w:val="00100656"/>
    <w:rsid w:val="001006AC"/>
    <w:rsid w:val="0010078B"/>
    <w:rsid w:val="001008C9"/>
    <w:rsid w:val="0010092D"/>
    <w:rsid w:val="00100952"/>
    <w:rsid w:val="00100A96"/>
    <w:rsid w:val="00100AA7"/>
    <w:rsid w:val="00100AB8"/>
    <w:rsid w:val="00100B1D"/>
    <w:rsid w:val="00100BCB"/>
    <w:rsid w:val="00100E80"/>
    <w:rsid w:val="00100E86"/>
    <w:rsid w:val="00100F3E"/>
    <w:rsid w:val="00100FB3"/>
    <w:rsid w:val="00101084"/>
    <w:rsid w:val="001010D4"/>
    <w:rsid w:val="00101107"/>
    <w:rsid w:val="00101199"/>
    <w:rsid w:val="001011EE"/>
    <w:rsid w:val="001011F7"/>
    <w:rsid w:val="001012AB"/>
    <w:rsid w:val="00101524"/>
    <w:rsid w:val="001015A4"/>
    <w:rsid w:val="001017BA"/>
    <w:rsid w:val="00101B9E"/>
    <w:rsid w:val="00101D69"/>
    <w:rsid w:val="00101E6B"/>
    <w:rsid w:val="00101F19"/>
    <w:rsid w:val="001021FF"/>
    <w:rsid w:val="00102264"/>
    <w:rsid w:val="001024D8"/>
    <w:rsid w:val="0010250E"/>
    <w:rsid w:val="001025CD"/>
    <w:rsid w:val="00102649"/>
    <w:rsid w:val="0010275E"/>
    <w:rsid w:val="001027F9"/>
    <w:rsid w:val="00102C4B"/>
    <w:rsid w:val="00102DBE"/>
    <w:rsid w:val="00102DCB"/>
    <w:rsid w:val="00103343"/>
    <w:rsid w:val="00103469"/>
    <w:rsid w:val="001036B4"/>
    <w:rsid w:val="001036BF"/>
    <w:rsid w:val="00103764"/>
    <w:rsid w:val="0010380D"/>
    <w:rsid w:val="001038B3"/>
    <w:rsid w:val="001038DE"/>
    <w:rsid w:val="00103925"/>
    <w:rsid w:val="00103BE4"/>
    <w:rsid w:val="00103D54"/>
    <w:rsid w:val="00103D95"/>
    <w:rsid w:val="00103F40"/>
    <w:rsid w:val="00103F7B"/>
    <w:rsid w:val="001041AE"/>
    <w:rsid w:val="00104206"/>
    <w:rsid w:val="00104213"/>
    <w:rsid w:val="00104256"/>
    <w:rsid w:val="00104371"/>
    <w:rsid w:val="0010449C"/>
    <w:rsid w:val="001045C5"/>
    <w:rsid w:val="0010473E"/>
    <w:rsid w:val="001049BB"/>
    <w:rsid w:val="00104A3C"/>
    <w:rsid w:val="00104A63"/>
    <w:rsid w:val="00104BD2"/>
    <w:rsid w:val="00104C1E"/>
    <w:rsid w:val="00104C4B"/>
    <w:rsid w:val="001051C3"/>
    <w:rsid w:val="001051DC"/>
    <w:rsid w:val="001053FE"/>
    <w:rsid w:val="00105557"/>
    <w:rsid w:val="00105565"/>
    <w:rsid w:val="001055EF"/>
    <w:rsid w:val="00105740"/>
    <w:rsid w:val="00105B24"/>
    <w:rsid w:val="00105B81"/>
    <w:rsid w:val="00105C33"/>
    <w:rsid w:val="0010637E"/>
    <w:rsid w:val="00106416"/>
    <w:rsid w:val="0010642A"/>
    <w:rsid w:val="001066B9"/>
    <w:rsid w:val="001066D2"/>
    <w:rsid w:val="00106798"/>
    <w:rsid w:val="00106930"/>
    <w:rsid w:val="001069D5"/>
    <w:rsid w:val="00106ACE"/>
    <w:rsid w:val="00106C6E"/>
    <w:rsid w:val="00106FAE"/>
    <w:rsid w:val="00107056"/>
    <w:rsid w:val="00107144"/>
    <w:rsid w:val="0010729E"/>
    <w:rsid w:val="0010752F"/>
    <w:rsid w:val="00107557"/>
    <w:rsid w:val="0010788C"/>
    <w:rsid w:val="00107C2F"/>
    <w:rsid w:val="00107DB3"/>
    <w:rsid w:val="00107DF8"/>
    <w:rsid w:val="00107E87"/>
    <w:rsid w:val="00107E94"/>
    <w:rsid w:val="0011006A"/>
    <w:rsid w:val="0011007E"/>
    <w:rsid w:val="00110272"/>
    <w:rsid w:val="0011043E"/>
    <w:rsid w:val="001104A6"/>
    <w:rsid w:val="001104E9"/>
    <w:rsid w:val="001105C2"/>
    <w:rsid w:val="001105E7"/>
    <w:rsid w:val="00110614"/>
    <w:rsid w:val="0011066C"/>
    <w:rsid w:val="00110864"/>
    <w:rsid w:val="001108BD"/>
    <w:rsid w:val="00110A61"/>
    <w:rsid w:val="00110B02"/>
    <w:rsid w:val="00110BE2"/>
    <w:rsid w:val="00110D75"/>
    <w:rsid w:val="00110DDE"/>
    <w:rsid w:val="00110EB8"/>
    <w:rsid w:val="00111178"/>
    <w:rsid w:val="0011121C"/>
    <w:rsid w:val="00111300"/>
    <w:rsid w:val="00111315"/>
    <w:rsid w:val="0011146B"/>
    <w:rsid w:val="00111531"/>
    <w:rsid w:val="00111624"/>
    <w:rsid w:val="00111741"/>
    <w:rsid w:val="00111832"/>
    <w:rsid w:val="00111851"/>
    <w:rsid w:val="0011186D"/>
    <w:rsid w:val="001118BD"/>
    <w:rsid w:val="0011191A"/>
    <w:rsid w:val="00111BD8"/>
    <w:rsid w:val="00111FC7"/>
    <w:rsid w:val="00112113"/>
    <w:rsid w:val="00112244"/>
    <w:rsid w:val="00112314"/>
    <w:rsid w:val="001125CF"/>
    <w:rsid w:val="00112632"/>
    <w:rsid w:val="001127DC"/>
    <w:rsid w:val="00112812"/>
    <w:rsid w:val="001128D6"/>
    <w:rsid w:val="001129AF"/>
    <w:rsid w:val="00112A7D"/>
    <w:rsid w:val="00112A99"/>
    <w:rsid w:val="00112B0A"/>
    <w:rsid w:val="00112C51"/>
    <w:rsid w:val="00112D34"/>
    <w:rsid w:val="00112D5F"/>
    <w:rsid w:val="00112FA0"/>
    <w:rsid w:val="00113015"/>
    <w:rsid w:val="001130AB"/>
    <w:rsid w:val="00113104"/>
    <w:rsid w:val="00113121"/>
    <w:rsid w:val="001133AA"/>
    <w:rsid w:val="00113601"/>
    <w:rsid w:val="00113A89"/>
    <w:rsid w:val="00113AEA"/>
    <w:rsid w:val="00113B88"/>
    <w:rsid w:val="00113BD8"/>
    <w:rsid w:val="00113D52"/>
    <w:rsid w:val="001140B2"/>
    <w:rsid w:val="001140B9"/>
    <w:rsid w:val="0011414D"/>
    <w:rsid w:val="0011417F"/>
    <w:rsid w:val="00114189"/>
    <w:rsid w:val="001141B7"/>
    <w:rsid w:val="0011421E"/>
    <w:rsid w:val="001143AF"/>
    <w:rsid w:val="001143BE"/>
    <w:rsid w:val="00114477"/>
    <w:rsid w:val="00114619"/>
    <w:rsid w:val="001149CF"/>
    <w:rsid w:val="00114A77"/>
    <w:rsid w:val="00114B96"/>
    <w:rsid w:val="00114C2A"/>
    <w:rsid w:val="00114CF3"/>
    <w:rsid w:val="00114DE4"/>
    <w:rsid w:val="00114DF0"/>
    <w:rsid w:val="00114E05"/>
    <w:rsid w:val="00115041"/>
    <w:rsid w:val="00115083"/>
    <w:rsid w:val="00115115"/>
    <w:rsid w:val="00115424"/>
    <w:rsid w:val="00115579"/>
    <w:rsid w:val="001155BB"/>
    <w:rsid w:val="0011562A"/>
    <w:rsid w:val="00115789"/>
    <w:rsid w:val="001157A7"/>
    <w:rsid w:val="00115834"/>
    <w:rsid w:val="0011588F"/>
    <w:rsid w:val="00115945"/>
    <w:rsid w:val="00115959"/>
    <w:rsid w:val="00115EF5"/>
    <w:rsid w:val="00115F0C"/>
    <w:rsid w:val="00115FD3"/>
    <w:rsid w:val="00116145"/>
    <w:rsid w:val="001162AD"/>
    <w:rsid w:val="00116545"/>
    <w:rsid w:val="00116859"/>
    <w:rsid w:val="00116A2F"/>
    <w:rsid w:val="00116CA8"/>
    <w:rsid w:val="00117137"/>
    <w:rsid w:val="0011736C"/>
    <w:rsid w:val="00117747"/>
    <w:rsid w:val="0011791A"/>
    <w:rsid w:val="00117B4B"/>
    <w:rsid w:val="00117B53"/>
    <w:rsid w:val="00117BD8"/>
    <w:rsid w:val="00117C49"/>
    <w:rsid w:val="00117DAC"/>
    <w:rsid w:val="00117EAE"/>
    <w:rsid w:val="00117FB9"/>
    <w:rsid w:val="00120230"/>
    <w:rsid w:val="001203AA"/>
    <w:rsid w:val="00120511"/>
    <w:rsid w:val="0012057D"/>
    <w:rsid w:val="0012061B"/>
    <w:rsid w:val="00120890"/>
    <w:rsid w:val="001208B0"/>
    <w:rsid w:val="00120990"/>
    <w:rsid w:val="00120AC1"/>
    <w:rsid w:val="00120B1A"/>
    <w:rsid w:val="00120D46"/>
    <w:rsid w:val="00120DB4"/>
    <w:rsid w:val="00120DD6"/>
    <w:rsid w:val="00120E46"/>
    <w:rsid w:val="00120F76"/>
    <w:rsid w:val="00121061"/>
    <w:rsid w:val="001211D3"/>
    <w:rsid w:val="001216BF"/>
    <w:rsid w:val="0012181D"/>
    <w:rsid w:val="00121839"/>
    <w:rsid w:val="00121A52"/>
    <w:rsid w:val="00121A68"/>
    <w:rsid w:val="00121C2C"/>
    <w:rsid w:val="00121FA2"/>
    <w:rsid w:val="0012208A"/>
    <w:rsid w:val="00122138"/>
    <w:rsid w:val="00122556"/>
    <w:rsid w:val="001225FC"/>
    <w:rsid w:val="00122794"/>
    <w:rsid w:val="00122997"/>
    <w:rsid w:val="001229DA"/>
    <w:rsid w:val="00122ABA"/>
    <w:rsid w:val="00122F26"/>
    <w:rsid w:val="00122FF3"/>
    <w:rsid w:val="0012303B"/>
    <w:rsid w:val="001230C4"/>
    <w:rsid w:val="001231E5"/>
    <w:rsid w:val="001232B7"/>
    <w:rsid w:val="001234BB"/>
    <w:rsid w:val="00123535"/>
    <w:rsid w:val="001236C9"/>
    <w:rsid w:val="00123723"/>
    <w:rsid w:val="00123753"/>
    <w:rsid w:val="00123894"/>
    <w:rsid w:val="001238B4"/>
    <w:rsid w:val="00123A31"/>
    <w:rsid w:val="00123C0D"/>
    <w:rsid w:val="00123DB6"/>
    <w:rsid w:val="00123F27"/>
    <w:rsid w:val="0012409B"/>
    <w:rsid w:val="001240E7"/>
    <w:rsid w:val="00124116"/>
    <w:rsid w:val="00124121"/>
    <w:rsid w:val="00124291"/>
    <w:rsid w:val="00124292"/>
    <w:rsid w:val="0012436E"/>
    <w:rsid w:val="001243B7"/>
    <w:rsid w:val="00124634"/>
    <w:rsid w:val="00124807"/>
    <w:rsid w:val="001248DE"/>
    <w:rsid w:val="00124A16"/>
    <w:rsid w:val="00124A58"/>
    <w:rsid w:val="00124B17"/>
    <w:rsid w:val="00124C04"/>
    <w:rsid w:val="00124DD5"/>
    <w:rsid w:val="00124DFB"/>
    <w:rsid w:val="001251B2"/>
    <w:rsid w:val="001251BE"/>
    <w:rsid w:val="00125386"/>
    <w:rsid w:val="001253D7"/>
    <w:rsid w:val="001253E7"/>
    <w:rsid w:val="00125440"/>
    <w:rsid w:val="00125512"/>
    <w:rsid w:val="00125572"/>
    <w:rsid w:val="00125696"/>
    <w:rsid w:val="00125A4E"/>
    <w:rsid w:val="00125BAB"/>
    <w:rsid w:val="00125E2A"/>
    <w:rsid w:val="00125E71"/>
    <w:rsid w:val="00125E89"/>
    <w:rsid w:val="00126227"/>
    <w:rsid w:val="0012624C"/>
    <w:rsid w:val="001262D0"/>
    <w:rsid w:val="00126315"/>
    <w:rsid w:val="00126375"/>
    <w:rsid w:val="001263CD"/>
    <w:rsid w:val="00126435"/>
    <w:rsid w:val="0012661E"/>
    <w:rsid w:val="00126696"/>
    <w:rsid w:val="00126A50"/>
    <w:rsid w:val="00126B30"/>
    <w:rsid w:val="00126D9C"/>
    <w:rsid w:val="00126ED2"/>
    <w:rsid w:val="00127122"/>
    <w:rsid w:val="00127168"/>
    <w:rsid w:val="00127268"/>
    <w:rsid w:val="001275B9"/>
    <w:rsid w:val="001278A4"/>
    <w:rsid w:val="00127B6A"/>
    <w:rsid w:val="00127BA2"/>
    <w:rsid w:val="00127C40"/>
    <w:rsid w:val="00127DA6"/>
    <w:rsid w:val="00127DD4"/>
    <w:rsid w:val="00127E40"/>
    <w:rsid w:val="00130040"/>
    <w:rsid w:val="00130094"/>
    <w:rsid w:val="0013033F"/>
    <w:rsid w:val="0013037F"/>
    <w:rsid w:val="001303DF"/>
    <w:rsid w:val="001306EA"/>
    <w:rsid w:val="00130A73"/>
    <w:rsid w:val="00130C6B"/>
    <w:rsid w:val="0013104D"/>
    <w:rsid w:val="00131176"/>
    <w:rsid w:val="001311A2"/>
    <w:rsid w:val="001311CE"/>
    <w:rsid w:val="001315E8"/>
    <w:rsid w:val="00131815"/>
    <w:rsid w:val="00131816"/>
    <w:rsid w:val="0013182B"/>
    <w:rsid w:val="00131B27"/>
    <w:rsid w:val="00131B2F"/>
    <w:rsid w:val="00131B8D"/>
    <w:rsid w:val="00131C8C"/>
    <w:rsid w:val="00131DFA"/>
    <w:rsid w:val="00132032"/>
    <w:rsid w:val="001320C0"/>
    <w:rsid w:val="00132343"/>
    <w:rsid w:val="00132611"/>
    <w:rsid w:val="0013268D"/>
    <w:rsid w:val="001326BA"/>
    <w:rsid w:val="001326D0"/>
    <w:rsid w:val="0013271D"/>
    <w:rsid w:val="00132E5B"/>
    <w:rsid w:val="00132E87"/>
    <w:rsid w:val="00132E94"/>
    <w:rsid w:val="00132FDA"/>
    <w:rsid w:val="00133110"/>
    <w:rsid w:val="00133118"/>
    <w:rsid w:val="001332E9"/>
    <w:rsid w:val="00133767"/>
    <w:rsid w:val="001337D7"/>
    <w:rsid w:val="001337E6"/>
    <w:rsid w:val="0013381C"/>
    <w:rsid w:val="0013382C"/>
    <w:rsid w:val="00133CB3"/>
    <w:rsid w:val="00133D16"/>
    <w:rsid w:val="00133DBD"/>
    <w:rsid w:val="00133E79"/>
    <w:rsid w:val="00133F6E"/>
    <w:rsid w:val="00134254"/>
    <w:rsid w:val="0013436F"/>
    <w:rsid w:val="00134396"/>
    <w:rsid w:val="001343D9"/>
    <w:rsid w:val="001344C7"/>
    <w:rsid w:val="00134643"/>
    <w:rsid w:val="0013469D"/>
    <w:rsid w:val="0013497E"/>
    <w:rsid w:val="00134A82"/>
    <w:rsid w:val="00134DB0"/>
    <w:rsid w:val="00134FDB"/>
    <w:rsid w:val="00135026"/>
    <w:rsid w:val="001352A7"/>
    <w:rsid w:val="00135409"/>
    <w:rsid w:val="001356EA"/>
    <w:rsid w:val="0013574F"/>
    <w:rsid w:val="00135872"/>
    <w:rsid w:val="00135A06"/>
    <w:rsid w:val="00135B37"/>
    <w:rsid w:val="00135E80"/>
    <w:rsid w:val="00135E9D"/>
    <w:rsid w:val="00136062"/>
    <w:rsid w:val="001360CD"/>
    <w:rsid w:val="00136306"/>
    <w:rsid w:val="0013643C"/>
    <w:rsid w:val="00136473"/>
    <w:rsid w:val="00136503"/>
    <w:rsid w:val="0013652F"/>
    <w:rsid w:val="0013686A"/>
    <w:rsid w:val="0013692B"/>
    <w:rsid w:val="00136997"/>
    <w:rsid w:val="00136A2E"/>
    <w:rsid w:val="00136A8C"/>
    <w:rsid w:val="00136A9D"/>
    <w:rsid w:val="00136AE4"/>
    <w:rsid w:val="00136D36"/>
    <w:rsid w:val="00136F56"/>
    <w:rsid w:val="00136F6E"/>
    <w:rsid w:val="00137022"/>
    <w:rsid w:val="0013707C"/>
    <w:rsid w:val="0013731D"/>
    <w:rsid w:val="001373DC"/>
    <w:rsid w:val="001374A8"/>
    <w:rsid w:val="001374B1"/>
    <w:rsid w:val="001374C3"/>
    <w:rsid w:val="00137588"/>
    <w:rsid w:val="0013789B"/>
    <w:rsid w:val="001379E4"/>
    <w:rsid w:val="00137AB4"/>
    <w:rsid w:val="00137B51"/>
    <w:rsid w:val="00137BD1"/>
    <w:rsid w:val="00137CB5"/>
    <w:rsid w:val="00137D89"/>
    <w:rsid w:val="00137DE0"/>
    <w:rsid w:val="00137E20"/>
    <w:rsid w:val="00137F9F"/>
    <w:rsid w:val="0014008F"/>
    <w:rsid w:val="00140215"/>
    <w:rsid w:val="00140399"/>
    <w:rsid w:val="001403CB"/>
    <w:rsid w:val="00140473"/>
    <w:rsid w:val="001405FD"/>
    <w:rsid w:val="001406FF"/>
    <w:rsid w:val="001407A0"/>
    <w:rsid w:val="0014090A"/>
    <w:rsid w:val="00140A54"/>
    <w:rsid w:val="00140B19"/>
    <w:rsid w:val="00140C1B"/>
    <w:rsid w:val="00140CA3"/>
    <w:rsid w:val="00140CDB"/>
    <w:rsid w:val="00140CFB"/>
    <w:rsid w:val="00140D7A"/>
    <w:rsid w:val="00140E82"/>
    <w:rsid w:val="00140F72"/>
    <w:rsid w:val="00140F75"/>
    <w:rsid w:val="00140FF0"/>
    <w:rsid w:val="0014100D"/>
    <w:rsid w:val="00141086"/>
    <w:rsid w:val="001412C8"/>
    <w:rsid w:val="00141322"/>
    <w:rsid w:val="00141471"/>
    <w:rsid w:val="00141472"/>
    <w:rsid w:val="00141798"/>
    <w:rsid w:val="00141980"/>
    <w:rsid w:val="00141B0A"/>
    <w:rsid w:val="00141DB6"/>
    <w:rsid w:val="00141FB5"/>
    <w:rsid w:val="001420D9"/>
    <w:rsid w:val="00142127"/>
    <w:rsid w:val="001423C9"/>
    <w:rsid w:val="00142455"/>
    <w:rsid w:val="001424D6"/>
    <w:rsid w:val="00142569"/>
    <w:rsid w:val="001428AE"/>
    <w:rsid w:val="00142935"/>
    <w:rsid w:val="00142A9C"/>
    <w:rsid w:val="00142B9F"/>
    <w:rsid w:val="00142D64"/>
    <w:rsid w:val="00143092"/>
    <w:rsid w:val="001432CE"/>
    <w:rsid w:val="0014330C"/>
    <w:rsid w:val="00143610"/>
    <w:rsid w:val="0014368B"/>
    <w:rsid w:val="0014392D"/>
    <w:rsid w:val="001439A6"/>
    <w:rsid w:val="00143A23"/>
    <w:rsid w:val="00143A6B"/>
    <w:rsid w:val="00143B84"/>
    <w:rsid w:val="00143DD5"/>
    <w:rsid w:val="00143EDE"/>
    <w:rsid w:val="00144063"/>
    <w:rsid w:val="0014435A"/>
    <w:rsid w:val="00144807"/>
    <w:rsid w:val="00144904"/>
    <w:rsid w:val="00144C6E"/>
    <w:rsid w:val="00145142"/>
    <w:rsid w:val="001451F5"/>
    <w:rsid w:val="001453D6"/>
    <w:rsid w:val="00145412"/>
    <w:rsid w:val="0014543A"/>
    <w:rsid w:val="00145653"/>
    <w:rsid w:val="0014566A"/>
    <w:rsid w:val="001456D4"/>
    <w:rsid w:val="0014580D"/>
    <w:rsid w:val="00145894"/>
    <w:rsid w:val="0014596B"/>
    <w:rsid w:val="00145A3B"/>
    <w:rsid w:val="00145C20"/>
    <w:rsid w:val="00145D0B"/>
    <w:rsid w:val="00145D3D"/>
    <w:rsid w:val="00145F91"/>
    <w:rsid w:val="00146057"/>
    <w:rsid w:val="001460D6"/>
    <w:rsid w:val="0014617F"/>
    <w:rsid w:val="001461C7"/>
    <w:rsid w:val="001462F5"/>
    <w:rsid w:val="001463A8"/>
    <w:rsid w:val="0014640B"/>
    <w:rsid w:val="00146454"/>
    <w:rsid w:val="00146897"/>
    <w:rsid w:val="001468B3"/>
    <w:rsid w:val="001468FD"/>
    <w:rsid w:val="001469C3"/>
    <w:rsid w:val="001469E8"/>
    <w:rsid w:val="00146ABB"/>
    <w:rsid w:val="00146B57"/>
    <w:rsid w:val="00146B78"/>
    <w:rsid w:val="00146D32"/>
    <w:rsid w:val="00146D66"/>
    <w:rsid w:val="00146DED"/>
    <w:rsid w:val="00146E41"/>
    <w:rsid w:val="00147091"/>
    <w:rsid w:val="0014710A"/>
    <w:rsid w:val="001471B3"/>
    <w:rsid w:val="001472F1"/>
    <w:rsid w:val="00147398"/>
    <w:rsid w:val="001473DD"/>
    <w:rsid w:val="0014742A"/>
    <w:rsid w:val="0014797E"/>
    <w:rsid w:val="00147CCE"/>
    <w:rsid w:val="00150052"/>
    <w:rsid w:val="00150169"/>
    <w:rsid w:val="00150229"/>
    <w:rsid w:val="001506B3"/>
    <w:rsid w:val="001506BB"/>
    <w:rsid w:val="001509CD"/>
    <w:rsid w:val="00150ACC"/>
    <w:rsid w:val="00150B02"/>
    <w:rsid w:val="00150CA6"/>
    <w:rsid w:val="001510DA"/>
    <w:rsid w:val="00151120"/>
    <w:rsid w:val="001511D9"/>
    <w:rsid w:val="00151215"/>
    <w:rsid w:val="001512C2"/>
    <w:rsid w:val="00151337"/>
    <w:rsid w:val="00151496"/>
    <w:rsid w:val="001516AA"/>
    <w:rsid w:val="001516E3"/>
    <w:rsid w:val="00151729"/>
    <w:rsid w:val="00151763"/>
    <w:rsid w:val="00151828"/>
    <w:rsid w:val="00151B23"/>
    <w:rsid w:val="00151C5C"/>
    <w:rsid w:val="00151DFA"/>
    <w:rsid w:val="00151F55"/>
    <w:rsid w:val="001520F6"/>
    <w:rsid w:val="0015211C"/>
    <w:rsid w:val="00152183"/>
    <w:rsid w:val="00152238"/>
    <w:rsid w:val="001525F7"/>
    <w:rsid w:val="001527B2"/>
    <w:rsid w:val="00152833"/>
    <w:rsid w:val="0015287F"/>
    <w:rsid w:val="00152A3A"/>
    <w:rsid w:val="00152B33"/>
    <w:rsid w:val="00152B61"/>
    <w:rsid w:val="00152E1D"/>
    <w:rsid w:val="00152E49"/>
    <w:rsid w:val="001530F4"/>
    <w:rsid w:val="00153206"/>
    <w:rsid w:val="001532B7"/>
    <w:rsid w:val="00153458"/>
    <w:rsid w:val="0015353F"/>
    <w:rsid w:val="001535F8"/>
    <w:rsid w:val="00153606"/>
    <w:rsid w:val="0015382A"/>
    <w:rsid w:val="0015386A"/>
    <w:rsid w:val="00153C52"/>
    <w:rsid w:val="00153C7C"/>
    <w:rsid w:val="00153CED"/>
    <w:rsid w:val="00153D06"/>
    <w:rsid w:val="00153F18"/>
    <w:rsid w:val="00153F58"/>
    <w:rsid w:val="00153F86"/>
    <w:rsid w:val="00154016"/>
    <w:rsid w:val="00154155"/>
    <w:rsid w:val="001541DB"/>
    <w:rsid w:val="00154318"/>
    <w:rsid w:val="00154325"/>
    <w:rsid w:val="00154394"/>
    <w:rsid w:val="00154655"/>
    <w:rsid w:val="0015470B"/>
    <w:rsid w:val="001547A5"/>
    <w:rsid w:val="001547E3"/>
    <w:rsid w:val="001548D5"/>
    <w:rsid w:val="00154921"/>
    <w:rsid w:val="00154A61"/>
    <w:rsid w:val="00154CFA"/>
    <w:rsid w:val="00154EBF"/>
    <w:rsid w:val="00154EC5"/>
    <w:rsid w:val="00154F12"/>
    <w:rsid w:val="00154F82"/>
    <w:rsid w:val="001551E1"/>
    <w:rsid w:val="001552D2"/>
    <w:rsid w:val="0015537C"/>
    <w:rsid w:val="0015548B"/>
    <w:rsid w:val="0015554D"/>
    <w:rsid w:val="00155646"/>
    <w:rsid w:val="00155731"/>
    <w:rsid w:val="0015574F"/>
    <w:rsid w:val="00155AE7"/>
    <w:rsid w:val="00155D15"/>
    <w:rsid w:val="00155DD4"/>
    <w:rsid w:val="00155EAC"/>
    <w:rsid w:val="00155F3E"/>
    <w:rsid w:val="00155F7C"/>
    <w:rsid w:val="00155F8D"/>
    <w:rsid w:val="0015604E"/>
    <w:rsid w:val="00156056"/>
    <w:rsid w:val="001560CA"/>
    <w:rsid w:val="00156154"/>
    <w:rsid w:val="00156299"/>
    <w:rsid w:val="0015649F"/>
    <w:rsid w:val="00156628"/>
    <w:rsid w:val="0015668A"/>
    <w:rsid w:val="001566B8"/>
    <w:rsid w:val="001566D3"/>
    <w:rsid w:val="00156786"/>
    <w:rsid w:val="0015689C"/>
    <w:rsid w:val="001568FA"/>
    <w:rsid w:val="00156938"/>
    <w:rsid w:val="00156A1D"/>
    <w:rsid w:val="00156B55"/>
    <w:rsid w:val="00156BA1"/>
    <w:rsid w:val="00156CD4"/>
    <w:rsid w:val="00156CE6"/>
    <w:rsid w:val="001570D3"/>
    <w:rsid w:val="001570EC"/>
    <w:rsid w:val="0015725F"/>
    <w:rsid w:val="001574A1"/>
    <w:rsid w:val="001574F0"/>
    <w:rsid w:val="00157677"/>
    <w:rsid w:val="0015783A"/>
    <w:rsid w:val="00157913"/>
    <w:rsid w:val="00157975"/>
    <w:rsid w:val="00157A98"/>
    <w:rsid w:val="00157D8B"/>
    <w:rsid w:val="00157E99"/>
    <w:rsid w:val="00157F4A"/>
    <w:rsid w:val="00157F79"/>
    <w:rsid w:val="00160358"/>
    <w:rsid w:val="001605BF"/>
    <w:rsid w:val="00160662"/>
    <w:rsid w:val="0016090A"/>
    <w:rsid w:val="00160958"/>
    <w:rsid w:val="00160A2A"/>
    <w:rsid w:val="00160A3F"/>
    <w:rsid w:val="00160BA2"/>
    <w:rsid w:val="00160BC5"/>
    <w:rsid w:val="00160D0C"/>
    <w:rsid w:val="00160DB1"/>
    <w:rsid w:val="001610A2"/>
    <w:rsid w:val="0016137C"/>
    <w:rsid w:val="001621AB"/>
    <w:rsid w:val="0016223A"/>
    <w:rsid w:val="0016254B"/>
    <w:rsid w:val="00162613"/>
    <w:rsid w:val="001626AD"/>
    <w:rsid w:val="001627E7"/>
    <w:rsid w:val="00162837"/>
    <w:rsid w:val="00162A05"/>
    <w:rsid w:val="00162AFF"/>
    <w:rsid w:val="00162B43"/>
    <w:rsid w:val="00162C2D"/>
    <w:rsid w:val="00162EAC"/>
    <w:rsid w:val="00162EB5"/>
    <w:rsid w:val="00162F92"/>
    <w:rsid w:val="001631A8"/>
    <w:rsid w:val="00163331"/>
    <w:rsid w:val="00163368"/>
    <w:rsid w:val="001633BF"/>
    <w:rsid w:val="0016346B"/>
    <w:rsid w:val="00163729"/>
    <w:rsid w:val="001637A2"/>
    <w:rsid w:val="0016390A"/>
    <w:rsid w:val="00163AEB"/>
    <w:rsid w:val="00163B6E"/>
    <w:rsid w:val="00163CA7"/>
    <w:rsid w:val="00163E1D"/>
    <w:rsid w:val="00163FDF"/>
    <w:rsid w:val="001641AC"/>
    <w:rsid w:val="0016438B"/>
    <w:rsid w:val="001643C4"/>
    <w:rsid w:val="0016444F"/>
    <w:rsid w:val="0016446C"/>
    <w:rsid w:val="00164557"/>
    <w:rsid w:val="00164588"/>
    <w:rsid w:val="00164745"/>
    <w:rsid w:val="00164909"/>
    <w:rsid w:val="00164A32"/>
    <w:rsid w:val="00164BC2"/>
    <w:rsid w:val="00164E65"/>
    <w:rsid w:val="001650A0"/>
    <w:rsid w:val="001651E6"/>
    <w:rsid w:val="001653B1"/>
    <w:rsid w:val="0016545D"/>
    <w:rsid w:val="001658DD"/>
    <w:rsid w:val="001658F5"/>
    <w:rsid w:val="00165A21"/>
    <w:rsid w:val="00165B6F"/>
    <w:rsid w:val="00165E80"/>
    <w:rsid w:val="00165E8B"/>
    <w:rsid w:val="0016626B"/>
    <w:rsid w:val="0016648F"/>
    <w:rsid w:val="00166625"/>
    <w:rsid w:val="001666D1"/>
    <w:rsid w:val="0016687C"/>
    <w:rsid w:val="0016688B"/>
    <w:rsid w:val="00166949"/>
    <w:rsid w:val="001669E9"/>
    <w:rsid w:val="00166A0C"/>
    <w:rsid w:val="00166A9F"/>
    <w:rsid w:val="00166B82"/>
    <w:rsid w:val="00166C4C"/>
    <w:rsid w:val="00166D50"/>
    <w:rsid w:val="00166DAE"/>
    <w:rsid w:val="00167024"/>
    <w:rsid w:val="0016730C"/>
    <w:rsid w:val="0016756B"/>
    <w:rsid w:val="0016758B"/>
    <w:rsid w:val="001675BE"/>
    <w:rsid w:val="0016777C"/>
    <w:rsid w:val="001677E0"/>
    <w:rsid w:val="001678C4"/>
    <w:rsid w:val="00167A2E"/>
    <w:rsid w:val="00167A42"/>
    <w:rsid w:val="00167D8A"/>
    <w:rsid w:val="00170127"/>
    <w:rsid w:val="00170144"/>
    <w:rsid w:val="001702EA"/>
    <w:rsid w:val="001702FA"/>
    <w:rsid w:val="00170398"/>
    <w:rsid w:val="00170473"/>
    <w:rsid w:val="0017051F"/>
    <w:rsid w:val="0017063C"/>
    <w:rsid w:val="00170685"/>
    <w:rsid w:val="0017069E"/>
    <w:rsid w:val="001709A8"/>
    <w:rsid w:val="001709C9"/>
    <w:rsid w:val="00170A82"/>
    <w:rsid w:val="00170C9F"/>
    <w:rsid w:val="00170DC7"/>
    <w:rsid w:val="00170DE3"/>
    <w:rsid w:val="00170F64"/>
    <w:rsid w:val="0017149F"/>
    <w:rsid w:val="001716DA"/>
    <w:rsid w:val="001717AC"/>
    <w:rsid w:val="001717FC"/>
    <w:rsid w:val="00171CC8"/>
    <w:rsid w:val="00171D95"/>
    <w:rsid w:val="00171E8D"/>
    <w:rsid w:val="00171EAF"/>
    <w:rsid w:val="00171EF5"/>
    <w:rsid w:val="00171F20"/>
    <w:rsid w:val="00171FD8"/>
    <w:rsid w:val="0017213A"/>
    <w:rsid w:val="001723CE"/>
    <w:rsid w:val="0017259E"/>
    <w:rsid w:val="00172B61"/>
    <w:rsid w:val="00172BA2"/>
    <w:rsid w:val="00172D38"/>
    <w:rsid w:val="0017318E"/>
    <w:rsid w:val="00173391"/>
    <w:rsid w:val="001733DA"/>
    <w:rsid w:val="00173437"/>
    <w:rsid w:val="001735F6"/>
    <w:rsid w:val="00173635"/>
    <w:rsid w:val="0017385D"/>
    <w:rsid w:val="00173898"/>
    <w:rsid w:val="00173A35"/>
    <w:rsid w:val="00173A86"/>
    <w:rsid w:val="00173C8B"/>
    <w:rsid w:val="00173E20"/>
    <w:rsid w:val="00173EFD"/>
    <w:rsid w:val="00174208"/>
    <w:rsid w:val="00174282"/>
    <w:rsid w:val="00174287"/>
    <w:rsid w:val="001743A4"/>
    <w:rsid w:val="001743BF"/>
    <w:rsid w:val="0017474C"/>
    <w:rsid w:val="00174838"/>
    <w:rsid w:val="00174C28"/>
    <w:rsid w:val="00174CA3"/>
    <w:rsid w:val="00174D9D"/>
    <w:rsid w:val="00174EE3"/>
    <w:rsid w:val="00175108"/>
    <w:rsid w:val="00175126"/>
    <w:rsid w:val="00175445"/>
    <w:rsid w:val="00175543"/>
    <w:rsid w:val="0017554B"/>
    <w:rsid w:val="001755A2"/>
    <w:rsid w:val="001755FC"/>
    <w:rsid w:val="00175788"/>
    <w:rsid w:val="00175932"/>
    <w:rsid w:val="0017597C"/>
    <w:rsid w:val="00175AF5"/>
    <w:rsid w:val="00175B37"/>
    <w:rsid w:val="00175CC4"/>
    <w:rsid w:val="00175D22"/>
    <w:rsid w:val="00175DC5"/>
    <w:rsid w:val="00175ED0"/>
    <w:rsid w:val="001761F6"/>
    <w:rsid w:val="0017625A"/>
    <w:rsid w:val="0017645B"/>
    <w:rsid w:val="00176552"/>
    <w:rsid w:val="001765EB"/>
    <w:rsid w:val="00176692"/>
    <w:rsid w:val="001766D5"/>
    <w:rsid w:val="001766D9"/>
    <w:rsid w:val="001767E5"/>
    <w:rsid w:val="00176876"/>
    <w:rsid w:val="0017687F"/>
    <w:rsid w:val="0017688B"/>
    <w:rsid w:val="001768BB"/>
    <w:rsid w:val="001769B3"/>
    <w:rsid w:val="00176C97"/>
    <w:rsid w:val="00176DC2"/>
    <w:rsid w:val="00176F22"/>
    <w:rsid w:val="001770B0"/>
    <w:rsid w:val="00177337"/>
    <w:rsid w:val="00177543"/>
    <w:rsid w:val="00177545"/>
    <w:rsid w:val="0017758F"/>
    <w:rsid w:val="0017786A"/>
    <w:rsid w:val="00177877"/>
    <w:rsid w:val="0017798A"/>
    <w:rsid w:val="00177A6E"/>
    <w:rsid w:val="00177B5C"/>
    <w:rsid w:val="00177CE0"/>
    <w:rsid w:val="00177D18"/>
    <w:rsid w:val="00180162"/>
    <w:rsid w:val="00180285"/>
    <w:rsid w:val="00180471"/>
    <w:rsid w:val="0018089D"/>
    <w:rsid w:val="001808B8"/>
    <w:rsid w:val="001809AE"/>
    <w:rsid w:val="001809CA"/>
    <w:rsid w:val="00180C75"/>
    <w:rsid w:val="00180E82"/>
    <w:rsid w:val="0018117F"/>
    <w:rsid w:val="0018141F"/>
    <w:rsid w:val="001814CC"/>
    <w:rsid w:val="0018157F"/>
    <w:rsid w:val="001815CF"/>
    <w:rsid w:val="0018166B"/>
    <w:rsid w:val="00181989"/>
    <w:rsid w:val="00181AEE"/>
    <w:rsid w:val="00181B5F"/>
    <w:rsid w:val="00181B7C"/>
    <w:rsid w:val="00181B81"/>
    <w:rsid w:val="00181DD8"/>
    <w:rsid w:val="00181FA4"/>
    <w:rsid w:val="001820C9"/>
    <w:rsid w:val="001823C5"/>
    <w:rsid w:val="001823CC"/>
    <w:rsid w:val="001824D0"/>
    <w:rsid w:val="0018279E"/>
    <w:rsid w:val="00182888"/>
    <w:rsid w:val="0018297D"/>
    <w:rsid w:val="00182B2D"/>
    <w:rsid w:val="00182C2B"/>
    <w:rsid w:val="00182D19"/>
    <w:rsid w:val="00182DFB"/>
    <w:rsid w:val="00182E04"/>
    <w:rsid w:val="001830C7"/>
    <w:rsid w:val="00183142"/>
    <w:rsid w:val="001832E0"/>
    <w:rsid w:val="001833EC"/>
    <w:rsid w:val="00183478"/>
    <w:rsid w:val="001835FC"/>
    <w:rsid w:val="00183799"/>
    <w:rsid w:val="001837C9"/>
    <w:rsid w:val="001838B0"/>
    <w:rsid w:val="00183999"/>
    <w:rsid w:val="00183AAA"/>
    <w:rsid w:val="00183C11"/>
    <w:rsid w:val="00183C48"/>
    <w:rsid w:val="00183EF6"/>
    <w:rsid w:val="00183FE0"/>
    <w:rsid w:val="001840FC"/>
    <w:rsid w:val="00184201"/>
    <w:rsid w:val="0018450D"/>
    <w:rsid w:val="001845BA"/>
    <w:rsid w:val="0018464E"/>
    <w:rsid w:val="00184685"/>
    <w:rsid w:val="0018468E"/>
    <w:rsid w:val="001847AB"/>
    <w:rsid w:val="00184865"/>
    <w:rsid w:val="001848F4"/>
    <w:rsid w:val="00184952"/>
    <w:rsid w:val="001849D1"/>
    <w:rsid w:val="001849D9"/>
    <w:rsid w:val="00184A06"/>
    <w:rsid w:val="00184AF6"/>
    <w:rsid w:val="00184C55"/>
    <w:rsid w:val="00184D10"/>
    <w:rsid w:val="00184E3A"/>
    <w:rsid w:val="00185061"/>
    <w:rsid w:val="0018506A"/>
    <w:rsid w:val="0018506D"/>
    <w:rsid w:val="001850D1"/>
    <w:rsid w:val="00185129"/>
    <w:rsid w:val="001853D0"/>
    <w:rsid w:val="001856BA"/>
    <w:rsid w:val="0018577B"/>
    <w:rsid w:val="001857EF"/>
    <w:rsid w:val="0018585B"/>
    <w:rsid w:val="0018587C"/>
    <w:rsid w:val="001858D8"/>
    <w:rsid w:val="00185901"/>
    <w:rsid w:val="001859A6"/>
    <w:rsid w:val="00185BA6"/>
    <w:rsid w:val="00185C06"/>
    <w:rsid w:val="00185C14"/>
    <w:rsid w:val="00185CB9"/>
    <w:rsid w:val="00185FAD"/>
    <w:rsid w:val="00186034"/>
    <w:rsid w:val="00186124"/>
    <w:rsid w:val="00186349"/>
    <w:rsid w:val="0018635B"/>
    <w:rsid w:val="001863A8"/>
    <w:rsid w:val="0018641D"/>
    <w:rsid w:val="00186463"/>
    <w:rsid w:val="00186587"/>
    <w:rsid w:val="001865A3"/>
    <w:rsid w:val="0018670B"/>
    <w:rsid w:val="00186753"/>
    <w:rsid w:val="001867B9"/>
    <w:rsid w:val="001868CC"/>
    <w:rsid w:val="001869D1"/>
    <w:rsid w:val="00186A2D"/>
    <w:rsid w:val="00186A4E"/>
    <w:rsid w:val="00186AB6"/>
    <w:rsid w:val="00186D3E"/>
    <w:rsid w:val="00186DB0"/>
    <w:rsid w:val="00186E0C"/>
    <w:rsid w:val="00186EBD"/>
    <w:rsid w:val="00186EC9"/>
    <w:rsid w:val="00187074"/>
    <w:rsid w:val="0018714F"/>
    <w:rsid w:val="0018716A"/>
    <w:rsid w:val="00187273"/>
    <w:rsid w:val="00187447"/>
    <w:rsid w:val="001875FF"/>
    <w:rsid w:val="00187611"/>
    <w:rsid w:val="00187654"/>
    <w:rsid w:val="0018797F"/>
    <w:rsid w:val="00187BDB"/>
    <w:rsid w:val="00187BE6"/>
    <w:rsid w:val="00187C09"/>
    <w:rsid w:val="00187D1F"/>
    <w:rsid w:val="00187D22"/>
    <w:rsid w:val="00187F9D"/>
    <w:rsid w:val="001902BD"/>
    <w:rsid w:val="001902C2"/>
    <w:rsid w:val="0019031A"/>
    <w:rsid w:val="001904A5"/>
    <w:rsid w:val="0019057E"/>
    <w:rsid w:val="00190710"/>
    <w:rsid w:val="001908FA"/>
    <w:rsid w:val="0019090F"/>
    <w:rsid w:val="00190961"/>
    <w:rsid w:val="00190A66"/>
    <w:rsid w:val="00190EC8"/>
    <w:rsid w:val="0019102E"/>
    <w:rsid w:val="00191252"/>
    <w:rsid w:val="001912A8"/>
    <w:rsid w:val="0019130F"/>
    <w:rsid w:val="00191339"/>
    <w:rsid w:val="0019135F"/>
    <w:rsid w:val="0019141E"/>
    <w:rsid w:val="00191764"/>
    <w:rsid w:val="0019184F"/>
    <w:rsid w:val="0019190A"/>
    <w:rsid w:val="00191A2A"/>
    <w:rsid w:val="00191DA1"/>
    <w:rsid w:val="00191F2A"/>
    <w:rsid w:val="00191FB7"/>
    <w:rsid w:val="0019214B"/>
    <w:rsid w:val="0019226B"/>
    <w:rsid w:val="001925ED"/>
    <w:rsid w:val="0019260F"/>
    <w:rsid w:val="001927B3"/>
    <w:rsid w:val="001927E9"/>
    <w:rsid w:val="0019281A"/>
    <w:rsid w:val="00192826"/>
    <w:rsid w:val="0019297F"/>
    <w:rsid w:val="00192BB8"/>
    <w:rsid w:val="00192C37"/>
    <w:rsid w:val="00192C38"/>
    <w:rsid w:val="00193017"/>
    <w:rsid w:val="001931B1"/>
    <w:rsid w:val="00193354"/>
    <w:rsid w:val="001933DB"/>
    <w:rsid w:val="00193464"/>
    <w:rsid w:val="00193771"/>
    <w:rsid w:val="001937B2"/>
    <w:rsid w:val="001937F0"/>
    <w:rsid w:val="001938FC"/>
    <w:rsid w:val="00193A32"/>
    <w:rsid w:val="00193B81"/>
    <w:rsid w:val="00193CFD"/>
    <w:rsid w:val="00193DDF"/>
    <w:rsid w:val="001942C0"/>
    <w:rsid w:val="00194349"/>
    <w:rsid w:val="0019455E"/>
    <w:rsid w:val="00194850"/>
    <w:rsid w:val="001948B0"/>
    <w:rsid w:val="001949AB"/>
    <w:rsid w:val="001949AF"/>
    <w:rsid w:val="00194A0B"/>
    <w:rsid w:val="00194A4F"/>
    <w:rsid w:val="00194AC1"/>
    <w:rsid w:val="00194C25"/>
    <w:rsid w:val="00194C88"/>
    <w:rsid w:val="00194DFA"/>
    <w:rsid w:val="00194F8D"/>
    <w:rsid w:val="00194FA9"/>
    <w:rsid w:val="00195342"/>
    <w:rsid w:val="00195367"/>
    <w:rsid w:val="00195588"/>
    <w:rsid w:val="001956D7"/>
    <w:rsid w:val="00195715"/>
    <w:rsid w:val="00195784"/>
    <w:rsid w:val="001957BC"/>
    <w:rsid w:val="00195AC5"/>
    <w:rsid w:val="00195B74"/>
    <w:rsid w:val="00195C9D"/>
    <w:rsid w:val="00195E12"/>
    <w:rsid w:val="00195EA0"/>
    <w:rsid w:val="001960A8"/>
    <w:rsid w:val="00196482"/>
    <w:rsid w:val="001967B3"/>
    <w:rsid w:val="00196809"/>
    <w:rsid w:val="00196818"/>
    <w:rsid w:val="001968D2"/>
    <w:rsid w:val="0019699F"/>
    <w:rsid w:val="00196A47"/>
    <w:rsid w:val="00196B21"/>
    <w:rsid w:val="00196C67"/>
    <w:rsid w:val="00196E0D"/>
    <w:rsid w:val="00196E84"/>
    <w:rsid w:val="00196FD5"/>
    <w:rsid w:val="0019706A"/>
    <w:rsid w:val="0019715F"/>
    <w:rsid w:val="00197180"/>
    <w:rsid w:val="001971BC"/>
    <w:rsid w:val="001974B8"/>
    <w:rsid w:val="00197604"/>
    <w:rsid w:val="001976AC"/>
    <w:rsid w:val="001979A9"/>
    <w:rsid w:val="001979F3"/>
    <w:rsid w:val="00197C36"/>
    <w:rsid w:val="00197CC0"/>
    <w:rsid w:val="00197DB4"/>
    <w:rsid w:val="00197E8F"/>
    <w:rsid w:val="00197EA8"/>
    <w:rsid w:val="00197ED3"/>
    <w:rsid w:val="00197F7D"/>
    <w:rsid w:val="001A00CB"/>
    <w:rsid w:val="001A0C33"/>
    <w:rsid w:val="001A0D18"/>
    <w:rsid w:val="001A0E0A"/>
    <w:rsid w:val="001A0FDF"/>
    <w:rsid w:val="001A1095"/>
    <w:rsid w:val="001A10B6"/>
    <w:rsid w:val="001A1126"/>
    <w:rsid w:val="001A1149"/>
    <w:rsid w:val="001A1285"/>
    <w:rsid w:val="001A1395"/>
    <w:rsid w:val="001A1433"/>
    <w:rsid w:val="001A16B3"/>
    <w:rsid w:val="001A1807"/>
    <w:rsid w:val="001A185C"/>
    <w:rsid w:val="001A192D"/>
    <w:rsid w:val="001A1996"/>
    <w:rsid w:val="001A19E2"/>
    <w:rsid w:val="001A1A17"/>
    <w:rsid w:val="001A1B89"/>
    <w:rsid w:val="001A1D33"/>
    <w:rsid w:val="001A1E8D"/>
    <w:rsid w:val="001A1F0B"/>
    <w:rsid w:val="001A1F60"/>
    <w:rsid w:val="001A22F6"/>
    <w:rsid w:val="001A236E"/>
    <w:rsid w:val="001A241C"/>
    <w:rsid w:val="001A260B"/>
    <w:rsid w:val="001A2731"/>
    <w:rsid w:val="001A27C4"/>
    <w:rsid w:val="001A2A14"/>
    <w:rsid w:val="001A2AA3"/>
    <w:rsid w:val="001A2AC8"/>
    <w:rsid w:val="001A2D3E"/>
    <w:rsid w:val="001A2DAA"/>
    <w:rsid w:val="001A2E3A"/>
    <w:rsid w:val="001A301F"/>
    <w:rsid w:val="001A3044"/>
    <w:rsid w:val="001A322D"/>
    <w:rsid w:val="001A3517"/>
    <w:rsid w:val="001A35F8"/>
    <w:rsid w:val="001A362A"/>
    <w:rsid w:val="001A362C"/>
    <w:rsid w:val="001A3815"/>
    <w:rsid w:val="001A38A4"/>
    <w:rsid w:val="001A3931"/>
    <w:rsid w:val="001A3963"/>
    <w:rsid w:val="001A397B"/>
    <w:rsid w:val="001A3B77"/>
    <w:rsid w:val="001A3CC8"/>
    <w:rsid w:val="001A3F38"/>
    <w:rsid w:val="001A3F92"/>
    <w:rsid w:val="001A4155"/>
    <w:rsid w:val="001A4183"/>
    <w:rsid w:val="001A44FB"/>
    <w:rsid w:val="001A47CA"/>
    <w:rsid w:val="001A49A5"/>
    <w:rsid w:val="001A4B8C"/>
    <w:rsid w:val="001A4F71"/>
    <w:rsid w:val="001A516E"/>
    <w:rsid w:val="001A520C"/>
    <w:rsid w:val="001A5232"/>
    <w:rsid w:val="001A54D0"/>
    <w:rsid w:val="001A5593"/>
    <w:rsid w:val="001A55A8"/>
    <w:rsid w:val="001A55C7"/>
    <w:rsid w:val="001A55D7"/>
    <w:rsid w:val="001A5687"/>
    <w:rsid w:val="001A57A7"/>
    <w:rsid w:val="001A5852"/>
    <w:rsid w:val="001A5BEB"/>
    <w:rsid w:val="001A5D19"/>
    <w:rsid w:val="001A640C"/>
    <w:rsid w:val="001A6576"/>
    <w:rsid w:val="001A6757"/>
    <w:rsid w:val="001A683B"/>
    <w:rsid w:val="001A689E"/>
    <w:rsid w:val="001A68EE"/>
    <w:rsid w:val="001A6A00"/>
    <w:rsid w:val="001A6B19"/>
    <w:rsid w:val="001A6B4B"/>
    <w:rsid w:val="001A6B9A"/>
    <w:rsid w:val="001A6BC7"/>
    <w:rsid w:val="001A6BD4"/>
    <w:rsid w:val="001A6C83"/>
    <w:rsid w:val="001A6EAB"/>
    <w:rsid w:val="001A7053"/>
    <w:rsid w:val="001A7251"/>
    <w:rsid w:val="001A7402"/>
    <w:rsid w:val="001A7544"/>
    <w:rsid w:val="001A757C"/>
    <w:rsid w:val="001A75FA"/>
    <w:rsid w:val="001A7781"/>
    <w:rsid w:val="001A780C"/>
    <w:rsid w:val="001A7820"/>
    <w:rsid w:val="001A789D"/>
    <w:rsid w:val="001A7A2F"/>
    <w:rsid w:val="001A7D82"/>
    <w:rsid w:val="001A7DC7"/>
    <w:rsid w:val="001A7EA6"/>
    <w:rsid w:val="001B0007"/>
    <w:rsid w:val="001B02DB"/>
    <w:rsid w:val="001B0417"/>
    <w:rsid w:val="001B04B5"/>
    <w:rsid w:val="001B0518"/>
    <w:rsid w:val="001B051F"/>
    <w:rsid w:val="001B0704"/>
    <w:rsid w:val="001B0925"/>
    <w:rsid w:val="001B0D15"/>
    <w:rsid w:val="001B1244"/>
    <w:rsid w:val="001B1330"/>
    <w:rsid w:val="001B135C"/>
    <w:rsid w:val="001B1406"/>
    <w:rsid w:val="001B14D9"/>
    <w:rsid w:val="001B156C"/>
    <w:rsid w:val="001B15B8"/>
    <w:rsid w:val="001B163D"/>
    <w:rsid w:val="001B16E4"/>
    <w:rsid w:val="001B172B"/>
    <w:rsid w:val="001B17C0"/>
    <w:rsid w:val="001B1824"/>
    <w:rsid w:val="001B187E"/>
    <w:rsid w:val="001B1A47"/>
    <w:rsid w:val="001B1B7D"/>
    <w:rsid w:val="001B1C0E"/>
    <w:rsid w:val="001B1DD7"/>
    <w:rsid w:val="001B1E4E"/>
    <w:rsid w:val="001B1ED8"/>
    <w:rsid w:val="001B2035"/>
    <w:rsid w:val="001B21C7"/>
    <w:rsid w:val="001B24BB"/>
    <w:rsid w:val="001B25B5"/>
    <w:rsid w:val="001B2747"/>
    <w:rsid w:val="001B287D"/>
    <w:rsid w:val="001B290E"/>
    <w:rsid w:val="001B2964"/>
    <w:rsid w:val="001B2986"/>
    <w:rsid w:val="001B2A6F"/>
    <w:rsid w:val="001B2C7A"/>
    <w:rsid w:val="001B2F79"/>
    <w:rsid w:val="001B2FD3"/>
    <w:rsid w:val="001B30A2"/>
    <w:rsid w:val="001B3152"/>
    <w:rsid w:val="001B3208"/>
    <w:rsid w:val="001B320A"/>
    <w:rsid w:val="001B3211"/>
    <w:rsid w:val="001B3378"/>
    <w:rsid w:val="001B3465"/>
    <w:rsid w:val="001B35A4"/>
    <w:rsid w:val="001B35D8"/>
    <w:rsid w:val="001B35DC"/>
    <w:rsid w:val="001B3614"/>
    <w:rsid w:val="001B36E7"/>
    <w:rsid w:val="001B36F8"/>
    <w:rsid w:val="001B37A2"/>
    <w:rsid w:val="001B37D5"/>
    <w:rsid w:val="001B382D"/>
    <w:rsid w:val="001B3C9D"/>
    <w:rsid w:val="001B3CFE"/>
    <w:rsid w:val="001B4033"/>
    <w:rsid w:val="001B4214"/>
    <w:rsid w:val="001B426A"/>
    <w:rsid w:val="001B43F5"/>
    <w:rsid w:val="001B4611"/>
    <w:rsid w:val="001B470D"/>
    <w:rsid w:val="001B4772"/>
    <w:rsid w:val="001B487B"/>
    <w:rsid w:val="001B4B28"/>
    <w:rsid w:val="001B4C9E"/>
    <w:rsid w:val="001B4E1E"/>
    <w:rsid w:val="001B4E73"/>
    <w:rsid w:val="001B4EB5"/>
    <w:rsid w:val="001B50A9"/>
    <w:rsid w:val="001B521E"/>
    <w:rsid w:val="001B5343"/>
    <w:rsid w:val="001B5399"/>
    <w:rsid w:val="001B540E"/>
    <w:rsid w:val="001B545E"/>
    <w:rsid w:val="001B54C1"/>
    <w:rsid w:val="001B556F"/>
    <w:rsid w:val="001B55E0"/>
    <w:rsid w:val="001B5696"/>
    <w:rsid w:val="001B56FA"/>
    <w:rsid w:val="001B5723"/>
    <w:rsid w:val="001B58D2"/>
    <w:rsid w:val="001B5B3B"/>
    <w:rsid w:val="001B5B8A"/>
    <w:rsid w:val="001B5CF7"/>
    <w:rsid w:val="001B5D58"/>
    <w:rsid w:val="001B5DF4"/>
    <w:rsid w:val="001B5DFD"/>
    <w:rsid w:val="001B5E5F"/>
    <w:rsid w:val="001B5E8D"/>
    <w:rsid w:val="001B5FEB"/>
    <w:rsid w:val="001B6324"/>
    <w:rsid w:val="001B6366"/>
    <w:rsid w:val="001B63F7"/>
    <w:rsid w:val="001B6402"/>
    <w:rsid w:val="001B6424"/>
    <w:rsid w:val="001B648A"/>
    <w:rsid w:val="001B6546"/>
    <w:rsid w:val="001B65D5"/>
    <w:rsid w:val="001B6603"/>
    <w:rsid w:val="001B6766"/>
    <w:rsid w:val="001B6773"/>
    <w:rsid w:val="001B68E4"/>
    <w:rsid w:val="001B6995"/>
    <w:rsid w:val="001B6CA4"/>
    <w:rsid w:val="001B6D57"/>
    <w:rsid w:val="001B6D6D"/>
    <w:rsid w:val="001B6E23"/>
    <w:rsid w:val="001B6E4A"/>
    <w:rsid w:val="001B6FA2"/>
    <w:rsid w:val="001B6FED"/>
    <w:rsid w:val="001B7217"/>
    <w:rsid w:val="001B72BB"/>
    <w:rsid w:val="001B7374"/>
    <w:rsid w:val="001B73E5"/>
    <w:rsid w:val="001B73F4"/>
    <w:rsid w:val="001B7465"/>
    <w:rsid w:val="001B74BC"/>
    <w:rsid w:val="001B774F"/>
    <w:rsid w:val="001B77EB"/>
    <w:rsid w:val="001B7840"/>
    <w:rsid w:val="001B7941"/>
    <w:rsid w:val="001B7A86"/>
    <w:rsid w:val="001B7A90"/>
    <w:rsid w:val="001B7ADC"/>
    <w:rsid w:val="001B7B56"/>
    <w:rsid w:val="001B7C6B"/>
    <w:rsid w:val="001B7CCF"/>
    <w:rsid w:val="001B7DC5"/>
    <w:rsid w:val="001B7EBF"/>
    <w:rsid w:val="001C0213"/>
    <w:rsid w:val="001C05A0"/>
    <w:rsid w:val="001C0653"/>
    <w:rsid w:val="001C06DA"/>
    <w:rsid w:val="001C06F7"/>
    <w:rsid w:val="001C0832"/>
    <w:rsid w:val="001C08E5"/>
    <w:rsid w:val="001C092B"/>
    <w:rsid w:val="001C0B9B"/>
    <w:rsid w:val="001C0DB9"/>
    <w:rsid w:val="001C100B"/>
    <w:rsid w:val="001C102F"/>
    <w:rsid w:val="001C12DC"/>
    <w:rsid w:val="001C12E6"/>
    <w:rsid w:val="001C1332"/>
    <w:rsid w:val="001C13BB"/>
    <w:rsid w:val="001C13F2"/>
    <w:rsid w:val="001C15FC"/>
    <w:rsid w:val="001C1756"/>
    <w:rsid w:val="001C1813"/>
    <w:rsid w:val="001C182E"/>
    <w:rsid w:val="001C1ACA"/>
    <w:rsid w:val="001C1ACD"/>
    <w:rsid w:val="001C1CA5"/>
    <w:rsid w:val="001C1D50"/>
    <w:rsid w:val="001C2095"/>
    <w:rsid w:val="001C2535"/>
    <w:rsid w:val="001C2598"/>
    <w:rsid w:val="001C25A6"/>
    <w:rsid w:val="001C264D"/>
    <w:rsid w:val="001C26F0"/>
    <w:rsid w:val="001C28FA"/>
    <w:rsid w:val="001C29D0"/>
    <w:rsid w:val="001C2A00"/>
    <w:rsid w:val="001C2AE2"/>
    <w:rsid w:val="001C2C27"/>
    <w:rsid w:val="001C2CD3"/>
    <w:rsid w:val="001C2D35"/>
    <w:rsid w:val="001C2DB4"/>
    <w:rsid w:val="001C2FA3"/>
    <w:rsid w:val="001C3043"/>
    <w:rsid w:val="001C3078"/>
    <w:rsid w:val="001C3107"/>
    <w:rsid w:val="001C3121"/>
    <w:rsid w:val="001C3465"/>
    <w:rsid w:val="001C356D"/>
    <w:rsid w:val="001C3799"/>
    <w:rsid w:val="001C3902"/>
    <w:rsid w:val="001C394E"/>
    <w:rsid w:val="001C3B26"/>
    <w:rsid w:val="001C3B61"/>
    <w:rsid w:val="001C3B94"/>
    <w:rsid w:val="001C3C0F"/>
    <w:rsid w:val="001C3D03"/>
    <w:rsid w:val="001C4070"/>
    <w:rsid w:val="001C40DF"/>
    <w:rsid w:val="001C40F1"/>
    <w:rsid w:val="001C4197"/>
    <w:rsid w:val="001C42F3"/>
    <w:rsid w:val="001C4343"/>
    <w:rsid w:val="001C437F"/>
    <w:rsid w:val="001C43C8"/>
    <w:rsid w:val="001C450B"/>
    <w:rsid w:val="001C494A"/>
    <w:rsid w:val="001C4D21"/>
    <w:rsid w:val="001C4D46"/>
    <w:rsid w:val="001C4D83"/>
    <w:rsid w:val="001C4DE8"/>
    <w:rsid w:val="001C4E29"/>
    <w:rsid w:val="001C5105"/>
    <w:rsid w:val="001C512D"/>
    <w:rsid w:val="001C520E"/>
    <w:rsid w:val="001C53A4"/>
    <w:rsid w:val="001C5948"/>
    <w:rsid w:val="001C5ACB"/>
    <w:rsid w:val="001C60C9"/>
    <w:rsid w:val="001C60D1"/>
    <w:rsid w:val="001C61AA"/>
    <w:rsid w:val="001C6386"/>
    <w:rsid w:val="001C63E9"/>
    <w:rsid w:val="001C6786"/>
    <w:rsid w:val="001C6A26"/>
    <w:rsid w:val="001C6ABC"/>
    <w:rsid w:val="001C6BA1"/>
    <w:rsid w:val="001C6BD7"/>
    <w:rsid w:val="001C6BE5"/>
    <w:rsid w:val="001C6CD1"/>
    <w:rsid w:val="001C6D7A"/>
    <w:rsid w:val="001C6E4B"/>
    <w:rsid w:val="001C6E5F"/>
    <w:rsid w:val="001C6F26"/>
    <w:rsid w:val="001C6F95"/>
    <w:rsid w:val="001C701A"/>
    <w:rsid w:val="001C71DB"/>
    <w:rsid w:val="001C750F"/>
    <w:rsid w:val="001C7670"/>
    <w:rsid w:val="001C7678"/>
    <w:rsid w:val="001C7971"/>
    <w:rsid w:val="001C7C36"/>
    <w:rsid w:val="001C7E50"/>
    <w:rsid w:val="001C7EA5"/>
    <w:rsid w:val="001D00B0"/>
    <w:rsid w:val="001D0101"/>
    <w:rsid w:val="001D0206"/>
    <w:rsid w:val="001D0246"/>
    <w:rsid w:val="001D0318"/>
    <w:rsid w:val="001D03A3"/>
    <w:rsid w:val="001D058D"/>
    <w:rsid w:val="001D0678"/>
    <w:rsid w:val="001D0775"/>
    <w:rsid w:val="001D07CA"/>
    <w:rsid w:val="001D08BC"/>
    <w:rsid w:val="001D09FE"/>
    <w:rsid w:val="001D0D24"/>
    <w:rsid w:val="001D0D2B"/>
    <w:rsid w:val="001D10CE"/>
    <w:rsid w:val="001D1177"/>
    <w:rsid w:val="001D1178"/>
    <w:rsid w:val="001D131E"/>
    <w:rsid w:val="001D1428"/>
    <w:rsid w:val="001D155C"/>
    <w:rsid w:val="001D17AA"/>
    <w:rsid w:val="001D17EB"/>
    <w:rsid w:val="001D182D"/>
    <w:rsid w:val="001D19B3"/>
    <w:rsid w:val="001D1B73"/>
    <w:rsid w:val="001D1F39"/>
    <w:rsid w:val="001D1F6E"/>
    <w:rsid w:val="001D2133"/>
    <w:rsid w:val="001D2198"/>
    <w:rsid w:val="001D2259"/>
    <w:rsid w:val="001D24C5"/>
    <w:rsid w:val="001D2833"/>
    <w:rsid w:val="001D2900"/>
    <w:rsid w:val="001D292F"/>
    <w:rsid w:val="001D2A0E"/>
    <w:rsid w:val="001D2A31"/>
    <w:rsid w:val="001D2B39"/>
    <w:rsid w:val="001D2E9F"/>
    <w:rsid w:val="001D2F2A"/>
    <w:rsid w:val="001D300B"/>
    <w:rsid w:val="001D3045"/>
    <w:rsid w:val="001D3266"/>
    <w:rsid w:val="001D3321"/>
    <w:rsid w:val="001D34E7"/>
    <w:rsid w:val="001D3542"/>
    <w:rsid w:val="001D369B"/>
    <w:rsid w:val="001D378A"/>
    <w:rsid w:val="001D38C2"/>
    <w:rsid w:val="001D391F"/>
    <w:rsid w:val="001D3DAE"/>
    <w:rsid w:val="001D4268"/>
    <w:rsid w:val="001D4414"/>
    <w:rsid w:val="001D4505"/>
    <w:rsid w:val="001D47C1"/>
    <w:rsid w:val="001D4949"/>
    <w:rsid w:val="001D4980"/>
    <w:rsid w:val="001D4A96"/>
    <w:rsid w:val="001D4AEA"/>
    <w:rsid w:val="001D4D09"/>
    <w:rsid w:val="001D4D9C"/>
    <w:rsid w:val="001D50B0"/>
    <w:rsid w:val="001D50D9"/>
    <w:rsid w:val="001D5289"/>
    <w:rsid w:val="001D53A3"/>
    <w:rsid w:val="001D5593"/>
    <w:rsid w:val="001D56A4"/>
    <w:rsid w:val="001D56E8"/>
    <w:rsid w:val="001D58E2"/>
    <w:rsid w:val="001D5C47"/>
    <w:rsid w:val="001D5CE7"/>
    <w:rsid w:val="001D5D42"/>
    <w:rsid w:val="001D5F82"/>
    <w:rsid w:val="001D604D"/>
    <w:rsid w:val="001D6087"/>
    <w:rsid w:val="001D628E"/>
    <w:rsid w:val="001D63F0"/>
    <w:rsid w:val="001D6417"/>
    <w:rsid w:val="001D641F"/>
    <w:rsid w:val="001D6471"/>
    <w:rsid w:val="001D65DD"/>
    <w:rsid w:val="001D664E"/>
    <w:rsid w:val="001D66B1"/>
    <w:rsid w:val="001D66B3"/>
    <w:rsid w:val="001D682C"/>
    <w:rsid w:val="001D691B"/>
    <w:rsid w:val="001D6B9A"/>
    <w:rsid w:val="001D6C24"/>
    <w:rsid w:val="001D6E4C"/>
    <w:rsid w:val="001D6EFF"/>
    <w:rsid w:val="001D6FDD"/>
    <w:rsid w:val="001D7175"/>
    <w:rsid w:val="001D7594"/>
    <w:rsid w:val="001D75C0"/>
    <w:rsid w:val="001D7759"/>
    <w:rsid w:val="001D7951"/>
    <w:rsid w:val="001D7B3B"/>
    <w:rsid w:val="001D7D0A"/>
    <w:rsid w:val="001D7D0F"/>
    <w:rsid w:val="001D7F32"/>
    <w:rsid w:val="001D7FE9"/>
    <w:rsid w:val="001E0475"/>
    <w:rsid w:val="001E049B"/>
    <w:rsid w:val="001E05D9"/>
    <w:rsid w:val="001E0756"/>
    <w:rsid w:val="001E07A4"/>
    <w:rsid w:val="001E0AA4"/>
    <w:rsid w:val="001E0CD7"/>
    <w:rsid w:val="001E0E85"/>
    <w:rsid w:val="001E0FC0"/>
    <w:rsid w:val="001E1084"/>
    <w:rsid w:val="001E11C7"/>
    <w:rsid w:val="001E1292"/>
    <w:rsid w:val="001E131C"/>
    <w:rsid w:val="001E1368"/>
    <w:rsid w:val="001E1607"/>
    <w:rsid w:val="001E16A8"/>
    <w:rsid w:val="001E16DF"/>
    <w:rsid w:val="001E1720"/>
    <w:rsid w:val="001E17D4"/>
    <w:rsid w:val="001E17FB"/>
    <w:rsid w:val="001E186A"/>
    <w:rsid w:val="001E1A70"/>
    <w:rsid w:val="001E1CFB"/>
    <w:rsid w:val="001E1D53"/>
    <w:rsid w:val="001E2015"/>
    <w:rsid w:val="001E210C"/>
    <w:rsid w:val="001E218B"/>
    <w:rsid w:val="001E21D2"/>
    <w:rsid w:val="001E227A"/>
    <w:rsid w:val="001E236C"/>
    <w:rsid w:val="001E2720"/>
    <w:rsid w:val="001E2755"/>
    <w:rsid w:val="001E2857"/>
    <w:rsid w:val="001E2884"/>
    <w:rsid w:val="001E293D"/>
    <w:rsid w:val="001E2B2B"/>
    <w:rsid w:val="001E2B5D"/>
    <w:rsid w:val="001E2EE9"/>
    <w:rsid w:val="001E2F6F"/>
    <w:rsid w:val="001E3003"/>
    <w:rsid w:val="001E3133"/>
    <w:rsid w:val="001E3196"/>
    <w:rsid w:val="001E35BC"/>
    <w:rsid w:val="001E366E"/>
    <w:rsid w:val="001E36FE"/>
    <w:rsid w:val="001E37DF"/>
    <w:rsid w:val="001E3972"/>
    <w:rsid w:val="001E39C4"/>
    <w:rsid w:val="001E3D20"/>
    <w:rsid w:val="001E409B"/>
    <w:rsid w:val="001E40A8"/>
    <w:rsid w:val="001E4193"/>
    <w:rsid w:val="001E420E"/>
    <w:rsid w:val="001E4261"/>
    <w:rsid w:val="001E4280"/>
    <w:rsid w:val="001E42D5"/>
    <w:rsid w:val="001E4E04"/>
    <w:rsid w:val="001E4E82"/>
    <w:rsid w:val="001E4ECD"/>
    <w:rsid w:val="001E53CE"/>
    <w:rsid w:val="001E56E7"/>
    <w:rsid w:val="001E5956"/>
    <w:rsid w:val="001E5964"/>
    <w:rsid w:val="001E5A08"/>
    <w:rsid w:val="001E5A19"/>
    <w:rsid w:val="001E5A83"/>
    <w:rsid w:val="001E5E73"/>
    <w:rsid w:val="001E5ECF"/>
    <w:rsid w:val="001E5FF3"/>
    <w:rsid w:val="001E603F"/>
    <w:rsid w:val="001E61B7"/>
    <w:rsid w:val="001E6226"/>
    <w:rsid w:val="001E6246"/>
    <w:rsid w:val="001E62F4"/>
    <w:rsid w:val="001E6386"/>
    <w:rsid w:val="001E65B0"/>
    <w:rsid w:val="001E67BB"/>
    <w:rsid w:val="001E6953"/>
    <w:rsid w:val="001E6F46"/>
    <w:rsid w:val="001E6F96"/>
    <w:rsid w:val="001E70B8"/>
    <w:rsid w:val="001E7197"/>
    <w:rsid w:val="001E743C"/>
    <w:rsid w:val="001E7566"/>
    <w:rsid w:val="001E75CE"/>
    <w:rsid w:val="001E771A"/>
    <w:rsid w:val="001E772A"/>
    <w:rsid w:val="001E7766"/>
    <w:rsid w:val="001E77A6"/>
    <w:rsid w:val="001E79BE"/>
    <w:rsid w:val="001E79E7"/>
    <w:rsid w:val="001E7ACE"/>
    <w:rsid w:val="001E7B05"/>
    <w:rsid w:val="001E7C70"/>
    <w:rsid w:val="001E7D11"/>
    <w:rsid w:val="001E7E25"/>
    <w:rsid w:val="001E7E87"/>
    <w:rsid w:val="001E7EAF"/>
    <w:rsid w:val="001E7F83"/>
    <w:rsid w:val="001E7FF1"/>
    <w:rsid w:val="001F06F8"/>
    <w:rsid w:val="001F0729"/>
    <w:rsid w:val="001F0773"/>
    <w:rsid w:val="001F0D3A"/>
    <w:rsid w:val="001F0E1E"/>
    <w:rsid w:val="001F0F88"/>
    <w:rsid w:val="001F1113"/>
    <w:rsid w:val="001F11C3"/>
    <w:rsid w:val="001F120B"/>
    <w:rsid w:val="001F1450"/>
    <w:rsid w:val="001F14F5"/>
    <w:rsid w:val="001F178E"/>
    <w:rsid w:val="001F1AC7"/>
    <w:rsid w:val="001F1BBB"/>
    <w:rsid w:val="001F1C28"/>
    <w:rsid w:val="001F1D83"/>
    <w:rsid w:val="001F1F50"/>
    <w:rsid w:val="001F1FD2"/>
    <w:rsid w:val="001F222A"/>
    <w:rsid w:val="001F2499"/>
    <w:rsid w:val="001F260C"/>
    <w:rsid w:val="001F266B"/>
    <w:rsid w:val="001F26B9"/>
    <w:rsid w:val="001F274F"/>
    <w:rsid w:val="001F28D7"/>
    <w:rsid w:val="001F2964"/>
    <w:rsid w:val="001F2A39"/>
    <w:rsid w:val="001F2B9B"/>
    <w:rsid w:val="001F2BD4"/>
    <w:rsid w:val="001F2EEF"/>
    <w:rsid w:val="001F3013"/>
    <w:rsid w:val="001F31A7"/>
    <w:rsid w:val="001F31C2"/>
    <w:rsid w:val="001F3209"/>
    <w:rsid w:val="001F346E"/>
    <w:rsid w:val="001F3639"/>
    <w:rsid w:val="001F3979"/>
    <w:rsid w:val="001F39BC"/>
    <w:rsid w:val="001F3A33"/>
    <w:rsid w:val="001F3AC6"/>
    <w:rsid w:val="001F3AEB"/>
    <w:rsid w:val="001F3CE7"/>
    <w:rsid w:val="001F4010"/>
    <w:rsid w:val="001F401E"/>
    <w:rsid w:val="001F410B"/>
    <w:rsid w:val="001F42FE"/>
    <w:rsid w:val="001F47D9"/>
    <w:rsid w:val="001F492E"/>
    <w:rsid w:val="001F4934"/>
    <w:rsid w:val="001F4938"/>
    <w:rsid w:val="001F4A3A"/>
    <w:rsid w:val="001F4A3C"/>
    <w:rsid w:val="001F4DF2"/>
    <w:rsid w:val="001F4EDD"/>
    <w:rsid w:val="001F506F"/>
    <w:rsid w:val="001F51D1"/>
    <w:rsid w:val="001F52DE"/>
    <w:rsid w:val="001F539C"/>
    <w:rsid w:val="001F5590"/>
    <w:rsid w:val="001F599F"/>
    <w:rsid w:val="001F59E8"/>
    <w:rsid w:val="001F5AEF"/>
    <w:rsid w:val="001F5C5E"/>
    <w:rsid w:val="001F5EAF"/>
    <w:rsid w:val="001F5EDD"/>
    <w:rsid w:val="001F5F06"/>
    <w:rsid w:val="001F60E0"/>
    <w:rsid w:val="001F6387"/>
    <w:rsid w:val="001F664A"/>
    <w:rsid w:val="001F6E8B"/>
    <w:rsid w:val="001F7122"/>
    <w:rsid w:val="001F7269"/>
    <w:rsid w:val="001F72B3"/>
    <w:rsid w:val="001F7367"/>
    <w:rsid w:val="001F740C"/>
    <w:rsid w:val="001F7511"/>
    <w:rsid w:val="001F76ED"/>
    <w:rsid w:val="001F76FB"/>
    <w:rsid w:val="001F77D9"/>
    <w:rsid w:val="001F7836"/>
    <w:rsid w:val="001F7B39"/>
    <w:rsid w:val="001F7BCD"/>
    <w:rsid w:val="001F7BD2"/>
    <w:rsid w:val="001F7C7E"/>
    <w:rsid w:val="001F7DAF"/>
    <w:rsid w:val="001F7FF4"/>
    <w:rsid w:val="002000FB"/>
    <w:rsid w:val="00200127"/>
    <w:rsid w:val="002001ED"/>
    <w:rsid w:val="00200233"/>
    <w:rsid w:val="00200382"/>
    <w:rsid w:val="002003F8"/>
    <w:rsid w:val="002004EB"/>
    <w:rsid w:val="00200616"/>
    <w:rsid w:val="00200622"/>
    <w:rsid w:val="00200712"/>
    <w:rsid w:val="002008BA"/>
    <w:rsid w:val="002009B2"/>
    <w:rsid w:val="00200A5B"/>
    <w:rsid w:val="00200AE2"/>
    <w:rsid w:val="00200CCE"/>
    <w:rsid w:val="00200CDC"/>
    <w:rsid w:val="00200DD4"/>
    <w:rsid w:val="00200EBA"/>
    <w:rsid w:val="00201053"/>
    <w:rsid w:val="0020128A"/>
    <w:rsid w:val="002015F4"/>
    <w:rsid w:val="002017B1"/>
    <w:rsid w:val="002017CF"/>
    <w:rsid w:val="00201AD2"/>
    <w:rsid w:val="00201E2B"/>
    <w:rsid w:val="002025BB"/>
    <w:rsid w:val="002028F8"/>
    <w:rsid w:val="00202B69"/>
    <w:rsid w:val="00202C61"/>
    <w:rsid w:val="00202DEC"/>
    <w:rsid w:val="00202E76"/>
    <w:rsid w:val="00202FB4"/>
    <w:rsid w:val="0020306D"/>
    <w:rsid w:val="0020333D"/>
    <w:rsid w:val="00203351"/>
    <w:rsid w:val="00203365"/>
    <w:rsid w:val="002033CA"/>
    <w:rsid w:val="00203408"/>
    <w:rsid w:val="0020342A"/>
    <w:rsid w:val="002034D2"/>
    <w:rsid w:val="002034DD"/>
    <w:rsid w:val="00203538"/>
    <w:rsid w:val="002035D0"/>
    <w:rsid w:val="002035D9"/>
    <w:rsid w:val="002038DA"/>
    <w:rsid w:val="00203A72"/>
    <w:rsid w:val="00203B58"/>
    <w:rsid w:val="00203B6D"/>
    <w:rsid w:val="00203BFB"/>
    <w:rsid w:val="00203CD6"/>
    <w:rsid w:val="0020436E"/>
    <w:rsid w:val="00204647"/>
    <w:rsid w:val="002047A9"/>
    <w:rsid w:val="002048B3"/>
    <w:rsid w:val="00204CF2"/>
    <w:rsid w:val="00204EF6"/>
    <w:rsid w:val="00205300"/>
    <w:rsid w:val="0020530C"/>
    <w:rsid w:val="0020570B"/>
    <w:rsid w:val="002057C5"/>
    <w:rsid w:val="002058AE"/>
    <w:rsid w:val="00205AC2"/>
    <w:rsid w:val="00205C65"/>
    <w:rsid w:val="00205CE8"/>
    <w:rsid w:val="00205D83"/>
    <w:rsid w:val="00205DBB"/>
    <w:rsid w:val="00205DD6"/>
    <w:rsid w:val="00205E1F"/>
    <w:rsid w:val="00205FD4"/>
    <w:rsid w:val="002061A0"/>
    <w:rsid w:val="00206295"/>
    <w:rsid w:val="0020632A"/>
    <w:rsid w:val="002063B2"/>
    <w:rsid w:val="00206448"/>
    <w:rsid w:val="00206531"/>
    <w:rsid w:val="002067F1"/>
    <w:rsid w:val="002068AB"/>
    <w:rsid w:val="00206BEC"/>
    <w:rsid w:val="00206BF8"/>
    <w:rsid w:val="00206CE4"/>
    <w:rsid w:val="00206DB3"/>
    <w:rsid w:val="00206F3E"/>
    <w:rsid w:val="002071E9"/>
    <w:rsid w:val="0020732F"/>
    <w:rsid w:val="0020734F"/>
    <w:rsid w:val="0020740B"/>
    <w:rsid w:val="00207427"/>
    <w:rsid w:val="00207713"/>
    <w:rsid w:val="0020791A"/>
    <w:rsid w:val="00207A85"/>
    <w:rsid w:val="00207ACB"/>
    <w:rsid w:val="00207AF2"/>
    <w:rsid w:val="00207B45"/>
    <w:rsid w:val="00207C12"/>
    <w:rsid w:val="00207C9E"/>
    <w:rsid w:val="00207EEA"/>
    <w:rsid w:val="00210090"/>
    <w:rsid w:val="002100C7"/>
    <w:rsid w:val="002100D8"/>
    <w:rsid w:val="002100F0"/>
    <w:rsid w:val="0021026D"/>
    <w:rsid w:val="00210293"/>
    <w:rsid w:val="00210386"/>
    <w:rsid w:val="002106CD"/>
    <w:rsid w:val="00210846"/>
    <w:rsid w:val="00210930"/>
    <w:rsid w:val="00210AD0"/>
    <w:rsid w:val="00210B78"/>
    <w:rsid w:val="00210DB6"/>
    <w:rsid w:val="00210DC9"/>
    <w:rsid w:val="0021106B"/>
    <w:rsid w:val="0021111D"/>
    <w:rsid w:val="002112F6"/>
    <w:rsid w:val="00211353"/>
    <w:rsid w:val="00211456"/>
    <w:rsid w:val="00211561"/>
    <w:rsid w:val="00211BC9"/>
    <w:rsid w:val="00211C2F"/>
    <w:rsid w:val="00211FA1"/>
    <w:rsid w:val="00211FE7"/>
    <w:rsid w:val="00212030"/>
    <w:rsid w:val="002121F3"/>
    <w:rsid w:val="0021223B"/>
    <w:rsid w:val="0021236E"/>
    <w:rsid w:val="002124D5"/>
    <w:rsid w:val="002124F1"/>
    <w:rsid w:val="00212E1F"/>
    <w:rsid w:val="00212F81"/>
    <w:rsid w:val="00212FCE"/>
    <w:rsid w:val="0021313E"/>
    <w:rsid w:val="002131DB"/>
    <w:rsid w:val="002136DF"/>
    <w:rsid w:val="002137C1"/>
    <w:rsid w:val="002139DF"/>
    <w:rsid w:val="00213A55"/>
    <w:rsid w:val="00213D04"/>
    <w:rsid w:val="00213D0C"/>
    <w:rsid w:val="00213D40"/>
    <w:rsid w:val="00213E54"/>
    <w:rsid w:val="00213F07"/>
    <w:rsid w:val="00213FD9"/>
    <w:rsid w:val="002141D7"/>
    <w:rsid w:val="002141F6"/>
    <w:rsid w:val="002141F7"/>
    <w:rsid w:val="00214546"/>
    <w:rsid w:val="002145FE"/>
    <w:rsid w:val="0021469E"/>
    <w:rsid w:val="00214749"/>
    <w:rsid w:val="0021482B"/>
    <w:rsid w:val="0021490C"/>
    <w:rsid w:val="0021491E"/>
    <w:rsid w:val="002149B0"/>
    <w:rsid w:val="00214A47"/>
    <w:rsid w:val="00214F4C"/>
    <w:rsid w:val="00214F85"/>
    <w:rsid w:val="00214FCC"/>
    <w:rsid w:val="002150F1"/>
    <w:rsid w:val="002151C2"/>
    <w:rsid w:val="002151F8"/>
    <w:rsid w:val="002153E7"/>
    <w:rsid w:val="00215480"/>
    <w:rsid w:val="00215506"/>
    <w:rsid w:val="0021556C"/>
    <w:rsid w:val="002155D4"/>
    <w:rsid w:val="0021563D"/>
    <w:rsid w:val="0021570B"/>
    <w:rsid w:val="002158AC"/>
    <w:rsid w:val="002158F7"/>
    <w:rsid w:val="00215AE4"/>
    <w:rsid w:val="00215D70"/>
    <w:rsid w:val="00215FDF"/>
    <w:rsid w:val="00215FE3"/>
    <w:rsid w:val="0021615B"/>
    <w:rsid w:val="002163A1"/>
    <w:rsid w:val="002166FF"/>
    <w:rsid w:val="0021675D"/>
    <w:rsid w:val="002167E9"/>
    <w:rsid w:val="00216943"/>
    <w:rsid w:val="00216AB0"/>
    <w:rsid w:val="00216AC9"/>
    <w:rsid w:val="00216D70"/>
    <w:rsid w:val="00216EE7"/>
    <w:rsid w:val="00216F3E"/>
    <w:rsid w:val="00216F6A"/>
    <w:rsid w:val="00216FEE"/>
    <w:rsid w:val="00217035"/>
    <w:rsid w:val="00217266"/>
    <w:rsid w:val="0021731F"/>
    <w:rsid w:val="0021755D"/>
    <w:rsid w:val="002175B0"/>
    <w:rsid w:val="00217635"/>
    <w:rsid w:val="00217846"/>
    <w:rsid w:val="0021796C"/>
    <w:rsid w:val="00217BA4"/>
    <w:rsid w:val="00217C7D"/>
    <w:rsid w:val="00217E50"/>
    <w:rsid w:val="00217F9F"/>
    <w:rsid w:val="002200B1"/>
    <w:rsid w:val="00220370"/>
    <w:rsid w:val="00220404"/>
    <w:rsid w:val="0022057A"/>
    <w:rsid w:val="002206D7"/>
    <w:rsid w:val="00220816"/>
    <w:rsid w:val="002209F2"/>
    <w:rsid w:val="00220DAB"/>
    <w:rsid w:val="00220E64"/>
    <w:rsid w:val="00220FED"/>
    <w:rsid w:val="0022169E"/>
    <w:rsid w:val="002216D8"/>
    <w:rsid w:val="0022174E"/>
    <w:rsid w:val="002217A1"/>
    <w:rsid w:val="0022188A"/>
    <w:rsid w:val="00221931"/>
    <w:rsid w:val="00221B99"/>
    <w:rsid w:val="00221D43"/>
    <w:rsid w:val="00221D6F"/>
    <w:rsid w:val="00221DDA"/>
    <w:rsid w:val="00221EAE"/>
    <w:rsid w:val="0022219A"/>
    <w:rsid w:val="002222D5"/>
    <w:rsid w:val="0022235A"/>
    <w:rsid w:val="002224F5"/>
    <w:rsid w:val="00222986"/>
    <w:rsid w:val="00222BB0"/>
    <w:rsid w:val="00222C03"/>
    <w:rsid w:val="00222C20"/>
    <w:rsid w:val="00222CCE"/>
    <w:rsid w:val="00222F07"/>
    <w:rsid w:val="00223061"/>
    <w:rsid w:val="00223092"/>
    <w:rsid w:val="002235BD"/>
    <w:rsid w:val="002235D5"/>
    <w:rsid w:val="002236C6"/>
    <w:rsid w:val="00223A60"/>
    <w:rsid w:val="00223B46"/>
    <w:rsid w:val="00223B8C"/>
    <w:rsid w:val="00223E02"/>
    <w:rsid w:val="00223E03"/>
    <w:rsid w:val="0022413D"/>
    <w:rsid w:val="002243FE"/>
    <w:rsid w:val="0022473F"/>
    <w:rsid w:val="002247C9"/>
    <w:rsid w:val="00224877"/>
    <w:rsid w:val="0022490D"/>
    <w:rsid w:val="00224964"/>
    <w:rsid w:val="00224A5F"/>
    <w:rsid w:val="00224A83"/>
    <w:rsid w:val="00224B3B"/>
    <w:rsid w:val="00224B7E"/>
    <w:rsid w:val="00224BCA"/>
    <w:rsid w:val="00224C6E"/>
    <w:rsid w:val="00224ECB"/>
    <w:rsid w:val="0022500F"/>
    <w:rsid w:val="0022522D"/>
    <w:rsid w:val="00225396"/>
    <w:rsid w:val="0022558D"/>
    <w:rsid w:val="002255E2"/>
    <w:rsid w:val="00225839"/>
    <w:rsid w:val="002258EF"/>
    <w:rsid w:val="00225948"/>
    <w:rsid w:val="00225961"/>
    <w:rsid w:val="00225A6A"/>
    <w:rsid w:val="00225A92"/>
    <w:rsid w:val="00225B75"/>
    <w:rsid w:val="00225C25"/>
    <w:rsid w:val="00225C5D"/>
    <w:rsid w:val="00225E6B"/>
    <w:rsid w:val="00225EA1"/>
    <w:rsid w:val="00226009"/>
    <w:rsid w:val="0022619D"/>
    <w:rsid w:val="002268A7"/>
    <w:rsid w:val="0022692B"/>
    <w:rsid w:val="00226A6C"/>
    <w:rsid w:val="00226B23"/>
    <w:rsid w:val="00226C97"/>
    <w:rsid w:val="00226FA7"/>
    <w:rsid w:val="002272CB"/>
    <w:rsid w:val="0022731E"/>
    <w:rsid w:val="002274C0"/>
    <w:rsid w:val="002277C2"/>
    <w:rsid w:val="002278CF"/>
    <w:rsid w:val="00227CAD"/>
    <w:rsid w:val="00227EC8"/>
    <w:rsid w:val="00227F37"/>
    <w:rsid w:val="00227FB6"/>
    <w:rsid w:val="002302A5"/>
    <w:rsid w:val="00230463"/>
    <w:rsid w:val="00230A8B"/>
    <w:rsid w:val="00230CB7"/>
    <w:rsid w:val="00230E0F"/>
    <w:rsid w:val="0023103E"/>
    <w:rsid w:val="002313AA"/>
    <w:rsid w:val="00231696"/>
    <w:rsid w:val="00231741"/>
    <w:rsid w:val="00231774"/>
    <w:rsid w:val="002318A5"/>
    <w:rsid w:val="002318EE"/>
    <w:rsid w:val="00231A37"/>
    <w:rsid w:val="00231CB2"/>
    <w:rsid w:val="00231E93"/>
    <w:rsid w:val="00231FEF"/>
    <w:rsid w:val="0023203F"/>
    <w:rsid w:val="00232070"/>
    <w:rsid w:val="00232176"/>
    <w:rsid w:val="002321A2"/>
    <w:rsid w:val="00232436"/>
    <w:rsid w:val="0023257B"/>
    <w:rsid w:val="00232590"/>
    <w:rsid w:val="002326CA"/>
    <w:rsid w:val="00232875"/>
    <w:rsid w:val="0023291E"/>
    <w:rsid w:val="002329B4"/>
    <w:rsid w:val="00232B21"/>
    <w:rsid w:val="00232B24"/>
    <w:rsid w:val="00232C05"/>
    <w:rsid w:val="00232E6B"/>
    <w:rsid w:val="00232E9A"/>
    <w:rsid w:val="00232EFF"/>
    <w:rsid w:val="00232F92"/>
    <w:rsid w:val="0023303F"/>
    <w:rsid w:val="00233041"/>
    <w:rsid w:val="00233084"/>
    <w:rsid w:val="00233149"/>
    <w:rsid w:val="00233336"/>
    <w:rsid w:val="00233529"/>
    <w:rsid w:val="002335FE"/>
    <w:rsid w:val="0023366B"/>
    <w:rsid w:val="00233772"/>
    <w:rsid w:val="0023388C"/>
    <w:rsid w:val="002339F2"/>
    <w:rsid w:val="00233B4D"/>
    <w:rsid w:val="00233C85"/>
    <w:rsid w:val="00233D09"/>
    <w:rsid w:val="00233D21"/>
    <w:rsid w:val="00233DA9"/>
    <w:rsid w:val="00233E7D"/>
    <w:rsid w:val="00233EE9"/>
    <w:rsid w:val="00233F1F"/>
    <w:rsid w:val="00234275"/>
    <w:rsid w:val="0023477F"/>
    <w:rsid w:val="002347C9"/>
    <w:rsid w:val="002348F2"/>
    <w:rsid w:val="0023493D"/>
    <w:rsid w:val="002349D3"/>
    <w:rsid w:val="00234A85"/>
    <w:rsid w:val="00234B08"/>
    <w:rsid w:val="00234E50"/>
    <w:rsid w:val="00235259"/>
    <w:rsid w:val="0023564B"/>
    <w:rsid w:val="002357EC"/>
    <w:rsid w:val="0023592D"/>
    <w:rsid w:val="00235A5E"/>
    <w:rsid w:val="00235F8F"/>
    <w:rsid w:val="00236044"/>
    <w:rsid w:val="00236047"/>
    <w:rsid w:val="002361D9"/>
    <w:rsid w:val="002362FC"/>
    <w:rsid w:val="0023635F"/>
    <w:rsid w:val="002363B0"/>
    <w:rsid w:val="002363B8"/>
    <w:rsid w:val="0023645A"/>
    <w:rsid w:val="0023650A"/>
    <w:rsid w:val="00236587"/>
    <w:rsid w:val="00236592"/>
    <w:rsid w:val="00236600"/>
    <w:rsid w:val="002367A1"/>
    <w:rsid w:val="00236914"/>
    <w:rsid w:val="00236946"/>
    <w:rsid w:val="002369EE"/>
    <w:rsid w:val="00236A35"/>
    <w:rsid w:val="00236C3D"/>
    <w:rsid w:val="00236C4E"/>
    <w:rsid w:val="00236D55"/>
    <w:rsid w:val="00236D97"/>
    <w:rsid w:val="002370EA"/>
    <w:rsid w:val="002370EB"/>
    <w:rsid w:val="0023715C"/>
    <w:rsid w:val="002371EC"/>
    <w:rsid w:val="00237202"/>
    <w:rsid w:val="00237253"/>
    <w:rsid w:val="002372E5"/>
    <w:rsid w:val="0023733F"/>
    <w:rsid w:val="002373D5"/>
    <w:rsid w:val="002374FB"/>
    <w:rsid w:val="00237530"/>
    <w:rsid w:val="00237664"/>
    <w:rsid w:val="00237723"/>
    <w:rsid w:val="00237814"/>
    <w:rsid w:val="002379AC"/>
    <w:rsid w:val="00237A3B"/>
    <w:rsid w:val="00237A52"/>
    <w:rsid w:val="00237A98"/>
    <w:rsid w:val="00237B15"/>
    <w:rsid w:val="00237C19"/>
    <w:rsid w:val="0024014E"/>
    <w:rsid w:val="002401B2"/>
    <w:rsid w:val="0024023C"/>
    <w:rsid w:val="002403BC"/>
    <w:rsid w:val="002406AC"/>
    <w:rsid w:val="00240AE9"/>
    <w:rsid w:val="00240EDB"/>
    <w:rsid w:val="00240F07"/>
    <w:rsid w:val="002411B6"/>
    <w:rsid w:val="0024142F"/>
    <w:rsid w:val="00241481"/>
    <w:rsid w:val="0024158A"/>
    <w:rsid w:val="00241746"/>
    <w:rsid w:val="0024187F"/>
    <w:rsid w:val="002419A1"/>
    <w:rsid w:val="00241F4A"/>
    <w:rsid w:val="00241F9C"/>
    <w:rsid w:val="002420A1"/>
    <w:rsid w:val="0024245E"/>
    <w:rsid w:val="002424A6"/>
    <w:rsid w:val="0024252E"/>
    <w:rsid w:val="00242612"/>
    <w:rsid w:val="002426D9"/>
    <w:rsid w:val="0024289B"/>
    <w:rsid w:val="0024292F"/>
    <w:rsid w:val="00242B61"/>
    <w:rsid w:val="00242C80"/>
    <w:rsid w:val="00242CAA"/>
    <w:rsid w:val="00242D7C"/>
    <w:rsid w:val="00242EB8"/>
    <w:rsid w:val="00242F15"/>
    <w:rsid w:val="002433BE"/>
    <w:rsid w:val="002433DF"/>
    <w:rsid w:val="002434D0"/>
    <w:rsid w:val="002435C9"/>
    <w:rsid w:val="002437FE"/>
    <w:rsid w:val="0024392F"/>
    <w:rsid w:val="00243DE7"/>
    <w:rsid w:val="002440AF"/>
    <w:rsid w:val="00244142"/>
    <w:rsid w:val="00244181"/>
    <w:rsid w:val="002442C9"/>
    <w:rsid w:val="00244359"/>
    <w:rsid w:val="002443D8"/>
    <w:rsid w:val="0024445D"/>
    <w:rsid w:val="002445FA"/>
    <w:rsid w:val="0024476A"/>
    <w:rsid w:val="0024480F"/>
    <w:rsid w:val="00244915"/>
    <w:rsid w:val="0024494C"/>
    <w:rsid w:val="0024499A"/>
    <w:rsid w:val="00244AB2"/>
    <w:rsid w:val="00244CB3"/>
    <w:rsid w:val="00244D30"/>
    <w:rsid w:val="00244EBD"/>
    <w:rsid w:val="00245006"/>
    <w:rsid w:val="00245252"/>
    <w:rsid w:val="002452A7"/>
    <w:rsid w:val="002452D1"/>
    <w:rsid w:val="00245447"/>
    <w:rsid w:val="00245457"/>
    <w:rsid w:val="00245560"/>
    <w:rsid w:val="00245600"/>
    <w:rsid w:val="00245703"/>
    <w:rsid w:val="002458C7"/>
    <w:rsid w:val="002459CD"/>
    <w:rsid w:val="002460CC"/>
    <w:rsid w:val="002460FD"/>
    <w:rsid w:val="002463DA"/>
    <w:rsid w:val="002463F4"/>
    <w:rsid w:val="00246791"/>
    <w:rsid w:val="002467CD"/>
    <w:rsid w:val="002468EA"/>
    <w:rsid w:val="0024695A"/>
    <w:rsid w:val="00246AB2"/>
    <w:rsid w:val="00246E1C"/>
    <w:rsid w:val="00246E2B"/>
    <w:rsid w:val="00247047"/>
    <w:rsid w:val="0024718C"/>
    <w:rsid w:val="00247235"/>
    <w:rsid w:val="00247648"/>
    <w:rsid w:val="0024782C"/>
    <w:rsid w:val="00247A8C"/>
    <w:rsid w:val="00247F7F"/>
    <w:rsid w:val="00247FBF"/>
    <w:rsid w:val="00250053"/>
    <w:rsid w:val="00250110"/>
    <w:rsid w:val="00250307"/>
    <w:rsid w:val="0025062A"/>
    <w:rsid w:val="00250987"/>
    <w:rsid w:val="00250BEC"/>
    <w:rsid w:val="00250C90"/>
    <w:rsid w:val="00250D48"/>
    <w:rsid w:val="00250D80"/>
    <w:rsid w:val="00250FDF"/>
    <w:rsid w:val="002510F3"/>
    <w:rsid w:val="002514D6"/>
    <w:rsid w:val="00251631"/>
    <w:rsid w:val="002516CE"/>
    <w:rsid w:val="00251709"/>
    <w:rsid w:val="00251811"/>
    <w:rsid w:val="002518BA"/>
    <w:rsid w:val="002519E4"/>
    <w:rsid w:val="00251A48"/>
    <w:rsid w:val="00251A59"/>
    <w:rsid w:val="00251A80"/>
    <w:rsid w:val="00251A91"/>
    <w:rsid w:val="00251AB6"/>
    <w:rsid w:val="0025213D"/>
    <w:rsid w:val="0025235E"/>
    <w:rsid w:val="00252388"/>
    <w:rsid w:val="002523A1"/>
    <w:rsid w:val="002523D9"/>
    <w:rsid w:val="00252521"/>
    <w:rsid w:val="0025262A"/>
    <w:rsid w:val="00252646"/>
    <w:rsid w:val="002527AB"/>
    <w:rsid w:val="00252846"/>
    <w:rsid w:val="002528B2"/>
    <w:rsid w:val="00252919"/>
    <w:rsid w:val="0025293C"/>
    <w:rsid w:val="0025295C"/>
    <w:rsid w:val="002529C0"/>
    <w:rsid w:val="00252A38"/>
    <w:rsid w:val="00252C55"/>
    <w:rsid w:val="00252C9E"/>
    <w:rsid w:val="00252DBA"/>
    <w:rsid w:val="00252E9A"/>
    <w:rsid w:val="00252F25"/>
    <w:rsid w:val="0025302E"/>
    <w:rsid w:val="002531D7"/>
    <w:rsid w:val="0025359A"/>
    <w:rsid w:val="002537A6"/>
    <w:rsid w:val="002538F4"/>
    <w:rsid w:val="00253B9A"/>
    <w:rsid w:val="00253CA7"/>
    <w:rsid w:val="002541B6"/>
    <w:rsid w:val="0025425E"/>
    <w:rsid w:val="00254289"/>
    <w:rsid w:val="00254395"/>
    <w:rsid w:val="00254432"/>
    <w:rsid w:val="00254467"/>
    <w:rsid w:val="002544B2"/>
    <w:rsid w:val="002544E5"/>
    <w:rsid w:val="0025452B"/>
    <w:rsid w:val="0025459B"/>
    <w:rsid w:val="002546CA"/>
    <w:rsid w:val="00254A05"/>
    <w:rsid w:val="00254A3B"/>
    <w:rsid w:val="00254A42"/>
    <w:rsid w:val="00254A5D"/>
    <w:rsid w:val="00254D74"/>
    <w:rsid w:val="00254F4B"/>
    <w:rsid w:val="002550D9"/>
    <w:rsid w:val="002551DC"/>
    <w:rsid w:val="00255724"/>
    <w:rsid w:val="002559B1"/>
    <w:rsid w:val="002559C2"/>
    <w:rsid w:val="00255B6D"/>
    <w:rsid w:val="00255C0F"/>
    <w:rsid w:val="00255CFE"/>
    <w:rsid w:val="00255E66"/>
    <w:rsid w:val="00255F0E"/>
    <w:rsid w:val="00255FB8"/>
    <w:rsid w:val="00256334"/>
    <w:rsid w:val="0025649B"/>
    <w:rsid w:val="002564CA"/>
    <w:rsid w:val="00256588"/>
    <w:rsid w:val="002565BC"/>
    <w:rsid w:val="002568D5"/>
    <w:rsid w:val="002569C6"/>
    <w:rsid w:val="00256C0B"/>
    <w:rsid w:val="00256C35"/>
    <w:rsid w:val="00256CE2"/>
    <w:rsid w:val="00256F3C"/>
    <w:rsid w:val="00257030"/>
    <w:rsid w:val="00257148"/>
    <w:rsid w:val="002572CA"/>
    <w:rsid w:val="00257390"/>
    <w:rsid w:val="002575C4"/>
    <w:rsid w:val="002578D3"/>
    <w:rsid w:val="00257B50"/>
    <w:rsid w:val="00257B79"/>
    <w:rsid w:val="00257CD3"/>
    <w:rsid w:val="00257E15"/>
    <w:rsid w:val="00257E38"/>
    <w:rsid w:val="00257F28"/>
    <w:rsid w:val="00257FB0"/>
    <w:rsid w:val="00257FB3"/>
    <w:rsid w:val="0026028A"/>
    <w:rsid w:val="00260303"/>
    <w:rsid w:val="002603F9"/>
    <w:rsid w:val="0026040A"/>
    <w:rsid w:val="00260547"/>
    <w:rsid w:val="0026080C"/>
    <w:rsid w:val="002608FF"/>
    <w:rsid w:val="0026090F"/>
    <w:rsid w:val="002609BB"/>
    <w:rsid w:val="00260A6A"/>
    <w:rsid w:val="00260ADB"/>
    <w:rsid w:val="00260EB8"/>
    <w:rsid w:val="00260F1B"/>
    <w:rsid w:val="00260F27"/>
    <w:rsid w:val="00260FC7"/>
    <w:rsid w:val="0026108F"/>
    <w:rsid w:val="0026110B"/>
    <w:rsid w:val="002611FD"/>
    <w:rsid w:val="00261315"/>
    <w:rsid w:val="002613BA"/>
    <w:rsid w:val="002613E2"/>
    <w:rsid w:val="002617BC"/>
    <w:rsid w:val="002618F2"/>
    <w:rsid w:val="002619F9"/>
    <w:rsid w:val="00261A5E"/>
    <w:rsid w:val="00261AEE"/>
    <w:rsid w:val="00261AF5"/>
    <w:rsid w:val="00261CB8"/>
    <w:rsid w:val="00261D03"/>
    <w:rsid w:val="00261D71"/>
    <w:rsid w:val="00261EF7"/>
    <w:rsid w:val="00262061"/>
    <w:rsid w:val="00262216"/>
    <w:rsid w:val="00262315"/>
    <w:rsid w:val="0026231B"/>
    <w:rsid w:val="00262341"/>
    <w:rsid w:val="0026235D"/>
    <w:rsid w:val="00262414"/>
    <w:rsid w:val="00262509"/>
    <w:rsid w:val="00262638"/>
    <w:rsid w:val="0026263D"/>
    <w:rsid w:val="00262650"/>
    <w:rsid w:val="002627EC"/>
    <w:rsid w:val="002629D3"/>
    <w:rsid w:val="00262A88"/>
    <w:rsid w:val="00262C72"/>
    <w:rsid w:val="00262CA0"/>
    <w:rsid w:val="00262D4A"/>
    <w:rsid w:val="00262DC0"/>
    <w:rsid w:val="00262DF8"/>
    <w:rsid w:val="00262EB8"/>
    <w:rsid w:val="00263020"/>
    <w:rsid w:val="002630E3"/>
    <w:rsid w:val="00263116"/>
    <w:rsid w:val="0026331D"/>
    <w:rsid w:val="002633B1"/>
    <w:rsid w:val="002639AA"/>
    <w:rsid w:val="00263BD0"/>
    <w:rsid w:val="00263BF9"/>
    <w:rsid w:val="00263C4E"/>
    <w:rsid w:val="00263D31"/>
    <w:rsid w:val="00263D57"/>
    <w:rsid w:val="00263DCC"/>
    <w:rsid w:val="00263DE2"/>
    <w:rsid w:val="00263E8C"/>
    <w:rsid w:val="00263EE3"/>
    <w:rsid w:val="00264140"/>
    <w:rsid w:val="00264280"/>
    <w:rsid w:val="00264646"/>
    <w:rsid w:val="002647A1"/>
    <w:rsid w:val="002647FC"/>
    <w:rsid w:val="002648B7"/>
    <w:rsid w:val="002648BA"/>
    <w:rsid w:val="002649DD"/>
    <w:rsid w:val="00264A14"/>
    <w:rsid w:val="00264C93"/>
    <w:rsid w:val="00264D41"/>
    <w:rsid w:val="00264E4F"/>
    <w:rsid w:val="00264EDE"/>
    <w:rsid w:val="0026507A"/>
    <w:rsid w:val="0026512C"/>
    <w:rsid w:val="002651AF"/>
    <w:rsid w:val="002652CB"/>
    <w:rsid w:val="00265410"/>
    <w:rsid w:val="0026561F"/>
    <w:rsid w:val="00265627"/>
    <w:rsid w:val="002656B7"/>
    <w:rsid w:val="002656E5"/>
    <w:rsid w:val="002657E9"/>
    <w:rsid w:val="00265ADF"/>
    <w:rsid w:val="00265B00"/>
    <w:rsid w:val="00265C6A"/>
    <w:rsid w:val="00265CEA"/>
    <w:rsid w:val="00265DC1"/>
    <w:rsid w:val="00265F54"/>
    <w:rsid w:val="00265F94"/>
    <w:rsid w:val="00266148"/>
    <w:rsid w:val="0026623A"/>
    <w:rsid w:val="002662CF"/>
    <w:rsid w:val="00266358"/>
    <w:rsid w:val="002664DF"/>
    <w:rsid w:val="002664F0"/>
    <w:rsid w:val="002665BA"/>
    <w:rsid w:val="00266654"/>
    <w:rsid w:val="0026671C"/>
    <w:rsid w:val="002668E1"/>
    <w:rsid w:val="002668E6"/>
    <w:rsid w:val="00266A0A"/>
    <w:rsid w:val="00266AB5"/>
    <w:rsid w:val="00266AFE"/>
    <w:rsid w:val="00266CB0"/>
    <w:rsid w:val="00266CF4"/>
    <w:rsid w:val="00266D0E"/>
    <w:rsid w:val="00266DCD"/>
    <w:rsid w:val="00266E07"/>
    <w:rsid w:val="00266E17"/>
    <w:rsid w:val="00266EA2"/>
    <w:rsid w:val="00267015"/>
    <w:rsid w:val="002670A0"/>
    <w:rsid w:val="00267278"/>
    <w:rsid w:val="00267446"/>
    <w:rsid w:val="0026762A"/>
    <w:rsid w:val="0026768B"/>
    <w:rsid w:val="00267916"/>
    <w:rsid w:val="002679E1"/>
    <w:rsid w:val="00267AA0"/>
    <w:rsid w:val="00267B3F"/>
    <w:rsid w:val="00267B90"/>
    <w:rsid w:val="00267C82"/>
    <w:rsid w:val="002701C3"/>
    <w:rsid w:val="002701D3"/>
    <w:rsid w:val="002701D7"/>
    <w:rsid w:val="0027024A"/>
    <w:rsid w:val="0027027E"/>
    <w:rsid w:val="002703C9"/>
    <w:rsid w:val="00270467"/>
    <w:rsid w:val="0027054D"/>
    <w:rsid w:val="00270790"/>
    <w:rsid w:val="00270A95"/>
    <w:rsid w:val="00270DAB"/>
    <w:rsid w:val="00270DDA"/>
    <w:rsid w:val="00270E17"/>
    <w:rsid w:val="00270E9B"/>
    <w:rsid w:val="00270FE8"/>
    <w:rsid w:val="002712BD"/>
    <w:rsid w:val="0027139A"/>
    <w:rsid w:val="002713BE"/>
    <w:rsid w:val="0027163A"/>
    <w:rsid w:val="00271720"/>
    <w:rsid w:val="002717F0"/>
    <w:rsid w:val="002718BF"/>
    <w:rsid w:val="00271930"/>
    <w:rsid w:val="00271AB4"/>
    <w:rsid w:val="00271B66"/>
    <w:rsid w:val="00271D97"/>
    <w:rsid w:val="00271E1A"/>
    <w:rsid w:val="00271ECC"/>
    <w:rsid w:val="00272293"/>
    <w:rsid w:val="0027235C"/>
    <w:rsid w:val="002723B4"/>
    <w:rsid w:val="0027240B"/>
    <w:rsid w:val="00272489"/>
    <w:rsid w:val="002724D6"/>
    <w:rsid w:val="00272840"/>
    <w:rsid w:val="002728B9"/>
    <w:rsid w:val="002728C6"/>
    <w:rsid w:val="00272908"/>
    <w:rsid w:val="00272ACA"/>
    <w:rsid w:val="00272ADE"/>
    <w:rsid w:val="00272B18"/>
    <w:rsid w:val="00272CE0"/>
    <w:rsid w:val="00272DBE"/>
    <w:rsid w:val="00272DC7"/>
    <w:rsid w:val="00272E23"/>
    <w:rsid w:val="002730CE"/>
    <w:rsid w:val="0027313C"/>
    <w:rsid w:val="002731B3"/>
    <w:rsid w:val="002731D9"/>
    <w:rsid w:val="0027321D"/>
    <w:rsid w:val="00273320"/>
    <w:rsid w:val="00273340"/>
    <w:rsid w:val="00273395"/>
    <w:rsid w:val="002734C0"/>
    <w:rsid w:val="00273521"/>
    <w:rsid w:val="002735C7"/>
    <w:rsid w:val="00273A9C"/>
    <w:rsid w:val="00273AC2"/>
    <w:rsid w:val="00273C89"/>
    <w:rsid w:val="00273CA0"/>
    <w:rsid w:val="00273D6E"/>
    <w:rsid w:val="00273DF7"/>
    <w:rsid w:val="00273EDB"/>
    <w:rsid w:val="00273F68"/>
    <w:rsid w:val="00273FF5"/>
    <w:rsid w:val="00274010"/>
    <w:rsid w:val="00274034"/>
    <w:rsid w:val="00274068"/>
    <w:rsid w:val="00274140"/>
    <w:rsid w:val="00274164"/>
    <w:rsid w:val="00274527"/>
    <w:rsid w:val="002747B6"/>
    <w:rsid w:val="00274937"/>
    <w:rsid w:val="00274A6D"/>
    <w:rsid w:val="00274A8F"/>
    <w:rsid w:val="00274B31"/>
    <w:rsid w:val="00274D05"/>
    <w:rsid w:val="00274EA4"/>
    <w:rsid w:val="00274FC7"/>
    <w:rsid w:val="0027504B"/>
    <w:rsid w:val="002751F8"/>
    <w:rsid w:val="00275296"/>
    <w:rsid w:val="0027538D"/>
    <w:rsid w:val="002753D1"/>
    <w:rsid w:val="00275528"/>
    <w:rsid w:val="002755D3"/>
    <w:rsid w:val="00275700"/>
    <w:rsid w:val="00275A94"/>
    <w:rsid w:val="00275B85"/>
    <w:rsid w:val="00275C88"/>
    <w:rsid w:val="00275CA0"/>
    <w:rsid w:val="00275CA8"/>
    <w:rsid w:val="00275DB2"/>
    <w:rsid w:val="00275F18"/>
    <w:rsid w:val="00275F35"/>
    <w:rsid w:val="002761B6"/>
    <w:rsid w:val="00276226"/>
    <w:rsid w:val="002762C1"/>
    <w:rsid w:val="00276330"/>
    <w:rsid w:val="002763B1"/>
    <w:rsid w:val="00276403"/>
    <w:rsid w:val="00276626"/>
    <w:rsid w:val="0027684B"/>
    <w:rsid w:val="00276904"/>
    <w:rsid w:val="00276972"/>
    <w:rsid w:val="00276AC9"/>
    <w:rsid w:val="00276C3E"/>
    <w:rsid w:val="00276DE5"/>
    <w:rsid w:val="00276EA0"/>
    <w:rsid w:val="002773D0"/>
    <w:rsid w:val="002774D9"/>
    <w:rsid w:val="00277512"/>
    <w:rsid w:val="00277556"/>
    <w:rsid w:val="0027759F"/>
    <w:rsid w:val="002778CC"/>
    <w:rsid w:val="00277B6C"/>
    <w:rsid w:val="00277CF3"/>
    <w:rsid w:val="00277FB1"/>
    <w:rsid w:val="00280114"/>
    <w:rsid w:val="00280123"/>
    <w:rsid w:val="002802B8"/>
    <w:rsid w:val="00280478"/>
    <w:rsid w:val="0028051F"/>
    <w:rsid w:val="002805E6"/>
    <w:rsid w:val="0028063F"/>
    <w:rsid w:val="00280C07"/>
    <w:rsid w:val="00280D1A"/>
    <w:rsid w:val="00280EE2"/>
    <w:rsid w:val="00280F38"/>
    <w:rsid w:val="00280F97"/>
    <w:rsid w:val="00280FCB"/>
    <w:rsid w:val="0028101E"/>
    <w:rsid w:val="00281055"/>
    <w:rsid w:val="0028117C"/>
    <w:rsid w:val="00281180"/>
    <w:rsid w:val="0028120A"/>
    <w:rsid w:val="0028126A"/>
    <w:rsid w:val="002813EB"/>
    <w:rsid w:val="0028163C"/>
    <w:rsid w:val="00281845"/>
    <w:rsid w:val="0028185E"/>
    <w:rsid w:val="0028195D"/>
    <w:rsid w:val="002819E4"/>
    <w:rsid w:val="002819FB"/>
    <w:rsid w:val="00281AA4"/>
    <w:rsid w:val="00281B9A"/>
    <w:rsid w:val="00281C96"/>
    <w:rsid w:val="00281F2D"/>
    <w:rsid w:val="00281FE6"/>
    <w:rsid w:val="0028222A"/>
    <w:rsid w:val="002823AC"/>
    <w:rsid w:val="0028247C"/>
    <w:rsid w:val="0028255C"/>
    <w:rsid w:val="0028257D"/>
    <w:rsid w:val="002826EC"/>
    <w:rsid w:val="00282B67"/>
    <w:rsid w:val="00282BF1"/>
    <w:rsid w:val="00282E4A"/>
    <w:rsid w:val="00283068"/>
    <w:rsid w:val="00283469"/>
    <w:rsid w:val="002835C6"/>
    <w:rsid w:val="00283656"/>
    <w:rsid w:val="002836E9"/>
    <w:rsid w:val="00283820"/>
    <w:rsid w:val="0028384F"/>
    <w:rsid w:val="00283947"/>
    <w:rsid w:val="00283A36"/>
    <w:rsid w:val="00283D16"/>
    <w:rsid w:val="00284407"/>
    <w:rsid w:val="002844F9"/>
    <w:rsid w:val="00284849"/>
    <w:rsid w:val="00284B74"/>
    <w:rsid w:val="00284B8A"/>
    <w:rsid w:val="00284E59"/>
    <w:rsid w:val="00284F0E"/>
    <w:rsid w:val="00285077"/>
    <w:rsid w:val="0028520B"/>
    <w:rsid w:val="002854F3"/>
    <w:rsid w:val="00285646"/>
    <w:rsid w:val="002856EB"/>
    <w:rsid w:val="002856F9"/>
    <w:rsid w:val="002857B1"/>
    <w:rsid w:val="002857B5"/>
    <w:rsid w:val="002858ED"/>
    <w:rsid w:val="0028592D"/>
    <w:rsid w:val="00285ABC"/>
    <w:rsid w:val="00285E0B"/>
    <w:rsid w:val="00285E59"/>
    <w:rsid w:val="002862CF"/>
    <w:rsid w:val="00286553"/>
    <w:rsid w:val="002866C3"/>
    <w:rsid w:val="00286A7E"/>
    <w:rsid w:val="00286B95"/>
    <w:rsid w:val="00286F51"/>
    <w:rsid w:val="00286F75"/>
    <w:rsid w:val="002870A3"/>
    <w:rsid w:val="00287167"/>
    <w:rsid w:val="0028731C"/>
    <w:rsid w:val="00287436"/>
    <w:rsid w:val="00287633"/>
    <w:rsid w:val="002877A1"/>
    <w:rsid w:val="0028782B"/>
    <w:rsid w:val="00287968"/>
    <w:rsid w:val="00287A0D"/>
    <w:rsid w:val="00287A72"/>
    <w:rsid w:val="00287DED"/>
    <w:rsid w:val="00287EFD"/>
    <w:rsid w:val="00287F73"/>
    <w:rsid w:val="0029003C"/>
    <w:rsid w:val="002901BC"/>
    <w:rsid w:val="00290387"/>
    <w:rsid w:val="002905FF"/>
    <w:rsid w:val="00290AE0"/>
    <w:rsid w:val="00290BC5"/>
    <w:rsid w:val="00290D31"/>
    <w:rsid w:val="00290DA2"/>
    <w:rsid w:val="00290DD2"/>
    <w:rsid w:val="00290E6F"/>
    <w:rsid w:val="002911F6"/>
    <w:rsid w:val="002911FE"/>
    <w:rsid w:val="00291228"/>
    <w:rsid w:val="002912FB"/>
    <w:rsid w:val="00291370"/>
    <w:rsid w:val="00291570"/>
    <w:rsid w:val="00291686"/>
    <w:rsid w:val="002917BF"/>
    <w:rsid w:val="0029194C"/>
    <w:rsid w:val="00291983"/>
    <w:rsid w:val="00291A48"/>
    <w:rsid w:val="00291ECA"/>
    <w:rsid w:val="00291F28"/>
    <w:rsid w:val="002920B7"/>
    <w:rsid w:val="0029215B"/>
    <w:rsid w:val="00292185"/>
    <w:rsid w:val="002921E8"/>
    <w:rsid w:val="0029220A"/>
    <w:rsid w:val="00292229"/>
    <w:rsid w:val="00292270"/>
    <w:rsid w:val="0029273D"/>
    <w:rsid w:val="00292755"/>
    <w:rsid w:val="00292DD7"/>
    <w:rsid w:val="00292E37"/>
    <w:rsid w:val="00292E74"/>
    <w:rsid w:val="00292F1C"/>
    <w:rsid w:val="0029345F"/>
    <w:rsid w:val="0029350F"/>
    <w:rsid w:val="00293532"/>
    <w:rsid w:val="002936DD"/>
    <w:rsid w:val="00293745"/>
    <w:rsid w:val="00293801"/>
    <w:rsid w:val="00293D92"/>
    <w:rsid w:val="00293E55"/>
    <w:rsid w:val="00293FA1"/>
    <w:rsid w:val="00294128"/>
    <w:rsid w:val="0029423C"/>
    <w:rsid w:val="002949AE"/>
    <w:rsid w:val="00294A63"/>
    <w:rsid w:val="00294A91"/>
    <w:rsid w:val="00294BC1"/>
    <w:rsid w:val="00294D55"/>
    <w:rsid w:val="00294FA5"/>
    <w:rsid w:val="0029500A"/>
    <w:rsid w:val="00295174"/>
    <w:rsid w:val="002958CB"/>
    <w:rsid w:val="002958E8"/>
    <w:rsid w:val="0029597A"/>
    <w:rsid w:val="00295A11"/>
    <w:rsid w:val="00295ACA"/>
    <w:rsid w:val="00295B21"/>
    <w:rsid w:val="00295B40"/>
    <w:rsid w:val="00295BA7"/>
    <w:rsid w:val="00295E0B"/>
    <w:rsid w:val="00295EF2"/>
    <w:rsid w:val="002963F7"/>
    <w:rsid w:val="0029645A"/>
    <w:rsid w:val="0029654D"/>
    <w:rsid w:val="00296948"/>
    <w:rsid w:val="00296A31"/>
    <w:rsid w:val="00296A5C"/>
    <w:rsid w:val="00296C3B"/>
    <w:rsid w:val="00296E3E"/>
    <w:rsid w:val="00296F34"/>
    <w:rsid w:val="0029714E"/>
    <w:rsid w:val="002971AB"/>
    <w:rsid w:val="00297520"/>
    <w:rsid w:val="00297795"/>
    <w:rsid w:val="00297832"/>
    <w:rsid w:val="002979D3"/>
    <w:rsid w:val="00297BD1"/>
    <w:rsid w:val="00297BEC"/>
    <w:rsid w:val="00297C7F"/>
    <w:rsid w:val="00297CB8"/>
    <w:rsid w:val="00297F3A"/>
    <w:rsid w:val="00297F85"/>
    <w:rsid w:val="002A003F"/>
    <w:rsid w:val="002A00BB"/>
    <w:rsid w:val="002A011D"/>
    <w:rsid w:val="002A01C4"/>
    <w:rsid w:val="002A039F"/>
    <w:rsid w:val="002A05DF"/>
    <w:rsid w:val="002A07F7"/>
    <w:rsid w:val="002A0AF6"/>
    <w:rsid w:val="002A0E61"/>
    <w:rsid w:val="002A0E78"/>
    <w:rsid w:val="002A10F2"/>
    <w:rsid w:val="002A11F5"/>
    <w:rsid w:val="002A1336"/>
    <w:rsid w:val="002A140F"/>
    <w:rsid w:val="002A150B"/>
    <w:rsid w:val="002A1542"/>
    <w:rsid w:val="002A166A"/>
    <w:rsid w:val="002A167F"/>
    <w:rsid w:val="002A173E"/>
    <w:rsid w:val="002A1824"/>
    <w:rsid w:val="002A18A0"/>
    <w:rsid w:val="002A1940"/>
    <w:rsid w:val="002A19ED"/>
    <w:rsid w:val="002A1BD0"/>
    <w:rsid w:val="002A1BFF"/>
    <w:rsid w:val="002A1C96"/>
    <w:rsid w:val="002A1D5E"/>
    <w:rsid w:val="002A1DBB"/>
    <w:rsid w:val="002A1E49"/>
    <w:rsid w:val="002A21A3"/>
    <w:rsid w:val="002A22CC"/>
    <w:rsid w:val="002A2391"/>
    <w:rsid w:val="002A23B5"/>
    <w:rsid w:val="002A243E"/>
    <w:rsid w:val="002A2468"/>
    <w:rsid w:val="002A24F1"/>
    <w:rsid w:val="002A25F3"/>
    <w:rsid w:val="002A2620"/>
    <w:rsid w:val="002A28AB"/>
    <w:rsid w:val="002A2B55"/>
    <w:rsid w:val="002A2BCA"/>
    <w:rsid w:val="002A2C46"/>
    <w:rsid w:val="002A2CFE"/>
    <w:rsid w:val="002A2DCB"/>
    <w:rsid w:val="002A2E48"/>
    <w:rsid w:val="002A2EFF"/>
    <w:rsid w:val="002A2F09"/>
    <w:rsid w:val="002A2F63"/>
    <w:rsid w:val="002A3001"/>
    <w:rsid w:val="002A3098"/>
    <w:rsid w:val="002A316E"/>
    <w:rsid w:val="002A330E"/>
    <w:rsid w:val="002A3402"/>
    <w:rsid w:val="002A3443"/>
    <w:rsid w:val="002A344A"/>
    <w:rsid w:val="002A35DE"/>
    <w:rsid w:val="002A36B6"/>
    <w:rsid w:val="002A37A0"/>
    <w:rsid w:val="002A37C1"/>
    <w:rsid w:val="002A37FF"/>
    <w:rsid w:val="002A3869"/>
    <w:rsid w:val="002A3A16"/>
    <w:rsid w:val="002A3AA5"/>
    <w:rsid w:val="002A3B48"/>
    <w:rsid w:val="002A3C4B"/>
    <w:rsid w:val="002A3DD6"/>
    <w:rsid w:val="002A4171"/>
    <w:rsid w:val="002A426F"/>
    <w:rsid w:val="002A4461"/>
    <w:rsid w:val="002A44BC"/>
    <w:rsid w:val="002A44F0"/>
    <w:rsid w:val="002A4607"/>
    <w:rsid w:val="002A4658"/>
    <w:rsid w:val="002A46FD"/>
    <w:rsid w:val="002A4798"/>
    <w:rsid w:val="002A49CF"/>
    <w:rsid w:val="002A4B32"/>
    <w:rsid w:val="002A4D27"/>
    <w:rsid w:val="002A4D32"/>
    <w:rsid w:val="002A4D4A"/>
    <w:rsid w:val="002A4F16"/>
    <w:rsid w:val="002A4F81"/>
    <w:rsid w:val="002A513B"/>
    <w:rsid w:val="002A557B"/>
    <w:rsid w:val="002A5886"/>
    <w:rsid w:val="002A59D4"/>
    <w:rsid w:val="002A5A98"/>
    <w:rsid w:val="002A5CE2"/>
    <w:rsid w:val="002A5D19"/>
    <w:rsid w:val="002A5D45"/>
    <w:rsid w:val="002A5FEF"/>
    <w:rsid w:val="002A606E"/>
    <w:rsid w:val="002A60B6"/>
    <w:rsid w:val="002A618A"/>
    <w:rsid w:val="002A63C6"/>
    <w:rsid w:val="002A648E"/>
    <w:rsid w:val="002A6553"/>
    <w:rsid w:val="002A65A4"/>
    <w:rsid w:val="002A6600"/>
    <w:rsid w:val="002A6779"/>
    <w:rsid w:val="002A67AB"/>
    <w:rsid w:val="002A6812"/>
    <w:rsid w:val="002A685F"/>
    <w:rsid w:val="002A6A41"/>
    <w:rsid w:val="002A6A53"/>
    <w:rsid w:val="002A6ACB"/>
    <w:rsid w:val="002A6ADE"/>
    <w:rsid w:val="002A6F3D"/>
    <w:rsid w:val="002A70A2"/>
    <w:rsid w:val="002A712B"/>
    <w:rsid w:val="002A720C"/>
    <w:rsid w:val="002A73D7"/>
    <w:rsid w:val="002A7575"/>
    <w:rsid w:val="002A758E"/>
    <w:rsid w:val="002A76CE"/>
    <w:rsid w:val="002A76F0"/>
    <w:rsid w:val="002A78B4"/>
    <w:rsid w:val="002A7C0C"/>
    <w:rsid w:val="002A7DBD"/>
    <w:rsid w:val="002B02BC"/>
    <w:rsid w:val="002B0347"/>
    <w:rsid w:val="002B04C8"/>
    <w:rsid w:val="002B061E"/>
    <w:rsid w:val="002B06AF"/>
    <w:rsid w:val="002B08E8"/>
    <w:rsid w:val="002B09AC"/>
    <w:rsid w:val="002B0B11"/>
    <w:rsid w:val="002B10A8"/>
    <w:rsid w:val="002B10DB"/>
    <w:rsid w:val="002B1104"/>
    <w:rsid w:val="002B1119"/>
    <w:rsid w:val="002B1139"/>
    <w:rsid w:val="002B1148"/>
    <w:rsid w:val="002B119E"/>
    <w:rsid w:val="002B1215"/>
    <w:rsid w:val="002B123A"/>
    <w:rsid w:val="002B12AB"/>
    <w:rsid w:val="002B12D0"/>
    <w:rsid w:val="002B134D"/>
    <w:rsid w:val="002B15F3"/>
    <w:rsid w:val="002B163B"/>
    <w:rsid w:val="002B16C0"/>
    <w:rsid w:val="002B18CB"/>
    <w:rsid w:val="002B1970"/>
    <w:rsid w:val="002B19D7"/>
    <w:rsid w:val="002B1A8F"/>
    <w:rsid w:val="002B1D57"/>
    <w:rsid w:val="002B1D60"/>
    <w:rsid w:val="002B1F13"/>
    <w:rsid w:val="002B2203"/>
    <w:rsid w:val="002B278B"/>
    <w:rsid w:val="002B27D6"/>
    <w:rsid w:val="002B28DB"/>
    <w:rsid w:val="002B2AC4"/>
    <w:rsid w:val="002B2ACF"/>
    <w:rsid w:val="002B2B61"/>
    <w:rsid w:val="002B2D7D"/>
    <w:rsid w:val="002B2DC0"/>
    <w:rsid w:val="002B2EFE"/>
    <w:rsid w:val="002B2F59"/>
    <w:rsid w:val="002B2F7F"/>
    <w:rsid w:val="002B30FE"/>
    <w:rsid w:val="002B313C"/>
    <w:rsid w:val="002B31A2"/>
    <w:rsid w:val="002B321A"/>
    <w:rsid w:val="002B340E"/>
    <w:rsid w:val="002B3444"/>
    <w:rsid w:val="002B355C"/>
    <w:rsid w:val="002B3662"/>
    <w:rsid w:val="002B3664"/>
    <w:rsid w:val="002B3747"/>
    <w:rsid w:val="002B395E"/>
    <w:rsid w:val="002B39BD"/>
    <w:rsid w:val="002B3A95"/>
    <w:rsid w:val="002B3B29"/>
    <w:rsid w:val="002B3C04"/>
    <w:rsid w:val="002B3E0A"/>
    <w:rsid w:val="002B3E3E"/>
    <w:rsid w:val="002B3E5F"/>
    <w:rsid w:val="002B3EA4"/>
    <w:rsid w:val="002B4052"/>
    <w:rsid w:val="002B4195"/>
    <w:rsid w:val="002B41C8"/>
    <w:rsid w:val="002B42AA"/>
    <w:rsid w:val="002B447A"/>
    <w:rsid w:val="002B4794"/>
    <w:rsid w:val="002B491D"/>
    <w:rsid w:val="002B495B"/>
    <w:rsid w:val="002B4BE5"/>
    <w:rsid w:val="002B4CCA"/>
    <w:rsid w:val="002B4CD8"/>
    <w:rsid w:val="002B4D3B"/>
    <w:rsid w:val="002B4D4B"/>
    <w:rsid w:val="002B4DD2"/>
    <w:rsid w:val="002B4F93"/>
    <w:rsid w:val="002B5122"/>
    <w:rsid w:val="002B51CB"/>
    <w:rsid w:val="002B5308"/>
    <w:rsid w:val="002B5405"/>
    <w:rsid w:val="002B545C"/>
    <w:rsid w:val="002B574C"/>
    <w:rsid w:val="002B59A0"/>
    <w:rsid w:val="002B59E8"/>
    <w:rsid w:val="002B5A6E"/>
    <w:rsid w:val="002B5AD4"/>
    <w:rsid w:val="002B5C85"/>
    <w:rsid w:val="002B5D1B"/>
    <w:rsid w:val="002B5D8A"/>
    <w:rsid w:val="002B5DA3"/>
    <w:rsid w:val="002B5F6B"/>
    <w:rsid w:val="002B6093"/>
    <w:rsid w:val="002B613B"/>
    <w:rsid w:val="002B6153"/>
    <w:rsid w:val="002B620F"/>
    <w:rsid w:val="002B6236"/>
    <w:rsid w:val="002B624D"/>
    <w:rsid w:val="002B62D3"/>
    <w:rsid w:val="002B63AD"/>
    <w:rsid w:val="002B6528"/>
    <w:rsid w:val="002B65FA"/>
    <w:rsid w:val="002B6745"/>
    <w:rsid w:val="002B680C"/>
    <w:rsid w:val="002B691B"/>
    <w:rsid w:val="002B6A09"/>
    <w:rsid w:val="002B6F65"/>
    <w:rsid w:val="002B7080"/>
    <w:rsid w:val="002B7277"/>
    <w:rsid w:val="002B7ABB"/>
    <w:rsid w:val="002B7F23"/>
    <w:rsid w:val="002C0273"/>
    <w:rsid w:val="002C02AE"/>
    <w:rsid w:val="002C055F"/>
    <w:rsid w:val="002C0837"/>
    <w:rsid w:val="002C09C5"/>
    <w:rsid w:val="002C0AE8"/>
    <w:rsid w:val="002C0B3C"/>
    <w:rsid w:val="002C0D2B"/>
    <w:rsid w:val="002C11B2"/>
    <w:rsid w:val="002C11E3"/>
    <w:rsid w:val="002C1209"/>
    <w:rsid w:val="002C1262"/>
    <w:rsid w:val="002C128E"/>
    <w:rsid w:val="002C1612"/>
    <w:rsid w:val="002C16B4"/>
    <w:rsid w:val="002C1996"/>
    <w:rsid w:val="002C19E2"/>
    <w:rsid w:val="002C1B54"/>
    <w:rsid w:val="002C1D29"/>
    <w:rsid w:val="002C1DB3"/>
    <w:rsid w:val="002C2120"/>
    <w:rsid w:val="002C230D"/>
    <w:rsid w:val="002C23F0"/>
    <w:rsid w:val="002C24DF"/>
    <w:rsid w:val="002C2522"/>
    <w:rsid w:val="002C25B9"/>
    <w:rsid w:val="002C26D7"/>
    <w:rsid w:val="002C28DC"/>
    <w:rsid w:val="002C2A5C"/>
    <w:rsid w:val="002C2B45"/>
    <w:rsid w:val="002C2BA7"/>
    <w:rsid w:val="002C2D8E"/>
    <w:rsid w:val="002C305F"/>
    <w:rsid w:val="002C3479"/>
    <w:rsid w:val="002C3E9D"/>
    <w:rsid w:val="002C4171"/>
    <w:rsid w:val="002C41D4"/>
    <w:rsid w:val="002C449A"/>
    <w:rsid w:val="002C4762"/>
    <w:rsid w:val="002C484F"/>
    <w:rsid w:val="002C48F3"/>
    <w:rsid w:val="002C4A88"/>
    <w:rsid w:val="002C5619"/>
    <w:rsid w:val="002C56E3"/>
    <w:rsid w:val="002C5C96"/>
    <w:rsid w:val="002C5E42"/>
    <w:rsid w:val="002C5F75"/>
    <w:rsid w:val="002C60D4"/>
    <w:rsid w:val="002C62B3"/>
    <w:rsid w:val="002C6352"/>
    <w:rsid w:val="002C6621"/>
    <w:rsid w:val="002C672A"/>
    <w:rsid w:val="002C676B"/>
    <w:rsid w:val="002C68AE"/>
    <w:rsid w:val="002C6C91"/>
    <w:rsid w:val="002C6E49"/>
    <w:rsid w:val="002C6F25"/>
    <w:rsid w:val="002C6F34"/>
    <w:rsid w:val="002C71A8"/>
    <w:rsid w:val="002C71F7"/>
    <w:rsid w:val="002C7259"/>
    <w:rsid w:val="002C7260"/>
    <w:rsid w:val="002C7267"/>
    <w:rsid w:val="002C72FE"/>
    <w:rsid w:val="002C777D"/>
    <w:rsid w:val="002C79A2"/>
    <w:rsid w:val="002C7B36"/>
    <w:rsid w:val="002C7B3A"/>
    <w:rsid w:val="002C7B60"/>
    <w:rsid w:val="002C7CAF"/>
    <w:rsid w:val="002C7D2E"/>
    <w:rsid w:val="002C7D30"/>
    <w:rsid w:val="002C7D67"/>
    <w:rsid w:val="002C7F56"/>
    <w:rsid w:val="002C7F59"/>
    <w:rsid w:val="002C7FCD"/>
    <w:rsid w:val="002D008A"/>
    <w:rsid w:val="002D0276"/>
    <w:rsid w:val="002D027E"/>
    <w:rsid w:val="002D032B"/>
    <w:rsid w:val="002D0551"/>
    <w:rsid w:val="002D06F6"/>
    <w:rsid w:val="002D0710"/>
    <w:rsid w:val="002D0AC0"/>
    <w:rsid w:val="002D0B1E"/>
    <w:rsid w:val="002D0B37"/>
    <w:rsid w:val="002D0D1F"/>
    <w:rsid w:val="002D0E14"/>
    <w:rsid w:val="002D0F0D"/>
    <w:rsid w:val="002D105A"/>
    <w:rsid w:val="002D10D9"/>
    <w:rsid w:val="002D1110"/>
    <w:rsid w:val="002D13BE"/>
    <w:rsid w:val="002D151A"/>
    <w:rsid w:val="002D16A7"/>
    <w:rsid w:val="002D195C"/>
    <w:rsid w:val="002D1DFD"/>
    <w:rsid w:val="002D1E56"/>
    <w:rsid w:val="002D1ED8"/>
    <w:rsid w:val="002D1EE3"/>
    <w:rsid w:val="002D212C"/>
    <w:rsid w:val="002D2153"/>
    <w:rsid w:val="002D224A"/>
    <w:rsid w:val="002D230A"/>
    <w:rsid w:val="002D28BC"/>
    <w:rsid w:val="002D2983"/>
    <w:rsid w:val="002D2B24"/>
    <w:rsid w:val="002D2B66"/>
    <w:rsid w:val="002D2BA7"/>
    <w:rsid w:val="002D2DBF"/>
    <w:rsid w:val="002D2DFB"/>
    <w:rsid w:val="002D2F15"/>
    <w:rsid w:val="002D315A"/>
    <w:rsid w:val="002D3198"/>
    <w:rsid w:val="002D31B9"/>
    <w:rsid w:val="002D31C8"/>
    <w:rsid w:val="002D31FA"/>
    <w:rsid w:val="002D3236"/>
    <w:rsid w:val="002D3294"/>
    <w:rsid w:val="002D32C9"/>
    <w:rsid w:val="002D3346"/>
    <w:rsid w:val="002D336C"/>
    <w:rsid w:val="002D3406"/>
    <w:rsid w:val="002D3701"/>
    <w:rsid w:val="002D3774"/>
    <w:rsid w:val="002D3791"/>
    <w:rsid w:val="002D3821"/>
    <w:rsid w:val="002D396D"/>
    <w:rsid w:val="002D3B17"/>
    <w:rsid w:val="002D3CFA"/>
    <w:rsid w:val="002D4069"/>
    <w:rsid w:val="002D4100"/>
    <w:rsid w:val="002D4249"/>
    <w:rsid w:val="002D4258"/>
    <w:rsid w:val="002D4281"/>
    <w:rsid w:val="002D42D1"/>
    <w:rsid w:val="002D4384"/>
    <w:rsid w:val="002D43A4"/>
    <w:rsid w:val="002D47D1"/>
    <w:rsid w:val="002D495D"/>
    <w:rsid w:val="002D4C36"/>
    <w:rsid w:val="002D4CE4"/>
    <w:rsid w:val="002D4D4B"/>
    <w:rsid w:val="002D4E9C"/>
    <w:rsid w:val="002D505A"/>
    <w:rsid w:val="002D50C1"/>
    <w:rsid w:val="002D5177"/>
    <w:rsid w:val="002D5271"/>
    <w:rsid w:val="002D536E"/>
    <w:rsid w:val="002D54C6"/>
    <w:rsid w:val="002D5751"/>
    <w:rsid w:val="002D5818"/>
    <w:rsid w:val="002D5897"/>
    <w:rsid w:val="002D589B"/>
    <w:rsid w:val="002D5975"/>
    <w:rsid w:val="002D5A65"/>
    <w:rsid w:val="002D5A72"/>
    <w:rsid w:val="002D5AD4"/>
    <w:rsid w:val="002D5C0B"/>
    <w:rsid w:val="002D5CA1"/>
    <w:rsid w:val="002D5E5D"/>
    <w:rsid w:val="002D5FFA"/>
    <w:rsid w:val="002D60AB"/>
    <w:rsid w:val="002D6254"/>
    <w:rsid w:val="002D6293"/>
    <w:rsid w:val="002D6336"/>
    <w:rsid w:val="002D634B"/>
    <w:rsid w:val="002D635A"/>
    <w:rsid w:val="002D692C"/>
    <w:rsid w:val="002D6992"/>
    <w:rsid w:val="002D6BCC"/>
    <w:rsid w:val="002D6C36"/>
    <w:rsid w:val="002D6C88"/>
    <w:rsid w:val="002D6C92"/>
    <w:rsid w:val="002D6E7F"/>
    <w:rsid w:val="002D6EB5"/>
    <w:rsid w:val="002D6EFC"/>
    <w:rsid w:val="002D6F89"/>
    <w:rsid w:val="002D70ED"/>
    <w:rsid w:val="002D716B"/>
    <w:rsid w:val="002D717D"/>
    <w:rsid w:val="002D72D9"/>
    <w:rsid w:val="002D73E6"/>
    <w:rsid w:val="002D74CF"/>
    <w:rsid w:val="002D7541"/>
    <w:rsid w:val="002D763F"/>
    <w:rsid w:val="002D7697"/>
    <w:rsid w:val="002D76BB"/>
    <w:rsid w:val="002D778C"/>
    <w:rsid w:val="002D789C"/>
    <w:rsid w:val="002D78B8"/>
    <w:rsid w:val="002D799C"/>
    <w:rsid w:val="002D79AD"/>
    <w:rsid w:val="002D7AA5"/>
    <w:rsid w:val="002D7ADE"/>
    <w:rsid w:val="002D7BBC"/>
    <w:rsid w:val="002D7D08"/>
    <w:rsid w:val="002D7E16"/>
    <w:rsid w:val="002D7FCA"/>
    <w:rsid w:val="002D7FF7"/>
    <w:rsid w:val="002E0135"/>
    <w:rsid w:val="002E01D0"/>
    <w:rsid w:val="002E0361"/>
    <w:rsid w:val="002E04C1"/>
    <w:rsid w:val="002E0590"/>
    <w:rsid w:val="002E06B2"/>
    <w:rsid w:val="002E06FD"/>
    <w:rsid w:val="002E0C7C"/>
    <w:rsid w:val="002E0D52"/>
    <w:rsid w:val="002E0F6B"/>
    <w:rsid w:val="002E0F76"/>
    <w:rsid w:val="002E100A"/>
    <w:rsid w:val="002E10F6"/>
    <w:rsid w:val="002E12C5"/>
    <w:rsid w:val="002E1315"/>
    <w:rsid w:val="002E13A8"/>
    <w:rsid w:val="002E1468"/>
    <w:rsid w:val="002E18B9"/>
    <w:rsid w:val="002E1962"/>
    <w:rsid w:val="002E1997"/>
    <w:rsid w:val="002E19A0"/>
    <w:rsid w:val="002E1A50"/>
    <w:rsid w:val="002E1A68"/>
    <w:rsid w:val="002E1A8B"/>
    <w:rsid w:val="002E1A95"/>
    <w:rsid w:val="002E1AA3"/>
    <w:rsid w:val="002E1CAD"/>
    <w:rsid w:val="002E1D6B"/>
    <w:rsid w:val="002E1EA0"/>
    <w:rsid w:val="002E20D9"/>
    <w:rsid w:val="002E2317"/>
    <w:rsid w:val="002E25AE"/>
    <w:rsid w:val="002E264B"/>
    <w:rsid w:val="002E2731"/>
    <w:rsid w:val="002E286E"/>
    <w:rsid w:val="002E28AC"/>
    <w:rsid w:val="002E2B39"/>
    <w:rsid w:val="002E2C29"/>
    <w:rsid w:val="002E2E7F"/>
    <w:rsid w:val="002E2F26"/>
    <w:rsid w:val="002E2F90"/>
    <w:rsid w:val="002E31D7"/>
    <w:rsid w:val="002E330B"/>
    <w:rsid w:val="002E3354"/>
    <w:rsid w:val="002E3480"/>
    <w:rsid w:val="002E3595"/>
    <w:rsid w:val="002E359C"/>
    <w:rsid w:val="002E3652"/>
    <w:rsid w:val="002E3706"/>
    <w:rsid w:val="002E3881"/>
    <w:rsid w:val="002E390E"/>
    <w:rsid w:val="002E3AA0"/>
    <w:rsid w:val="002E3B03"/>
    <w:rsid w:val="002E3D36"/>
    <w:rsid w:val="002E3D6E"/>
    <w:rsid w:val="002E3DB8"/>
    <w:rsid w:val="002E3E7E"/>
    <w:rsid w:val="002E3FC2"/>
    <w:rsid w:val="002E41CA"/>
    <w:rsid w:val="002E4225"/>
    <w:rsid w:val="002E425B"/>
    <w:rsid w:val="002E432F"/>
    <w:rsid w:val="002E4347"/>
    <w:rsid w:val="002E43A9"/>
    <w:rsid w:val="002E4430"/>
    <w:rsid w:val="002E4439"/>
    <w:rsid w:val="002E4560"/>
    <w:rsid w:val="002E4633"/>
    <w:rsid w:val="002E465E"/>
    <w:rsid w:val="002E466F"/>
    <w:rsid w:val="002E46CF"/>
    <w:rsid w:val="002E4940"/>
    <w:rsid w:val="002E49B6"/>
    <w:rsid w:val="002E4DFE"/>
    <w:rsid w:val="002E4F3F"/>
    <w:rsid w:val="002E4FB9"/>
    <w:rsid w:val="002E5021"/>
    <w:rsid w:val="002E5146"/>
    <w:rsid w:val="002E52B7"/>
    <w:rsid w:val="002E53DE"/>
    <w:rsid w:val="002E541E"/>
    <w:rsid w:val="002E54D8"/>
    <w:rsid w:val="002E550F"/>
    <w:rsid w:val="002E5529"/>
    <w:rsid w:val="002E55BA"/>
    <w:rsid w:val="002E5648"/>
    <w:rsid w:val="002E5786"/>
    <w:rsid w:val="002E598C"/>
    <w:rsid w:val="002E5A1D"/>
    <w:rsid w:val="002E5A38"/>
    <w:rsid w:val="002E5BE3"/>
    <w:rsid w:val="002E5CDF"/>
    <w:rsid w:val="002E5CFF"/>
    <w:rsid w:val="002E5E70"/>
    <w:rsid w:val="002E5FA8"/>
    <w:rsid w:val="002E60A0"/>
    <w:rsid w:val="002E60D4"/>
    <w:rsid w:val="002E6147"/>
    <w:rsid w:val="002E6313"/>
    <w:rsid w:val="002E633E"/>
    <w:rsid w:val="002E6752"/>
    <w:rsid w:val="002E68B7"/>
    <w:rsid w:val="002E697D"/>
    <w:rsid w:val="002E6A29"/>
    <w:rsid w:val="002E6ABD"/>
    <w:rsid w:val="002E6B42"/>
    <w:rsid w:val="002E6C23"/>
    <w:rsid w:val="002E6C38"/>
    <w:rsid w:val="002E6C96"/>
    <w:rsid w:val="002E6DFE"/>
    <w:rsid w:val="002E6ECE"/>
    <w:rsid w:val="002E6F6B"/>
    <w:rsid w:val="002E72A4"/>
    <w:rsid w:val="002E737B"/>
    <w:rsid w:val="002E7473"/>
    <w:rsid w:val="002E7765"/>
    <w:rsid w:val="002E77E6"/>
    <w:rsid w:val="002E7A80"/>
    <w:rsid w:val="002E7AE9"/>
    <w:rsid w:val="002E7CB6"/>
    <w:rsid w:val="002E7D96"/>
    <w:rsid w:val="002E7EE6"/>
    <w:rsid w:val="002E7FE7"/>
    <w:rsid w:val="002F0003"/>
    <w:rsid w:val="002F02E7"/>
    <w:rsid w:val="002F03D9"/>
    <w:rsid w:val="002F03E4"/>
    <w:rsid w:val="002F0558"/>
    <w:rsid w:val="002F0578"/>
    <w:rsid w:val="002F08CB"/>
    <w:rsid w:val="002F09C8"/>
    <w:rsid w:val="002F0A89"/>
    <w:rsid w:val="002F0B0D"/>
    <w:rsid w:val="002F0BF1"/>
    <w:rsid w:val="002F0CAE"/>
    <w:rsid w:val="002F0E29"/>
    <w:rsid w:val="002F0E64"/>
    <w:rsid w:val="002F1016"/>
    <w:rsid w:val="002F1087"/>
    <w:rsid w:val="002F10F4"/>
    <w:rsid w:val="002F1122"/>
    <w:rsid w:val="002F11A0"/>
    <w:rsid w:val="002F11E1"/>
    <w:rsid w:val="002F123B"/>
    <w:rsid w:val="002F1598"/>
    <w:rsid w:val="002F1644"/>
    <w:rsid w:val="002F18BC"/>
    <w:rsid w:val="002F1B1F"/>
    <w:rsid w:val="002F1DF9"/>
    <w:rsid w:val="002F1E01"/>
    <w:rsid w:val="002F1FEC"/>
    <w:rsid w:val="002F2097"/>
    <w:rsid w:val="002F2150"/>
    <w:rsid w:val="002F23AC"/>
    <w:rsid w:val="002F23E1"/>
    <w:rsid w:val="002F245D"/>
    <w:rsid w:val="002F26AC"/>
    <w:rsid w:val="002F2ABC"/>
    <w:rsid w:val="002F2ACF"/>
    <w:rsid w:val="002F2B07"/>
    <w:rsid w:val="002F2FDA"/>
    <w:rsid w:val="002F306E"/>
    <w:rsid w:val="002F3097"/>
    <w:rsid w:val="002F30B7"/>
    <w:rsid w:val="002F33F2"/>
    <w:rsid w:val="002F3450"/>
    <w:rsid w:val="002F34E0"/>
    <w:rsid w:val="002F3539"/>
    <w:rsid w:val="002F3791"/>
    <w:rsid w:val="002F383E"/>
    <w:rsid w:val="002F38E3"/>
    <w:rsid w:val="002F398E"/>
    <w:rsid w:val="002F3ABA"/>
    <w:rsid w:val="002F3AEF"/>
    <w:rsid w:val="002F3AFF"/>
    <w:rsid w:val="002F3B81"/>
    <w:rsid w:val="002F3C69"/>
    <w:rsid w:val="002F3C71"/>
    <w:rsid w:val="002F40A7"/>
    <w:rsid w:val="002F421A"/>
    <w:rsid w:val="002F42A6"/>
    <w:rsid w:val="002F42B9"/>
    <w:rsid w:val="002F4333"/>
    <w:rsid w:val="002F44F3"/>
    <w:rsid w:val="002F4539"/>
    <w:rsid w:val="002F4550"/>
    <w:rsid w:val="002F45AF"/>
    <w:rsid w:val="002F45D5"/>
    <w:rsid w:val="002F46B1"/>
    <w:rsid w:val="002F46EA"/>
    <w:rsid w:val="002F473D"/>
    <w:rsid w:val="002F4748"/>
    <w:rsid w:val="002F48A1"/>
    <w:rsid w:val="002F498A"/>
    <w:rsid w:val="002F49A4"/>
    <w:rsid w:val="002F4B68"/>
    <w:rsid w:val="002F4D18"/>
    <w:rsid w:val="002F4D81"/>
    <w:rsid w:val="002F513F"/>
    <w:rsid w:val="002F5192"/>
    <w:rsid w:val="002F51D8"/>
    <w:rsid w:val="002F5282"/>
    <w:rsid w:val="002F5581"/>
    <w:rsid w:val="002F55E2"/>
    <w:rsid w:val="002F5776"/>
    <w:rsid w:val="002F5993"/>
    <w:rsid w:val="002F5C27"/>
    <w:rsid w:val="002F5CFD"/>
    <w:rsid w:val="002F5E64"/>
    <w:rsid w:val="002F5F33"/>
    <w:rsid w:val="002F60B5"/>
    <w:rsid w:val="002F6284"/>
    <w:rsid w:val="002F6473"/>
    <w:rsid w:val="002F6494"/>
    <w:rsid w:val="002F6535"/>
    <w:rsid w:val="002F67C4"/>
    <w:rsid w:val="002F67C8"/>
    <w:rsid w:val="002F6886"/>
    <w:rsid w:val="002F68EC"/>
    <w:rsid w:val="002F6979"/>
    <w:rsid w:val="002F69B2"/>
    <w:rsid w:val="002F6B73"/>
    <w:rsid w:val="002F6BC1"/>
    <w:rsid w:val="002F6CB3"/>
    <w:rsid w:val="002F6CD7"/>
    <w:rsid w:val="002F6D13"/>
    <w:rsid w:val="002F6DA9"/>
    <w:rsid w:val="002F6E32"/>
    <w:rsid w:val="002F6F19"/>
    <w:rsid w:val="002F6FDA"/>
    <w:rsid w:val="002F714F"/>
    <w:rsid w:val="002F7267"/>
    <w:rsid w:val="002F75C5"/>
    <w:rsid w:val="002F7637"/>
    <w:rsid w:val="002F7676"/>
    <w:rsid w:val="002F77FB"/>
    <w:rsid w:val="002F7800"/>
    <w:rsid w:val="002F785A"/>
    <w:rsid w:val="002F796E"/>
    <w:rsid w:val="002F7982"/>
    <w:rsid w:val="002F79BD"/>
    <w:rsid w:val="002F7ACA"/>
    <w:rsid w:val="002F7B28"/>
    <w:rsid w:val="002F7C53"/>
    <w:rsid w:val="002F7F79"/>
    <w:rsid w:val="0030048B"/>
    <w:rsid w:val="003004BC"/>
    <w:rsid w:val="003005B5"/>
    <w:rsid w:val="003005C0"/>
    <w:rsid w:val="00300AED"/>
    <w:rsid w:val="00300B00"/>
    <w:rsid w:val="00300B17"/>
    <w:rsid w:val="00300BA2"/>
    <w:rsid w:val="00300CB8"/>
    <w:rsid w:val="00300E0D"/>
    <w:rsid w:val="00300F6E"/>
    <w:rsid w:val="00300FA9"/>
    <w:rsid w:val="003011B6"/>
    <w:rsid w:val="003014E5"/>
    <w:rsid w:val="003016B7"/>
    <w:rsid w:val="00301BBF"/>
    <w:rsid w:val="00301C32"/>
    <w:rsid w:val="00301F65"/>
    <w:rsid w:val="00301F78"/>
    <w:rsid w:val="003023C3"/>
    <w:rsid w:val="0030245A"/>
    <w:rsid w:val="003024C3"/>
    <w:rsid w:val="003024E0"/>
    <w:rsid w:val="0030270E"/>
    <w:rsid w:val="0030279D"/>
    <w:rsid w:val="00302869"/>
    <w:rsid w:val="00302C36"/>
    <w:rsid w:val="00302EE0"/>
    <w:rsid w:val="00302F30"/>
    <w:rsid w:val="00303029"/>
    <w:rsid w:val="0030302D"/>
    <w:rsid w:val="003031F7"/>
    <w:rsid w:val="0030329F"/>
    <w:rsid w:val="0030333D"/>
    <w:rsid w:val="00303384"/>
    <w:rsid w:val="003035BA"/>
    <w:rsid w:val="003036F2"/>
    <w:rsid w:val="00303879"/>
    <w:rsid w:val="00303AE3"/>
    <w:rsid w:val="00303D89"/>
    <w:rsid w:val="00303DDA"/>
    <w:rsid w:val="00303E66"/>
    <w:rsid w:val="00303F0B"/>
    <w:rsid w:val="00303F55"/>
    <w:rsid w:val="00303FA6"/>
    <w:rsid w:val="00303FDE"/>
    <w:rsid w:val="0030400E"/>
    <w:rsid w:val="00304079"/>
    <w:rsid w:val="0030408F"/>
    <w:rsid w:val="003040E2"/>
    <w:rsid w:val="00304125"/>
    <w:rsid w:val="00304236"/>
    <w:rsid w:val="003042CB"/>
    <w:rsid w:val="003044E3"/>
    <w:rsid w:val="00304552"/>
    <w:rsid w:val="003045A6"/>
    <w:rsid w:val="003045B3"/>
    <w:rsid w:val="00304821"/>
    <w:rsid w:val="003048CA"/>
    <w:rsid w:val="00304959"/>
    <w:rsid w:val="00304A47"/>
    <w:rsid w:val="00304A93"/>
    <w:rsid w:val="00304AA8"/>
    <w:rsid w:val="00305170"/>
    <w:rsid w:val="003051FB"/>
    <w:rsid w:val="003052DA"/>
    <w:rsid w:val="003053C7"/>
    <w:rsid w:val="003056C7"/>
    <w:rsid w:val="00305B0E"/>
    <w:rsid w:val="00305B6F"/>
    <w:rsid w:val="00305BB3"/>
    <w:rsid w:val="00305BB9"/>
    <w:rsid w:val="00305CE6"/>
    <w:rsid w:val="00305D16"/>
    <w:rsid w:val="00305D1D"/>
    <w:rsid w:val="00305DDF"/>
    <w:rsid w:val="00305E0D"/>
    <w:rsid w:val="00305E6A"/>
    <w:rsid w:val="00305FB3"/>
    <w:rsid w:val="00305FE5"/>
    <w:rsid w:val="00306044"/>
    <w:rsid w:val="00306085"/>
    <w:rsid w:val="003061C6"/>
    <w:rsid w:val="003061CA"/>
    <w:rsid w:val="0030624C"/>
    <w:rsid w:val="0030624F"/>
    <w:rsid w:val="003063E3"/>
    <w:rsid w:val="003065CA"/>
    <w:rsid w:val="003067F4"/>
    <w:rsid w:val="00306849"/>
    <w:rsid w:val="00306E53"/>
    <w:rsid w:val="00306FDB"/>
    <w:rsid w:val="00307016"/>
    <w:rsid w:val="003070FB"/>
    <w:rsid w:val="00307123"/>
    <w:rsid w:val="0030721B"/>
    <w:rsid w:val="003072A1"/>
    <w:rsid w:val="003072BC"/>
    <w:rsid w:val="003073DD"/>
    <w:rsid w:val="00307447"/>
    <w:rsid w:val="0030746B"/>
    <w:rsid w:val="0030746F"/>
    <w:rsid w:val="00307494"/>
    <w:rsid w:val="00307552"/>
    <w:rsid w:val="00307597"/>
    <w:rsid w:val="00307793"/>
    <w:rsid w:val="00307A5D"/>
    <w:rsid w:val="00307A68"/>
    <w:rsid w:val="00307B0B"/>
    <w:rsid w:val="00307E5D"/>
    <w:rsid w:val="00307F92"/>
    <w:rsid w:val="00310004"/>
    <w:rsid w:val="00310028"/>
    <w:rsid w:val="003100F8"/>
    <w:rsid w:val="00310126"/>
    <w:rsid w:val="00310504"/>
    <w:rsid w:val="00310525"/>
    <w:rsid w:val="00310531"/>
    <w:rsid w:val="0031061C"/>
    <w:rsid w:val="00310639"/>
    <w:rsid w:val="0031083C"/>
    <w:rsid w:val="00310878"/>
    <w:rsid w:val="00310AC2"/>
    <w:rsid w:val="00310E78"/>
    <w:rsid w:val="00310F3B"/>
    <w:rsid w:val="003112FD"/>
    <w:rsid w:val="00311333"/>
    <w:rsid w:val="0031133C"/>
    <w:rsid w:val="0031148A"/>
    <w:rsid w:val="0031165D"/>
    <w:rsid w:val="00311A72"/>
    <w:rsid w:val="00311BFF"/>
    <w:rsid w:val="00311CA7"/>
    <w:rsid w:val="00311D9A"/>
    <w:rsid w:val="00311FA8"/>
    <w:rsid w:val="0031200F"/>
    <w:rsid w:val="0031201C"/>
    <w:rsid w:val="0031209C"/>
    <w:rsid w:val="00312140"/>
    <w:rsid w:val="00312256"/>
    <w:rsid w:val="00312468"/>
    <w:rsid w:val="00312534"/>
    <w:rsid w:val="003125B3"/>
    <w:rsid w:val="00312651"/>
    <w:rsid w:val="00312754"/>
    <w:rsid w:val="0031288E"/>
    <w:rsid w:val="00312B24"/>
    <w:rsid w:val="00312B3F"/>
    <w:rsid w:val="00312E4E"/>
    <w:rsid w:val="00312E64"/>
    <w:rsid w:val="00312F99"/>
    <w:rsid w:val="00313291"/>
    <w:rsid w:val="0031329F"/>
    <w:rsid w:val="003132B8"/>
    <w:rsid w:val="003133D9"/>
    <w:rsid w:val="00313489"/>
    <w:rsid w:val="003136CB"/>
    <w:rsid w:val="003137A9"/>
    <w:rsid w:val="0031390B"/>
    <w:rsid w:val="00313A8E"/>
    <w:rsid w:val="00313ABC"/>
    <w:rsid w:val="00313AD3"/>
    <w:rsid w:val="00313D6C"/>
    <w:rsid w:val="00313F31"/>
    <w:rsid w:val="00313F83"/>
    <w:rsid w:val="00313FEB"/>
    <w:rsid w:val="00314176"/>
    <w:rsid w:val="003142C7"/>
    <w:rsid w:val="00314600"/>
    <w:rsid w:val="00314745"/>
    <w:rsid w:val="00314773"/>
    <w:rsid w:val="003147C5"/>
    <w:rsid w:val="0031485F"/>
    <w:rsid w:val="00314A52"/>
    <w:rsid w:val="00314EA4"/>
    <w:rsid w:val="003151DF"/>
    <w:rsid w:val="003153D5"/>
    <w:rsid w:val="00315567"/>
    <w:rsid w:val="00315616"/>
    <w:rsid w:val="00315656"/>
    <w:rsid w:val="0031569C"/>
    <w:rsid w:val="00315C0B"/>
    <w:rsid w:val="00315D4D"/>
    <w:rsid w:val="00315E50"/>
    <w:rsid w:val="00316088"/>
    <w:rsid w:val="00316144"/>
    <w:rsid w:val="00316273"/>
    <w:rsid w:val="0031649C"/>
    <w:rsid w:val="003164E0"/>
    <w:rsid w:val="00316503"/>
    <w:rsid w:val="003165C6"/>
    <w:rsid w:val="0031661C"/>
    <w:rsid w:val="00316657"/>
    <w:rsid w:val="00316825"/>
    <w:rsid w:val="00316D65"/>
    <w:rsid w:val="003172C8"/>
    <w:rsid w:val="00317436"/>
    <w:rsid w:val="00317665"/>
    <w:rsid w:val="00317687"/>
    <w:rsid w:val="0031773B"/>
    <w:rsid w:val="0031779C"/>
    <w:rsid w:val="0031787E"/>
    <w:rsid w:val="003178C5"/>
    <w:rsid w:val="003179EB"/>
    <w:rsid w:val="00317A91"/>
    <w:rsid w:val="00317C5D"/>
    <w:rsid w:val="00317D11"/>
    <w:rsid w:val="00317E13"/>
    <w:rsid w:val="003200C2"/>
    <w:rsid w:val="00320432"/>
    <w:rsid w:val="00320533"/>
    <w:rsid w:val="00320560"/>
    <w:rsid w:val="00320574"/>
    <w:rsid w:val="003205D1"/>
    <w:rsid w:val="003206B9"/>
    <w:rsid w:val="00320825"/>
    <w:rsid w:val="00320891"/>
    <w:rsid w:val="00320A6F"/>
    <w:rsid w:val="00320AD6"/>
    <w:rsid w:val="00320D2E"/>
    <w:rsid w:val="00320E36"/>
    <w:rsid w:val="00321094"/>
    <w:rsid w:val="00321095"/>
    <w:rsid w:val="00321362"/>
    <w:rsid w:val="00321394"/>
    <w:rsid w:val="003213D0"/>
    <w:rsid w:val="003213F0"/>
    <w:rsid w:val="0032142D"/>
    <w:rsid w:val="003216B0"/>
    <w:rsid w:val="003216EA"/>
    <w:rsid w:val="003217A1"/>
    <w:rsid w:val="003218ED"/>
    <w:rsid w:val="00321A31"/>
    <w:rsid w:val="00321A9B"/>
    <w:rsid w:val="00321B2C"/>
    <w:rsid w:val="00321B4D"/>
    <w:rsid w:val="00321C7C"/>
    <w:rsid w:val="00321E7C"/>
    <w:rsid w:val="00322161"/>
    <w:rsid w:val="003221C8"/>
    <w:rsid w:val="00322240"/>
    <w:rsid w:val="00322267"/>
    <w:rsid w:val="0032251D"/>
    <w:rsid w:val="0032258A"/>
    <w:rsid w:val="0032265F"/>
    <w:rsid w:val="00322921"/>
    <w:rsid w:val="00322FA8"/>
    <w:rsid w:val="00323057"/>
    <w:rsid w:val="003230CF"/>
    <w:rsid w:val="003230F0"/>
    <w:rsid w:val="00323195"/>
    <w:rsid w:val="003232BF"/>
    <w:rsid w:val="003232C6"/>
    <w:rsid w:val="003239EB"/>
    <w:rsid w:val="00323BA1"/>
    <w:rsid w:val="00323C46"/>
    <w:rsid w:val="00323EC8"/>
    <w:rsid w:val="0032401E"/>
    <w:rsid w:val="003241E1"/>
    <w:rsid w:val="003242A6"/>
    <w:rsid w:val="00324350"/>
    <w:rsid w:val="003243BC"/>
    <w:rsid w:val="00324479"/>
    <w:rsid w:val="0032457C"/>
    <w:rsid w:val="003246CC"/>
    <w:rsid w:val="003246F7"/>
    <w:rsid w:val="00324777"/>
    <w:rsid w:val="00324786"/>
    <w:rsid w:val="00324902"/>
    <w:rsid w:val="00324F70"/>
    <w:rsid w:val="00325323"/>
    <w:rsid w:val="00325423"/>
    <w:rsid w:val="0032543C"/>
    <w:rsid w:val="0032551A"/>
    <w:rsid w:val="003256B7"/>
    <w:rsid w:val="003259C5"/>
    <w:rsid w:val="003259C8"/>
    <w:rsid w:val="00325B39"/>
    <w:rsid w:val="00325BD5"/>
    <w:rsid w:val="00325BE3"/>
    <w:rsid w:val="00325C3F"/>
    <w:rsid w:val="00325CC3"/>
    <w:rsid w:val="00325D3F"/>
    <w:rsid w:val="0032604D"/>
    <w:rsid w:val="00326136"/>
    <w:rsid w:val="00326156"/>
    <w:rsid w:val="00326367"/>
    <w:rsid w:val="0032674F"/>
    <w:rsid w:val="0032675B"/>
    <w:rsid w:val="00326783"/>
    <w:rsid w:val="00326830"/>
    <w:rsid w:val="0032696D"/>
    <w:rsid w:val="00326A64"/>
    <w:rsid w:val="00326C90"/>
    <w:rsid w:val="00326FE6"/>
    <w:rsid w:val="0032700F"/>
    <w:rsid w:val="00327035"/>
    <w:rsid w:val="0032712E"/>
    <w:rsid w:val="0032738E"/>
    <w:rsid w:val="0032748F"/>
    <w:rsid w:val="00327508"/>
    <w:rsid w:val="00327812"/>
    <w:rsid w:val="00327ACE"/>
    <w:rsid w:val="00327B2E"/>
    <w:rsid w:val="00327C9F"/>
    <w:rsid w:val="00327D66"/>
    <w:rsid w:val="00327E53"/>
    <w:rsid w:val="00327E54"/>
    <w:rsid w:val="0033033A"/>
    <w:rsid w:val="003304A7"/>
    <w:rsid w:val="003304F9"/>
    <w:rsid w:val="003306C5"/>
    <w:rsid w:val="0033079E"/>
    <w:rsid w:val="003307A4"/>
    <w:rsid w:val="003307CD"/>
    <w:rsid w:val="00330800"/>
    <w:rsid w:val="003308E7"/>
    <w:rsid w:val="00330928"/>
    <w:rsid w:val="00330B6F"/>
    <w:rsid w:val="00330BD9"/>
    <w:rsid w:val="00330C09"/>
    <w:rsid w:val="00330CE2"/>
    <w:rsid w:val="00330D2D"/>
    <w:rsid w:val="00330E47"/>
    <w:rsid w:val="00330E6F"/>
    <w:rsid w:val="00330FBF"/>
    <w:rsid w:val="00331048"/>
    <w:rsid w:val="003310A4"/>
    <w:rsid w:val="003310BC"/>
    <w:rsid w:val="003311DA"/>
    <w:rsid w:val="003312F9"/>
    <w:rsid w:val="00331435"/>
    <w:rsid w:val="0033159D"/>
    <w:rsid w:val="00331653"/>
    <w:rsid w:val="003316CE"/>
    <w:rsid w:val="00331846"/>
    <w:rsid w:val="0033199A"/>
    <w:rsid w:val="003319B2"/>
    <w:rsid w:val="00331A2A"/>
    <w:rsid w:val="00331B9E"/>
    <w:rsid w:val="00331C37"/>
    <w:rsid w:val="00331C68"/>
    <w:rsid w:val="00331CEB"/>
    <w:rsid w:val="00331EE4"/>
    <w:rsid w:val="003323EE"/>
    <w:rsid w:val="003324A5"/>
    <w:rsid w:val="00332614"/>
    <w:rsid w:val="0033268B"/>
    <w:rsid w:val="003326A1"/>
    <w:rsid w:val="0033277B"/>
    <w:rsid w:val="0033283B"/>
    <w:rsid w:val="00332982"/>
    <w:rsid w:val="00332AEC"/>
    <w:rsid w:val="00332C74"/>
    <w:rsid w:val="00332D11"/>
    <w:rsid w:val="00332D5C"/>
    <w:rsid w:val="00332E14"/>
    <w:rsid w:val="003330B8"/>
    <w:rsid w:val="0033315E"/>
    <w:rsid w:val="0033315F"/>
    <w:rsid w:val="003331A5"/>
    <w:rsid w:val="003331F2"/>
    <w:rsid w:val="00333366"/>
    <w:rsid w:val="0033349E"/>
    <w:rsid w:val="00333520"/>
    <w:rsid w:val="00333564"/>
    <w:rsid w:val="003335C1"/>
    <w:rsid w:val="0033381E"/>
    <w:rsid w:val="00333925"/>
    <w:rsid w:val="00333A13"/>
    <w:rsid w:val="00333BBF"/>
    <w:rsid w:val="00333C57"/>
    <w:rsid w:val="00333C7D"/>
    <w:rsid w:val="00334023"/>
    <w:rsid w:val="003340D3"/>
    <w:rsid w:val="00334312"/>
    <w:rsid w:val="00334555"/>
    <w:rsid w:val="003346C8"/>
    <w:rsid w:val="00334786"/>
    <w:rsid w:val="00334852"/>
    <w:rsid w:val="00334BC0"/>
    <w:rsid w:val="00334C12"/>
    <w:rsid w:val="00334C15"/>
    <w:rsid w:val="00334C2C"/>
    <w:rsid w:val="00334D87"/>
    <w:rsid w:val="00334FE0"/>
    <w:rsid w:val="003350D9"/>
    <w:rsid w:val="0033522C"/>
    <w:rsid w:val="00335282"/>
    <w:rsid w:val="0033534D"/>
    <w:rsid w:val="0033550D"/>
    <w:rsid w:val="00335532"/>
    <w:rsid w:val="003355C3"/>
    <w:rsid w:val="00335637"/>
    <w:rsid w:val="0033584F"/>
    <w:rsid w:val="00335896"/>
    <w:rsid w:val="003358C4"/>
    <w:rsid w:val="003359EB"/>
    <w:rsid w:val="00335D24"/>
    <w:rsid w:val="00335F37"/>
    <w:rsid w:val="00335F49"/>
    <w:rsid w:val="00336011"/>
    <w:rsid w:val="003360C7"/>
    <w:rsid w:val="003362E0"/>
    <w:rsid w:val="0033633F"/>
    <w:rsid w:val="003365BA"/>
    <w:rsid w:val="00336629"/>
    <w:rsid w:val="0033664A"/>
    <w:rsid w:val="003368FF"/>
    <w:rsid w:val="00336974"/>
    <w:rsid w:val="00336A18"/>
    <w:rsid w:val="00336C53"/>
    <w:rsid w:val="00336C5C"/>
    <w:rsid w:val="00336E45"/>
    <w:rsid w:val="00336ED4"/>
    <w:rsid w:val="00336ED5"/>
    <w:rsid w:val="00336F4D"/>
    <w:rsid w:val="00336FE8"/>
    <w:rsid w:val="0033702F"/>
    <w:rsid w:val="00337310"/>
    <w:rsid w:val="0033746D"/>
    <w:rsid w:val="0033756A"/>
    <w:rsid w:val="00337575"/>
    <w:rsid w:val="00337A04"/>
    <w:rsid w:val="00337A40"/>
    <w:rsid w:val="00337AEE"/>
    <w:rsid w:val="00337AFB"/>
    <w:rsid w:val="00337B14"/>
    <w:rsid w:val="00337BA0"/>
    <w:rsid w:val="00337BC6"/>
    <w:rsid w:val="00337D02"/>
    <w:rsid w:val="00337D36"/>
    <w:rsid w:val="00337E32"/>
    <w:rsid w:val="00337EFD"/>
    <w:rsid w:val="00337FB7"/>
    <w:rsid w:val="00337FCC"/>
    <w:rsid w:val="003400EE"/>
    <w:rsid w:val="0034014B"/>
    <w:rsid w:val="00340176"/>
    <w:rsid w:val="00340292"/>
    <w:rsid w:val="003402FB"/>
    <w:rsid w:val="00340569"/>
    <w:rsid w:val="0034079B"/>
    <w:rsid w:val="00340A1A"/>
    <w:rsid w:val="00340A1B"/>
    <w:rsid w:val="00340EF6"/>
    <w:rsid w:val="00340FA6"/>
    <w:rsid w:val="003410CF"/>
    <w:rsid w:val="00341175"/>
    <w:rsid w:val="0034126C"/>
    <w:rsid w:val="0034137E"/>
    <w:rsid w:val="003413BD"/>
    <w:rsid w:val="003414B4"/>
    <w:rsid w:val="0034186D"/>
    <w:rsid w:val="00341AC9"/>
    <w:rsid w:val="00341BE9"/>
    <w:rsid w:val="00341CAB"/>
    <w:rsid w:val="00341EB5"/>
    <w:rsid w:val="003423C3"/>
    <w:rsid w:val="00342562"/>
    <w:rsid w:val="0034260B"/>
    <w:rsid w:val="00342617"/>
    <w:rsid w:val="00342639"/>
    <w:rsid w:val="003427A5"/>
    <w:rsid w:val="0034288E"/>
    <w:rsid w:val="003429BE"/>
    <w:rsid w:val="00342EC0"/>
    <w:rsid w:val="00342F78"/>
    <w:rsid w:val="00342F8B"/>
    <w:rsid w:val="00343092"/>
    <w:rsid w:val="0034311B"/>
    <w:rsid w:val="003433E4"/>
    <w:rsid w:val="0034381B"/>
    <w:rsid w:val="0034389C"/>
    <w:rsid w:val="003439F9"/>
    <w:rsid w:val="00343A1A"/>
    <w:rsid w:val="00343A6E"/>
    <w:rsid w:val="00343C28"/>
    <w:rsid w:val="00343C5E"/>
    <w:rsid w:val="00343CE9"/>
    <w:rsid w:val="00343E74"/>
    <w:rsid w:val="00343FA1"/>
    <w:rsid w:val="00344007"/>
    <w:rsid w:val="00344470"/>
    <w:rsid w:val="00344489"/>
    <w:rsid w:val="00344719"/>
    <w:rsid w:val="0034473E"/>
    <w:rsid w:val="003449F9"/>
    <w:rsid w:val="00344A01"/>
    <w:rsid w:val="00344C96"/>
    <w:rsid w:val="00344E18"/>
    <w:rsid w:val="00344F02"/>
    <w:rsid w:val="00345060"/>
    <w:rsid w:val="00345080"/>
    <w:rsid w:val="0034547B"/>
    <w:rsid w:val="003454A6"/>
    <w:rsid w:val="003454C5"/>
    <w:rsid w:val="0034572B"/>
    <w:rsid w:val="00345878"/>
    <w:rsid w:val="00345921"/>
    <w:rsid w:val="00345A1E"/>
    <w:rsid w:val="00345B45"/>
    <w:rsid w:val="00345FD4"/>
    <w:rsid w:val="003460E7"/>
    <w:rsid w:val="003461C0"/>
    <w:rsid w:val="003461FD"/>
    <w:rsid w:val="00346358"/>
    <w:rsid w:val="00346522"/>
    <w:rsid w:val="003465A9"/>
    <w:rsid w:val="003465B9"/>
    <w:rsid w:val="00346607"/>
    <w:rsid w:val="00346733"/>
    <w:rsid w:val="003467BF"/>
    <w:rsid w:val="003467E5"/>
    <w:rsid w:val="00346A61"/>
    <w:rsid w:val="00346C4A"/>
    <w:rsid w:val="00346CDD"/>
    <w:rsid w:val="00346D72"/>
    <w:rsid w:val="00346DD6"/>
    <w:rsid w:val="00346E13"/>
    <w:rsid w:val="00346E3E"/>
    <w:rsid w:val="00346EFD"/>
    <w:rsid w:val="003470A8"/>
    <w:rsid w:val="003470C3"/>
    <w:rsid w:val="00347129"/>
    <w:rsid w:val="00347286"/>
    <w:rsid w:val="0034736B"/>
    <w:rsid w:val="003473A3"/>
    <w:rsid w:val="0034740E"/>
    <w:rsid w:val="00347625"/>
    <w:rsid w:val="003476FD"/>
    <w:rsid w:val="00347702"/>
    <w:rsid w:val="00347876"/>
    <w:rsid w:val="0034787F"/>
    <w:rsid w:val="00347971"/>
    <w:rsid w:val="00347B7D"/>
    <w:rsid w:val="00347C29"/>
    <w:rsid w:val="00347EE0"/>
    <w:rsid w:val="00347F03"/>
    <w:rsid w:val="00350118"/>
    <w:rsid w:val="0035011B"/>
    <w:rsid w:val="00350187"/>
    <w:rsid w:val="003501EE"/>
    <w:rsid w:val="00350326"/>
    <w:rsid w:val="003504AC"/>
    <w:rsid w:val="003507A9"/>
    <w:rsid w:val="00350810"/>
    <w:rsid w:val="00350981"/>
    <w:rsid w:val="00350B87"/>
    <w:rsid w:val="00350E70"/>
    <w:rsid w:val="00350F57"/>
    <w:rsid w:val="00350FC5"/>
    <w:rsid w:val="00350FCB"/>
    <w:rsid w:val="00351408"/>
    <w:rsid w:val="0035149C"/>
    <w:rsid w:val="003515D2"/>
    <w:rsid w:val="00351676"/>
    <w:rsid w:val="00351736"/>
    <w:rsid w:val="00351940"/>
    <w:rsid w:val="00351AB8"/>
    <w:rsid w:val="00351B1A"/>
    <w:rsid w:val="00351B24"/>
    <w:rsid w:val="00351BFE"/>
    <w:rsid w:val="00351D1C"/>
    <w:rsid w:val="00352428"/>
    <w:rsid w:val="0035246D"/>
    <w:rsid w:val="0035256F"/>
    <w:rsid w:val="00352589"/>
    <w:rsid w:val="00352773"/>
    <w:rsid w:val="003528A7"/>
    <w:rsid w:val="003528DC"/>
    <w:rsid w:val="003529EC"/>
    <w:rsid w:val="00352C47"/>
    <w:rsid w:val="00352D97"/>
    <w:rsid w:val="00352DDF"/>
    <w:rsid w:val="00352EA1"/>
    <w:rsid w:val="00352F3C"/>
    <w:rsid w:val="00352F97"/>
    <w:rsid w:val="00353356"/>
    <w:rsid w:val="003534A8"/>
    <w:rsid w:val="003535D6"/>
    <w:rsid w:val="0035368E"/>
    <w:rsid w:val="0035373D"/>
    <w:rsid w:val="0035377F"/>
    <w:rsid w:val="003537FA"/>
    <w:rsid w:val="0035398C"/>
    <w:rsid w:val="00353A37"/>
    <w:rsid w:val="00353AAA"/>
    <w:rsid w:val="00353DBD"/>
    <w:rsid w:val="00353EE5"/>
    <w:rsid w:val="00354025"/>
    <w:rsid w:val="0035404F"/>
    <w:rsid w:val="003540A5"/>
    <w:rsid w:val="0035420B"/>
    <w:rsid w:val="0035434D"/>
    <w:rsid w:val="00354412"/>
    <w:rsid w:val="00354486"/>
    <w:rsid w:val="00354577"/>
    <w:rsid w:val="003545B9"/>
    <w:rsid w:val="003545ED"/>
    <w:rsid w:val="0035468B"/>
    <w:rsid w:val="003547C5"/>
    <w:rsid w:val="00354964"/>
    <w:rsid w:val="00354C0B"/>
    <w:rsid w:val="00354C42"/>
    <w:rsid w:val="00354CAF"/>
    <w:rsid w:val="00354D31"/>
    <w:rsid w:val="00354D88"/>
    <w:rsid w:val="00354E83"/>
    <w:rsid w:val="003551BC"/>
    <w:rsid w:val="00355213"/>
    <w:rsid w:val="0035549F"/>
    <w:rsid w:val="003555F7"/>
    <w:rsid w:val="00355792"/>
    <w:rsid w:val="003557F0"/>
    <w:rsid w:val="00355AD3"/>
    <w:rsid w:val="00355B29"/>
    <w:rsid w:val="00355CEA"/>
    <w:rsid w:val="00355FCA"/>
    <w:rsid w:val="0035613B"/>
    <w:rsid w:val="00356175"/>
    <w:rsid w:val="003561D6"/>
    <w:rsid w:val="00356222"/>
    <w:rsid w:val="0035623C"/>
    <w:rsid w:val="00356339"/>
    <w:rsid w:val="00356391"/>
    <w:rsid w:val="003564EC"/>
    <w:rsid w:val="003565BD"/>
    <w:rsid w:val="00356976"/>
    <w:rsid w:val="00356B23"/>
    <w:rsid w:val="00356CA5"/>
    <w:rsid w:val="00356D50"/>
    <w:rsid w:val="00356DDB"/>
    <w:rsid w:val="00356E72"/>
    <w:rsid w:val="00356FAD"/>
    <w:rsid w:val="003571B5"/>
    <w:rsid w:val="00357364"/>
    <w:rsid w:val="00357402"/>
    <w:rsid w:val="00357442"/>
    <w:rsid w:val="003576A0"/>
    <w:rsid w:val="00357894"/>
    <w:rsid w:val="00357942"/>
    <w:rsid w:val="003579C2"/>
    <w:rsid w:val="00357ADE"/>
    <w:rsid w:val="00357AF4"/>
    <w:rsid w:val="00357B1C"/>
    <w:rsid w:val="00357B41"/>
    <w:rsid w:val="00357F4D"/>
    <w:rsid w:val="00360216"/>
    <w:rsid w:val="0036021A"/>
    <w:rsid w:val="003604E1"/>
    <w:rsid w:val="0036056E"/>
    <w:rsid w:val="00360578"/>
    <w:rsid w:val="00360791"/>
    <w:rsid w:val="00360801"/>
    <w:rsid w:val="003608AF"/>
    <w:rsid w:val="003609B5"/>
    <w:rsid w:val="00360BBF"/>
    <w:rsid w:val="00360C70"/>
    <w:rsid w:val="00360C72"/>
    <w:rsid w:val="00360D21"/>
    <w:rsid w:val="00360D25"/>
    <w:rsid w:val="00360FE5"/>
    <w:rsid w:val="00361020"/>
    <w:rsid w:val="003610C2"/>
    <w:rsid w:val="00361182"/>
    <w:rsid w:val="003612DC"/>
    <w:rsid w:val="003612E9"/>
    <w:rsid w:val="00361369"/>
    <w:rsid w:val="00361A2D"/>
    <w:rsid w:val="00361A80"/>
    <w:rsid w:val="00361B82"/>
    <w:rsid w:val="00361BAF"/>
    <w:rsid w:val="00361C3E"/>
    <w:rsid w:val="00361D38"/>
    <w:rsid w:val="00361F49"/>
    <w:rsid w:val="00362004"/>
    <w:rsid w:val="0036208B"/>
    <w:rsid w:val="003620B0"/>
    <w:rsid w:val="003621AC"/>
    <w:rsid w:val="003622AB"/>
    <w:rsid w:val="003624FE"/>
    <w:rsid w:val="0036254E"/>
    <w:rsid w:val="00362682"/>
    <w:rsid w:val="00362764"/>
    <w:rsid w:val="00362776"/>
    <w:rsid w:val="00362967"/>
    <w:rsid w:val="003629D0"/>
    <w:rsid w:val="00362B70"/>
    <w:rsid w:val="00362B90"/>
    <w:rsid w:val="00362C44"/>
    <w:rsid w:val="00362DCA"/>
    <w:rsid w:val="00363047"/>
    <w:rsid w:val="00363444"/>
    <w:rsid w:val="00363673"/>
    <w:rsid w:val="00363677"/>
    <w:rsid w:val="00363744"/>
    <w:rsid w:val="003639A9"/>
    <w:rsid w:val="00363E4D"/>
    <w:rsid w:val="00363F5C"/>
    <w:rsid w:val="003640D7"/>
    <w:rsid w:val="00364323"/>
    <w:rsid w:val="003643B5"/>
    <w:rsid w:val="0036443B"/>
    <w:rsid w:val="0036479A"/>
    <w:rsid w:val="00364880"/>
    <w:rsid w:val="003648E1"/>
    <w:rsid w:val="00364BCC"/>
    <w:rsid w:val="00364BE0"/>
    <w:rsid w:val="00364E0A"/>
    <w:rsid w:val="00364E96"/>
    <w:rsid w:val="00364F1E"/>
    <w:rsid w:val="003650D0"/>
    <w:rsid w:val="0036530B"/>
    <w:rsid w:val="003653F4"/>
    <w:rsid w:val="003656BA"/>
    <w:rsid w:val="0036579E"/>
    <w:rsid w:val="0036580E"/>
    <w:rsid w:val="00365971"/>
    <w:rsid w:val="00365B1D"/>
    <w:rsid w:val="00365DD0"/>
    <w:rsid w:val="00365E38"/>
    <w:rsid w:val="003660E4"/>
    <w:rsid w:val="0036618B"/>
    <w:rsid w:val="003661AA"/>
    <w:rsid w:val="00366382"/>
    <w:rsid w:val="00366409"/>
    <w:rsid w:val="003664C6"/>
    <w:rsid w:val="00366608"/>
    <w:rsid w:val="0036663E"/>
    <w:rsid w:val="003666ED"/>
    <w:rsid w:val="003667C1"/>
    <w:rsid w:val="003669CE"/>
    <w:rsid w:val="00366B7B"/>
    <w:rsid w:val="00366BDB"/>
    <w:rsid w:val="00366D8A"/>
    <w:rsid w:val="00366DA1"/>
    <w:rsid w:val="00366E0F"/>
    <w:rsid w:val="00366E56"/>
    <w:rsid w:val="00366F1F"/>
    <w:rsid w:val="003670C0"/>
    <w:rsid w:val="00367213"/>
    <w:rsid w:val="003672B6"/>
    <w:rsid w:val="00367318"/>
    <w:rsid w:val="00367419"/>
    <w:rsid w:val="0036769E"/>
    <w:rsid w:val="00367745"/>
    <w:rsid w:val="0036783C"/>
    <w:rsid w:val="00367AD2"/>
    <w:rsid w:val="00367B36"/>
    <w:rsid w:val="00367B37"/>
    <w:rsid w:val="00367C54"/>
    <w:rsid w:val="00367D3A"/>
    <w:rsid w:val="00367E63"/>
    <w:rsid w:val="00367F24"/>
    <w:rsid w:val="00367F26"/>
    <w:rsid w:val="00370032"/>
    <w:rsid w:val="003700A5"/>
    <w:rsid w:val="0037019B"/>
    <w:rsid w:val="003701DB"/>
    <w:rsid w:val="003702F2"/>
    <w:rsid w:val="00370827"/>
    <w:rsid w:val="00370963"/>
    <w:rsid w:val="00370999"/>
    <w:rsid w:val="00370D07"/>
    <w:rsid w:val="00370D8A"/>
    <w:rsid w:val="00370D93"/>
    <w:rsid w:val="00370E71"/>
    <w:rsid w:val="00370FA8"/>
    <w:rsid w:val="00370FB8"/>
    <w:rsid w:val="003710BF"/>
    <w:rsid w:val="003714E0"/>
    <w:rsid w:val="00371616"/>
    <w:rsid w:val="00371755"/>
    <w:rsid w:val="0037182B"/>
    <w:rsid w:val="003719AB"/>
    <w:rsid w:val="003719EC"/>
    <w:rsid w:val="00371AC2"/>
    <w:rsid w:val="00371B37"/>
    <w:rsid w:val="00371BE4"/>
    <w:rsid w:val="00371C0E"/>
    <w:rsid w:val="00371C2E"/>
    <w:rsid w:val="00371D57"/>
    <w:rsid w:val="00371E15"/>
    <w:rsid w:val="00371E1F"/>
    <w:rsid w:val="00371E29"/>
    <w:rsid w:val="0037212E"/>
    <w:rsid w:val="0037214A"/>
    <w:rsid w:val="0037216D"/>
    <w:rsid w:val="003721F3"/>
    <w:rsid w:val="0037258C"/>
    <w:rsid w:val="003725A5"/>
    <w:rsid w:val="003725C3"/>
    <w:rsid w:val="003727EE"/>
    <w:rsid w:val="0037285A"/>
    <w:rsid w:val="0037295B"/>
    <w:rsid w:val="00372C11"/>
    <w:rsid w:val="00372CD2"/>
    <w:rsid w:val="00372CE5"/>
    <w:rsid w:val="00372E3F"/>
    <w:rsid w:val="00372F97"/>
    <w:rsid w:val="003731F5"/>
    <w:rsid w:val="00373372"/>
    <w:rsid w:val="0037347D"/>
    <w:rsid w:val="003734ED"/>
    <w:rsid w:val="00373773"/>
    <w:rsid w:val="003739B8"/>
    <w:rsid w:val="00373CF6"/>
    <w:rsid w:val="00373E1E"/>
    <w:rsid w:val="00373E51"/>
    <w:rsid w:val="00373F9D"/>
    <w:rsid w:val="00374359"/>
    <w:rsid w:val="0037450D"/>
    <w:rsid w:val="00374520"/>
    <w:rsid w:val="00374606"/>
    <w:rsid w:val="0037465E"/>
    <w:rsid w:val="0037476C"/>
    <w:rsid w:val="00374AFB"/>
    <w:rsid w:val="00374B40"/>
    <w:rsid w:val="00374CAA"/>
    <w:rsid w:val="00374DD8"/>
    <w:rsid w:val="00375033"/>
    <w:rsid w:val="0037504A"/>
    <w:rsid w:val="003752A0"/>
    <w:rsid w:val="003753F5"/>
    <w:rsid w:val="00375448"/>
    <w:rsid w:val="0037563E"/>
    <w:rsid w:val="003756F7"/>
    <w:rsid w:val="00375942"/>
    <w:rsid w:val="00375A73"/>
    <w:rsid w:val="00375BEC"/>
    <w:rsid w:val="00375C23"/>
    <w:rsid w:val="00375CE1"/>
    <w:rsid w:val="00375D70"/>
    <w:rsid w:val="00375E2E"/>
    <w:rsid w:val="00375E5A"/>
    <w:rsid w:val="00375FE8"/>
    <w:rsid w:val="00376026"/>
    <w:rsid w:val="0037617D"/>
    <w:rsid w:val="003761FE"/>
    <w:rsid w:val="0037627D"/>
    <w:rsid w:val="003762B4"/>
    <w:rsid w:val="003762C4"/>
    <w:rsid w:val="00376468"/>
    <w:rsid w:val="00376478"/>
    <w:rsid w:val="00376654"/>
    <w:rsid w:val="003766A6"/>
    <w:rsid w:val="003769E4"/>
    <w:rsid w:val="003769E8"/>
    <w:rsid w:val="00376B30"/>
    <w:rsid w:val="00376B87"/>
    <w:rsid w:val="00376C4B"/>
    <w:rsid w:val="00376C9A"/>
    <w:rsid w:val="00376E41"/>
    <w:rsid w:val="00376EDF"/>
    <w:rsid w:val="00377158"/>
    <w:rsid w:val="0037715A"/>
    <w:rsid w:val="00377180"/>
    <w:rsid w:val="00377182"/>
    <w:rsid w:val="0037722B"/>
    <w:rsid w:val="003772B1"/>
    <w:rsid w:val="00377682"/>
    <w:rsid w:val="00377862"/>
    <w:rsid w:val="003779EB"/>
    <w:rsid w:val="00377B6A"/>
    <w:rsid w:val="00377B99"/>
    <w:rsid w:val="00377C18"/>
    <w:rsid w:val="00377C76"/>
    <w:rsid w:val="00377D1D"/>
    <w:rsid w:val="00377D38"/>
    <w:rsid w:val="00377D5D"/>
    <w:rsid w:val="00380076"/>
    <w:rsid w:val="00380313"/>
    <w:rsid w:val="003805D8"/>
    <w:rsid w:val="00380725"/>
    <w:rsid w:val="003807F9"/>
    <w:rsid w:val="00380B66"/>
    <w:rsid w:val="00380E06"/>
    <w:rsid w:val="0038100A"/>
    <w:rsid w:val="003811F0"/>
    <w:rsid w:val="00381257"/>
    <w:rsid w:val="003812B3"/>
    <w:rsid w:val="003814C7"/>
    <w:rsid w:val="0038154D"/>
    <w:rsid w:val="0038154E"/>
    <w:rsid w:val="003815B5"/>
    <w:rsid w:val="003815DF"/>
    <w:rsid w:val="00381720"/>
    <w:rsid w:val="003817EE"/>
    <w:rsid w:val="00381B03"/>
    <w:rsid w:val="00381CB3"/>
    <w:rsid w:val="00381E3A"/>
    <w:rsid w:val="00381F77"/>
    <w:rsid w:val="003821BD"/>
    <w:rsid w:val="00382213"/>
    <w:rsid w:val="0038238B"/>
    <w:rsid w:val="0038238F"/>
    <w:rsid w:val="003823C6"/>
    <w:rsid w:val="0038242C"/>
    <w:rsid w:val="003824DE"/>
    <w:rsid w:val="00382544"/>
    <w:rsid w:val="0038274E"/>
    <w:rsid w:val="0038281C"/>
    <w:rsid w:val="00382A4A"/>
    <w:rsid w:val="00382BEC"/>
    <w:rsid w:val="00382D54"/>
    <w:rsid w:val="00382DE8"/>
    <w:rsid w:val="00382E31"/>
    <w:rsid w:val="0038311F"/>
    <w:rsid w:val="0038320D"/>
    <w:rsid w:val="003832E9"/>
    <w:rsid w:val="003833DA"/>
    <w:rsid w:val="00383412"/>
    <w:rsid w:val="003836EA"/>
    <w:rsid w:val="0038389C"/>
    <w:rsid w:val="003838E2"/>
    <w:rsid w:val="00383905"/>
    <w:rsid w:val="00383917"/>
    <w:rsid w:val="0038399A"/>
    <w:rsid w:val="0038416F"/>
    <w:rsid w:val="003841D4"/>
    <w:rsid w:val="003842A6"/>
    <w:rsid w:val="0038460A"/>
    <w:rsid w:val="003846B2"/>
    <w:rsid w:val="003846E9"/>
    <w:rsid w:val="003848A2"/>
    <w:rsid w:val="00384BE3"/>
    <w:rsid w:val="00384CCB"/>
    <w:rsid w:val="00384D22"/>
    <w:rsid w:val="00384E50"/>
    <w:rsid w:val="003850A0"/>
    <w:rsid w:val="00385156"/>
    <w:rsid w:val="003852DA"/>
    <w:rsid w:val="0038549D"/>
    <w:rsid w:val="0038556E"/>
    <w:rsid w:val="0038564D"/>
    <w:rsid w:val="00385783"/>
    <w:rsid w:val="003858DD"/>
    <w:rsid w:val="00385A12"/>
    <w:rsid w:val="00385A48"/>
    <w:rsid w:val="00385B49"/>
    <w:rsid w:val="00385B77"/>
    <w:rsid w:val="00385D4B"/>
    <w:rsid w:val="00385D6E"/>
    <w:rsid w:val="00385EF9"/>
    <w:rsid w:val="00385F59"/>
    <w:rsid w:val="00385F73"/>
    <w:rsid w:val="00386278"/>
    <w:rsid w:val="003863F2"/>
    <w:rsid w:val="003864D9"/>
    <w:rsid w:val="003864F9"/>
    <w:rsid w:val="00386575"/>
    <w:rsid w:val="00386656"/>
    <w:rsid w:val="003869F7"/>
    <w:rsid w:val="00386DC7"/>
    <w:rsid w:val="00386DCF"/>
    <w:rsid w:val="00386F5B"/>
    <w:rsid w:val="0038726B"/>
    <w:rsid w:val="00387305"/>
    <w:rsid w:val="0038741D"/>
    <w:rsid w:val="0038747C"/>
    <w:rsid w:val="00387579"/>
    <w:rsid w:val="0038764B"/>
    <w:rsid w:val="003876BA"/>
    <w:rsid w:val="0038773E"/>
    <w:rsid w:val="003877FE"/>
    <w:rsid w:val="00387912"/>
    <w:rsid w:val="00387AFE"/>
    <w:rsid w:val="00387CF6"/>
    <w:rsid w:val="00387D73"/>
    <w:rsid w:val="00387DDF"/>
    <w:rsid w:val="00387F99"/>
    <w:rsid w:val="00387F9C"/>
    <w:rsid w:val="00390325"/>
    <w:rsid w:val="00390458"/>
    <w:rsid w:val="00390489"/>
    <w:rsid w:val="00390877"/>
    <w:rsid w:val="00390882"/>
    <w:rsid w:val="00390933"/>
    <w:rsid w:val="0039093B"/>
    <w:rsid w:val="00390D38"/>
    <w:rsid w:val="00390D4A"/>
    <w:rsid w:val="00390DC7"/>
    <w:rsid w:val="00390EDE"/>
    <w:rsid w:val="00391033"/>
    <w:rsid w:val="00391044"/>
    <w:rsid w:val="0039113E"/>
    <w:rsid w:val="0039135C"/>
    <w:rsid w:val="003913FC"/>
    <w:rsid w:val="00391484"/>
    <w:rsid w:val="00391942"/>
    <w:rsid w:val="00391A3C"/>
    <w:rsid w:val="00391B44"/>
    <w:rsid w:val="00391C3A"/>
    <w:rsid w:val="00391D95"/>
    <w:rsid w:val="00391E64"/>
    <w:rsid w:val="00392066"/>
    <w:rsid w:val="003920BE"/>
    <w:rsid w:val="003923F5"/>
    <w:rsid w:val="003923F7"/>
    <w:rsid w:val="003924D9"/>
    <w:rsid w:val="003926AE"/>
    <w:rsid w:val="00392A0C"/>
    <w:rsid w:val="00392B43"/>
    <w:rsid w:val="00392B90"/>
    <w:rsid w:val="00392E1D"/>
    <w:rsid w:val="00392E30"/>
    <w:rsid w:val="00393038"/>
    <w:rsid w:val="003930A3"/>
    <w:rsid w:val="0039313E"/>
    <w:rsid w:val="0039346F"/>
    <w:rsid w:val="00393554"/>
    <w:rsid w:val="00393680"/>
    <w:rsid w:val="0039369B"/>
    <w:rsid w:val="003936BC"/>
    <w:rsid w:val="00393733"/>
    <w:rsid w:val="003938C2"/>
    <w:rsid w:val="00393933"/>
    <w:rsid w:val="00393AAC"/>
    <w:rsid w:val="00393AAE"/>
    <w:rsid w:val="00393B57"/>
    <w:rsid w:val="00393D02"/>
    <w:rsid w:val="00393D36"/>
    <w:rsid w:val="00393E2D"/>
    <w:rsid w:val="003940E5"/>
    <w:rsid w:val="00394210"/>
    <w:rsid w:val="003942C6"/>
    <w:rsid w:val="003945CE"/>
    <w:rsid w:val="0039494E"/>
    <w:rsid w:val="00394BA6"/>
    <w:rsid w:val="00394CE5"/>
    <w:rsid w:val="00394D11"/>
    <w:rsid w:val="00394D48"/>
    <w:rsid w:val="00394D73"/>
    <w:rsid w:val="00394E9F"/>
    <w:rsid w:val="00394EA7"/>
    <w:rsid w:val="00395035"/>
    <w:rsid w:val="0039529C"/>
    <w:rsid w:val="00395489"/>
    <w:rsid w:val="00395810"/>
    <w:rsid w:val="00395B6F"/>
    <w:rsid w:val="00395C41"/>
    <w:rsid w:val="00395CF1"/>
    <w:rsid w:val="00395D38"/>
    <w:rsid w:val="00395E4C"/>
    <w:rsid w:val="00396249"/>
    <w:rsid w:val="0039633D"/>
    <w:rsid w:val="00396366"/>
    <w:rsid w:val="0039653F"/>
    <w:rsid w:val="00396572"/>
    <w:rsid w:val="003965D2"/>
    <w:rsid w:val="0039665D"/>
    <w:rsid w:val="003966AF"/>
    <w:rsid w:val="00396740"/>
    <w:rsid w:val="00396AC8"/>
    <w:rsid w:val="00396B1E"/>
    <w:rsid w:val="00396BD2"/>
    <w:rsid w:val="00396C04"/>
    <w:rsid w:val="00396C3C"/>
    <w:rsid w:val="00396CFA"/>
    <w:rsid w:val="00396D13"/>
    <w:rsid w:val="003970DF"/>
    <w:rsid w:val="00397178"/>
    <w:rsid w:val="003972AD"/>
    <w:rsid w:val="003973E3"/>
    <w:rsid w:val="003975DE"/>
    <w:rsid w:val="0039793A"/>
    <w:rsid w:val="00397B80"/>
    <w:rsid w:val="00397D72"/>
    <w:rsid w:val="00397D85"/>
    <w:rsid w:val="00397EB7"/>
    <w:rsid w:val="00397FAE"/>
    <w:rsid w:val="003A00EA"/>
    <w:rsid w:val="003A0104"/>
    <w:rsid w:val="003A0298"/>
    <w:rsid w:val="003A02E6"/>
    <w:rsid w:val="003A02E8"/>
    <w:rsid w:val="003A04AE"/>
    <w:rsid w:val="003A05A1"/>
    <w:rsid w:val="003A07C8"/>
    <w:rsid w:val="003A0BBE"/>
    <w:rsid w:val="003A0C07"/>
    <w:rsid w:val="003A0D79"/>
    <w:rsid w:val="003A0D98"/>
    <w:rsid w:val="003A0E99"/>
    <w:rsid w:val="003A0FB8"/>
    <w:rsid w:val="003A1210"/>
    <w:rsid w:val="003A13AD"/>
    <w:rsid w:val="003A13DF"/>
    <w:rsid w:val="003A144B"/>
    <w:rsid w:val="003A1677"/>
    <w:rsid w:val="003A1733"/>
    <w:rsid w:val="003A1A7A"/>
    <w:rsid w:val="003A1BF3"/>
    <w:rsid w:val="003A1D2B"/>
    <w:rsid w:val="003A1E84"/>
    <w:rsid w:val="003A21AD"/>
    <w:rsid w:val="003A2227"/>
    <w:rsid w:val="003A2372"/>
    <w:rsid w:val="003A2466"/>
    <w:rsid w:val="003A28DC"/>
    <w:rsid w:val="003A2B15"/>
    <w:rsid w:val="003A2B54"/>
    <w:rsid w:val="003A2C75"/>
    <w:rsid w:val="003A2C9E"/>
    <w:rsid w:val="003A2F12"/>
    <w:rsid w:val="003A31D6"/>
    <w:rsid w:val="003A3274"/>
    <w:rsid w:val="003A3283"/>
    <w:rsid w:val="003A34E0"/>
    <w:rsid w:val="003A3563"/>
    <w:rsid w:val="003A358A"/>
    <w:rsid w:val="003A35F1"/>
    <w:rsid w:val="003A363E"/>
    <w:rsid w:val="003A383C"/>
    <w:rsid w:val="003A394D"/>
    <w:rsid w:val="003A3F26"/>
    <w:rsid w:val="003A41A5"/>
    <w:rsid w:val="003A429A"/>
    <w:rsid w:val="003A4344"/>
    <w:rsid w:val="003A4447"/>
    <w:rsid w:val="003A452A"/>
    <w:rsid w:val="003A4659"/>
    <w:rsid w:val="003A4684"/>
    <w:rsid w:val="003A47B6"/>
    <w:rsid w:val="003A487B"/>
    <w:rsid w:val="003A49E9"/>
    <w:rsid w:val="003A4A02"/>
    <w:rsid w:val="003A4BBF"/>
    <w:rsid w:val="003A4C29"/>
    <w:rsid w:val="003A4C38"/>
    <w:rsid w:val="003A4C3E"/>
    <w:rsid w:val="003A4D06"/>
    <w:rsid w:val="003A4D2A"/>
    <w:rsid w:val="003A4D9D"/>
    <w:rsid w:val="003A4ED0"/>
    <w:rsid w:val="003A4F0A"/>
    <w:rsid w:val="003A5038"/>
    <w:rsid w:val="003A516E"/>
    <w:rsid w:val="003A52DA"/>
    <w:rsid w:val="003A5305"/>
    <w:rsid w:val="003A53D2"/>
    <w:rsid w:val="003A540D"/>
    <w:rsid w:val="003A56DD"/>
    <w:rsid w:val="003A5BFE"/>
    <w:rsid w:val="003A5CC2"/>
    <w:rsid w:val="003A5FDA"/>
    <w:rsid w:val="003A5FDB"/>
    <w:rsid w:val="003A621B"/>
    <w:rsid w:val="003A62F7"/>
    <w:rsid w:val="003A637F"/>
    <w:rsid w:val="003A6520"/>
    <w:rsid w:val="003A656C"/>
    <w:rsid w:val="003A659D"/>
    <w:rsid w:val="003A65E1"/>
    <w:rsid w:val="003A6712"/>
    <w:rsid w:val="003A6741"/>
    <w:rsid w:val="003A68E9"/>
    <w:rsid w:val="003A691D"/>
    <w:rsid w:val="003A69F9"/>
    <w:rsid w:val="003A6BA8"/>
    <w:rsid w:val="003A6C34"/>
    <w:rsid w:val="003A6D19"/>
    <w:rsid w:val="003A7238"/>
    <w:rsid w:val="003A735D"/>
    <w:rsid w:val="003A751B"/>
    <w:rsid w:val="003A75EA"/>
    <w:rsid w:val="003A7719"/>
    <w:rsid w:val="003A782E"/>
    <w:rsid w:val="003A7AB8"/>
    <w:rsid w:val="003A7BEE"/>
    <w:rsid w:val="003A7DA0"/>
    <w:rsid w:val="003B0147"/>
    <w:rsid w:val="003B0184"/>
    <w:rsid w:val="003B0185"/>
    <w:rsid w:val="003B01AF"/>
    <w:rsid w:val="003B0224"/>
    <w:rsid w:val="003B0344"/>
    <w:rsid w:val="003B0502"/>
    <w:rsid w:val="003B0526"/>
    <w:rsid w:val="003B05A1"/>
    <w:rsid w:val="003B065D"/>
    <w:rsid w:val="003B0888"/>
    <w:rsid w:val="003B0B90"/>
    <w:rsid w:val="003B0D45"/>
    <w:rsid w:val="003B0ED0"/>
    <w:rsid w:val="003B0FC9"/>
    <w:rsid w:val="003B1026"/>
    <w:rsid w:val="003B1143"/>
    <w:rsid w:val="003B12F4"/>
    <w:rsid w:val="003B1534"/>
    <w:rsid w:val="003B15B4"/>
    <w:rsid w:val="003B16D9"/>
    <w:rsid w:val="003B1863"/>
    <w:rsid w:val="003B1C41"/>
    <w:rsid w:val="003B1C6B"/>
    <w:rsid w:val="003B1D46"/>
    <w:rsid w:val="003B20A9"/>
    <w:rsid w:val="003B2198"/>
    <w:rsid w:val="003B21FE"/>
    <w:rsid w:val="003B2227"/>
    <w:rsid w:val="003B23BE"/>
    <w:rsid w:val="003B26A9"/>
    <w:rsid w:val="003B28DA"/>
    <w:rsid w:val="003B29C4"/>
    <w:rsid w:val="003B2D66"/>
    <w:rsid w:val="003B2DBA"/>
    <w:rsid w:val="003B3121"/>
    <w:rsid w:val="003B3128"/>
    <w:rsid w:val="003B31A1"/>
    <w:rsid w:val="003B32B2"/>
    <w:rsid w:val="003B32EE"/>
    <w:rsid w:val="003B3320"/>
    <w:rsid w:val="003B348E"/>
    <w:rsid w:val="003B34B1"/>
    <w:rsid w:val="003B3A2D"/>
    <w:rsid w:val="003B3B6D"/>
    <w:rsid w:val="003B3BE5"/>
    <w:rsid w:val="003B3BF1"/>
    <w:rsid w:val="003B3D1E"/>
    <w:rsid w:val="003B3F45"/>
    <w:rsid w:val="003B3F4A"/>
    <w:rsid w:val="003B3FDB"/>
    <w:rsid w:val="003B40D9"/>
    <w:rsid w:val="003B4105"/>
    <w:rsid w:val="003B451E"/>
    <w:rsid w:val="003B4A8D"/>
    <w:rsid w:val="003B4CF9"/>
    <w:rsid w:val="003B4D65"/>
    <w:rsid w:val="003B4DAC"/>
    <w:rsid w:val="003B50B9"/>
    <w:rsid w:val="003B51E0"/>
    <w:rsid w:val="003B5406"/>
    <w:rsid w:val="003B573B"/>
    <w:rsid w:val="003B578D"/>
    <w:rsid w:val="003B578F"/>
    <w:rsid w:val="003B586F"/>
    <w:rsid w:val="003B5A2F"/>
    <w:rsid w:val="003B5B17"/>
    <w:rsid w:val="003B5C15"/>
    <w:rsid w:val="003B5DB1"/>
    <w:rsid w:val="003B5EDE"/>
    <w:rsid w:val="003B5F22"/>
    <w:rsid w:val="003B6000"/>
    <w:rsid w:val="003B6072"/>
    <w:rsid w:val="003B60C3"/>
    <w:rsid w:val="003B611C"/>
    <w:rsid w:val="003B61DD"/>
    <w:rsid w:val="003B61E3"/>
    <w:rsid w:val="003B6336"/>
    <w:rsid w:val="003B65B1"/>
    <w:rsid w:val="003B65BE"/>
    <w:rsid w:val="003B665C"/>
    <w:rsid w:val="003B6707"/>
    <w:rsid w:val="003B672F"/>
    <w:rsid w:val="003B68BE"/>
    <w:rsid w:val="003B6C25"/>
    <w:rsid w:val="003B6D1D"/>
    <w:rsid w:val="003B6E95"/>
    <w:rsid w:val="003B70D2"/>
    <w:rsid w:val="003B713C"/>
    <w:rsid w:val="003B713F"/>
    <w:rsid w:val="003B71BD"/>
    <w:rsid w:val="003B7232"/>
    <w:rsid w:val="003B7288"/>
    <w:rsid w:val="003B72A0"/>
    <w:rsid w:val="003B72FA"/>
    <w:rsid w:val="003B743E"/>
    <w:rsid w:val="003B7894"/>
    <w:rsid w:val="003B7895"/>
    <w:rsid w:val="003B79C0"/>
    <w:rsid w:val="003B79E7"/>
    <w:rsid w:val="003B7B60"/>
    <w:rsid w:val="003B7C00"/>
    <w:rsid w:val="003B7CFC"/>
    <w:rsid w:val="003B7D18"/>
    <w:rsid w:val="003B7E0D"/>
    <w:rsid w:val="003C0058"/>
    <w:rsid w:val="003C03C4"/>
    <w:rsid w:val="003C0440"/>
    <w:rsid w:val="003C05A2"/>
    <w:rsid w:val="003C05CF"/>
    <w:rsid w:val="003C0765"/>
    <w:rsid w:val="003C0782"/>
    <w:rsid w:val="003C0784"/>
    <w:rsid w:val="003C0A52"/>
    <w:rsid w:val="003C0AAA"/>
    <w:rsid w:val="003C0E0D"/>
    <w:rsid w:val="003C0FD7"/>
    <w:rsid w:val="003C1034"/>
    <w:rsid w:val="003C12B9"/>
    <w:rsid w:val="003C12D0"/>
    <w:rsid w:val="003C130E"/>
    <w:rsid w:val="003C13E0"/>
    <w:rsid w:val="003C156C"/>
    <w:rsid w:val="003C1624"/>
    <w:rsid w:val="003C1656"/>
    <w:rsid w:val="003C1666"/>
    <w:rsid w:val="003C16BF"/>
    <w:rsid w:val="003C1B57"/>
    <w:rsid w:val="003C236C"/>
    <w:rsid w:val="003C23F9"/>
    <w:rsid w:val="003C2408"/>
    <w:rsid w:val="003C257F"/>
    <w:rsid w:val="003C27C2"/>
    <w:rsid w:val="003C2A88"/>
    <w:rsid w:val="003C2B76"/>
    <w:rsid w:val="003C2B91"/>
    <w:rsid w:val="003C2C4E"/>
    <w:rsid w:val="003C2C90"/>
    <w:rsid w:val="003C2CB8"/>
    <w:rsid w:val="003C2DAD"/>
    <w:rsid w:val="003C2DFE"/>
    <w:rsid w:val="003C2F75"/>
    <w:rsid w:val="003C2FF8"/>
    <w:rsid w:val="003C3037"/>
    <w:rsid w:val="003C307E"/>
    <w:rsid w:val="003C3205"/>
    <w:rsid w:val="003C368A"/>
    <w:rsid w:val="003C3716"/>
    <w:rsid w:val="003C386C"/>
    <w:rsid w:val="003C3958"/>
    <w:rsid w:val="003C3998"/>
    <w:rsid w:val="003C3F02"/>
    <w:rsid w:val="003C3FF9"/>
    <w:rsid w:val="003C41FA"/>
    <w:rsid w:val="003C4376"/>
    <w:rsid w:val="003C4512"/>
    <w:rsid w:val="003C4612"/>
    <w:rsid w:val="003C476D"/>
    <w:rsid w:val="003C4A3C"/>
    <w:rsid w:val="003C4ABF"/>
    <w:rsid w:val="003C4B0D"/>
    <w:rsid w:val="003C4B4E"/>
    <w:rsid w:val="003C4B72"/>
    <w:rsid w:val="003C4DD5"/>
    <w:rsid w:val="003C4E27"/>
    <w:rsid w:val="003C4EA6"/>
    <w:rsid w:val="003C4ED5"/>
    <w:rsid w:val="003C5006"/>
    <w:rsid w:val="003C503F"/>
    <w:rsid w:val="003C5180"/>
    <w:rsid w:val="003C5196"/>
    <w:rsid w:val="003C51DF"/>
    <w:rsid w:val="003C526D"/>
    <w:rsid w:val="003C560E"/>
    <w:rsid w:val="003C5746"/>
    <w:rsid w:val="003C5776"/>
    <w:rsid w:val="003C5892"/>
    <w:rsid w:val="003C58E5"/>
    <w:rsid w:val="003C59AC"/>
    <w:rsid w:val="003C5A7B"/>
    <w:rsid w:val="003C5DA1"/>
    <w:rsid w:val="003C5DAF"/>
    <w:rsid w:val="003C5F4F"/>
    <w:rsid w:val="003C6053"/>
    <w:rsid w:val="003C62A3"/>
    <w:rsid w:val="003C62E9"/>
    <w:rsid w:val="003C67CD"/>
    <w:rsid w:val="003C6865"/>
    <w:rsid w:val="003C6926"/>
    <w:rsid w:val="003C6A10"/>
    <w:rsid w:val="003C6A8B"/>
    <w:rsid w:val="003C6ABE"/>
    <w:rsid w:val="003C6C18"/>
    <w:rsid w:val="003C6E7D"/>
    <w:rsid w:val="003C6F18"/>
    <w:rsid w:val="003C72FE"/>
    <w:rsid w:val="003C7420"/>
    <w:rsid w:val="003C7750"/>
    <w:rsid w:val="003C77C9"/>
    <w:rsid w:val="003C78A6"/>
    <w:rsid w:val="003C799A"/>
    <w:rsid w:val="003C79B1"/>
    <w:rsid w:val="003C7B09"/>
    <w:rsid w:val="003C7BD4"/>
    <w:rsid w:val="003C7DF9"/>
    <w:rsid w:val="003C7EAD"/>
    <w:rsid w:val="003C7F19"/>
    <w:rsid w:val="003C7FBE"/>
    <w:rsid w:val="003D0063"/>
    <w:rsid w:val="003D01F3"/>
    <w:rsid w:val="003D03C5"/>
    <w:rsid w:val="003D0761"/>
    <w:rsid w:val="003D0AA8"/>
    <w:rsid w:val="003D0AF9"/>
    <w:rsid w:val="003D0C9B"/>
    <w:rsid w:val="003D0DFF"/>
    <w:rsid w:val="003D0E66"/>
    <w:rsid w:val="003D0FA4"/>
    <w:rsid w:val="003D0FB3"/>
    <w:rsid w:val="003D1055"/>
    <w:rsid w:val="003D10AD"/>
    <w:rsid w:val="003D113B"/>
    <w:rsid w:val="003D116A"/>
    <w:rsid w:val="003D1417"/>
    <w:rsid w:val="003D149C"/>
    <w:rsid w:val="003D1502"/>
    <w:rsid w:val="003D16E5"/>
    <w:rsid w:val="003D1766"/>
    <w:rsid w:val="003D17C2"/>
    <w:rsid w:val="003D1864"/>
    <w:rsid w:val="003D199C"/>
    <w:rsid w:val="003D1A7B"/>
    <w:rsid w:val="003D1CD1"/>
    <w:rsid w:val="003D21BA"/>
    <w:rsid w:val="003D24C4"/>
    <w:rsid w:val="003D24DB"/>
    <w:rsid w:val="003D2541"/>
    <w:rsid w:val="003D285E"/>
    <w:rsid w:val="003D2867"/>
    <w:rsid w:val="003D287E"/>
    <w:rsid w:val="003D29A1"/>
    <w:rsid w:val="003D2ABC"/>
    <w:rsid w:val="003D2BB6"/>
    <w:rsid w:val="003D2C79"/>
    <w:rsid w:val="003D2D7F"/>
    <w:rsid w:val="003D2E86"/>
    <w:rsid w:val="003D342A"/>
    <w:rsid w:val="003D343F"/>
    <w:rsid w:val="003D3577"/>
    <w:rsid w:val="003D3617"/>
    <w:rsid w:val="003D3863"/>
    <w:rsid w:val="003D3A05"/>
    <w:rsid w:val="003D3A94"/>
    <w:rsid w:val="003D3B81"/>
    <w:rsid w:val="003D3D63"/>
    <w:rsid w:val="003D3FDB"/>
    <w:rsid w:val="003D402C"/>
    <w:rsid w:val="003D4154"/>
    <w:rsid w:val="003D43DD"/>
    <w:rsid w:val="003D43F4"/>
    <w:rsid w:val="003D4449"/>
    <w:rsid w:val="003D46D8"/>
    <w:rsid w:val="003D4711"/>
    <w:rsid w:val="003D48FD"/>
    <w:rsid w:val="003D49B3"/>
    <w:rsid w:val="003D49B9"/>
    <w:rsid w:val="003D4AFB"/>
    <w:rsid w:val="003D4DA4"/>
    <w:rsid w:val="003D4DC2"/>
    <w:rsid w:val="003D4DF6"/>
    <w:rsid w:val="003D4EEE"/>
    <w:rsid w:val="003D51CA"/>
    <w:rsid w:val="003D52EF"/>
    <w:rsid w:val="003D530F"/>
    <w:rsid w:val="003D5500"/>
    <w:rsid w:val="003D5A42"/>
    <w:rsid w:val="003D5ACB"/>
    <w:rsid w:val="003D5D15"/>
    <w:rsid w:val="003D5F23"/>
    <w:rsid w:val="003D617D"/>
    <w:rsid w:val="003D629F"/>
    <w:rsid w:val="003D62B3"/>
    <w:rsid w:val="003D64C4"/>
    <w:rsid w:val="003D6580"/>
    <w:rsid w:val="003D68AD"/>
    <w:rsid w:val="003D6A7A"/>
    <w:rsid w:val="003D6AEE"/>
    <w:rsid w:val="003D6B40"/>
    <w:rsid w:val="003D6B48"/>
    <w:rsid w:val="003D6CB6"/>
    <w:rsid w:val="003D6D1D"/>
    <w:rsid w:val="003D6DE6"/>
    <w:rsid w:val="003D6FF0"/>
    <w:rsid w:val="003D7283"/>
    <w:rsid w:val="003D72DF"/>
    <w:rsid w:val="003D7386"/>
    <w:rsid w:val="003D752D"/>
    <w:rsid w:val="003D7654"/>
    <w:rsid w:val="003D770F"/>
    <w:rsid w:val="003D7739"/>
    <w:rsid w:val="003D782F"/>
    <w:rsid w:val="003D7935"/>
    <w:rsid w:val="003D7C92"/>
    <w:rsid w:val="003D7DB0"/>
    <w:rsid w:val="003D7EE8"/>
    <w:rsid w:val="003D7F07"/>
    <w:rsid w:val="003E007D"/>
    <w:rsid w:val="003E06EB"/>
    <w:rsid w:val="003E071A"/>
    <w:rsid w:val="003E0B7A"/>
    <w:rsid w:val="003E0E6A"/>
    <w:rsid w:val="003E1181"/>
    <w:rsid w:val="003E119B"/>
    <w:rsid w:val="003E12CF"/>
    <w:rsid w:val="003E12DA"/>
    <w:rsid w:val="003E1401"/>
    <w:rsid w:val="003E161B"/>
    <w:rsid w:val="003E16F0"/>
    <w:rsid w:val="003E17A3"/>
    <w:rsid w:val="003E185B"/>
    <w:rsid w:val="003E1949"/>
    <w:rsid w:val="003E1982"/>
    <w:rsid w:val="003E1D95"/>
    <w:rsid w:val="003E1DD3"/>
    <w:rsid w:val="003E1E2F"/>
    <w:rsid w:val="003E1E55"/>
    <w:rsid w:val="003E1FE3"/>
    <w:rsid w:val="003E1FF4"/>
    <w:rsid w:val="003E2098"/>
    <w:rsid w:val="003E20D2"/>
    <w:rsid w:val="003E20F5"/>
    <w:rsid w:val="003E20FB"/>
    <w:rsid w:val="003E2113"/>
    <w:rsid w:val="003E21BF"/>
    <w:rsid w:val="003E21C2"/>
    <w:rsid w:val="003E23AD"/>
    <w:rsid w:val="003E2557"/>
    <w:rsid w:val="003E26F9"/>
    <w:rsid w:val="003E272A"/>
    <w:rsid w:val="003E2775"/>
    <w:rsid w:val="003E280B"/>
    <w:rsid w:val="003E2ADA"/>
    <w:rsid w:val="003E2C39"/>
    <w:rsid w:val="003E2CB8"/>
    <w:rsid w:val="003E2DFF"/>
    <w:rsid w:val="003E2E79"/>
    <w:rsid w:val="003E3042"/>
    <w:rsid w:val="003E3230"/>
    <w:rsid w:val="003E3391"/>
    <w:rsid w:val="003E345C"/>
    <w:rsid w:val="003E361A"/>
    <w:rsid w:val="003E38DE"/>
    <w:rsid w:val="003E39B9"/>
    <w:rsid w:val="003E3DC8"/>
    <w:rsid w:val="003E3E11"/>
    <w:rsid w:val="003E3EFC"/>
    <w:rsid w:val="003E3F36"/>
    <w:rsid w:val="003E3F61"/>
    <w:rsid w:val="003E3FB8"/>
    <w:rsid w:val="003E406D"/>
    <w:rsid w:val="003E4134"/>
    <w:rsid w:val="003E41AA"/>
    <w:rsid w:val="003E4381"/>
    <w:rsid w:val="003E444D"/>
    <w:rsid w:val="003E4576"/>
    <w:rsid w:val="003E4661"/>
    <w:rsid w:val="003E4AB6"/>
    <w:rsid w:val="003E4CED"/>
    <w:rsid w:val="003E4F4F"/>
    <w:rsid w:val="003E4FE7"/>
    <w:rsid w:val="003E5072"/>
    <w:rsid w:val="003E50D3"/>
    <w:rsid w:val="003E5372"/>
    <w:rsid w:val="003E54F5"/>
    <w:rsid w:val="003E5560"/>
    <w:rsid w:val="003E5804"/>
    <w:rsid w:val="003E5829"/>
    <w:rsid w:val="003E599E"/>
    <w:rsid w:val="003E5A0E"/>
    <w:rsid w:val="003E5B1C"/>
    <w:rsid w:val="003E5BD9"/>
    <w:rsid w:val="003E5C53"/>
    <w:rsid w:val="003E5C96"/>
    <w:rsid w:val="003E5F23"/>
    <w:rsid w:val="003E5F5C"/>
    <w:rsid w:val="003E60FD"/>
    <w:rsid w:val="003E61FE"/>
    <w:rsid w:val="003E6382"/>
    <w:rsid w:val="003E6667"/>
    <w:rsid w:val="003E6705"/>
    <w:rsid w:val="003E679A"/>
    <w:rsid w:val="003E6A9E"/>
    <w:rsid w:val="003E6ABA"/>
    <w:rsid w:val="003E6B8E"/>
    <w:rsid w:val="003E6C08"/>
    <w:rsid w:val="003E6E5C"/>
    <w:rsid w:val="003E6EC9"/>
    <w:rsid w:val="003E6F62"/>
    <w:rsid w:val="003E7365"/>
    <w:rsid w:val="003E7406"/>
    <w:rsid w:val="003E7580"/>
    <w:rsid w:val="003E770A"/>
    <w:rsid w:val="003E7905"/>
    <w:rsid w:val="003E7915"/>
    <w:rsid w:val="003E7A43"/>
    <w:rsid w:val="003E7C43"/>
    <w:rsid w:val="003E7C48"/>
    <w:rsid w:val="003E7CCB"/>
    <w:rsid w:val="003E7EB4"/>
    <w:rsid w:val="003E7FA9"/>
    <w:rsid w:val="003E7FAB"/>
    <w:rsid w:val="003F00E3"/>
    <w:rsid w:val="003F027A"/>
    <w:rsid w:val="003F02F5"/>
    <w:rsid w:val="003F04B9"/>
    <w:rsid w:val="003F0666"/>
    <w:rsid w:val="003F07AD"/>
    <w:rsid w:val="003F09E5"/>
    <w:rsid w:val="003F0B38"/>
    <w:rsid w:val="003F0D9E"/>
    <w:rsid w:val="003F0F00"/>
    <w:rsid w:val="003F0F5D"/>
    <w:rsid w:val="003F10F8"/>
    <w:rsid w:val="003F112E"/>
    <w:rsid w:val="003F115C"/>
    <w:rsid w:val="003F1251"/>
    <w:rsid w:val="003F1482"/>
    <w:rsid w:val="003F1759"/>
    <w:rsid w:val="003F1848"/>
    <w:rsid w:val="003F19E3"/>
    <w:rsid w:val="003F1AE2"/>
    <w:rsid w:val="003F1CE3"/>
    <w:rsid w:val="003F1D34"/>
    <w:rsid w:val="003F1E84"/>
    <w:rsid w:val="003F1F0A"/>
    <w:rsid w:val="003F2215"/>
    <w:rsid w:val="003F23E0"/>
    <w:rsid w:val="003F2567"/>
    <w:rsid w:val="003F25A3"/>
    <w:rsid w:val="003F27A9"/>
    <w:rsid w:val="003F28D7"/>
    <w:rsid w:val="003F2A40"/>
    <w:rsid w:val="003F2B2D"/>
    <w:rsid w:val="003F2E19"/>
    <w:rsid w:val="003F2E5B"/>
    <w:rsid w:val="003F3208"/>
    <w:rsid w:val="003F32B6"/>
    <w:rsid w:val="003F3309"/>
    <w:rsid w:val="003F34A3"/>
    <w:rsid w:val="003F34AC"/>
    <w:rsid w:val="003F34BB"/>
    <w:rsid w:val="003F3571"/>
    <w:rsid w:val="003F357B"/>
    <w:rsid w:val="003F3853"/>
    <w:rsid w:val="003F3997"/>
    <w:rsid w:val="003F3C73"/>
    <w:rsid w:val="003F3DA6"/>
    <w:rsid w:val="003F3DC4"/>
    <w:rsid w:val="003F3E1C"/>
    <w:rsid w:val="003F3E8D"/>
    <w:rsid w:val="003F4186"/>
    <w:rsid w:val="003F425A"/>
    <w:rsid w:val="003F4413"/>
    <w:rsid w:val="003F444F"/>
    <w:rsid w:val="003F4498"/>
    <w:rsid w:val="003F44DC"/>
    <w:rsid w:val="003F4604"/>
    <w:rsid w:val="003F4608"/>
    <w:rsid w:val="003F4799"/>
    <w:rsid w:val="003F496D"/>
    <w:rsid w:val="003F4A03"/>
    <w:rsid w:val="003F4A4A"/>
    <w:rsid w:val="003F4C83"/>
    <w:rsid w:val="003F4E73"/>
    <w:rsid w:val="003F4E79"/>
    <w:rsid w:val="003F4F0D"/>
    <w:rsid w:val="003F5123"/>
    <w:rsid w:val="003F5147"/>
    <w:rsid w:val="003F51BC"/>
    <w:rsid w:val="003F52AB"/>
    <w:rsid w:val="003F5419"/>
    <w:rsid w:val="003F5597"/>
    <w:rsid w:val="003F55ED"/>
    <w:rsid w:val="003F56C5"/>
    <w:rsid w:val="003F56E9"/>
    <w:rsid w:val="003F5744"/>
    <w:rsid w:val="003F599C"/>
    <w:rsid w:val="003F5A1F"/>
    <w:rsid w:val="003F5C9B"/>
    <w:rsid w:val="003F5D61"/>
    <w:rsid w:val="003F60A4"/>
    <w:rsid w:val="003F60F1"/>
    <w:rsid w:val="003F61C6"/>
    <w:rsid w:val="003F62DE"/>
    <w:rsid w:val="003F62E0"/>
    <w:rsid w:val="003F6445"/>
    <w:rsid w:val="003F65A3"/>
    <w:rsid w:val="003F67D0"/>
    <w:rsid w:val="003F68E8"/>
    <w:rsid w:val="003F6980"/>
    <w:rsid w:val="003F6AF9"/>
    <w:rsid w:val="003F6BA9"/>
    <w:rsid w:val="003F6E02"/>
    <w:rsid w:val="003F6E11"/>
    <w:rsid w:val="003F6EF3"/>
    <w:rsid w:val="003F6F5A"/>
    <w:rsid w:val="003F7225"/>
    <w:rsid w:val="003F725D"/>
    <w:rsid w:val="003F74FE"/>
    <w:rsid w:val="003F7533"/>
    <w:rsid w:val="003F7567"/>
    <w:rsid w:val="003F75C5"/>
    <w:rsid w:val="003F7678"/>
    <w:rsid w:val="003F767B"/>
    <w:rsid w:val="003F7692"/>
    <w:rsid w:val="003F78E0"/>
    <w:rsid w:val="003F7A6F"/>
    <w:rsid w:val="003F7A92"/>
    <w:rsid w:val="003F7AB8"/>
    <w:rsid w:val="003F7C3F"/>
    <w:rsid w:val="003F7CB9"/>
    <w:rsid w:val="003F7D72"/>
    <w:rsid w:val="003F7E41"/>
    <w:rsid w:val="003F7EE1"/>
    <w:rsid w:val="0040002E"/>
    <w:rsid w:val="00400218"/>
    <w:rsid w:val="0040021C"/>
    <w:rsid w:val="00400463"/>
    <w:rsid w:val="00400811"/>
    <w:rsid w:val="004009CF"/>
    <w:rsid w:val="00400C53"/>
    <w:rsid w:val="00400CD7"/>
    <w:rsid w:val="00400CD9"/>
    <w:rsid w:val="00400E03"/>
    <w:rsid w:val="00400E25"/>
    <w:rsid w:val="00400EAF"/>
    <w:rsid w:val="00401259"/>
    <w:rsid w:val="00401341"/>
    <w:rsid w:val="004013A2"/>
    <w:rsid w:val="00401501"/>
    <w:rsid w:val="0040155B"/>
    <w:rsid w:val="00401777"/>
    <w:rsid w:val="00401A51"/>
    <w:rsid w:val="00401A94"/>
    <w:rsid w:val="00401C88"/>
    <w:rsid w:val="00401C93"/>
    <w:rsid w:val="00401F1D"/>
    <w:rsid w:val="00401FEB"/>
    <w:rsid w:val="0040229B"/>
    <w:rsid w:val="004029A2"/>
    <w:rsid w:val="00402C0E"/>
    <w:rsid w:val="00402C49"/>
    <w:rsid w:val="00402DF3"/>
    <w:rsid w:val="004032B5"/>
    <w:rsid w:val="0040332C"/>
    <w:rsid w:val="0040339E"/>
    <w:rsid w:val="004033C2"/>
    <w:rsid w:val="0040348F"/>
    <w:rsid w:val="0040353C"/>
    <w:rsid w:val="00403582"/>
    <w:rsid w:val="004035ED"/>
    <w:rsid w:val="00403622"/>
    <w:rsid w:val="00403786"/>
    <w:rsid w:val="004037C6"/>
    <w:rsid w:val="00403AED"/>
    <w:rsid w:val="00403B04"/>
    <w:rsid w:val="00403BF6"/>
    <w:rsid w:val="00403D28"/>
    <w:rsid w:val="00403D6B"/>
    <w:rsid w:val="00403F64"/>
    <w:rsid w:val="00404141"/>
    <w:rsid w:val="00404154"/>
    <w:rsid w:val="0040419D"/>
    <w:rsid w:val="00404B5E"/>
    <w:rsid w:val="00404C91"/>
    <w:rsid w:val="00404CC1"/>
    <w:rsid w:val="00404D7D"/>
    <w:rsid w:val="00404E05"/>
    <w:rsid w:val="00404F8B"/>
    <w:rsid w:val="004053F6"/>
    <w:rsid w:val="00405556"/>
    <w:rsid w:val="0040578F"/>
    <w:rsid w:val="00405917"/>
    <w:rsid w:val="00405BB9"/>
    <w:rsid w:val="00405D30"/>
    <w:rsid w:val="00405DEE"/>
    <w:rsid w:val="00405F7D"/>
    <w:rsid w:val="00406003"/>
    <w:rsid w:val="0040616F"/>
    <w:rsid w:val="004062EA"/>
    <w:rsid w:val="0040632A"/>
    <w:rsid w:val="004063EE"/>
    <w:rsid w:val="004064BE"/>
    <w:rsid w:val="00406510"/>
    <w:rsid w:val="00406708"/>
    <w:rsid w:val="004068EA"/>
    <w:rsid w:val="00406B87"/>
    <w:rsid w:val="00406BE6"/>
    <w:rsid w:val="00406C6E"/>
    <w:rsid w:val="00406CD4"/>
    <w:rsid w:val="00406DAF"/>
    <w:rsid w:val="00406ED9"/>
    <w:rsid w:val="00406EEC"/>
    <w:rsid w:val="0040742D"/>
    <w:rsid w:val="0040744D"/>
    <w:rsid w:val="004074C4"/>
    <w:rsid w:val="00407532"/>
    <w:rsid w:val="00407A87"/>
    <w:rsid w:val="00407B1E"/>
    <w:rsid w:val="0041029D"/>
    <w:rsid w:val="00410346"/>
    <w:rsid w:val="0041057B"/>
    <w:rsid w:val="004105B1"/>
    <w:rsid w:val="004109A4"/>
    <w:rsid w:val="004109A7"/>
    <w:rsid w:val="00410A4B"/>
    <w:rsid w:val="00410C74"/>
    <w:rsid w:val="00410CB4"/>
    <w:rsid w:val="00410CFD"/>
    <w:rsid w:val="00410D46"/>
    <w:rsid w:val="00410D85"/>
    <w:rsid w:val="00410F1B"/>
    <w:rsid w:val="00411044"/>
    <w:rsid w:val="0041107F"/>
    <w:rsid w:val="00411271"/>
    <w:rsid w:val="004113E8"/>
    <w:rsid w:val="00411426"/>
    <w:rsid w:val="00411674"/>
    <w:rsid w:val="0041168B"/>
    <w:rsid w:val="00411744"/>
    <w:rsid w:val="004118B2"/>
    <w:rsid w:val="00411CB4"/>
    <w:rsid w:val="00411D13"/>
    <w:rsid w:val="00411E4D"/>
    <w:rsid w:val="00411FE5"/>
    <w:rsid w:val="0041206C"/>
    <w:rsid w:val="004121C9"/>
    <w:rsid w:val="0041221E"/>
    <w:rsid w:val="0041237F"/>
    <w:rsid w:val="004123C7"/>
    <w:rsid w:val="0041261A"/>
    <w:rsid w:val="004126E9"/>
    <w:rsid w:val="0041277F"/>
    <w:rsid w:val="0041288C"/>
    <w:rsid w:val="00412903"/>
    <w:rsid w:val="00412925"/>
    <w:rsid w:val="0041295E"/>
    <w:rsid w:val="00412A51"/>
    <w:rsid w:val="00412AA5"/>
    <w:rsid w:val="00412C83"/>
    <w:rsid w:val="00412EB5"/>
    <w:rsid w:val="004130F5"/>
    <w:rsid w:val="00413138"/>
    <w:rsid w:val="00413233"/>
    <w:rsid w:val="00413477"/>
    <w:rsid w:val="004134FA"/>
    <w:rsid w:val="00413500"/>
    <w:rsid w:val="0041355D"/>
    <w:rsid w:val="004135F5"/>
    <w:rsid w:val="0041383F"/>
    <w:rsid w:val="004138B7"/>
    <w:rsid w:val="00413A6B"/>
    <w:rsid w:val="00413BFC"/>
    <w:rsid w:val="00413E8A"/>
    <w:rsid w:val="00413F76"/>
    <w:rsid w:val="00413F9E"/>
    <w:rsid w:val="0041401A"/>
    <w:rsid w:val="00414051"/>
    <w:rsid w:val="00414162"/>
    <w:rsid w:val="004143D2"/>
    <w:rsid w:val="00414492"/>
    <w:rsid w:val="0041459A"/>
    <w:rsid w:val="00414612"/>
    <w:rsid w:val="00414A1E"/>
    <w:rsid w:val="00414B2B"/>
    <w:rsid w:val="00414E2E"/>
    <w:rsid w:val="00414F82"/>
    <w:rsid w:val="00415056"/>
    <w:rsid w:val="004151AD"/>
    <w:rsid w:val="00415206"/>
    <w:rsid w:val="004153E6"/>
    <w:rsid w:val="004153F7"/>
    <w:rsid w:val="00415561"/>
    <w:rsid w:val="0041561C"/>
    <w:rsid w:val="004159D2"/>
    <w:rsid w:val="00415AB7"/>
    <w:rsid w:val="00415BCB"/>
    <w:rsid w:val="00415DF8"/>
    <w:rsid w:val="00415E13"/>
    <w:rsid w:val="00415F5A"/>
    <w:rsid w:val="00415FED"/>
    <w:rsid w:val="0041603B"/>
    <w:rsid w:val="00416056"/>
    <w:rsid w:val="00416194"/>
    <w:rsid w:val="00416369"/>
    <w:rsid w:val="00416415"/>
    <w:rsid w:val="0041641A"/>
    <w:rsid w:val="00416533"/>
    <w:rsid w:val="0041654A"/>
    <w:rsid w:val="00416564"/>
    <w:rsid w:val="00416605"/>
    <w:rsid w:val="0041665E"/>
    <w:rsid w:val="00416661"/>
    <w:rsid w:val="004166E3"/>
    <w:rsid w:val="00416750"/>
    <w:rsid w:val="004167E5"/>
    <w:rsid w:val="004168C0"/>
    <w:rsid w:val="0041696A"/>
    <w:rsid w:val="00416998"/>
    <w:rsid w:val="00416B3E"/>
    <w:rsid w:val="004171E3"/>
    <w:rsid w:val="004171FE"/>
    <w:rsid w:val="00417302"/>
    <w:rsid w:val="004173AF"/>
    <w:rsid w:val="004174D1"/>
    <w:rsid w:val="00417583"/>
    <w:rsid w:val="0041779C"/>
    <w:rsid w:val="004178E8"/>
    <w:rsid w:val="00417994"/>
    <w:rsid w:val="004179E4"/>
    <w:rsid w:val="00417AF3"/>
    <w:rsid w:val="00417BA6"/>
    <w:rsid w:val="00417BFB"/>
    <w:rsid w:val="00417C29"/>
    <w:rsid w:val="00417C7F"/>
    <w:rsid w:val="00417CAC"/>
    <w:rsid w:val="00417D1C"/>
    <w:rsid w:val="00417D20"/>
    <w:rsid w:val="00417DF9"/>
    <w:rsid w:val="0042003C"/>
    <w:rsid w:val="004200C8"/>
    <w:rsid w:val="00420168"/>
    <w:rsid w:val="004201C0"/>
    <w:rsid w:val="004201DE"/>
    <w:rsid w:val="00420383"/>
    <w:rsid w:val="00420405"/>
    <w:rsid w:val="004204F2"/>
    <w:rsid w:val="00420554"/>
    <w:rsid w:val="004206DC"/>
    <w:rsid w:val="004206ED"/>
    <w:rsid w:val="004208E0"/>
    <w:rsid w:val="00420A2A"/>
    <w:rsid w:val="00420C39"/>
    <w:rsid w:val="00420DC9"/>
    <w:rsid w:val="00420EA4"/>
    <w:rsid w:val="00420EE6"/>
    <w:rsid w:val="00420F4B"/>
    <w:rsid w:val="00421013"/>
    <w:rsid w:val="0042111E"/>
    <w:rsid w:val="004212BA"/>
    <w:rsid w:val="00421313"/>
    <w:rsid w:val="0042131A"/>
    <w:rsid w:val="0042146D"/>
    <w:rsid w:val="004216AF"/>
    <w:rsid w:val="00421880"/>
    <w:rsid w:val="004218A3"/>
    <w:rsid w:val="004218CE"/>
    <w:rsid w:val="00421965"/>
    <w:rsid w:val="00421AB3"/>
    <w:rsid w:val="00421EEB"/>
    <w:rsid w:val="00422102"/>
    <w:rsid w:val="004222C4"/>
    <w:rsid w:val="004222D0"/>
    <w:rsid w:val="00422313"/>
    <w:rsid w:val="004223A8"/>
    <w:rsid w:val="004225C1"/>
    <w:rsid w:val="004226CB"/>
    <w:rsid w:val="00422976"/>
    <w:rsid w:val="00422A66"/>
    <w:rsid w:val="00422C44"/>
    <w:rsid w:val="00422EFF"/>
    <w:rsid w:val="0042312B"/>
    <w:rsid w:val="00423158"/>
    <w:rsid w:val="00423274"/>
    <w:rsid w:val="004232EA"/>
    <w:rsid w:val="00423415"/>
    <w:rsid w:val="0042362F"/>
    <w:rsid w:val="0042367E"/>
    <w:rsid w:val="00423889"/>
    <w:rsid w:val="00423B21"/>
    <w:rsid w:val="00423BB6"/>
    <w:rsid w:val="00423C75"/>
    <w:rsid w:val="004240EB"/>
    <w:rsid w:val="0042413D"/>
    <w:rsid w:val="004241A5"/>
    <w:rsid w:val="0042436B"/>
    <w:rsid w:val="0042451E"/>
    <w:rsid w:val="00424559"/>
    <w:rsid w:val="00424591"/>
    <w:rsid w:val="004246CE"/>
    <w:rsid w:val="00424863"/>
    <w:rsid w:val="0042489E"/>
    <w:rsid w:val="00424970"/>
    <w:rsid w:val="00424B80"/>
    <w:rsid w:val="00424BE0"/>
    <w:rsid w:val="00424BEE"/>
    <w:rsid w:val="00424C7C"/>
    <w:rsid w:val="00424D36"/>
    <w:rsid w:val="00424DCE"/>
    <w:rsid w:val="00424F1E"/>
    <w:rsid w:val="00425068"/>
    <w:rsid w:val="00425075"/>
    <w:rsid w:val="004251AD"/>
    <w:rsid w:val="004251FF"/>
    <w:rsid w:val="0042528A"/>
    <w:rsid w:val="00425342"/>
    <w:rsid w:val="0042549C"/>
    <w:rsid w:val="00425690"/>
    <w:rsid w:val="0042584A"/>
    <w:rsid w:val="00425B45"/>
    <w:rsid w:val="00425B49"/>
    <w:rsid w:val="00425C57"/>
    <w:rsid w:val="00425C8C"/>
    <w:rsid w:val="00425CC2"/>
    <w:rsid w:val="00425D18"/>
    <w:rsid w:val="00425D1D"/>
    <w:rsid w:val="00425D79"/>
    <w:rsid w:val="00425F3B"/>
    <w:rsid w:val="00425F9D"/>
    <w:rsid w:val="00426039"/>
    <w:rsid w:val="004260BF"/>
    <w:rsid w:val="00426158"/>
    <w:rsid w:val="004261BE"/>
    <w:rsid w:val="004262EF"/>
    <w:rsid w:val="00426347"/>
    <w:rsid w:val="00426360"/>
    <w:rsid w:val="00426456"/>
    <w:rsid w:val="004264C7"/>
    <w:rsid w:val="00426618"/>
    <w:rsid w:val="0042677E"/>
    <w:rsid w:val="00426884"/>
    <w:rsid w:val="004268AC"/>
    <w:rsid w:val="004269C3"/>
    <w:rsid w:val="00426BBA"/>
    <w:rsid w:val="00426EE6"/>
    <w:rsid w:val="00426F0E"/>
    <w:rsid w:val="00427146"/>
    <w:rsid w:val="004273CF"/>
    <w:rsid w:val="0042747E"/>
    <w:rsid w:val="004274BB"/>
    <w:rsid w:val="0042769E"/>
    <w:rsid w:val="00427782"/>
    <w:rsid w:val="004277F9"/>
    <w:rsid w:val="00427866"/>
    <w:rsid w:val="00427967"/>
    <w:rsid w:val="004279DF"/>
    <w:rsid w:val="004279F4"/>
    <w:rsid w:val="00427BDF"/>
    <w:rsid w:val="00427CD2"/>
    <w:rsid w:val="00427DA9"/>
    <w:rsid w:val="00427E70"/>
    <w:rsid w:val="00427EED"/>
    <w:rsid w:val="004302A6"/>
    <w:rsid w:val="0043065C"/>
    <w:rsid w:val="004306CF"/>
    <w:rsid w:val="00430724"/>
    <w:rsid w:val="00430820"/>
    <w:rsid w:val="0043089A"/>
    <w:rsid w:val="00430933"/>
    <w:rsid w:val="00430AFA"/>
    <w:rsid w:val="00430BDC"/>
    <w:rsid w:val="00430C21"/>
    <w:rsid w:val="00430E7C"/>
    <w:rsid w:val="00430EA4"/>
    <w:rsid w:val="00430FB5"/>
    <w:rsid w:val="00431006"/>
    <w:rsid w:val="0043104D"/>
    <w:rsid w:val="00431404"/>
    <w:rsid w:val="00431440"/>
    <w:rsid w:val="0043151C"/>
    <w:rsid w:val="00431797"/>
    <w:rsid w:val="004317CC"/>
    <w:rsid w:val="0043186E"/>
    <w:rsid w:val="004318E0"/>
    <w:rsid w:val="00431DA5"/>
    <w:rsid w:val="00431EFC"/>
    <w:rsid w:val="00431F4C"/>
    <w:rsid w:val="00431F60"/>
    <w:rsid w:val="00432051"/>
    <w:rsid w:val="004323B9"/>
    <w:rsid w:val="0043245A"/>
    <w:rsid w:val="00432471"/>
    <w:rsid w:val="00432572"/>
    <w:rsid w:val="00432583"/>
    <w:rsid w:val="0043276D"/>
    <w:rsid w:val="0043282D"/>
    <w:rsid w:val="00432835"/>
    <w:rsid w:val="0043296C"/>
    <w:rsid w:val="0043297F"/>
    <w:rsid w:val="00432CE1"/>
    <w:rsid w:val="00432DB6"/>
    <w:rsid w:val="00432FA2"/>
    <w:rsid w:val="00432FCD"/>
    <w:rsid w:val="004332DF"/>
    <w:rsid w:val="00433349"/>
    <w:rsid w:val="004334CA"/>
    <w:rsid w:val="00433601"/>
    <w:rsid w:val="00433695"/>
    <w:rsid w:val="00433710"/>
    <w:rsid w:val="00433B4C"/>
    <w:rsid w:val="00433C33"/>
    <w:rsid w:val="00433CB8"/>
    <w:rsid w:val="00433DB0"/>
    <w:rsid w:val="00433E00"/>
    <w:rsid w:val="00434131"/>
    <w:rsid w:val="004343B2"/>
    <w:rsid w:val="00434549"/>
    <w:rsid w:val="00434646"/>
    <w:rsid w:val="004346DB"/>
    <w:rsid w:val="0043495B"/>
    <w:rsid w:val="004349A1"/>
    <w:rsid w:val="004350E6"/>
    <w:rsid w:val="004351C9"/>
    <w:rsid w:val="004352B3"/>
    <w:rsid w:val="004352B9"/>
    <w:rsid w:val="004352F7"/>
    <w:rsid w:val="00435422"/>
    <w:rsid w:val="004354E0"/>
    <w:rsid w:val="00435549"/>
    <w:rsid w:val="0043558D"/>
    <w:rsid w:val="00435600"/>
    <w:rsid w:val="00435890"/>
    <w:rsid w:val="004359C5"/>
    <w:rsid w:val="00435A52"/>
    <w:rsid w:val="00435A8F"/>
    <w:rsid w:val="00435B3A"/>
    <w:rsid w:val="00435BC6"/>
    <w:rsid w:val="00435D13"/>
    <w:rsid w:val="00435D4D"/>
    <w:rsid w:val="00435EA6"/>
    <w:rsid w:val="00435EAB"/>
    <w:rsid w:val="0043613C"/>
    <w:rsid w:val="0043618C"/>
    <w:rsid w:val="00436227"/>
    <w:rsid w:val="00436293"/>
    <w:rsid w:val="0043645D"/>
    <w:rsid w:val="00436467"/>
    <w:rsid w:val="0043651D"/>
    <w:rsid w:val="00436542"/>
    <w:rsid w:val="0043692C"/>
    <w:rsid w:val="004369B4"/>
    <w:rsid w:val="00436A75"/>
    <w:rsid w:val="00436C73"/>
    <w:rsid w:val="00436DFE"/>
    <w:rsid w:val="0043745F"/>
    <w:rsid w:val="004375A9"/>
    <w:rsid w:val="0043775E"/>
    <w:rsid w:val="0043787F"/>
    <w:rsid w:val="00437902"/>
    <w:rsid w:val="00437DAE"/>
    <w:rsid w:val="00437E1B"/>
    <w:rsid w:val="00437EE3"/>
    <w:rsid w:val="00437EF3"/>
    <w:rsid w:val="00437FA3"/>
    <w:rsid w:val="00437FFE"/>
    <w:rsid w:val="00440159"/>
    <w:rsid w:val="0044015D"/>
    <w:rsid w:val="004402A9"/>
    <w:rsid w:val="00440329"/>
    <w:rsid w:val="0044033D"/>
    <w:rsid w:val="004403B5"/>
    <w:rsid w:val="004403DA"/>
    <w:rsid w:val="00440410"/>
    <w:rsid w:val="00440675"/>
    <w:rsid w:val="004409DF"/>
    <w:rsid w:val="00440B5A"/>
    <w:rsid w:val="00440FC6"/>
    <w:rsid w:val="004410C2"/>
    <w:rsid w:val="0044113F"/>
    <w:rsid w:val="004412EA"/>
    <w:rsid w:val="004413BA"/>
    <w:rsid w:val="00441698"/>
    <w:rsid w:val="004416D5"/>
    <w:rsid w:val="004418DD"/>
    <w:rsid w:val="00441934"/>
    <w:rsid w:val="00441A48"/>
    <w:rsid w:val="00441C80"/>
    <w:rsid w:val="00441F85"/>
    <w:rsid w:val="00442008"/>
    <w:rsid w:val="0044231C"/>
    <w:rsid w:val="004423FF"/>
    <w:rsid w:val="00442437"/>
    <w:rsid w:val="004425DA"/>
    <w:rsid w:val="00442834"/>
    <w:rsid w:val="004429B4"/>
    <w:rsid w:val="004429EB"/>
    <w:rsid w:val="00442F81"/>
    <w:rsid w:val="0044302C"/>
    <w:rsid w:val="004430B5"/>
    <w:rsid w:val="004433DE"/>
    <w:rsid w:val="004435C8"/>
    <w:rsid w:val="00443671"/>
    <w:rsid w:val="004436E8"/>
    <w:rsid w:val="00443702"/>
    <w:rsid w:val="00443718"/>
    <w:rsid w:val="0044371F"/>
    <w:rsid w:val="00443775"/>
    <w:rsid w:val="004437DD"/>
    <w:rsid w:val="00443945"/>
    <w:rsid w:val="00443A18"/>
    <w:rsid w:val="00443D92"/>
    <w:rsid w:val="00443E0D"/>
    <w:rsid w:val="00444051"/>
    <w:rsid w:val="00444174"/>
    <w:rsid w:val="004441CD"/>
    <w:rsid w:val="00444441"/>
    <w:rsid w:val="0044447F"/>
    <w:rsid w:val="0044460A"/>
    <w:rsid w:val="004446AE"/>
    <w:rsid w:val="00444832"/>
    <w:rsid w:val="004449C2"/>
    <w:rsid w:val="004449E8"/>
    <w:rsid w:val="00444E6E"/>
    <w:rsid w:val="00444ED1"/>
    <w:rsid w:val="00444F76"/>
    <w:rsid w:val="00444FD1"/>
    <w:rsid w:val="00445014"/>
    <w:rsid w:val="00445268"/>
    <w:rsid w:val="00445396"/>
    <w:rsid w:val="00445424"/>
    <w:rsid w:val="004454C6"/>
    <w:rsid w:val="004455D0"/>
    <w:rsid w:val="0044581B"/>
    <w:rsid w:val="004458C2"/>
    <w:rsid w:val="004459BB"/>
    <w:rsid w:val="00445B8A"/>
    <w:rsid w:val="00445C03"/>
    <w:rsid w:val="00445E0E"/>
    <w:rsid w:val="00445E5C"/>
    <w:rsid w:val="00445EBB"/>
    <w:rsid w:val="0044601E"/>
    <w:rsid w:val="00446030"/>
    <w:rsid w:val="0044605E"/>
    <w:rsid w:val="0044611A"/>
    <w:rsid w:val="004462EC"/>
    <w:rsid w:val="00446622"/>
    <w:rsid w:val="00446644"/>
    <w:rsid w:val="0044671E"/>
    <w:rsid w:val="004467E7"/>
    <w:rsid w:val="0044692A"/>
    <w:rsid w:val="0044696A"/>
    <w:rsid w:val="00446BFF"/>
    <w:rsid w:val="00446F00"/>
    <w:rsid w:val="00446F39"/>
    <w:rsid w:val="004470AC"/>
    <w:rsid w:val="004470D7"/>
    <w:rsid w:val="004472BA"/>
    <w:rsid w:val="00447596"/>
    <w:rsid w:val="00447DB5"/>
    <w:rsid w:val="00447DEA"/>
    <w:rsid w:val="00447EF7"/>
    <w:rsid w:val="00447F77"/>
    <w:rsid w:val="004503E0"/>
    <w:rsid w:val="0045049D"/>
    <w:rsid w:val="00450575"/>
    <w:rsid w:val="0045089F"/>
    <w:rsid w:val="004508B3"/>
    <w:rsid w:val="00450933"/>
    <w:rsid w:val="0045098C"/>
    <w:rsid w:val="0045099B"/>
    <w:rsid w:val="00450ACA"/>
    <w:rsid w:val="00450BEA"/>
    <w:rsid w:val="00450C80"/>
    <w:rsid w:val="00450DB5"/>
    <w:rsid w:val="00450EF7"/>
    <w:rsid w:val="00450F7F"/>
    <w:rsid w:val="00451001"/>
    <w:rsid w:val="004511A1"/>
    <w:rsid w:val="004511CD"/>
    <w:rsid w:val="004511FB"/>
    <w:rsid w:val="00451240"/>
    <w:rsid w:val="00451323"/>
    <w:rsid w:val="004514AE"/>
    <w:rsid w:val="00451563"/>
    <w:rsid w:val="004517A9"/>
    <w:rsid w:val="00451B03"/>
    <w:rsid w:val="00451B07"/>
    <w:rsid w:val="00451C57"/>
    <w:rsid w:val="0045201C"/>
    <w:rsid w:val="0045215C"/>
    <w:rsid w:val="0045222B"/>
    <w:rsid w:val="00452282"/>
    <w:rsid w:val="0045233C"/>
    <w:rsid w:val="00452549"/>
    <w:rsid w:val="0045278B"/>
    <w:rsid w:val="00452811"/>
    <w:rsid w:val="0045295E"/>
    <w:rsid w:val="004529B3"/>
    <w:rsid w:val="00452ADE"/>
    <w:rsid w:val="00452BC3"/>
    <w:rsid w:val="00452E3C"/>
    <w:rsid w:val="00452F4B"/>
    <w:rsid w:val="00452FDD"/>
    <w:rsid w:val="0045347C"/>
    <w:rsid w:val="00453955"/>
    <w:rsid w:val="004539BB"/>
    <w:rsid w:val="00453C2F"/>
    <w:rsid w:val="00453DCD"/>
    <w:rsid w:val="00453F75"/>
    <w:rsid w:val="00454077"/>
    <w:rsid w:val="004541D9"/>
    <w:rsid w:val="00454232"/>
    <w:rsid w:val="0045436A"/>
    <w:rsid w:val="0045446F"/>
    <w:rsid w:val="00454591"/>
    <w:rsid w:val="00454821"/>
    <w:rsid w:val="0045486E"/>
    <w:rsid w:val="00454A6C"/>
    <w:rsid w:val="00454D7C"/>
    <w:rsid w:val="00454E00"/>
    <w:rsid w:val="004550A7"/>
    <w:rsid w:val="004553B6"/>
    <w:rsid w:val="0045552F"/>
    <w:rsid w:val="00455737"/>
    <w:rsid w:val="0045579F"/>
    <w:rsid w:val="00455C6A"/>
    <w:rsid w:val="00455C9C"/>
    <w:rsid w:val="00455CFE"/>
    <w:rsid w:val="00455DA7"/>
    <w:rsid w:val="00455F6B"/>
    <w:rsid w:val="00455FA9"/>
    <w:rsid w:val="00455FB6"/>
    <w:rsid w:val="00455FC5"/>
    <w:rsid w:val="00456126"/>
    <w:rsid w:val="004562D9"/>
    <w:rsid w:val="00456418"/>
    <w:rsid w:val="0045678E"/>
    <w:rsid w:val="00456908"/>
    <w:rsid w:val="00456987"/>
    <w:rsid w:val="00456A73"/>
    <w:rsid w:val="00456BC4"/>
    <w:rsid w:val="00456E98"/>
    <w:rsid w:val="00456ECE"/>
    <w:rsid w:val="00457041"/>
    <w:rsid w:val="00457060"/>
    <w:rsid w:val="0045719A"/>
    <w:rsid w:val="004576E4"/>
    <w:rsid w:val="00457788"/>
    <w:rsid w:val="0045786B"/>
    <w:rsid w:val="00457895"/>
    <w:rsid w:val="00457993"/>
    <w:rsid w:val="00457A6E"/>
    <w:rsid w:val="00457A73"/>
    <w:rsid w:val="00457A9A"/>
    <w:rsid w:val="00457C39"/>
    <w:rsid w:val="00457C65"/>
    <w:rsid w:val="00457CA8"/>
    <w:rsid w:val="00457EA8"/>
    <w:rsid w:val="004602CE"/>
    <w:rsid w:val="00460429"/>
    <w:rsid w:val="0046050A"/>
    <w:rsid w:val="0046093C"/>
    <w:rsid w:val="00460CF5"/>
    <w:rsid w:val="00460D54"/>
    <w:rsid w:val="00460E16"/>
    <w:rsid w:val="00460EF5"/>
    <w:rsid w:val="00460FAF"/>
    <w:rsid w:val="0046106E"/>
    <w:rsid w:val="00461074"/>
    <w:rsid w:val="004610B4"/>
    <w:rsid w:val="004610F4"/>
    <w:rsid w:val="00461273"/>
    <w:rsid w:val="00461377"/>
    <w:rsid w:val="00461390"/>
    <w:rsid w:val="004613E1"/>
    <w:rsid w:val="0046150F"/>
    <w:rsid w:val="004616CE"/>
    <w:rsid w:val="004616CF"/>
    <w:rsid w:val="0046172A"/>
    <w:rsid w:val="004618C4"/>
    <w:rsid w:val="004619EC"/>
    <w:rsid w:val="00461A25"/>
    <w:rsid w:val="00461A47"/>
    <w:rsid w:val="00461BB0"/>
    <w:rsid w:val="00461BC8"/>
    <w:rsid w:val="00461D03"/>
    <w:rsid w:val="00461FA9"/>
    <w:rsid w:val="004621EF"/>
    <w:rsid w:val="00462307"/>
    <w:rsid w:val="00462325"/>
    <w:rsid w:val="004623C1"/>
    <w:rsid w:val="004623F0"/>
    <w:rsid w:val="004624F1"/>
    <w:rsid w:val="0046265D"/>
    <w:rsid w:val="00462662"/>
    <w:rsid w:val="004628C7"/>
    <w:rsid w:val="00462A45"/>
    <w:rsid w:val="00462C7A"/>
    <w:rsid w:val="00462C98"/>
    <w:rsid w:val="00462D70"/>
    <w:rsid w:val="00462D7B"/>
    <w:rsid w:val="00463003"/>
    <w:rsid w:val="0046312A"/>
    <w:rsid w:val="0046356A"/>
    <w:rsid w:val="004635AD"/>
    <w:rsid w:val="0046377B"/>
    <w:rsid w:val="00463A39"/>
    <w:rsid w:val="00463B9B"/>
    <w:rsid w:val="00463C9F"/>
    <w:rsid w:val="00463DCB"/>
    <w:rsid w:val="00463FAF"/>
    <w:rsid w:val="00463FFA"/>
    <w:rsid w:val="004640FE"/>
    <w:rsid w:val="0046420E"/>
    <w:rsid w:val="00464343"/>
    <w:rsid w:val="0046436B"/>
    <w:rsid w:val="0046451F"/>
    <w:rsid w:val="004645A6"/>
    <w:rsid w:val="0046478C"/>
    <w:rsid w:val="004648A8"/>
    <w:rsid w:val="004648B8"/>
    <w:rsid w:val="00464946"/>
    <w:rsid w:val="00464963"/>
    <w:rsid w:val="004649CA"/>
    <w:rsid w:val="00464B1F"/>
    <w:rsid w:val="00464B2B"/>
    <w:rsid w:val="00464BF0"/>
    <w:rsid w:val="00464C41"/>
    <w:rsid w:val="00464D80"/>
    <w:rsid w:val="00464DA1"/>
    <w:rsid w:val="00464DFC"/>
    <w:rsid w:val="00464FA4"/>
    <w:rsid w:val="00464FA7"/>
    <w:rsid w:val="004654CD"/>
    <w:rsid w:val="004655EE"/>
    <w:rsid w:val="00465823"/>
    <w:rsid w:val="00465940"/>
    <w:rsid w:val="004659F1"/>
    <w:rsid w:val="00465A52"/>
    <w:rsid w:val="00465A98"/>
    <w:rsid w:val="00465BC1"/>
    <w:rsid w:val="00465C97"/>
    <w:rsid w:val="00465D29"/>
    <w:rsid w:val="00465ECE"/>
    <w:rsid w:val="0046628A"/>
    <w:rsid w:val="004663A7"/>
    <w:rsid w:val="004666BD"/>
    <w:rsid w:val="00466906"/>
    <w:rsid w:val="0046696F"/>
    <w:rsid w:val="00466BAB"/>
    <w:rsid w:val="00466BD1"/>
    <w:rsid w:val="00466C85"/>
    <w:rsid w:val="00466D18"/>
    <w:rsid w:val="00466E12"/>
    <w:rsid w:val="00466F80"/>
    <w:rsid w:val="004670CA"/>
    <w:rsid w:val="0046724E"/>
    <w:rsid w:val="00467276"/>
    <w:rsid w:val="004672DD"/>
    <w:rsid w:val="00467423"/>
    <w:rsid w:val="0046777B"/>
    <w:rsid w:val="00467CD6"/>
    <w:rsid w:val="00467FFB"/>
    <w:rsid w:val="00470453"/>
    <w:rsid w:val="0047054B"/>
    <w:rsid w:val="00470564"/>
    <w:rsid w:val="00470646"/>
    <w:rsid w:val="00470772"/>
    <w:rsid w:val="004707AA"/>
    <w:rsid w:val="00470814"/>
    <w:rsid w:val="0047088E"/>
    <w:rsid w:val="00470AB1"/>
    <w:rsid w:val="00470B8F"/>
    <w:rsid w:val="00470C1C"/>
    <w:rsid w:val="00470CCC"/>
    <w:rsid w:val="00470D0E"/>
    <w:rsid w:val="00470EFA"/>
    <w:rsid w:val="0047104B"/>
    <w:rsid w:val="00471203"/>
    <w:rsid w:val="0047151D"/>
    <w:rsid w:val="00471576"/>
    <w:rsid w:val="0047186B"/>
    <w:rsid w:val="0047188D"/>
    <w:rsid w:val="004719C3"/>
    <w:rsid w:val="00471EA9"/>
    <w:rsid w:val="00471F1D"/>
    <w:rsid w:val="00471F90"/>
    <w:rsid w:val="00472657"/>
    <w:rsid w:val="00472756"/>
    <w:rsid w:val="00472804"/>
    <w:rsid w:val="004729FD"/>
    <w:rsid w:val="00472A80"/>
    <w:rsid w:val="00472ABA"/>
    <w:rsid w:val="00472C8B"/>
    <w:rsid w:val="00472D32"/>
    <w:rsid w:val="00472F68"/>
    <w:rsid w:val="00472F84"/>
    <w:rsid w:val="0047339E"/>
    <w:rsid w:val="0047355B"/>
    <w:rsid w:val="004735B7"/>
    <w:rsid w:val="004737CA"/>
    <w:rsid w:val="0047385A"/>
    <w:rsid w:val="004738F9"/>
    <w:rsid w:val="004739FF"/>
    <w:rsid w:val="00473A38"/>
    <w:rsid w:val="00473A74"/>
    <w:rsid w:val="00473AB8"/>
    <w:rsid w:val="00473C22"/>
    <w:rsid w:val="00473D14"/>
    <w:rsid w:val="00473DED"/>
    <w:rsid w:val="00474053"/>
    <w:rsid w:val="004740F7"/>
    <w:rsid w:val="00474221"/>
    <w:rsid w:val="00474426"/>
    <w:rsid w:val="004744EC"/>
    <w:rsid w:val="0047452C"/>
    <w:rsid w:val="0047466E"/>
    <w:rsid w:val="004747D5"/>
    <w:rsid w:val="004747F5"/>
    <w:rsid w:val="00474822"/>
    <w:rsid w:val="004748B0"/>
    <w:rsid w:val="00474947"/>
    <w:rsid w:val="00474A30"/>
    <w:rsid w:val="00474B97"/>
    <w:rsid w:val="00474CCC"/>
    <w:rsid w:val="00474CF2"/>
    <w:rsid w:val="00474D74"/>
    <w:rsid w:val="00474DAA"/>
    <w:rsid w:val="00474EA3"/>
    <w:rsid w:val="00475749"/>
    <w:rsid w:val="004757F2"/>
    <w:rsid w:val="00475827"/>
    <w:rsid w:val="004758E4"/>
    <w:rsid w:val="00475971"/>
    <w:rsid w:val="00475990"/>
    <w:rsid w:val="00475B03"/>
    <w:rsid w:val="00475DD7"/>
    <w:rsid w:val="00475F49"/>
    <w:rsid w:val="004760AF"/>
    <w:rsid w:val="0047620B"/>
    <w:rsid w:val="00476351"/>
    <w:rsid w:val="0047665B"/>
    <w:rsid w:val="004767CB"/>
    <w:rsid w:val="0047688B"/>
    <w:rsid w:val="00476A5B"/>
    <w:rsid w:val="00476AD4"/>
    <w:rsid w:val="00476C6F"/>
    <w:rsid w:val="00476E92"/>
    <w:rsid w:val="00476F87"/>
    <w:rsid w:val="00477068"/>
    <w:rsid w:val="004770D8"/>
    <w:rsid w:val="004772D1"/>
    <w:rsid w:val="0047735F"/>
    <w:rsid w:val="00477396"/>
    <w:rsid w:val="004776A1"/>
    <w:rsid w:val="004778B3"/>
    <w:rsid w:val="00477913"/>
    <w:rsid w:val="00477A8B"/>
    <w:rsid w:val="00480017"/>
    <w:rsid w:val="00480443"/>
    <w:rsid w:val="004804F3"/>
    <w:rsid w:val="0048058D"/>
    <w:rsid w:val="0048059E"/>
    <w:rsid w:val="00480621"/>
    <w:rsid w:val="004807C1"/>
    <w:rsid w:val="00480A75"/>
    <w:rsid w:val="00480B90"/>
    <w:rsid w:val="00480CE2"/>
    <w:rsid w:val="00480D8C"/>
    <w:rsid w:val="00480E61"/>
    <w:rsid w:val="00481199"/>
    <w:rsid w:val="004811B1"/>
    <w:rsid w:val="004812FA"/>
    <w:rsid w:val="004812FC"/>
    <w:rsid w:val="00481460"/>
    <w:rsid w:val="00481505"/>
    <w:rsid w:val="00481524"/>
    <w:rsid w:val="00481650"/>
    <w:rsid w:val="00481729"/>
    <w:rsid w:val="00481789"/>
    <w:rsid w:val="00481B1B"/>
    <w:rsid w:val="00481B76"/>
    <w:rsid w:val="00481C0E"/>
    <w:rsid w:val="00481E0B"/>
    <w:rsid w:val="00481EC3"/>
    <w:rsid w:val="00481F47"/>
    <w:rsid w:val="00481F75"/>
    <w:rsid w:val="004820D9"/>
    <w:rsid w:val="004822EA"/>
    <w:rsid w:val="0048242F"/>
    <w:rsid w:val="00482483"/>
    <w:rsid w:val="00482BB8"/>
    <w:rsid w:val="00482CE1"/>
    <w:rsid w:val="00482D43"/>
    <w:rsid w:val="00482EDD"/>
    <w:rsid w:val="00482F91"/>
    <w:rsid w:val="00482FC5"/>
    <w:rsid w:val="00483129"/>
    <w:rsid w:val="004832B5"/>
    <w:rsid w:val="004834B4"/>
    <w:rsid w:val="00483512"/>
    <w:rsid w:val="004836A7"/>
    <w:rsid w:val="00483896"/>
    <w:rsid w:val="00483D74"/>
    <w:rsid w:val="00483D75"/>
    <w:rsid w:val="00483E6F"/>
    <w:rsid w:val="00483EEB"/>
    <w:rsid w:val="00483F04"/>
    <w:rsid w:val="004840D1"/>
    <w:rsid w:val="0048417F"/>
    <w:rsid w:val="004841B0"/>
    <w:rsid w:val="0048429D"/>
    <w:rsid w:val="00484301"/>
    <w:rsid w:val="004844D4"/>
    <w:rsid w:val="00484522"/>
    <w:rsid w:val="00484542"/>
    <w:rsid w:val="00484567"/>
    <w:rsid w:val="004847AC"/>
    <w:rsid w:val="004848EC"/>
    <w:rsid w:val="004849E9"/>
    <w:rsid w:val="00484A05"/>
    <w:rsid w:val="00484C45"/>
    <w:rsid w:val="00484CE4"/>
    <w:rsid w:val="00484CE5"/>
    <w:rsid w:val="00484E21"/>
    <w:rsid w:val="00484E2D"/>
    <w:rsid w:val="00484E49"/>
    <w:rsid w:val="00484E65"/>
    <w:rsid w:val="00484F87"/>
    <w:rsid w:val="004851D3"/>
    <w:rsid w:val="00485526"/>
    <w:rsid w:val="004855C9"/>
    <w:rsid w:val="004855FA"/>
    <w:rsid w:val="004859CA"/>
    <w:rsid w:val="00485A0F"/>
    <w:rsid w:val="00485B79"/>
    <w:rsid w:val="00485C34"/>
    <w:rsid w:val="00485D13"/>
    <w:rsid w:val="00485D63"/>
    <w:rsid w:val="00485D67"/>
    <w:rsid w:val="00485DB6"/>
    <w:rsid w:val="00486017"/>
    <w:rsid w:val="0048605D"/>
    <w:rsid w:val="004860B8"/>
    <w:rsid w:val="004860DE"/>
    <w:rsid w:val="00486129"/>
    <w:rsid w:val="004861A3"/>
    <w:rsid w:val="004862A9"/>
    <w:rsid w:val="00486437"/>
    <w:rsid w:val="00486446"/>
    <w:rsid w:val="0048647D"/>
    <w:rsid w:val="00486632"/>
    <w:rsid w:val="00486754"/>
    <w:rsid w:val="004867AC"/>
    <w:rsid w:val="00486AF0"/>
    <w:rsid w:val="00486AFF"/>
    <w:rsid w:val="00486BDE"/>
    <w:rsid w:val="00486D68"/>
    <w:rsid w:val="00486D7C"/>
    <w:rsid w:val="00486DDD"/>
    <w:rsid w:val="00486E04"/>
    <w:rsid w:val="00486E52"/>
    <w:rsid w:val="00486E6B"/>
    <w:rsid w:val="00486FB7"/>
    <w:rsid w:val="00486FD0"/>
    <w:rsid w:val="00487035"/>
    <w:rsid w:val="004873A0"/>
    <w:rsid w:val="004873AA"/>
    <w:rsid w:val="00487679"/>
    <w:rsid w:val="004876BB"/>
    <w:rsid w:val="004877B8"/>
    <w:rsid w:val="004877C6"/>
    <w:rsid w:val="0048784B"/>
    <w:rsid w:val="0048784E"/>
    <w:rsid w:val="004879B7"/>
    <w:rsid w:val="00487A4F"/>
    <w:rsid w:val="00487AFB"/>
    <w:rsid w:val="00487B86"/>
    <w:rsid w:val="00487C8C"/>
    <w:rsid w:val="00487E8E"/>
    <w:rsid w:val="00490107"/>
    <w:rsid w:val="004901EC"/>
    <w:rsid w:val="00490273"/>
    <w:rsid w:val="004902DA"/>
    <w:rsid w:val="00490424"/>
    <w:rsid w:val="0049064F"/>
    <w:rsid w:val="0049075B"/>
    <w:rsid w:val="0049076B"/>
    <w:rsid w:val="00490776"/>
    <w:rsid w:val="0049088E"/>
    <w:rsid w:val="004909F2"/>
    <w:rsid w:val="00490B5A"/>
    <w:rsid w:val="00490BD3"/>
    <w:rsid w:val="00490BDD"/>
    <w:rsid w:val="00490E13"/>
    <w:rsid w:val="00490E7B"/>
    <w:rsid w:val="00491022"/>
    <w:rsid w:val="004912D9"/>
    <w:rsid w:val="00491380"/>
    <w:rsid w:val="004914EC"/>
    <w:rsid w:val="0049151A"/>
    <w:rsid w:val="004915F8"/>
    <w:rsid w:val="0049162E"/>
    <w:rsid w:val="004916C6"/>
    <w:rsid w:val="00491707"/>
    <w:rsid w:val="004918CF"/>
    <w:rsid w:val="00491910"/>
    <w:rsid w:val="004919EB"/>
    <w:rsid w:val="00491DFB"/>
    <w:rsid w:val="00491E5A"/>
    <w:rsid w:val="00491E6F"/>
    <w:rsid w:val="00491F09"/>
    <w:rsid w:val="00491F23"/>
    <w:rsid w:val="00492076"/>
    <w:rsid w:val="004920C4"/>
    <w:rsid w:val="00492179"/>
    <w:rsid w:val="00492384"/>
    <w:rsid w:val="00492652"/>
    <w:rsid w:val="00492923"/>
    <w:rsid w:val="0049292A"/>
    <w:rsid w:val="00492B40"/>
    <w:rsid w:val="00492B42"/>
    <w:rsid w:val="00492BAC"/>
    <w:rsid w:val="00492E1C"/>
    <w:rsid w:val="00492E88"/>
    <w:rsid w:val="00492FCA"/>
    <w:rsid w:val="004931BB"/>
    <w:rsid w:val="0049342F"/>
    <w:rsid w:val="0049354F"/>
    <w:rsid w:val="004935B2"/>
    <w:rsid w:val="0049363E"/>
    <w:rsid w:val="0049385E"/>
    <w:rsid w:val="00493991"/>
    <w:rsid w:val="004939D2"/>
    <w:rsid w:val="00493B3B"/>
    <w:rsid w:val="00493BBB"/>
    <w:rsid w:val="00493EA4"/>
    <w:rsid w:val="00493EE6"/>
    <w:rsid w:val="004940D2"/>
    <w:rsid w:val="00494229"/>
    <w:rsid w:val="00494477"/>
    <w:rsid w:val="004944DC"/>
    <w:rsid w:val="0049457F"/>
    <w:rsid w:val="0049458B"/>
    <w:rsid w:val="004945A6"/>
    <w:rsid w:val="00494708"/>
    <w:rsid w:val="004947B5"/>
    <w:rsid w:val="004947C9"/>
    <w:rsid w:val="00494B32"/>
    <w:rsid w:val="00494C6A"/>
    <w:rsid w:val="00494C7E"/>
    <w:rsid w:val="00494D2E"/>
    <w:rsid w:val="00494FAB"/>
    <w:rsid w:val="0049507E"/>
    <w:rsid w:val="004950C9"/>
    <w:rsid w:val="00495296"/>
    <w:rsid w:val="004953A6"/>
    <w:rsid w:val="004953C9"/>
    <w:rsid w:val="00495401"/>
    <w:rsid w:val="0049554B"/>
    <w:rsid w:val="00495619"/>
    <w:rsid w:val="0049561E"/>
    <w:rsid w:val="004957B8"/>
    <w:rsid w:val="0049580B"/>
    <w:rsid w:val="0049580D"/>
    <w:rsid w:val="004958A1"/>
    <w:rsid w:val="004958E8"/>
    <w:rsid w:val="00495A71"/>
    <w:rsid w:val="00495AAA"/>
    <w:rsid w:val="00495BB7"/>
    <w:rsid w:val="00495C16"/>
    <w:rsid w:val="00495D69"/>
    <w:rsid w:val="00495E5F"/>
    <w:rsid w:val="00496031"/>
    <w:rsid w:val="0049618A"/>
    <w:rsid w:val="00496264"/>
    <w:rsid w:val="00496431"/>
    <w:rsid w:val="0049648E"/>
    <w:rsid w:val="004964E0"/>
    <w:rsid w:val="004966BF"/>
    <w:rsid w:val="004966F6"/>
    <w:rsid w:val="0049685A"/>
    <w:rsid w:val="00496A98"/>
    <w:rsid w:val="00496BAB"/>
    <w:rsid w:val="00496BB6"/>
    <w:rsid w:val="00496D42"/>
    <w:rsid w:val="00496EEF"/>
    <w:rsid w:val="00496FBC"/>
    <w:rsid w:val="0049704C"/>
    <w:rsid w:val="00497078"/>
    <w:rsid w:val="004976C5"/>
    <w:rsid w:val="004977D4"/>
    <w:rsid w:val="00497898"/>
    <w:rsid w:val="00497B58"/>
    <w:rsid w:val="00497B8D"/>
    <w:rsid w:val="00497CD1"/>
    <w:rsid w:val="00497D7A"/>
    <w:rsid w:val="00497E46"/>
    <w:rsid w:val="00497EF2"/>
    <w:rsid w:val="00497F60"/>
    <w:rsid w:val="00497FBC"/>
    <w:rsid w:val="00497FD4"/>
    <w:rsid w:val="004A00FD"/>
    <w:rsid w:val="004A027A"/>
    <w:rsid w:val="004A0354"/>
    <w:rsid w:val="004A037C"/>
    <w:rsid w:val="004A0412"/>
    <w:rsid w:val="004A0425"/>
    <w:rsid w:val="004A0630"/>
    <w:rsid w:val="004A0870"/>
    <w:rsid w:val="004A09C2"/>
    <w:rsid w:val="004A0A12"/>
    <w:rsid w:val="004A0B54"/>
    <w:rsid w:val="004A0CB1"/>
    <w:rsid w:val="004A0CF8"/>
    <w:rsid w:val="004A0D05"/>
    <w:rsid w:val="004A0DDE"/>
    <w:rsid w:val="004A0F7C"/>
    <w:rsid w:val="004A10D5"/>
    <w:rsid w:val="004A12D8"/>
    <w:rsid w:val="004A1328"/>
    <w:rsid w:val="004A148D"/>
    <w:rsid w:val="004A1623"/>
    <w:rsid w:val="004A1691"/>
    <w:rsid w:val="004A169B"/>
    <w:rsid w:val="004A177A"/>
    <w:rsid w:val="004A17F2"/>
    <w:rsid w:val="004A1976"/>
    <w:rsid w:val="004A1982"/>
    <w:rsid w:val="004A1A14"/>
    <w:rsid w:val="004A1A6E"/>
    <w:rsid w:val="004A1BA3"/>
    <w:rsid w:val="004A1C7C"/>
    <w:rsid w:val="004A1DFA"/>
    <w:rsid w:val="004A1E90"/>
    <w:rsid w:val="004A1F1A"/>
    <w:rsid w:val="004A2044"/>
    <w:rsid w:val="004A21C2"/>
    <w:rsid w:val="004A2255"/>
    <w:rsid w:val="004A239B"/>
    <w:rsid w:val="004A2588"/>
    <w:rsid w:val="004A26D4"/>
    <w:rsid w:val="004A281F"/>
    <w:rsid w:val="004A2947"/>
    <w:rsid w:val="004A2958"/>
    <w:rsid w:val="004A2A99"/>
    <w:rsid w:val="004A2B25"/>
    <w:rsid w:val="004A2BD1"/>
    <w:rsid w:val="004A2D93"/>
    <w:rsid w:val="004A2DA2"/>
    <w:rsid w:val="004A2EEB"/>
    <w:rsid w:val="004A2F2F"/>
    <w:rsid w:val="004A3059"/>
    <w:rsid w:val="004A328F"/>
    <w:rsid w:val="004A3336"/>
    <w:rsid w:val="004A34EA"/>
    <w:rsid w:val="004A3615"/>
    <w:rsid w:val="004A3635"/>
    <w:rsid w:val="004A3752"/>
    <w:rsid w:val="004A3781"/>
    <w:rsid w:val="004A3A62"/>
    <w:rsid w:val="004A3CC9"/>
    <w:rsid w:val="004A3D26"/>
    <w:rsid w:val="004A3D53"/>
    <w:rsid w:val="004A3DC5"/>
    <w:rsid w:val="004A40B1"/>
    <w:rsid w:val="004A4298"/>
    <w:rsid w:val="004A42F7"/>
    <w:rsid w:val="004A455C"/>
    <w:rsid w:val="004A4726"/>
    <w:rsid w:val="004A4896"/>
    <w:rsid w:val="004A48C5"/>
    <w:rsid w:val="004A48E8"/>
    <w:rsid w:val="004A4C51"/>
    <w:rsid w:val="004A4E28"/>
    <w:rsid w:val="004A4EAE"/>
    <w:rsid w:val="004A4EBF"/>
    <w:rsid w:val="004A511B"/>
    <w:rsid w:val="004A516A"/>
    <w:rsid w:val="004A51BD"/>
    <w:rsid w:val="004A551A"/>
    <w:rsid w:val="004A5656"/>
    <w:rsid w:val="004A565E"/>
    <w:rsid w:val="004A5981"/>
    <w:rsid w:val="004A5B8C"/>
    <w:rsid w:val="004A5EF8"/>
    <w:rsid w:val="004A5FFD"/>
    <w:rsid w:val="004A6221"/>
    <w:rsid w:val="004A62A1"/>
    <w:rsid w:val="004A63B8"/>
    <w:rsid w:val="004A6427"/>
    <w:rsid w:val="004A646C"/>
    <w:rsid w:val="004A6698"/>
    <w:rsid w:val="004A66CD"/>
    <w:rsid w:val="004A6801"/>
    <w:rsid w:val="004A69A5"/>
    <w:rsid w:val="004A6A3B"/>
    <w:rsid w:val="004A6ADC"/>
    <w:rsid w:val="004A6B5A"/>
    <w:rsid w:val="004A6BA2"/>
    <w:rsid w:val="004A6C96"/>
    <w:rsid w:val="004A6F71"/>
    <w:rsid w:val="004A6FE3"/>
    <w:rsid w:val="004A7030"/>
    <w:rsid w:val="004A704E"/>
    <w:rsid w:val="004A716A"/>
    <w:rsid w:val="004A72B0"/>
    <w:rsid w:val="004A7308"/>
    <w:rsid w:val="004A7358"/>
    <w:rsid w:val="004A73B7"/>
    <w:rsid w:val="004A752D"/>
    <w:rsid w:val="004A770F"/>
    <w:rsid w:val="004A7874"/>
    <w:rsid w:val="004A7AEB"/>
    <w:rsid w:val="004A7BB7"/>
    <w:rsid w:val="004A7BCF"/>
    <w:rsid w:val="004A7C7C"/>
    <w:rsid w:val="004A7C9F"/>
    <w:rsid w:val="004B0047"/>
    <w:rsid w:val="004B024E"/>
    <w:rsid w:val="004B03E5"/>
    <w:rsid w:val="004B0519"/>
    <w:rsid w:val="004B06B4"/>
    <w:rsid w:val="004B07AA"/>
    <w:rsid w:val="004B089C"/>
    <w:rsid w:val="004B0953"/>
    <w:rsid w:val="004B09BB"/>
    <w:rsid w:val="004B0A56"/>
    <w:rsid w:val="004B0B5C"/>
    <w:rsid w:val="004B0BA3"/>
    <w:rsid w:val="004B0C4E"/>
    <w:rsid w:val="004B0C69"/>
    <w:rsid w:val="004B0D96"/>
    <w:rsid w:val="004B0E19"/>
    <w:rsid w:val="004B0E82"/>
    <w:rsid w:val="004B0E85"/>
    <w:rsid w:val="004B0FEB"/>
    <w:rsid w:val="004B1007"/>
    <w:rsid w:val="004B1258"/>
    <w:rsid w:val="004B15F8"/>
    <w:rsid w:val="004B19B4"/>
    <w:rsid w:val="004B1A62"/>
    <w:rsid w:val="004B1AF0"/>
    <w:rsid w:val="004B1BE9"/>
    <w:rsid w:val="004B1BEB"/>
    <w:rsid w:val="004B1C23"/>
    <w:rsid w:val="004B1EC5"/>
    <w:rsid w:val="004B1F4F"/>
    <w:rsid w:val="004B205E"/>
    <w:rsid w:val="004B2179"/>
    <w:rsid w:val="004B2231"/>
    <w:rsid w:val="004B2415"/>
    <w:rsid w:val="004B241E"/>
    <w:rsid w:val="004B2451"/>
    <w:rsid w:val="004B24AB"/>
    <w:rsid w:val="004B26EF"/>
    <w:rsid w:val="004B286E"/>
    <w:rsid w:val="004B28EA"/>
    <w:rsid w:val="004B28F3"/>
    <w:rsid w:val="004B29F1"/>
    <w:rsid w:val="004B2A08"/>
    <w:rsid w:val="004B2B50"/>
    <w:rsid w:val="004B2BCE"/>
    <w:rsid w:val="004B2BDC"/>
    <w:rsid w:val="004B2EE4"/>
    <w:rsid w:val="004B3005"/>
    <w:rsid w:val="004B311D"/>
    <w:rsid w:val="004B3160"/>
    <w:rsid w:val="004B336E"/>
    <w:rsid w:val="004B33E0"/>
    <w:rsid w:val="004B357A"/>
    <w:rsid w:val="004B368B"/>
    <w:rsid w:val="004B3691"/>
    <w:rsid w:val="004B37CF"/>
    <w:rsid w:val="004B381C"/>
    <w:rsid w:val="004B38C1"/>
    <w:rsid w:val="004B3941"/>
    <w:rsid w:val="004B39E8"/>
    <w:rsid w:val="004B3A4B"/>
    <w:rsid w:val="004B3AA2"/>
    <w:rsid w:val="004B3BBB"/>
    <w:rsid w:val="004B3CF8"/>
    <w:rsid w:val="004B3D11"/>
    <w:rsid w:val="004B3DA2"/>
    <w:rsid w:val="004B3E15"/>
    <w:rsid w:val="004B3E5D"/>
    <w:rsid w:val="004B3E5F"/>
    <w:rsid w:val="004B4004"/>
    <w:rsid w:val="004B4017"/>
    <w:rsid w:val="004B42A8"/>
    <w:rsid w:val="004B42D4"/>
    <w:rsid w:val="004B42F9"/>
    <w:rsid w:val="004B440C"/>
    <w:rsid w:val="004B4660"/>
    <w:rsid w:val="004B48B2"/>
    <w:rsid w:val="004B48F4"/>
    <w:rsid w:val="004B4B9C"/>
    <w:rsid w:val="004B4BD7"/>
    <w:rsid w:val="004B5095"/>
    <w:rsid w:val="004B50B8"/>
    <w:rsid w:val="004B51E6"/>
    <w:rsid w:val="004B5254"/>
    <w:rsid w:val="004B52C8"/>
    <w:rsid w:val="004B5482"/>
    <w:rsid w:val="004B54F1"/>
    <w:rsid w:val="004B5538"/>
    <w:rsid w:val="004B566B"/>
    <w:rsid w:val="004B57BE"/>
    <w:rsid w:val="004B57F1"/>
    <w:rsid w:val="004B5A76"/>
    <w:rsid w:val="004B5B40"/>
    <w:rsid w:val="004B5B6E"/>
    <w:rsid w:val="004B5BBD"/>
    <w:rsid w:val="004B5E0F"/>
    <w:rsid w:val="004B5EC0"/>
    <w:rsid w:val="004B5F47"/>
    <w:rsid w:val="004B64AC"/>
    <w:rsid w:val="004B6966"/>
    <w:rsid w:val="004B6ABC"/>
    <w:rsid w:val="004B6B5B"/>
    <w:rsid w:val="004B6BE3"/>
    <w:rsid w:val="004B6BF9"/>
    <w:rsid w:val="004B6D4D"/>
    <w:rsid w:val="004B6E15"/>
    <w:rsid w:val="004B6FA9"/>
    <w:rsid w:val="004B70E3"/>
    <w:rsid w:val="004B711B"/>
    <w:rsid w:val="004B71B8"/>
    <w:rsid w:val="004B7374"/>
    <w:rsid w:val="004B7905"/>
    <w:rsid w:val="004B7C8D"/>
    <w:rsid w:val="004B7CF3"/>
    <w:rsid w:val="004B7D93"/>
    <w:rsid w:val="004C0048"/>
    <w:rsid w:val="004C014C"/>
    <w:rsid w:val="004C014E"/>
    <w:rsid w:val="004C05AE"/>
    <w:rsid w:val="004C07EA"/>
    <w:rsid w:val="004C08B1"/>
    <w:rsid w:val="004C096A"/>
    <w:rsid w:val="004C0978"/>
    <w:rsid w:val="004C0AB5"/>
    <w:rsid w:val="004C0ACF"/>
    <w:rsid w:val="004C0B3D"/>
    <w:rsid w:val="004C0BFE"/>
    <w:rsid w:val="004C0D38"/>
    <w:rsid w:val="004C0E96"/>
    <w:rsid w:val="004C0E9C"/>
    <w:rsid w:val="004C0EF4"/>
    <w:rsid w:val="004C10FF"/>
    <w:rsid w:val="004C1194"/>
    <w:rsid w:val="004C11F6"/>
    <w:rsid w:val="004C1317"/>
    <w:rsid w:val="004C1366"/>
    <w:rsid w:val="004C1416"/>
    <w:rsid w:val="004C1477"/>
    <w:rsid w:val="004C14AA"/>
    <w:rsid w:val="004C14E9"/>
    <w:rsid w:val="004C14F7"/>
    <w:rsid w:val="004C157B"/>
    <w:rsid w:val="004C182F"/>
    <w:rsid w:val="004C1B69"/>
    <w:rsid w:val="004C1BCF"/>
    <w:rsid w:val="004C1C09"/>
    <w:rsid w:val="004C1C96"/>
    <w:rsid w:val="004C2121"/>
    <w:rsid w:val="004C215B"/>
    <w:rsid w:val="004C2245"/>
    <w:rsid w:val="004C288B"/>
    <w:rsid w:val="004C2B23"/>
    <w:rsid w:val="004C2CA3"/>
    <w:rsid w:val="004C2D82"/>
    <w:rsid w:val="004C2F0C"/>
    <w:rsid w:val="004C2F33"/>
    <w:rsid w:val="004C3255"/>
    <w:rsid w:val="004C3380"/>
    <w:rsid w:val="004C3873"/>
    <w:rsid w:val="004C3C2A"/>
    <w:rsid w:val="004C3D6E"/>
    <w:rsid w:val="004C3F01"/>
    <w:rsid w:val="004C3F0D"/>
    <w:rsid w:val="004C403B"/>
    <w:rsid w:val="004C4272"/>
    <w:rsid w:val="004C42E4"/>
    <w:rsid w:val="004C44C9"/>
    <w:rsid w:val="004C453E"/>
    <w:rsid w:val="004C454E"/>
    <w:rsid w:val="004C4610"/>
    <w:rsid w:val="004C4625"/>
    <w:rsid w:val="004C469A"/>
    <w:rsid w:val="004C4723"/>
    <w:rsid w:val="004C4766"/>
    <w:rsid w:val="004C47C0"/>
    <w:rsid w:val="004C47FE"/>
    <w:rsid w:val="004C4B13"/>
    <w:rsid w:val="004C4F06"/>
    <w:rsid w:val="004C4F67"/>
    <w:rsid w:val="004C5100"/>
    <w:rsid w:val="004C5265"/>
    <w:rsid w:val="004C5278"/>
    <w:rsid w:val="004C5323"/>
    <w:rsid w:val="004C53DB"/>
    <w:rsid w:val="004C5495"/>
    <w:rsid w:val="004C559F"/>
    <w:rsid w:val="004C55CB"/>
    <w:rsid w:val="004C55EB"/>
    <w:rsid w:val="004C5B25"/>
    <w:rsid w:val="004C5D29"/>
    <w:rsid w:val="004C5DCF"/>
    <w:rsid w:val="004C5E22"/>
    <w:rsid w:val="004C5EA4"/>
    <w:rsid w:val="004C5EF8"/>
    <w:rsid w:val="004C5FC3"/>
    <w:rsid w:val="004C5FDC"/>
    <w:rsid w:val="004C61D9"/>
    <w:rsid w:val="004C62E8"/>
    <w:rsid w:val="004C62FC"/>
    <w:rsid w:val="004C6333"/>
    <w:rsid w:val="004C656B"/>
    <w:rsid w:val="004C66B2"/>
    <w:rsid w:val="004C675E"/>
    <w:rsid w:val="004C67CE"/>
    <w:rsid w:val="004C67E1"/>
    <w:rsid w:val="004C6982"/>
    <w:rsid w:val="004C6B74"/>
    <w:rsid w:val="004C6C33"/>
    <w:rsid w:val="004C6C6F"/>
    <w:rsid w:val="004C6D94"/>
    <w:rsid w:val="004C71AD"/>
    <w:rsid w:val="004C745C"/>
    <w:rsid w:val="004C751C"/>
    <w:rsid w:val="004C76E3"/>
    <w:rsid w:val="004C77A2"/>
    <w:rsid w:val="004C7C57"/>
    <w:rsid w:val="004C7CFB"/>
    <w:rsid w:val="004C7D03"/>
    <w:rsid w:val="004C7D94"/>
    <w:rsid w:val="004C7E1B"/>
    <w:rsid w:val="004C7F1E"/>
    <w:rsid w:val="004D01B7"/>
    <w:rsid w:val="004D021F"/>
    <w:rsid w:val="004D0394"/>
    <w:rsid w:val="004D04B4"/>
    <w:rsid w:val="004D04F1"/>
    <w:rsid w:val="004D05B0"/>
    <w:rsid w:val="004D05F0"/>
    <w:rsid w:val="004D07A3"/>
    <w:rsid w:val="004D07FB"/>
    <w:rsid w:val="004D088B"/>
    <w:rsid w:val="004D0ABB"/>
    <w:rsid w:val="004D0AEA"/>
    <w:rsid w:val="004D0AF3"/>
    <w:rsid w:val="004D0BC5"/>
    <w:rsid w:val="004D0C91"/>
    <w:rsid w:val="004D0D9A"/>
    <w:rsid w:val="004D0F17"/>
    <w:rsid w:val="004D10E8"/>
    <w:rsid w:val="004D11C4"/>
    <w:rsid w:val="004D1314"/>
    <w:rsid w:val="004D1323"/>
    <w:rsid w:val="004D1370"/>
    <w:rsid w:val="004D172D"/>
    <w:rsid w:val="004D1B8F"/>
    <w:rsid w:val="004D1BBE"/>
    <w:rsid w:val="004D1BF1"/>
    <w:rsid w:val="004D1D37"/>
    <w:rsid w:val="004D1F26"/>
    <w:rsid w:val="004D1F64"/>
    <w:rsid w:val="004D20F7"/>
    <w:rsid w:val="004D227F"/>
    <w:rsid w:val="004D237C"/>
    <w:rsid w:val="004D251C"/>
    <w:rsid w:val="004D25A0"/>
    <w:rsid w:val="004D25F1"/>
    <w:rsid w:val="004D272F"/>
    <w:rsid w:val="004D2738"/>
    <w:rsid w:val="004D292D"/>
    <w:rsid w:val="004D296F"/>
    <w:rsid w:val="004D2B63"/>
    <w:rsid w:val="004D2C69"/>
    <w:rsid w:val="004D2CE1"/>
    <w:rsid w:val="004D2E61"/>
    <w:rsid w:val="004D2EB0"/>
    <w:rsid w:val="004D2EDB"/>
    <w:rsid w:val="004D2F62"/>
    <w:rsid w:val="004D3066"/>
    <w:rsid w:val="004D30E6"/>
    <w:rsid w:val="004D30FF"/>
    <w:rsid w:val="004D31F6"/>
    <w:rsid w:val="004D32B6"/>
    <w:rsid w:val="004D3378"/>
    <w:rsid w:val="004D3405"/>
    <w:rsid w:val="004D34FC"/>
    <w:rsid w:val="004D35C4"/>
    <w:rsid w:val="004D360A"/>
    <w:rsid w:val="004D363A"/>
    <w:rsid w:val="004D38A0"/>
    <w:rsid w:val="004D3969"/>
    <w:rsid w:val="004D39D0"/>
    <w:rsid w:val="004D3B8B"/>
    <w:rsid w:val="004D3F4F"/>
    <w:rsid w:val="004D3F83"/>
    <w:rsid w:val="004D4176"/>
    <w:rsid w:val="004D41E2"/>
    <w:rsid w:val="004D42D2"/>
    <w:rsid w:val="004D449D"/>
    <w:rsid w:val="004D453B"/>
    <w:rsid w:val="004D490D"/>
    <w:rsid w:val="004D4AAC"/>
    <w:rsid w:val="004D4B05"/>
    <w:rsid w:val="004D4B64"/>
    <w:rsid w:val="004D4E0F"/>
    <w:rsid w:val="004D4EC6"/>
    <w:rsid w:val="004D5000"/>
    <w:rsid w:val="004D502A"/>
    <w:rsid w:val="004D508E"/>
    <w:rsid w:val="004D5165"/>
    <w:rsid w:val="004D539E"/>
    <w:rsid w:val="004D53DE"/>
    <w:rsid w:val="004D5566"/>
    <w:rsid w:val="004D557F"/>
    <w:rsid w:val="004D55EC"/>
    <w:rsid w:val="004D5868"/>
    <w:rsid w:val="004D596E"/>
    <w:rsid w:val="004D5A7A"/>
    <w:rsid w:val="004D5AC7"/>
    <w:rsid w:val="004D5B68"/>
    <w:rsid w:val="004D5C61"/>
    <w:rsid w:val="004D5CB7"/>
    <w:rsid w:val="004D5EEF"/>
    <w:rsid w:val="004D5F92"/>
    <w:rsid w:val="004D5FCB"/>
    <w:rsid w:val="004D606F"/>
    <w:rsid w:val="004D60C9"/>
    <w:rsid w:val="004D618E"/>
    <w:rsid w:val="004D61FB"/>
    <w:rsid w:val="004D62CE"/>
    <w:rsid w:val="004D635C"/>
    <w:rsid w:val="004D6390"/>
    <w:rsid w:val="004D655D"/>
    <w:rsid w:val="004D6582"/>
    <w:rsid w:val="004D65A5"/>
    <w:rsid w:val="004D6628"/>
    <w:rsid w:val="004D663B"/>
    <w:rsid w:val="004D6733"/>
    <w:rsid w:val="004D6771"/>
    <w:rsid w:val="004D679E"/>
    <w:rsid w:val="004D68AD"/>
    <w:rsid w:val="004D6918"/>
    <w:rsid w:val="004D6C84"/>
    <w:rsid w:val="004D6E02"/>
    <w:rsid w:val="004D6E82"/>
    <w:rsid w:val="004D71CD"/>
    <w:rsid w:val="004D7230"/>
    <w:rsid w:val="004D7319"/>
    <w:rsid w:val="004D74DF"/>
    <w:rsid w:val="004D763D"/>
    <w:rsid w:val="004D785D"/>
    <w:rsid w:val="004D78EA"/>
    <w:rsid w:val="004D79DB"/>
    <w:rsid w:val="004D7AAC"/>
    <w:rsid w:val="004D7C0C"/>
    <w:rsid w:val="004D7C45"/>
    <w:rsid w:val="004D7CA7"/>
    <w:rsid w:val="004D7FA8"/>
    <w:rsid w:val="004E02C9"/>
    <w:rsid w:val="004E031D"/>
    <w:rsid w:val="004E042D"/>
    <w:rsid w:val="004E0448"/>
    <w:rsid w:val="004E04D7"/>
    <w:rsid w:val="004E0527"/>
    <w:rsid w:val="004E059A"/>
    <w:rsid w:val="004E06CA"/>
    <w:rsid w:val="004E0759"/>
    <w:rsid w:val="004E0783"/>
    <w:rsid w:val="004E07FF"/>
    <w:rsid w:val="004E0864"/>
    <w:rsid w:val="004E10AE"/>
    <w:rsid w:val="004E110C"/>
    <w:rsid w:val="004E12D4"/>
    <w:rsid w:val="004E1317"/>
    <w:rsid w:val="004E1354"/>
    <w:rsid w:val="004E141E"/>
    <w:rsid w:val="004E1570"/>
    <w:rsid w:val="004E1692"/>
    <w:rsid w:val="004E17F5"/>
    <w:rsid w:val="004E1AC2"/>
    <w:rsid w:val="004E1AEB"/>
    <w:rsid w:val="004E1AF4"/>
    <w:rsid w:val="004E1B50"/>
    <w:rsid w:val="004E1BF2"/>
    <w:rsid w:val="004E1C71"/>
    <w:rsid w:val="004E1CEF"/>
    <w:rsid w:val="004E21CD"/>
    <w:rsid w:val="004E21F0"/>
    <w:rsid w:val="004E22DD"/>
    <w:rsid w:val="004E241D"/>
    <w:rsid w:val="004E2544"/>
    <w:rsid w:val="004E25FE"/>
    <w:rsid w:val="004E2952"/>
    <w:rsid w:val="004E29A1"/>
    <w:rsid w:val="004E2AED"/>
    <w:rsid w:val="004E2BC9"/>
    <w:rsid w:val="004E2BD1"/>
    <w:rsid w:val="004E2C58"/>
    <w:rsid w:val="004E2CD0"/>
    <w:rsid w:val="004E2D4E"/>
    <w:rsid w:val="004E3112"/>
    <w:rsid w:val="004E339D"/>
    <w:rsid w:val="004E344D"/>
    <w:rsid w:val="004E36AA"/>
    <w:rsid w:val="004E38C2"/>
    <w:rsid w:val="004E3932"/>
    <w:rsid w:val="004E3937"/>
    <w:rsid w:val="004E3BF9"/>
    <w:rsid w:val="004E3D16"/>
    <w:rsid w:val="004E3E43"/>
    <w:rsid w:val="004E3F8C"/>
    <w:rsid w:val="004E419A"/>
    <w:rsid w:val="004E4241"/>
    <w:rsid w:val="004E4383"/>
    <w:rsid w:val="004E4586"/>
    <w:rsid w:val="004E48AB"/>
    <w:rsid w:val="004E4911"/>
    <w:rsid w:val="004E4C08"/>
    <w:rsid w:val="004E4C66"/>
    <w:rsid w:val="004E4CBD"/>
    <w:rsid w:val="004E4F7E"/>
    <w:rsid w:val="004E50A4"/>
    <w:rsid w:val="004E5108"/>
    <w:rsid w:val="004E56B8"/>
    <w:rsid w:val="004E5779"/>
    <w:rsid w:val="004E59FC"/>
    <w:rsid w:val="004E5A82"/>
    <w:rsid w:val="004E5C50"/>
    <w:rsid w:val="004E5C6B"/>
    <w:rsid w:val="004E5DA0"/>
    <w:rsid w:val="004E5F18"/>
    <w:rsid w:val="004E5F7F"/>
    <w:rsid w:val="004E6077"/>
    <w:rsid w:val="004E60E6"/>
    <w:rsid w:val="004E6141"/>
    <w:rsid w:val="004E61CE"/>
    <w:rsid w:val="004E63B8"/>
    <w:rsid w:val="004E64DA"/>
    <w:rsid w:val="004E650C"/>
    <w:rsid w:val="004E6528"/>
    <w:rsid w:val="004E6552"/>
    <w:rsid w:val="004E65BB"/>
    <w:rsid w:val="004E6718"/>
    <w:rsid w:val="004E674F"/>
    <w:rsid w:val="004E6A33"/>
    <w:rsid w:val="004E6C30"/>
    <w:rsid w:val="004E70B4"/>
    <w:rsid w:val="004E7433"/>
    <w:rsid w:val="004E74C2"/>
    <w:rsid w:val="004E753B"/>
    <w:rsid w:val="004E7700"/>
    <w:rsid w:val="004E7783"/>
    <w:rsid w:val="004E77C6"/>
    <w:rsid w:val="004E7893"/>
    <w:rsid w:val="004E78EA"/>
    <w:rsid w:val="004E791F"/>
    <w:rsid w:val="004E792D"/>
    <w:rsid w:val="004E7975"/>
    <w:rsid w:val="004E7B8B"/>
    <w:rsid w:val="004E7D20"/>
    <w:rsid w:val="004E7D2D"/>
    <w:rsid w:val="004E7D95"/>
    <w:rsid w:val="004E7DA9"/>
    <w:rsid w:val="004E7E29"/>
    <w:rsid w:val="004E7F83"/>
    <w:rsid w:val="004E7FFE"/>
    <w:rsid w:val="004F0020"/>
    <w:rsid w:val="004F00C1"/>
    <w:rsid w:val="004F0365"/>
    <w:rsid w:val="004F0716"/>
    <w:rsid w:val="004F075E"/>
    <w:rsid w:val="004F0798"/>
    <w:rsid w:val="004F0A1D"/>
    <w:rsid w:val="004F0AC1"/>
    <w:rsid w:val="004F0CC9"/>
    <w:rsid w:val="004F0DA0"/>
    <w:rsid w:val="004F0FA1"/>
    <w:rsid w:val="004F1089"/>
    <w:rsid w:val="004F11CC"/>
    <w:rsid w:val="004F127A"/>
    <w:rsid w:val="004F1498"/>
    <w:rsid w:val="004F173A"/>
    <w:rsid w:val="004F178C"/>
    <w:rsid w:val="004F1911"/>
    <w:rsid w:val="004F193B"/>
    <w:rsid w:val="004F1BA8"/>
    <w:rsid w:val="004F1C49"/>
    <w:rsid w:val="004F1CBD"/>
    <w:rsid w:val="004F1D92"/>
    <w:rsid w:val="004F1FFA"/>
    <w:rsid w:val="004F2111"/>
    <w:rsid w:val="004F2183"/>
    <w:rsid w:val="004F22E8"/>
    <w:rsid w:val="004F22EF"/>
    <w:rsid w:val="004F2494"/>
    <w:rsid w:val="004F24BD"/>
    <w:rsid w:val="004F25AF"/>
    <w:rsid w:val="004F2C36"/>
    <w:rsid w:val="004F2CF5"/>
    <w:rsid w:val="004F2D6C"/>
    <w:rsid w:val="004F2ECD"/>
    <w:rsid w:val="004F2EFE"/>
    <w:rsid w:val="004F2FAC"/>
    <w:rsid w:val="004F3182"/>
    <w:rsid w:val="004F31C3"/>
    <w:rsid w:val="004F35B6"/>
    <w:rsid w:val="004F3627"/>
    <w:rsid w:val="004F36C3"/>
    <w:rsid w:val="004F3790"/>
    <w:rsid w:val="004F38D4"/>
    <w:rsid w:val="004F390E"/>
    <w:rsid w:val="004F397F"/>
    <w:rsid w:val="004F3997"/>
    <w:rsid w:val="004F3BCF"/>
    <w:rsid w:val="004F3EC2"/>
    <w:rsid w:val="004F3F0C"/>
    <w:rsid w:val="004F41E4"/>
    <w:rsid w:val="004F42FF"/>
    <w:rsid w:val="004F44AB"/>
    <w:rsid w:val="004F4576"/>
    <w:rsid w:val="004F46D2"/>
    <w:rsid w:val="004F47F6"/>
    <w:rsid w:val="004F483D"/>
    <w:rsid w:val="004F4BC3"/>
    <w:rsid w:val="004F4CD3"/>
    <w:rsid w:val="004F4E26"/>
    <w:rsid w:val="004F4E30"/>
    <w:rsid w:val="004F4EC3"/>
    <w:rsid w:val="004F4FA5"/>
    <w:rsid w:val="004F510A"/>
    <w:rsid w:val="004F54D7"/>
    <w:rsid w:val="004F56C6"/>
    <w:rsid w:val="004F57C9"/>
    <w:rsid w:val="004F5BB1"/>
    <w:rsid w:val="004F5C08"/>
    <w:rsid w:val="004F5C59"/>
    <w:rsid w:val="004F5C66"/>
    <w:rsid w:val="004F607F"/>
    <w:rsid w:val="004F60CE"/>
    <w:rsid w:val="004F62D4"/>
    <w:rsid w:val="004F6324"/>
    <w:rsid w:val="004F63B7"/>
    <w:rsid w:val="004F65B4"/>
    <w:rsid w:val="004F65B6"/>
    <w:rsid w:val="004F669B"/>
    <w:rsid w:val="004F675A"/>
    <w:rsid w:val="004F67DD"/>
    <w:rsid w:val="004F6974"/>
    <w:rsid w:val="004F6A91"/>
    <w:rsid w:val="004F6C66"/>
    <w:rsid w:val="004F6CEA"/>
    <w:rsid w:val="004F6CED"/>
    <w:rsid w:val="004F6FC8"/>
    <w:rsid w:val="004F7084"/>
    <w:rsid w:val="004F713C"/>
    <w:rsid w:val="004F7246"/>
    <w:rsid w:val="004F72B3"/>
    <w:rsid w:val="004F7419"/>
    <w:rsid w:val="004F7516"/>
    <w:rsid w:val="004F752F"/>
    <w:rsid w:val="004F7596"/>
    <w:rsid w:val="004F7949"/>
    <w:rsid w:val="004F794F"/>
    <w:rsid w:val="004F7B36"/>
    <w:rsid w:val="004F7C83"/>
    <w:rsid w:val="004F7D26"/>
    <w:rsid w:val="004F7E04"/>
    <w:rsid w:val="004F7ED6"/>
    <w:rsid w:val="004F7F81"/>
    <w:rsid w:val="005000A4"/>
    <w:rsid w:val="005001C8"/>
    <w:rsid w:val="005001E9"/>
    <w:rsid w:val="00500399"/>
    <w:rsid w:val="0050048C"/>
    <w:rsid w:val="005004B6"/>
    <w:rsid w:val="005009BF"/>
    <w:rsid w:val="005009E0"/>
    <w:rsid w:val="00500B4C"/>
    <w:rsid w:val="00500C42"/>
    <w:rsid w:val="00500E55"/>
    <w:rsid w:val="00500FD5"/>
    <w:rsid w:val="005010FC"/>
    <w:rsid w:val="005011CD"/>
    <w:rsid w:val="005012DE"/>
    <w:rsid w:val="00501892"/>
    <w:rsid w:val="00501B0D"/>
    <w:rsid w:val="00501C8E"/>
    <w:rsid w:val="00501C96"/>
    <w:rsid w:val="00501D0F"/>
    <w:rsid w:val="00501D17"/>
    <w:rsid w:val="00501E51"/>
    <w:rsid w:val="005022E9"/>
    <w:rsid w:val="00502333"/>
    <w:rsid w:val="0050244D"/>
    <w:rsid w:val="005025EE"/>
    <w:rsid w:val="005027F9"/>
    <w:rsid w:val="005027FC"/>
    <w:rsid w:val="005028FD"/>
    <w:rsid w:val="00502D13"/>
    <w:rsid w:val="00502F70"/>
    <w:rsid w:val="005030D5"/>
    <w:rsid w:val="00503530"/>
    <w:rsid w:val="005036B0"/>
    <w:rsid w:val="005036BB"/>
    <w:rsid w:val="005036F2"/>
    <w:rsid w:val="00503A9C"/>
    <w:rsid w:val="00503BB9"/>
    <w:rsid w:val="00503CC5"/>
    <w:rsid w:val="00503D82"/>
    <w:rsid w:val="00503F73"/>
    <w:rsid w:val="0050405C"/>
    <w:rsid w:val="005041C1"/>
    <w:rsid w:val="00504463"/>
    <w:rsid w:val="00504586"/>
    <w:rsid w:val="00504665"/>
    <w:rsid w:val="005046C4"/>
    <w:rsid w:val="00504755"/>
    <w:rsid w:val="005048A0"/>
    <w:rsid w:val="005048FD"/>
    <w:rsid w:val="00504C70"/>
    <w:rsid w:val="00504D13"/>
    <w:rsid w:val="00504DB7"/>
    <w:rsid w:val="00504F39"/>
    <w:rsid w:val="00504F6C"/>
    <w:rsid w:val="005052ED"/>
    <w:rsid w:val="005054A8"/>
    <w:rsid w:val="00505853"/>
    <w:rsid w:val="00505862"/>
    <w:rsid w:val="0050591C"/>
    <w:rsid w:val="00505978"/>
    <w:rsid w:val="00505C1F"/>
    <w:rsid w:val="00505D10"/>
    <w:rsid w:val="00505D36"/>
    <w:rsid w:val="00505E1E"/>
    <w:rsid w:val="005060AE"/>
    <w:rsid w:val="00506399"/>
    <w:rsid w:val="00506502"/>
    <w:rsid w:val="005065B5"/>
    <w:rsid w:val="0050667D"/>
    <w:rsid w:val="005068F7"/>
    <w:rsid w:val="0050696B"/>
    <w:rsid w:val="00506A0A"/>
    <w:rsid w:val="00506A81"/>
    <w:rsid w:val="00506AAD"/>
    <w:rsid w:val="00506E40"/>
    <w:rsid w:val="00506E6A"/>
    <w:rsid w:val="00506E8C"/>
    <w:rsid w:val="00507204"/>
    <w:rsid w:val="0050720D"/>
    <w:rsid w:val="005073FF"/>
    <w:rsid w:val="005074B6"/>
    <w:rsid w:val="00507687"/>
    <w:rsid w:val="005076CF"/>
    <w:rsid w:val="005076EF"/>
    <w:rsid w:val="0050774B"/>
    <w:rsid w:val="0050781E"/>
    <w:rsid w:val="0050787E"/>
    <w:rsid w:val="00507F7C"/>
    <w:rsid w:val="00507F91"/>
    <w:rsid w:val="00510161"/>
    <w:rsid w:val="00510464"/>
    <w:rsid w:val="005104E7"/>
    <w:rsid w:val="005104F3"/>
    <w:rsid w:val="005109F3"/>
    <w:rsid w:val="00510A95"/>
    <w:rsid w:val="00510A96"/>
    <w:rsid w:val="00510B0A"/>
    <w:rsid w:val="00510B25"/>
    <w:rsid w:val="00510BDB"/>
    <w:rsid w:val="0051107F"/>
    <w:rsid w:val="005111F8"/>
    <w:rsid w:val="0051123F"/>
    <w:rsid w:val="0051127A"/>
    <w:rsid w:val="005112AB"/>
    <w:rsid w:val="005113EE"/>
    <w:rsid w:val="0051196F"/>
    <w:rsid w:val="00511A47"/>
    <w:rsid w:val="00511B0A"/>
    <w:rsid w:val="00511BF3"/>
    <w:rsid w:val="00511D78"/>
    <w:rsid w:val="00511F03"/>
    <w:rsid w:val="00511FF0"/>
    <w:rsid w:val="005123BF"/>
    <w:rsid w:val="00512870"/>
    <w:rsid w:val="005128C7"/>
    <w:rsid w:val="005129D1"/>
    <w:rsid w:val="00512A63"/>
    <w:rsid w:val="00512B1E"/>
    <w:rsid w:val="00512CA4"/>
    <w:rsid w:val="00512D43"/>
    <w:rsid w:val="00512E60"/>
    <w:rsid w:val="00512EE4"/>
    <w:rsid w:val="0051304A"/>
    <w:rsid w:val="00513270"/>
    <w:rsid w:val="005132EC"/>
    <w:rsid w:val="00513367"/>
    <w:rsid w:val="0051347C"/>
    <w:rsid w:val="00513574"/>
    <w:rsid w:val="005136F5"/>
    <w:rsid w:val="00513734"/>
    <w:rsid w:val="005138A0"/>
    <w:rsid w:val="00513AD7"/>
    <w:rsid w:val="00513B42"/>
    <w:rsid w:val="00513B72"/>
    <w:rsid w:val="00513C51"/>
    <w:rsid w:val="00513C8B"/>
    <w:rsid w:val="00513D8A"/>
    <w:rsid w:val="00513EB7"/>
    <w:rsid w:val="00513FC9"/>
    <w:rsid w:val="00514103"/>
    <w:rsid w:val="0051414F"/>
    <w:rsid w:val="00514218"/>
    <w:rsid w:val="0051469F"/>
    <w:rsid w:val="005146A5"/>
    <w:rsid w:val="005146E2"/>
    <w:rsid w:val="0051470C"/>
    <w:rsid w:val="00514767"/>
    <w:rsid w:val="0051476F"/>
    <w:rsid w:val="00514B70"/>
    <w:rsid w:val="00514BFD"/>
    <w:rsid w:val="00514D78"/>
    <w:rsid w:val="00514F3D"/>
    <w:rsid w:val="0051522E"/>
    <w:rsid w:val="0051544C"/>
    <w:rsid w:val="005155C5"/>
    <w:rsid w:val="00515733"/>
    <w:rsid w:val="005158AF"/>
    <w:rsid w:val="00515971"/>
    <w:rsid w:val="005159B3"/>
    <w:rsid w:val="00515A8C"/>
    <w:rsid w:val="00515AE5"/>
    <w:rsid w:val="00515B84"/>
    <w:rsid w:val="00515BBE"/>
    <w:rsid w:val="00515BFC"/>
    <w:rsid w:val="00515C34"/>
    <w:rsid w:val="00515C7E"/>
    <w:rsid w:val="00515E40"/>
    <w:rsid w:val="005160A6"/>
    <w:rsid w:val="005162CE"/>
    <w:rsid w:val="005162FF"/>
    <w:rsid w:val="005165DE"/>
    <w:rsid w:val="00516658"/>
    <w:rsid w:val="00516A80"/>
    <w:rsid w:val="00516AFA"/>
    <w:rsid w:val="00516BED"/>
    <w:rsid w:val="00516C1A"/>
    <w:rsid w:val="00516F0E"/>
    <w:rsid w:val="00516FDE"/>
    <w:rsid w:val="005170C5"/>
    <w:rsid w:val="005171B0"/>
    <w:rsid w:val="00517301"/>
    <w:rsid w:val="005175B0"/>
    <w:rsid w:val="00517AA7"/>
    <w:rsid w:val="00517B29"/>
    <w:rsid w:val="00517BD3"/>
    <w:rsid w:val="00517C8B"/>
    <w:rsid w:val="00517D29"/>
    <w:rsid w:val="00517F4A"/>
    <w:rsid w:val="0052003B"/>
    <w:rsid w:val="00520353"/>
    <w:rsid w:val="0052048A"/>
    <w:rsid w:val="005205AE"/>
    <w:rsid w:val="00520B0E"/>
    <w:rsid w:val="00520B32"/>
    <w:rsid w:val="00520B67"/>
    <w:rsid w:val="00520BA7"/>
    <w:rsid w:val="00520C68"/>
    <w:rsid w:val="00520F66"/>
    <w:rsid w:val="00520F91"/>
    <w:rsid w:val="00520F92"/>
    <w:rsid w:val="00520FB5"/>
    <w:rsid w:val="00521466"/>
    <w:rsid w:val="0052159E"/>
    <w:rsid w:val="005217EA"/>
    <w:rsid w:val="00521A18"/>
    <w:rsid w:val="00521C30"/>
    <w:rsid w:val="00521D0F"/>
    <w:rsid w:val="00521DB1"/>
    <w:rsid w:val="00521DFB"/>
    <w:rsid w:val="00521F39"/>
    <w:rsid w:val="00521FA0"/>
    <w:rsid w:val="00521FA8"/>
    <w:rsid w:val="005220EF"/>
    <w:rsid w:val="0052211B"/>
    <w:rsid w:val="00522331"/>
    <w:rsid w:val="005224A6"/>
    <w:rsid w:val="005229D4"/>
    <w:rsid w:val="00522A84"/>
    <w:rsid w:val="00522B89"/>
    <w:rsid w:val="00522C0E"/>
    <w:rsid w:val="00522D2B"/>
    <w:rsid w:val="00522F08"/>
    <w:rsid w:val="00522F9B"/>
    <w:rsid w:val="005232CF"/>
    <w:rsid w:val="005236AA"/>
    <w:rsid w:val="005236BB"/>
    <w:rsid w:val="005236D9"/>
    <w:rsid w:val="00523708"/>
    <w:rsid w:val="00523756"/>
    <w:rsid w:val="00523764"/>
    <w:rsid w:val="0052379A"/>
    <w:rsid w:val="00523902"/>
    <w:rsid w:val="0052390C"/>
    <w:rsid w:val="00523A56"/>
    <w:rsid w:val="00523D7F"/>
    <w:rsid w:val="0052419F"/>
    <w:rsid w:val="0052420F"/>
    <w:rsid w:val="005242EB"/>
    <w:rsid w:val="005244AB"/>
    <w:rsid w:val="00524585"/>
    <w:rsid w:val="005245E5"/>
    <w:rsid w:val="005245F2"/>
    <w:rsid w:val="0052469F"/>
    <w:rsid w:val="005246C9"/>
    <w:rsid w:val="005248E0"/>
    <w:rsid w:val="005249AE"/>
    <w:rsid w:val="005249F2"/>
    <w:rsid w:val="00524A6B"/>
    <w:rsid w:val="00524B3A"/>
    <w:rsid w:val="00524B96"/>
    <w:rsid w:val="00524EF9"/>
    <w:rsid w:val="0052513C"/>
    <w:rsid w:val="00525265"/>
    <w:rsid w:val="00525335"/>
    <w:rsid w:val="005255C0"/>
    <w:rsid w:val="00525647"/>
    <w:rsid w:val="005256ED"/>
    <w:rsid w:val="00525702"/>
    <w:rsid w:val="005257B3"/>
    <w:rsid w:val="00525871"/>
    <w:rsid w:val="00525A7E"/>
    <w:rsid w:val="00525B8C"/>
    <w:rsid w:val="00525BB9"/>
    <w:rsid w:val="00525C59"/>
    <w:rsid w:val="00525CC2"/>
    <w:rsid w:val="00525DB4"/>
    <w:rsid w:val="00525DE1"/>
    <w:rsid w:val="00525E14"/>
    <w:rsid w:val="00525F6D"/>
    <w:rsid w:val="00525F86"/>
    <w:rsid w:val="00525FA1"/>
    <w:rsid w:val="00526259"/>
    <w:rsid w:val="00526300"/>
    <w:rsid w:val="00526350"/>
    <w:rsid w:val="0052663D"/>
    <w:rsid w:val="00526684"/>
    <w:rsid w:val="005266C8"/>
    <w:rsid w:val="00526709"/>
    <w:rsid w:val="005267B3"/>
    <w:rsid w:val="00526A8F"/>
    <w:rsid w:val="00526D34"/>
    <w:rsid w:val="00526E15"/>
    <w:rsid w:val="00526EF8"/>
    <w:rsid w:val="0052713E"/>
    <w:rsid w:val="005274A1"/>
    <w:rsid w:val="005274BD"/>
    <w:rsid w:val="00527582"/>
    <w:rsid w:val="005275A5"/>
    <w:rsid w:val="0052782A"/>
    <w:rsid w:val="005279CF"/>
    <w:rsid w:val="00527A29"/>
    <w:rsid w:val="00527A5E"/>
    <w:rsid w:val="00527AB3"/>
    <w:rsid w:val="00527ACB"/>
    <w:rsid w:val="00527AD6"/>
    <w:rsid w:val="00527BF1"/>
    <w:rsid w:val="00527D4C"/>
    <w:rsid w:val="00527D7A"/>
    <w:rsid w:val="00527F2B"/>
    <w:rsid w:val="00527FAB"/>
    <w:rsid w:val="00530011"/>
    <w:rsid w:val="00530433"/>
    <w:rsid w:val="005304FA"/>
    <w:rsid w:val="00530881"/>
    <w:rsid w:val="00530AB8"/>
    <w:rsid w:val="00530ACC"/>
    <w:rsid w:val="00530AD1"/>
    <w:rsid w:val="00530ADF"/>
    <w:rsid w:val="00530B15"/>
    <w:rsid w:val="00530B69"/>
    <w:rsid w:val="00530D1C"/>
    <w:rsid w:val="00530DCF"/>
    <w:rsid w:val="00530E5A"/>
    <w:rsid w:val="00530E85"/>
    <w:rsid w:val="00530EEC"/>
    <w:rsid w:val="005310C1"/>
    <w:rsid w:val="005311C3"/>
    <w:rsid w:val="005313F0"/>
    <w:rsid w:val="0053155F"/>
    <w:rsid w:val="005315AE"/>
    <w:rsid w:val="005315F8"/>
    <w:rsid w:val="00531771"/>
    <w:rsid w:val="005317F6"/>
    <w:rsid w:val="005318F4"/>
    <w:rsid w:val="00531EE3"/>
    <w:rsid w:val="00531F9E"/>
    <w:rsid w:val="00531FFC"/>
    <w:rsid w:val="005321F7"/>
    <w:rsid w:val="0053229A"/>
    <w:rsid w:val="00532504"/>
    <w:rsid w:val="00532690"/>
    <w:rsid w:val="00532737"/>
    <w:rsid w:val="005327C5"/>
    <w:rsid w:val="0053290F"/>
    <w:rsid w:val="005329D4"/>
    <w:rsid w:val="00532A30"/>
    <w:rsid w:val="00532B39"/>
    <w:rsid w:val="00532D8A"/>
    <w:rsid w:val="00532DF7"/>
    <w:rsid w:val="005333AE"/>
    <w:rsid w:val="005333CA"/>
    <w:rsid w:val="00533551"/>
    <w:rsid w:val="00533687"/>
    <w:rsid w:val="005336D5"/>
    <w:rsid w:val="0053377E"/>
    <w:rsid w:val="00533830"/>
    <w:rsid w:val="00533BBC"/>
    <w:rsid w:val="00533CAF"/>
    <w:rsid w:val="00533D21"/>
    <w:rsid w:val="00533D7B"/>
    <w:rsid w:val="00533FEF"/>
    <w:rsid w:val="005340EF"/>
    <w:rsid w:val="00534108"/>
    <w:rsid w:val="0053424D"/>
    <w:rsid w:val="005343FB"/>
    <w:rsid w:val="00534422"/>
    <w:rsid w:val="005346A6"/>
    <w:rsid w:val="00534893"/>
    <w:rsid w:val="00534899"/>
    <w:rsid w:val="00534A77"/>
    <w:rsid w:val="00534B16"/>
    <w:rsid w:val="00534B7C"/>
    <w:rsid w:val="00534EAA"/>
    <w:rsid w:val="00534F92"/>
    <w:rsid w:val="00534FD7"/>
    <w:rsid w:val="0053532D"/>
    <w:rsid w:val="005354CA"/>
    <w:rsid w:val="00535525"/>
    <w:rsid w:val="0053574E"/>
    <w:rsid w:val="0053593E"/>
    <w:rsid w:val="00535968"/>
    <w:rsid w:val="0053596E"/>
    <w:rsid w:val="00535C7E"/>
    <w:rsid w:val="00535C88"/>
    <w:rsid w:val="00535C8D"/>
    <w:rsid w:val="00535F57"/>
    <w:rsid w:val="00536041"/>
    <w:rsid w:val="0053610E"/>
    <w:rsid w:val="0053612A"/>
    <w:rsid w:val="005363B6"/>
    <w:rsid w:val="005365B3"/>
    <w:rsid w:val="005366D6"/>
    <w:rsid w:val="0053678F"/>
    <w:rsid w:val="0053680F"/>
    <w:rsid w:val="0053687A"/>
    <w:rsid w:val="0053691A"/>
    <w:rsid w:val="00536931"/>
    <w:rsid w:val="005369A6"/>
    <w:rsid w:val="005369FB"/>
    <w:rsid w:val="00536BE0"/>
    <w:rsid w:val="00536C2D"/>
    <w:rsid w:val="00536C96"/>
    <w:rsid w:val="00536DB7"/>
    <w:rsid w:val="00536DCA"/>
    <w:rsid w:val="00536F4A"/>
    <w:rsid w:val="005370EA"/>
    <w:rsid w:val="00537183"/>
    <w:rsid w:val="00537187"/>
    <w:rsid w:val="005371F3"/>
    <w:rsid w:val="00537229"/>
    <w:rsid w:val="005373C9"/>
    <w:rsid w:val="005377C6"/>
    <w:rsid w:val="00537816"/>
    <w:rsid w:val="0053793F"/>
    <w:rsid w:val="00537D94"/>
    <w:rsid w:val="00537DFD"/>
    <w:rsid w:val="0054002E"/>
    <w:rsid w:val="005401A6"/>
    <w:rsid w:val="00540234"/>
    <w:rsid w:val="00540242"/>
    <w:rsid w:val="005402DF"/>
    <w:rsid w:val="0054039A"/>
    <w:rsid w:val="005403BF"/>
    <w:rsid w:val="00540438"/>
    <w:rsid w:val="0054045F"/>
    <w:rsid w:val="005404D6"/>
    <w:rsid w:val="005405FC"/>
    <w:rsid w:val="00540611"/>
    <w:rsid w:val="0054076E"/>
    <w:rsid w:val="005407D2"/>
    <w:rsid w:val="0054086D"/>
    <w:rsid w:val="00540A58"/>
    <w:rsid w:val="00540B53"/>
    <w:rsid w:val="00540D02"/>
    <w:rsid w:val="00541160"/>
    <w:rsid w:val="005411F3"/>
    <w:rsid w:val="0054126C"/>
    <w:rsid w:val="00541393"/>
    <w:rsid w:val="005416AA"/>
    <w:rsid w:val="005416AE"/>
    <w:rsid w:val="00541914"/>
    <w:rsid w:val="00541A83"/>
    <w:rsid w:val="00541B08"/>
    <w:rsid w:val="00541C36"/>
    <w:rsid w:val="00541D47"/>
    <w:rsid w:val="00541F11"/>
    <w:rsid w:val="00541FA6"/>
    <w:rsid w:val="005423BA"/>
    <w:rsid w:val="00542702"/>
    <w:rsid w:val="00542954"/>
    <w:rsid w:val="00542969"/>
    <w:rsid w:val="00542A10"/>
    <w:rsid w:val="00542A67"/>
    <w:rsid w:val="00542AD0"/>
    <w:rsid w:val="00542B8B"/>
    <w:rsid w:val="00542BDF"/>
    <w:rsid w:val="00542C1B"/>
    <w:rsid w:val="00542C5F"/>
    <w:rsid w:val="00542DAA"/>
    <w:rsid w:val="00542E4A"/>
    <w:rsid w:val="00543076"/>
    <w:rsid w:val="005430A7"/>
    <w:rsid w:val="0054314B"/>
    <w:rsid w:val="0054337B"/>
    <w:rsid w:val="00543585"/>
    <w:rsid w:val="0054370D"/>
    <w:rsid w:val="00543AFC"/>
    <w:rsid w:val="00543FA1"/>
    <w:rsid w:val="00543FF6"/>
    <w:rsid w:val="00544018"/>
    <w:rsid w:val="00544236"/>
    <w:rsid w:val="0054429E"/>
    <w:rsid w:val="0054457C"/>
    <w:rsid w:val="00544672"/>
    <w:rsid w:val="00544680"/>
    <w:rsid w:val="00544B32"/>
    <w:rsid w:val="00544C08"/>
    <w:rsid w:val="00544D49"/>
    <w:rsid w:val="00544DDA"/>
    <w:rsid w:val="0054500C"/>
    <w:rsid w:val="005451FF"/>
    <w:rsid w:val="00545383"/>
    <w:rsid w:val="00545394"/>
    <w:rsid w:val="005453E8"/>
    <w:rsid w:val="005454D0"/>
    <w:rsid w:val="00545507"/>
    <w:rsid w:val="0054560D"/>
    <w:rsid w:val="0054584D"/>
    <w:rsid w:val="00545F23"/>
    <w:rsid w:val="005460A5"/>
    <w:rsid w:val="00546171"/>
    <w:rsid w:val="00546286"/>
    <w:rsid w:val="00546300"/>
    <w:rsid w:val="0054640E"/>
    <w:rsid w:val="00546475"/>
    <w:rsid w:val="00546819"/>
    <w:rsid w:val="005468CA"/>
    <w:rsid w:val="00546930"/>
    <w:rsid w:val="00546991"/>
    <w:rsid w:val="005469A9"/>
    <w:rsid w:val="005469E5"/>
    <w:rsid w:val="00546DFC"/>
    <w:rsid w:val="00546E4F"/>
    <w:rsid w:val="00546F91"/>
    <w:rsid w:val="00547120"/>
    <w:rsid w:val="00547211"/>
    <w:rsid w:val="00547226"/>
    <w:rsid w:val="00547438"/>
    <w:rsid w:val="00547486"/>
    <w:rsid w:val="00547490"/>
    <w:rsid w:val="005474BA"/>
    <w:rsid w:val="00547502"/>
    <w:rsid w:val="0054759A"/>
    <w:rsid w:val="00547797"/>
    <w:rsid w:val="005477A9"/>
    <w:rsid w:val="00547923"/>
    <w:rsid w:val="0054793B"/>
    <w:rsid w:val="00547C1F"/>
    <w:rsid w:val="00547E39"/>
    <w:rsid w:val="00547FAF"/>
    <w:rsid w:val="00550042"/>
    <w:rsid w:val="005500E6"/>
    <w:rsid w:val="0055019C"/>
    <w:rsid w:val="005501D3"/>
    <w:rsid w:val="00550211"/>
    <w:rsid w:val="005502BA"/>
    <w:rsid w:val="005502BE"/>
    <w:rsid w:val="005502EB"/>
    <w:rsid w:val="00550374"/>
    <w:rsid w:val="005503D8"/>
    <w:rsid w:val="005504E6"/>
    <w:rsid w:val="00550500"/>
    <w:rsid w:val="00550651"/>
    <w:rsid w:val="00550B42"/>
    <w:rsid w:val="00550B93"/>
    <w:rsid w:val="00550BFD"/>
    <w:rsid w:val="00550C85"/>
    <w:rsid w:val="00550C94"/>
    <w:rsid w:val="00550EFC"/>
    <w:rsid w:val="00550F13"/>
    <w:rsid w:val="00551112"/>
    <w:rsid w:val="00551283"/>
    <w:rsid w:val="005512CA"/>
    <w:rsid w:val="0055132D"/>
    <w:rsid w:val="0055132F"/>
    <w:rsid w:val="005513AE"/>
    <w:rsid w:val="005513C0"/>
    <w:rsid w:val="005514DD"/>
    <w:rsid w:val="0055164F"/>
    <w:rsid w:val="005518F3"/>
    <w:rsid w:val="00551C31"/>
    <w:rsid w:val="00551C39"/>
    <w:rsid w:val="00551D03"/>
    <w:rsid w:val="00551E43"/>
    <w:rsid w:val="00551E76"/>
    <w:rsid w:val="00551E77"/>
    <w:rsid w:val="00551EE3"/>
    <w:rsid w:val="005521A7"/>
    <w:rsid w:val="00552242"/>
    <w:rsid w:val="005522AE"/>
    <w:rsid w:val="005522BC"/>
    <w:rsid w:val="005523E9"/>
    <w:rsid w:val="0055244E"/>
    <w:rsid w:val="005524BC"/>
    <w:rsid w:val="005524FE"/>
    <w:rsid w:val="00552657"/>
    <w:rsid w:val="00552753"/>
    <w:rsid w:val="005527EB"/>
    <w:rsid w:val="005529E6"/>
    <w:rsid w:val="00552C8B"/>
    <w:rsid w:val="00552CD7"/>
    <w:rsid w:val="00552E05"/>
    <w:rsid w:val="00552E92"/>
    <w:rsid w:val="00552EFF"/>
    <w:rsid w:val="0055328D"/>
    <w:rsid w:val="00553291"/>
    <w:rsid w:val="005532F7"/>
    <w:rsid w:val="005533FD"/>
    <w:rsid w:val="0055353C"/>
    <w:rsid w:val="0055357A"/>
    <w:rsid w:val="0055360B"/>
    <w:rsid w:val="0055369B"/>
    <w:rsid w:val="005539CC"/>
    <w:rsid w:val="00553A52"/>
    <w:rsid w:val="00553B4F"/>
    <w:rsid w:val="00553D81"/>
    <w:rsid w:val="00553E02"/>
    <w:rsid w:val="00553EE6"/>
    <w:rsid w:val="00553F28"/>
    <w:rsid w:val="00553FA2"/>
    <w:rsid w:val="0055417B"/>
    <w:rsid w:val="0055423F"/>
    <w:rsid w:val="0055437C"/>
    <w:rsid w:val="0055452B"/>
    <w:rsid w:val="00554592"/>
    <w:rsid w:val="00554881"/>
    <w:rsid w:val="005548F5"/>
    <w:rsid w:val="00554934"/>
    <w:rsid w:val="00554D47"/>
    <w:rsid w:val="00554E01"/>
    <w:rsid w:val="00554EA0"/>
    <w:rsid w:val="00554EF7"/>
    <w:rsid w:val="00554F9A"/>
    <w:rsid w:val="00555055"/>
    <w:rsid w:val="005552E4"/>
    <w:rsid w:val="00555425"/>
    <w:rsid w:val="005556B2"/>
    <w:rsid w:val="00555730"/>
    <w:rsid w:val="00555733"/>
    <w:rsid w:val="00555925"/>
    <w:rsid w:val="00555AE4"/>
    <w:rsid w:val="00555B82"/>
    <w:rsid w:val="00555BD4"/>
    <w:rsid w:val="00555C73"/>
    <w:rsid w:val="00555C86"/>
    <w:rsid w:val="00555F82"/>
    <w:rsid w:val="00556418"/>
    <w:rsid w:val="005566AA"/>
    <w:rsid w:val="00556A9B"/>
    <w:rsid w:val="00556AC4"/>
    <w:rsid w:val="00556B7C"/>
    <w:rsid w:val="00556B7D"/>
    <w:rsid w:val="00556F7E"/>
    <w:rsid w:val="00557015"/>
    <w:rsid w:val="00557125"/>
    <w:rsid w:val="00557182"/>
    <w:rsid w:val="005571C2"/>
    <w:rsid w:val="0055734B"/>
    <w:rsid w:val="00557A34"/>
    <w:rsid w:val="00557A3A"/>
    <w:rsid w:val="00557AC0"/>
    <w:rsid w:val="00557DC7"/>
    <w:rsid w:val="00557FF4"/>
    <w:rsid w:val="00560075"/>
    <w:rsid w:val="00560181"/>
    <w:rsid w:val="0056031A"/>
    <w:rsid w:val="005603CB"/>
    <w:rsid w:val="00560621"/>
    <w:rsid w:val="00560782"/>
    <w:rsid w:val="0056089B"/>
    <w:rsid w:val="005609C3"/>
    <w:rsid w:val="005609E5"/>
    <w:rsid w:val="00560C98"/>
    <w:rsid w:val="00560CEB"/>
    <w:rsid w:val="00560D18"/>
    <w:rsid w:val="00560F35"/>
    <w:rsid w:val="00561265"/>
    <w:rsid w:val="005612B0"/>
    <w:rsid w:val="00561415"/>
    <w:rsid w:val="0056158C"/>
    <w:rsid w:val="00561659"/>
    <w:rsid w:val="005617C3"/>
    <w:rsid w:val="005618D8"/>
    <w:rsid w:val="00561A68"/>
    <w:rsid w:val="00561AA0"/>
    <w:rsid w:val="00561BCF"/>
    <w:rsid w:val="00561C6F"/>
    <w:rsid w:val="00561CD8"/>
    <w:rsid w:val="00561F1B"/>
    <w:rsid w:val="00561F3A"/>
    <w:rsid w:val="00561FFB"/>
    <w:rsid w:val="005620D1"/>
    <w:rsid w:val="0056249A"/>
    <w:rsid w:val="0056270D"/>
    <w:rsid w:val="0056273E"/>
    <w:rsid w:val="00562893"/>
    <w:rsid w:val="00562B83"/>
    <w:rsid w:val="00562BB7"/>
    <w:rsid w:val="00562D80"/>
    <w:rsid w:val="0056300F"/>
    <w:rsid w:val="005630FB"/>
    <w:rsid w:val="00563270"/>
    <w:rsid w:val="0056327D"/>
    <w:rsid w:val="00563466"/>
    <w:rsid w:val="00563619"/>
    <w:rsid w:val="0056361A"/>
    <w:rsid w:val="00563887"/>
    <w:rsid w:val="00563E63"/>
    <w:rsid w:val="00563F3E"/>
    <w:rsid w:val="00563FF7"/>
    <w:rsid w:val="00564102"/>
    <w:rsid w:val="0056412C"/>
    <w:rsid w:val="00564157"/>
    <w:rsid w:val="0056416B"/>
    <w:rsid w:val="0056455C"/>
    <w:rsid w:val="005645E1"/>
    <w:rsid w:val="0056475A"/>
    <w:rsid w:val="005647B2"/>
    <w:rsid w:val="005647E9"/>
    <w:rsid w:val="00564834"/>
    <w:rsid w:val="005648AD"/>
    <w:rsid w:val="005648E9"/>
    <w:rsid w:val="005648FB"/>
    <w:rsid w:val="00564CC0"/>
    <w:rsid w:val="00564E78"/>
    <w:rsid w:val="0056503E"/>
    <w:rsid w:val="00565158"/>
    <w:rsid w:val="005652CA"/>
    <w:rsid w:val="0056558B"/>
    <w:rsid w:val="00565721"/>
    <w:rsid w:val="0056596E"/>
    <w:rsid w:val="00565A1A"/>
    <w:rsid w:val="00565BBC"/>
    <w:rsid w:val="00565BD3"/>
    <w:rsid w:val="00565C38"/>
    <w:rsid w:val="00565D61"/>
    <w:rsid w:val="00565DF5"/>
    <w:rsid w:val="00565E2A"/>
    <w:rsid w:val="00565E3F"/>
    <w:rsid w:val="0056605A"/>
    <w:rsid w:val="0056605E"/>
    <w:rsid w:val="0056657A"/>
    <w:rsid w:val="00566652"/>
    <w:rsid w:val="00566A15"/>
    <w:rsid w:val="00566A2E"/>
    <w:rsid w:val="00566BF6"/>
    <w:rsid w:val="00566E69"/>
    <w:rsid w:val="00566ED7"/>
    <w:rsid w:val="005670B1"/>
    <w:rsid w:val="0056730F"/>
    <w:rsid w:val="005673DC"/>
    <w:rsid w:val="005673F1"/>
    <w:rsid w:val="005674E4"/>
    <w:rsid w:val="00567ADE"/>
    <w:rsid w:val="00567B72"/>
    <w:rsid w:val="00567C0F"/>
    <w:rsid w:val="00567FD4"/>
    <w:rsid w:val="005702D3"/>
    <w:rsid w:val="00570327"/>
    <w:rsid w:val="00570500"/>
    <w:rsid w:val="00570544"/>
    <w:rsid w:val="005705EF"/>
    <w:rsid w:val="00570711"/>
    <w:rsid w:val="00570802"/>
    <w:rsid w:val="0057080E"/>
    <w:rsid w:val="00570931"/>
    <w:rsid w:val="00570C28"/>
    <w:rsid w:val="00570C7A"/>
    <w:rsid w:val="00570CAF"/>
    <w:rsid w:val="00570F6B"/>
    <w:rsid w:val="0057112D"/>
    <w:rsid w:val="00571144"/>
    <w:rsid w:val="00571145"/>
    <w:rsid w:val="005711BA"/>
    <w:rsid w:val="00571257"/>
    <w:rsid w:val="00571398"/>
    <w:rsid w:val="00571526"/>
    <w:rsid w:val="005715F1"/>
    <w:rsid w:val="00571870"/>
    <w:rsid w:val="005718EA"/>
    <w:rsid w:val="00571955"/>
    <w:rsid w:val="005719F6"/>
    <w:rsid w:val="00571A32"/>
    <w:rsid w:val="00571AA6"/>
    <w:rsid w:val="00571B49"/>
    <w:rsid w:val="00571CFF"/>
    <w:rsid w:val="0057205C"/>
    <w:rsid w:val="005720E9"/>
    <w:rsid w:val="005722E3"/>
    <w:rsid w:val="005724AB"/>
    <w:rsid w:val="00572658"/>
    <w:rsid w:val="0057289B"/>
    <w:rsid w:val="00572A21"/>
    <w:rsid w:val="00572B17"/>
    <w:rsid w:val="00572B53"/>
    <w:rsid w:val="00572C3E"/>
    <w:rsid w:val="00572D86"/>
    <w:rsid w:val="00572E0E"/>
    <w:rsid w:val="0057301E"/>
    <w:rsid w:val="005732D6"/>
    <w:rsid w:val="00573356"/>
    <w:rsid w:val="005733B3"/>
    <w:rsid w:val="005735D9"/>
    <w:rsid w:val="0057366F"/>
    <w:rsid w:val="00573A28"/>
    <w:rsid w:val="00573A98"/>
    <w:rsid w:val="00573C4B"/>
    <w:rsid w:val="00573DEF"/>
    <w:rsid w:val="00573F58"/>
    <w:rsid w:val="00573FB5"/>
    <w:rsid w:val="00574172"/>
    <w:rsid w:val="00574260"/>
    <w:rsid w:val="00574466"/>
    <w:rsid w:val="00574529"/>
    <w:rsid w:val="0057456E"/>
    <w:rsid w:val="005745E7"/>
    <w:rsid w:val="00574749"/>
    <w:rsid w:val="00574755"/>
    <w:rsid w:val="00574A8A"/>
    <w:rsid w:val="00574ACD"/>
    <w:rsid w:val="00574BD5"/>
    <w:rsid w:val="00574E99"/>
    <w:rsid w:val="00574F61"/>
    <w:rsid w:val="00574FE0"/>
    <w:rsid w:val="005751D5"/>
    <w:rsid w:val="00575356"/>
    <w:rsid w:val="00575475"/>
    <w:rsid w:val="00575481"/>
    <w:rsid w:val="0057551A"/>
    <w:rsid w:val="00575777"/>
    <w:rsid w:val="0057580B"/>
    <w:rsid w:val="00575888"/>
    <w:rsid w:val="005758B5"/>
    <w:rsid w:val="00575A13"/>
    <w:rsid w:val="00575A19"/>
    <w:rsid w:val="00575A37"/>
    <w:rsid w:val="00575BE3"/>
    <w:rsid w:val="00575BF9"/>
    <w:rsid w:val="00575C5D"/>
    <w:rsid w:val="00575DE7"/>
    <w:rsid w:val="00575EB8"/>
    <w:rsid w:val="00575ECF"/>
    <w:rsid w:val="00575F74"/>
    <w:rsid w:val="00576431"/>
    <w:rsid w:val="005764E8"/>
    <w:rsid w:val="005766EE"/>
    <w:rsid w:val="00576899"/>
    <w:rsid w:val="0057697B"/>
    <w:rsid w:val="00576A55"/>
    <w:rsid w:val="00576C85"/>
    <w:rsid w:val="00576C90"/>
    <w:rsid w:val="00576DC7"/>
    <w:rsid w:val="00576DF0"/>
    <w:rsid w:val="00576FCC"/>
    <w:rsid w:val="00577066"/>
    <w:rsid w:val="005771D9"/>
    <w:rsid w:val="0057738C"/>
    <w:rsid w:val="00577498"/>
    <w:rsid w:val="00577A50"/>
    <w:rsid w:val="00577AB8"/>
    <w:rsid w:val="00577D3F"/>
    <w:rsid w:val="00577FA8"/>
    <w:rsid w:val="0058030C"/>
    <w:rsid w:val="00580416"/>
    <w:rsid w:val="0058059F"/>
    <w:rsid w:val="00580787"/>
    <w:rsid w:val="00580899"/>
    <w:rsid w:val="005808E1"/>
    <w:rsid w:val="0058095F"/>
    <w:rsid w:val="00580B19"/>
    <w:rsid w:val="00580C8E"/>
    <w:rsid w:val="00580ED4"/>
    <w:rsid w:val="00581004"/>
    <w:rsid w:val="005812F9"/>
    <w:rsid w:val="005813B0"/>
    <w:rsid w:val="00581410"/>
    <w:rsid w:val="0058141F"/>
    <w:rsid w:val="00581427"/>
    <w:rsid w:val="00581450"/>
    <w:rsid w:val="00581544"/>
    <w:rsid w:val="005818C2"/>
    <w:rsid w:val="005818C3"/>
    <w:rsid w:val="005819D7"/>
    <w:rsid w:val="00581A09"/>
    <w:rsid w:val="00581B1C"/>
    <w:rsid w:val="00581C9F"/>
    <w:rsid w:val="00581D6D"/>
    <w:rsid w:val="00581FBA"/>
    <w:rsid w:val="005820A2"/>
    <w:rsid w:val="0058217F"/>
    <w:rsid w:val="00582550"/>
    <w:rsid w:val="00582701"/>
    <w:rsid w:val="0058277E"/>
    <w:rsid w:val="005829B9"/>
    <w:rsid w:val="00582A94"/>
    <w:rsid w:val="00582C0E"/>
    <w:rsid w:val="00582E41"/>
    <w:rsid w:val="00582F7C"/>
    <w:rsid w:val="005830CC"/>
    <w:rsid w:val="005830DB"/>
    <w:rsid w:val="0058317B"/>
    <w:rsid w:val="00583184"/>
    <w:rsid w:val="005833EC"/>
    <w:rsid w:val="0058352C"/>
    <w:rsid w:val="00583573"/>
    <w:rsid w:val="005836FE"/>
    <w:rsid w:val="00583898"/>
    <w:rsid w:val="0058399A"/>
    <w:rsid w:val="00583A4A"/>
    <w:rsid w:val="00583CA2"/>
    <w:rsid w:val="00583CBB"/>
    <w:rsid w:val="00583D7E"/>
    <w:rsid w:val="00583E5C"/>
    <w:rsid w:val="00583E75"/>
    <w:rsid w:val="0058412B"/>
    <w:rsid w:val="005841D8"/>
    <w:rsid w:val="0058424F"/>
    <w:rsid w:val="00584337"/>
    <w:rsid w:val="005843F4"/>
    <w:rsid w:val="0058442F"/>
    <w:rsid w:val="00584B71"/>
    <w:rsid w:val="00584CDF"/>
    <w:rsid w:val="00584D33"/>
    <w:rsid w:val="00584E2D"/>
    <w:rsid w:val="00584FF0"/>
    <w:rsid w:val="00585115"/>
    <w:rsid w:val="00585C0C"/>
    <w:rsid w:val="00585C1A"/>
    <w:rsid w:val="00585C58"/>
    <w:rsid w:val="00585D0C"/>
    <w:rsid w:val="00585D3A"/>
    <w:rsid w:val="00586279"/>
    <w:rsid w:val="0058636B"/>
    <w:rsid w:val="005863B8"/>
    <w:rsid w:val="00586436"/>
    <w:rsid w:val="00586564"/>
    <w:rsid w:val="00586785"/>
    <w:rsid w:val="005868F0"/>
    <w:rsid w:val="00586926"/>
    <w:rsid w:val="00586983"/>
    <w:rsid w:val="00586B57"/>
    <w:rsid w:val="00586D32"/>
    <w:rsid w:val="00586DBB"/>
    <w:rsid w:val="00586F7C"/>
    <w:rsid w:val="00587013"/>
    <w:rsid w:val="0058733C"/>
    <w:rsid w:val="0058737D"/>
    <w:rsid w:val="0058739B"/>
    <w:rsid w:val="005876A9"/>
    <w:rsid w:val="00587ADD"/>
    <w:rsid w:val="00587B15"/>
    <w:rsid w:val="00587B48"/>
    <w:rsid w:val="00587B9A"/>
    <w:rsid w:val="00587BFF"/>
    <w:rsid w:val="00587DAF"/>
    <w:rsid w:val="00587DBD"/>
    <w:rsid w:val="00587E79"/>
    <w:rsid w:val="00587EFF"/>
    <w:rsid w:val="00590030"/>
    <w:rsid w:val="005902DC"/>
    <w:rsid w:val="005906D1"/>
    <w:rsid w:val="005907E5"/>
    <w:rsid w:val="0059086B"/>
    <w:rsid w:val="005908D9"/>
    <w:rsid w:val="00590A38"/>
    <w:rsid w:val="00590A90"/>
    <w:rsid w:val="00590ADB"/>
    <w:rsid w:val="00590B4E"/>
    <w:rsid w:val="00590BCC"/>
    <w:rsid w:val="00590C5B"/>
    <w:rsid w:val="00590C68"/>
    <w:rsid w:val="00590DA9"/>
    <w:rsid w:val="00590E0D"/>
    <w:rsid w:val="00590E80"/>
    <w:rsid w:val="00590F13"/>
    <w:rsid w:val="00591585"/>
    <w:rsid w:val="005916F6"/>
    <w:rsid w:val="00591729"/>
    <w:rsid w:val="0059173B"/>
    <w:rsid w:val="005917C8"/>
    <w:rsid w:val="0059180E"/>
    <w:rsid w:val="005919C1"/>
    <w:rsid w:val="00591A0E"/>
    <w:rsid w:val="00591A7E"/>
    <w:rsid w:val="00591B01"/>
    <w:rsid w:val="00591B15"/>
    <w:rsid w:val="00591BB9"/>
    <w:rsid w:val="00591C6C"/>
    <w:rsid w:val="00591DA7"/>
    <w:rsid w:val="00591DFB"/>
    <w:rsid w:val="00591E05"/>
    <w:rsid w:val="00591E85"/>
    <w:rsid w:val="005922D7"/>
    <w:rsid w:val="005923C2"/>
    <w:rsid w:val="0059242C"/>
    <w:rsid w:val="00592454"/>
    <w:rsid w:val="0059258E"/>
    <w:rsid w:val="0059263A"/>
    <w:rsid w:val="00592764"/>
    <w:rsid w:val="0059291A"/>
    <w:rsid w:val="00592A82"/>
    <w:rsid w:val="00592AA9"/>
    <w:rsid w:val="00592ACF"/>
    <w:rsid w:val="00592CE3"/>
    <w:rsid w:val="00592E11"/>
    <w:rsid w:val="00592E99"/>
    <w:rsid w:val="005930E6"/>
    <w:rsid w:val="005935CB"/>
    <w:rsid w:val="0059361F"/>
    <w:rsid w:val="0059370E"/>
    <w:rsid w:val="0059381D"/>
    <w:rsid w:val="005938B1"/>
    <w:rsid w:val="00593C50"/>
    <w:rsid w:val="00593E7D"/>
    <w:rsid w:val="0059412E"/>
    <w:rsid w:val="005941A6"/>
    <w:rsid w:val="0059421B"/>
    <w:rsid w:val="0059426A"/>
    <w:rsid w:val="0059432A"/>
    <w:rsid w:val="00594364"/>
    <w:rsid w:val="00594550"/>
    <w:rsid w:val="005945D5"/>
    <w:rsid w:val="00594664"/>
    <w:rsid w:val="00594697"/>
    <w:rsid w:val="00594793"/>
    <w:rsid w:val="005948A8"/>
    <w:rsid w:val="00594B7A"/>
    <w:rsid w:val="00594C30"/>
    <w:rsid w:val="00594F91"/>
    <w:rsid w:val="00594FC8"/>
    <w:rsid w:val="00595012"/>
    <w:rsid w:val="00595022"/>
    <w:rsid w:val="005950B3"/>
    <w:rsid w:val="00595117"/>
    <w:rsid w:val="005953DC"/>
    <w:rsid w:val="005953E3"/>
    <w:rsid w:val="00595421"/>
    <w:rsid w:val="00595429"/>
    <w:rsid w:val="005954FD"/>
    <w:rsid w:val="00595849"/>
    <w:rsid w:val="005958FA"/>
    <w:rsid w:val="00595BE7"/>
    <w:rsid w:val="00595C97"/>
    <w:rsid w:val="00595FC6"/>
    <w:rsid w:val="00596199"/>
    <w:rsid w:val="00596264"/>
    <w:rsid w:val="0059637A"/>
    <w:rsid w:val="005964A0"/>
    <w:rsid w:val="005965E0"/>
    <w:rsid w:val="0059679A"/>
    <w:rsid w:val="005968C4"/>
    <w:rsid w:val="0059690E"/>
    <w:rsid w:val="00596A4C"/>
    <w:rsid w:val="00596AC2"/>
    <w:rsid w:val="00596B16"/>
    <w:rsid w:val="00597022"/>
    <w:rsid w:val="005971C2"/>
    <w:rsid w:val="005971CD"/>
    <w:rsid w:val="005974BD"/>
    <w:rsid w:val="005974D7"/>
    <w:rsid w:val="005975A5"/>
    <w:rsid w:val="005976A7"/>
    <w:rsid w:val="005978B2"/>
    <w:rsid w:val="005978E6"/>
    <w:rsid w:val="00597A0D"/>
    <w:rsid w:val="00597C4A"/>
    <w:rsid w:val="00597DE2"/>
    <w:rsid w:val="00597E20"/>
    <w:rsid w:val="005A0115"/>
    <w:rsid w:val="005A0152"/>
    <w:rsid w:val="005A0170"/>
    <w:rsid w:val="005A028E"/>
    <w:rsid w:val="005A0356"/>
    <w:rsid w:val="005A0362"/>
    <w:rsid w:val="005A03F0"/>
    <w:rsid w:val="005A04F4"/>
    <w:rsid w:val="005A0651"/>
    <w:rsid w:val="005A07AF"/>
    <w:rsid w:val="005A084E"/>
    <w:rsid w:val="005A08A7"/>
    <w:rsid w:val="005A0A8C"/>
    <w:rsid w:val="005A0B42"/>
    <w:rsid w:val="005A0BAD"/>
    <w:rsid w:val="005A0C58"/>
    <w:rsid w:val="005A0EB7"/>
    <w:rsid w:val="005A106B"/>
    <w:rsid w:val="005A10D6"/>
    <w:rsid w:val="005A12A2"/>
    <w:rsid w:val="005A1381"/>
    <w:rsid w:val="005A14BD"/>
    <w:rsid w:val="005A14D3"/>
    <w:rsid w:val="005A1616"/>
    <w:rsid w:val="005A1704"/>
    <w:rsid w:val="005A177E"/>
    <w:rsid w:val="005A181B"/>
    <w:rsid w:val="005A1BB8"/>
    <w:rsid w:val="005A1F1D"/>
    <w:rsid w:val="005A2022"/>
    <w:rsid w:val="005A20E0"/>
    <w:rsid w:val="005A2242"/>
    <w:rsid w:val="005A2249"/>
    <w:rsid w:val="005A22FD"/>
    <w:rsid w:val="005A246E"/>
    <w:rsid w:val="005A25AF"/>
    <w:rsid w:val="005A2713"/>
    <w:rsid w:val="005A27CB"/>
    <w:rsid w:val="005A2A02"/>
    <w:rsid w:val="005A2A22"/>
    <w:rsid w:val="005A2A71"/>
    <w:rsid w:val="005A2B8A"/>
    <w:rsid w:val="005A2C61"/>
    <w:rsid w:val="005A2D4B"/>
    <w:rsid w:val="005A2FD2"/>
    <w:rsid w:val="005A30E6"/>
    <w:rsid w:val="005A3107"/>
    <w:rsid w:val="005A322A"/>
    <w:rsid w:val="005A32A5"/>
    <w:rsid w:val="005A32F0"/>
    <w:rsid w:val="005A33EF"/>
    <w:rsid w:val="005A3556"/>
    <w:rsid w:val="005A362F"/>
    <w:rsid w:val="005A368E"/>
    <w:rsid w:val="005A372A"/>
    <w:rsid w:val="005A394D"/>
    <w:rsid w:val="005A39A6"/>
    <w:rsid w:val="005A3A83"/>
    <w:rsid w:val="005A3A8D"/>
    <w:rsid w:val="005A3BB6"/>
    <w:rsid w:val="005A3EC6"/>
    <w:rsid w:val="005A40B4"/>
    <w:rsid w:val="005A425F"/>
    <w:rsid w:val="005A42AB"/>
    <w:rsid w:val="005A44C4"/>
    <w:rsid w:val="005A451D"/>
    <w:rsid w:val="005A48CC"/>
    <w:rsid w:val="005A4A58"/>
    <w:rsid w:val="005A4B4E"/>
    <w:rsid w:val="005A4BAC"/>
    <w:rsid w:val="005A4D04"/>
    <w:rsid w:val="005A4DF6"/>
    <w:rsid w:val="005A4E59"/>
    <w:rsid w:val="005A4F9E"/>
    <w:rsid w:val="005A5120"/>
    <w:rsid w:val="005A5132"/>
    <w:rsid w:val="005A5147"/>
    <w:rsid w:val="005A5242"/>
    <w:rsid w:val="005A53E8"/>
    <w:rsid w:val="005A5504"/>
    <w:rsid w:val="005A552B"/>
    <w:rsid w:val="005A55C3"/>
    <w:rsid w:val="005A56D3"/>
    <w:rsid w:val="005A57C2"/>
    <w:rsid w:val="005A57CD"/>
    <w:rsid w:val="005A5850"/>
    <w:rsid w:val="005A58CD"/>
    <w:rsid w:val="005A5977"/>
    <w:rsid w:val="005A5B87"/>
    <w:rsid w:val="005A5D52"/>
    <w:rsid w:val="005A5F41"/>
    <w:rsid w:val="005A626B"/>
    <w:rsid w:val="005A6332"/>
    <w:rsid w:val="005A6334"/>
    <w:rsid w:val="005A63C2"/>
    <w:rsid w:val="005A656C"/>
    <w:rsid w:val="005A68CF"/>
    <w:rsid w:val="005A68F1"/>
    <w:rsid w:val="005A6A37"/>
    <w:rsid w:val="005A6B54"/>
    <w:rsid w:val="005A6C44"/>
    <w:rsid w:val="005A6D8B"/>
    <w:rsid w:val="005A6FD7"/>
    <w:rsid w:val="005A7110"/>
    <w:rsid w:val="005A7118"/>
    <w:rsid w:val="005A711E"/>
    <w:rsid w:val="005A7246"/>
    <w:rsid w:val="005A74CB"/>
    <w:rsid w:val="005A74EA"/>
    <w:rsid w:val="005A76A7"/>
    <w:rsid w:val="005A77CD"/>
    <w:rsid w:val="005A79DC"/>
    <w:rsid w:val="005A7AEC"/>
    <w:rsid w:val="005A7B1B"/>
    <w:rsid w:val="005A7C72"/>
    <w:rsid w:val="005A7C89"/>
    <w:rsid w:val="005A7CF9"/>
    <w:rsid w:val="005A7D29"/>
    <w:rsid w:val="005A7DC0"/>
    <w:rsid w:val="005A7DCB"/>
    <w:rsid w:val="005B02A8"/>
    <w:rsid w:val="005B0393"/>
    <w:rsid w:val="005B04E5"/>
    <w:rsid w:val="005B0703"/>
    <w:rsid w:val="005B0734"/>
    <w:rsid w:val="005B09BB"/>
    <w:rsid w:val="005B09E2"/>
    <w:rsid w:val="005B0A71"/>
    <w:rsid w:val="005B0BD3"/>
    <w:rsid w:val="005B0DC3"/>
    <w:rsid w:val="005B0E0E"/>
    <w:rsid w:val="005B105B"/>
    <w:rsid w:val="005B1166"/>
    <w:rsid w:val="005B11DF"/>
    <w:rsid w:val="005B138B"/>
    <w:rsid w:val="005B13E6"/>
    <w:rsid w:val="005B142A"/>
    <w:rsid w:val="005B151B"/>
    <w:rsid w:val="005B15F7"/>
    <w:rsid w:val="005B1751"/>
    <w:rsid w:val="005B17E9"/>
    <w:rsid w:val="005B1872"/>
    <w:rsid w:val="005B18A3"/>
    <w:rsid w:val="005B1D7E"/>
    <w:rsid w:val="005B1E07"/>
    <w:rsid w:val="005B1EE2"/>
    <w:rsid w:val="005B1FA2"/>
    <w:rsid w:val="005B23EB"/>
    <w:rsid w:val="005B2656"/>
    <w:rsid w:val="005B27F2"/>
    <w:rsid w:val="005B27F6"/>
    <w:rsid w:val="005B27FB"/>
    <w:rsid w:val="005B28E3"/>
    <w:rsid w:val="005B293E"/>
    <w:rsid w:val="005B29FE"/>
    <w:rsid w:val="005B2B94"/>
    <w:rsid w:val="005B2C53"/>
    <w:rsid w:val="005B2CAA"/>
    <w:rsid w:val="005B2D1B"/>
    <w:rsid w:val="005B2DC6"/>
    <w:rsid w:val="005B2E15"/>
    <w:rsid w:val="005B2E8D"/>
    <w:rsid w:val="005B2EB1"/>
    <w:rsid w:val="005B2EFB"/>
    <w:rsid w:val="005B2FB1"/>
    <w:rsid w:val="005B349E"/>
    <w:rsid w:val="005B3665"/>
    <w:rsid w:val="005B3A77"/>
    <w:rsid w:val="005B3CCA"/>
    <w:rsid w:val="005B3F48"/>
    <w:rsid w:val="005B411A"/>
    <w:rsid w:val="005B412D"/>
    <w:rsid w:val="005B4141"/>
    <w:rsid w:val="005B4511"/>
    <w:rsid w:val="005B4663"/>
    <w:rsid w:val="005B46D7"/>
    <w:rsid w:val="005B4861"/>
    <w:rsid w:val="005B491F"/>
    <w:rsid w:val="005B498E"/>
    <w:rsid w:val="005B506F"/>
    <w:rsid w:val="005B50C4"/>
    <w:rsid w:val="005B5257"/>
    <w:rsid w:val="005B5309"/>
    <w:rsid w:val="005B55C1"/>
    <w:rsid w:val="005B5709"/>
    <w:rsid w:val="005B5943"/>
    <w:rsid w:val="005B5AC9"/>
    <w:rsid w:val="005B5B75"/>
    <w:rsid w:val="005B5C93"/>
    <w:rsid w:val="005B5DD5"/>
    <w:rsid w:val="005B5E9A"/>
    <w:rsid w:val="005B6059"/>
    <w:rsid w:val="005B619A"/>
    <w:rsid w:val="005B6215"/>
    <w:rsid w:val="005B62E4"/>
    <w:rsid w:val="005B63D8"/>
    <w:rsid w:val="005B6421"/>
    <w:rsid w:val="005B642E"/>
    <w:rsid w:val="005B64DC"/>
    <w:rsid w:val="005B655F"/>
    <w:rsid w:val="005B65CF"/>
    <w:rsid w:val="005B663E"/>
    <w:rsid w:val="005B6828"/>
    <w:rsid w:val="005B683A"/>
    <w:rsid w:val="005B68FA"/>
    <w:rsid w:val="005B69FB"/>
    <w:rsid w:val="005B6A4D"/>
    <w:rsid w:val="005B6A6E"/>
    <w:rsid w:val="005B6AB8"/>
    <w:rsid w:val="005B6C49"/>
    <w:rsid w:val="005B6C6B"/>
    <w:rsid w:val="005B6E3E"/>
    <w:rsid w:val="005B7054"/>
    <w:rsid w:val="005B7158"/>
    <w:rsid w:val="005B7373"/>
    <w:rsid w:val="005B74DB"/>
    <w:rsid w:val="005B75C4"/>
    <w:rsid w:val="005B763E"/>
    <w:rsid w:val="005B767C"/>
    <w:rsid w:val="005B7695"/>
    <w:rsid w:val="005B7917"/>
    <w:rsid w:val="005B7ADD"/>
    <w:rsid w:val="005B7BD8"/>
    <w:rsid w:val="005B7E0D"/>
    <w:rsid w:val="005B7E6D"/>
    <w:rsid w:val="005B7E6F"/>
    <w:rsid w:val="005B7EA6"/>
    <w:rsid w:val="005B7F41"/>
    <w:rsid w:val="005C00C5"/>
    <w:rsid w:val="005C0454"/>
    <w:rsid w:val="005C04E6"/>
    <w:rsid w:val="005C0779"/>
    <w:rsid w:val="005C092C"/>
    <w:rsid w:val="005C0ADF"/>
    <w:rsid w:val="005C0BE7"/>
    <w:rsid w:val="005C0C6B"/>
    <w:rsid w:val="005C0CEC"/>
    <w:rsid w:val="005C0ECD"/>
    <w:rsid w:val="005C0F3A"/>
    <w:rsid w:val="005C10AE"/>
    <w:rsid w:val="005C10D9"/>
    <w:rsid w:val="005C1101"/>
    <w:rsid w:val="005C110C"/>
    <w:rsid w:val="005C12EA"/>
    <w:rsid w:val="005C13F6"/>
    <w:rsid w:val="005C14F5"/>
    <w:rsid w:val="005C1570"/>
    <w:rsid w:val="005C1767"/>
    <w:rsid w:val="005C1799"/>
    <w:rsid w:val="005C18AB"/>
    <w:rsid w:val="005C1919"/>
    <w:rsid w:val="005C1989"/>
    <w:rsid w:val="005C1A53"/>
    <w:rsid w:val="005C1CB7"/>
    <w:rsid w:val="005C1CBD"/>
    <w:rsid w:val="005C1DB2"/>
    <w:rsid w:val="005C1E05"/>
    <w:rsid w:val="005C1E4A"/>
    <w:rsid w:val="005C1F41"/>
    <w:rsid w:val="005C1F6A"/>
    <w:rsid w:val="005C1F8C"/>
    <w:rsid w:val="005C20FF"/>
    <w:rsid w:val="005C21E5"/>
    <w:rsid w:val="005C21F6"/>
    <w:rsid w:val="005C22B0"/>
    <w:rsid w:val="005C246E"/>
    <w:rsid w:val="005C25B2"/>
    <w:rsid w:val="005C2756"/>
    <w:rsid w:val="005C2773"/>
    <w:rsid w:val="005C28CA"/>
    <w:rsid w:val="005C2A09"/>
    <w:rsid w:val="005C2B0E"/>
    <w:rsid w:val="005C2C49"/>
    <w:rsid w:val="005C2D4A"/>
    <w:rsid w:val="005C2E03"/>
    <w:rsid w:val="005C319C"/>
    <w:rsid w:val="005C31E2"/>
    <w:rsid w:val="005C320A"/>
    <w:rsid w:val="005C3237"/>
    <w:rsid w:val="005C344A"/>
    <w:rsid w:val="005C3472"/>
    <w:rsid w:val="005C3C6A"/>
    <w:rsid w:val="005C3C97"/>
    <w:rsid w:val="005C3D26"/>
    <w:rsid w:val="005C3E45"/>
    <w:rsid w:val="005C401A"/>
    <w:rsid w:val="005C4119"/>
    <w:rsid w:val="005C4180"/>
    <w:rsid w:val="005C4324"/>
    <w:rsid w:val="005C4353"/>
    <w:rsid w:val="005C43B5"/>
    <w:rsid w:val="005C45A4"/>
    <w:rsid w:val="005C45CF"/>
    <w:rsid w:val="005C460F"/>
    <w:rsid w:val="005C4634"/>
    <w:rsid w:val="005C466A"/>
    <w:rsid w:val="005C4728"/>
    <w:rsid w:val="005C48C8"/>
    <w:rsid w:val="005C4961"/>
    <w:rsid w:val="005C4C5C"/>
    <w:rsid w:val="005C4CE3"/>
    <w:rsid w:val="005C4DB9"/>
    <w:rsid w:val="005C4EBC"/>
    <w:rsid w:val="005C5197"/>
    <w:rsid w:val="005C5332"/>
    <w:rsid w:val="005C54B9"/>
    <w:rsid w:val="005C5760"/>
    <w:rsid w:val="005C5761"/>
    <w:rsid w:val="005C5A1C"/>
    <w:rsid w:val="005C5AB0"/>
    <w:rsid w:val="005C5B1F"/>
    <w:rsid w:val="005C5C56"/>
    <w:rsid w:val="005C5D41"/>
    <w:rsid w:val="005C61C6"/>
    <w:rsid w:val="005C61EA"/>
    <w:rsid w:val="005C692A"/>
    <w:rsid w:val="005C6977"/>
    <w:rsid w:val="005C6E26"/>
    <w:rsid w:val="005C6E71"/>
    <w:rsid w:val="005C70DF"/>
    <w:rsid w:val="005C7120"/>
    <w:rsid w:val="005C7122"/>
    <w:rsid w:val="005C728B"/>
    <w:rsid w:val="005C74E4"/>
    <w:rsid w:val="005C751C"/>
    <w:rsid w:val="005C752A"/>
    <w:rsid w:val="005C75E2"/>
    <w:rsid w:val="005C75FE"/>
    <w:rsid w:val="005C773C"/>
    <w:rsid w:val="005C79BC"/>
    <w:rsid w:val="005C7C3E"/>
    <w:rsid w:val="005C7C8B"/>
    <w:rsid w:val="005C7D92"/>
    <w:rsid w:val="005C7D94"/>
    <w:rsid w:val="005C7DD8"/>
    <w:rsid w:val="005C7F54"/>
    <w:rsid w:val="005C7FAA"/>
    <w:rsid w:val="005CD450"/>
    <w:rsid w:val="005D00AF"/>
    <w:rsid w:val="005D01CD"/>
    <w:rsid w:val="005D06A8"/>
    <w:rsid w:val="005D0708"/>
    <w:rsid w:val="005D076E"/>
    <w:rsid w:val="005D07D2"/>
    <w:rsid w:val="005D07E9"/>
    <w:rsid w:val="005D08DF"/>
    <w:rsid w:val="005D0998"/>
    <w:rsid w:val="005D0AC4"/>
    <w:rsid w:val="005D0C0F"/>
    <w:rsid w:val="005D0F0E"/>
    <w:rsid w:val="005D1062"/>
    <w:rsid w:val="005D1064"/>
    <w:rsid w:val="005D10F9"/>
    <w:rsid w:val="005D11C8"/>
    <w:rsid w:val="005D143C"/>
    <w:rsid w:val="005D1485"/>
    <w:rsid w:val="005D16B0"/>
    <w:rsid w:val="005D177C"/>
    <w:rsid w:val="005D178D"/>
    <w:rsid w:val="005D17B7"/>
    <w:rsid w:val="005D1813"/>
    <w:rsid w:val="005D1995"/>
    <w:rsid w:val="005D1D7C"/>
    <w:rsid w:val="005D2295"/>
    <w:rsid w:val="005D2713"/>
    <w:rsid w:val="005D27F5"/>
    <w:rsid w:val="005D2871"/>
    <w:rsid w:val="005D2927"/>
    <w:rsid w:val="005D2954"/>
    <w:rsid w:val="005D2B51"/>
    <w:rsid w:val="005D2BE3"/>
    <w:rsid w:val="005D2C14"/>
    <w:rsid w:val="005D2C6D"/>
    <w:rsid w:val="005D2D9C"/>
    <w:rsid w:val="005D2E21"/>
    <w:rsid w:val="005D2E34"/>
    <w:rsid w:val="005D2EA3"/>
    <w:rsid w:val="005D2F9C"/>
    <w:rsid w:val="005D3046"/>
    <w:rsid w:val="005D305A"/>
    <w:rsid w:val="005D30FD"/>
    <w:rsid w:val="005D3100"/>
    <w:rsid w:val="005D317B"/>
    <w:rsid w:val="005D31F8"/>
    <w:rsid w:val="005D32E7"/>
    <w:rsid w:val="005D33BD"/>
    <w:rsid w:val="005D347B"/>
    <w:rsid w:val="005D3608"/>
    <w:rsid w:val="005D3728"/>
    <w:rsid w:val="005D3791"/>
    <w:rsid w:val="005D3998"/>
    <w:rsid w:val="005D3A4D"/>
    <w:rsid w:val="005D3AC9"/>
    <w:rsid w:val="005D3B21"/>
    <w:rsid w:val="005D3B70"/>
    <w:rsid w:val="005D40CC"/>
    <w:rsid w:val="005D4119"/>
    <w:rsid w:val="005D4124"/>
    <w:rsid w:val="005D4131"/>
    <w:rsid w:val="005D424E"/>
    <w:rsid w:val="005D4309"/>
    <w:rsid w:val="005D43BA"/>
    <w:rsid w:val="005D45C3"/>
    <w:rsid w:val="005D4668"/>
    <w:rsid w:val="005D47C4"/>
    <w:rsid w:val="005D4CAC"/>
    <w:rsid w:val="005D4F12"/>
    <w:rsid w:val="005D5313"/>
    <w:rsid w:val="005D53AE"/>
    <w:rsid w:val="005D543A"/>
    <w:rsid w:val="005D544A"/>
    <w:rsid w:val="005D5612"/>
    <w:rsid w:val="005D59B6"/>
    <w:rsid w:val="005D59C8"/>
    <w:rsid w:val="005D5B78"/>
    <w:rsid w:val="005D5C87"/>
    <w:rsid w:val="005D5EB8"/>
    <w:rsid w:val="005D5F47"/>
    <w:rsid w:val="005D6177"/>
    <w:rsid w:val="005D6281"/>
    <w:rsid w:val="005D6569"/>
    <w:rsid w:val="005D66A4"/>
    <w:rsid w:val="005D690A"/>
    <w:rsid w:val="005D6A70"/>
    <w:rsid w:val="005D6AF2"/>
    <w:rsid w:val="005D6E0A"/>
    <w:rsid w:val="005D6F83"/>
    <w:rsid w:val="005D7142"/>
    <w:rsid w:val="005D7176"/>
    <w:rsid w:val="005D7481"/>
    <w:rsid w:val="005D74C9"/>
    <w:rsid w:val="005D750E"/>
    <w:rsid w:val="005D76A7"/>
    <w:rsid w:val="005D780B"/>
    <w:rsid w:val="005D78EB"/>
    <w:rsid w:val="005D79DF"/>
    <w:rsid w:val="005D7A7B"/>
    <w:rsid w:val="005D7AA1"/>
    <w:rsid w:val="005D7BFD"/>
    <w:rsid w:val="005D7CCA"/>
    <w:rsid w:val="005E006E"/>
    <w:rsid w:val="005E02C1"/>
    <w:rsid w:val="005E0354"/>
    <w:rsid w:val="005E0414"/>
    <w:rsid w:val="005E0478"/>
    <w:rsid w:val="005E07D2"/>
    <w:rsid w:val="005E07E5"/>
    <w:rsid w:val="005E0846"/>
    <w:rsid w:val="005E0867"/>
    <w:rsid w:val="005E0869"/>
    <w:rsid w:val="005E0AE6"/>
    <w:rsid w:val="005E0B67"/>
    <w:rsid w:val="005E0CF5"/>
    <w:rsid w:val="005E0DBE"/>
    <w:rsid w:val="005E0E0D"/>
    <w:rsid w:val="005E105B"/>
    <w:rsid w:val="005E1085"/>
    <w:rsid w:val="005E1113"/>
    <w:rsid w:val="005E1269"/>
    <w:rsid w:val="005E1326"/>
    <w:rsid w:val="005E1378"/>
    <w:rsid w:val="005E149B"/>
    <w:rsid w:val="005E167A"/>
    <w:rsid w:val="005E16C7"/>
    <w:rsid w:val="005E17C5"/>
    <w:rsid w:val="005E1986"/>
    <w:rsid w:val="005E1AFE"/>
    <w:rsid w:val="005E1B42"/>
    <w:rsid w:val="005E1B6F"/>
    <w:rsid w:val="005E1BD0"/>
    <w:rsid w:val="005E1D2D"/>
    <w:rsid w:val="005E1FFF"/>
    <w:rsid w:val="005E2197"/>
    <w:rsid w:val="005E21E4"/>
    <w:rsid w:val="005E22B7"/>
    <w:rsid w:val="005E22E4"/>
    <w:rsid w:val="005E261E"/>
    <w:rsid w:val="005E2667"/>
    <w:rsid w:val="005E26B3"/>
    <w:rsid w:val="005E27C4"/>
    <w:rsid w:val="005E2880"/>
    <w:rsid w:val="005E29D9"/>
    <w:rsid w:val="005E2A9F"/>
    <w:rsid w:val="005E2BDF"/>
    <w:rsid w:val="005E2C52"/>
    <w:rsid w:val="005E2DCA"/>
    <w:rsid w:val="005E2F07"/>
    <w:rsid w:val="005E3008"/>
    <w:rsid w:val="005E314A"/>
    <w:rsid w:val="005E32AA"/>
    <w:rsid w:val="005E352D"/>
    <w:rsid w:val="005E358A"/>
    <w:rsid w:val="005E36CB"/>
    <w:rsid w:val="005E37F1"/>
    <w:rsid w:val="005E382E"/>
    <w:rsid w:val="005E3BFB"/>
    <w:rsid w:val="005E3D76"/>
    <w:rsid w:val="005E3DBC"/>
    <w:rsid w:val="005E3E19"/>
    <w:rsid w:val="005E3E4F"/>
    <w:rsid w:val="005E3E6C"/>
    <w:rsid w:val="005E3F25"/>
    <w:rsid w:val="005E42BD"/>
    <w:rsid w:val="005E42D3"/>
    <w:rsid w:val="005E436A"/>
    <w:rsid w:val="005E4382"/>
    <w:rsid w:val="005E43B8"/>
    <w:rsid w:val="005E442E"/>
    <w:rsid w:val="005E4649"/>
    <w:rsid w:val="005E4724"/>
    <w:rsid w:val="005E472B"/>
    <w:rsid w:val="005E4BC5"/>
    <w:rsid w:val="005E4BFC"/>
    <w:rsid w:val="005E4EEE"/>
    <w:rsid w:val="005E4F27"/>
    <w:rsid w:val="005E4FC9"/>
    <w:rsid w:val="005E505D"/>
    <w:rsid w:val="005E50BF"/>
    <w:rsid w:val="005E513D"/>
    <w:rsid w:val="005E5205"/>
    <w:rsid w:val="005E53DB"/>
    <w:rsid w:val="005E5854"/>
    <w:rsid w:val="005E5BB3"/>
    <w:rsid w:val="005E5CB1"/>
    <w:rsid w:val="005E5F53"/>
    <w:rsid w:val="005E6091"/>
    <w:rsid w:val="005E61B1"/>
    <w:rsid w:val="005E61BA"/>
    <w:rsid w:val="005E65FF"/>
    <w:rsid w:val="005E6682"/>
    <w:rsid w:val="005E6ACD"/>
    <w:rsid w:val="005E6B5A"/>
    <w:rsid w:val="005E6C19"/>
    <w:rsid w:val="005E6D01"/>
    <w:rsid w:val="005E6FB4"/>
    <w:rsid w:val="005E6FDC"/>
    <w:rsid w:val="005E719F"/>
    <w:rsid w:val="005E71B2"/>
    <w:rsid w:val="005E721A"/>
    <w:rsid w:val="005E7247"/>
    <w:rsid w:val="005E7289"/>
    <w:rsid w:val="005E7341"/>
    <w:rsid w:val="005E7706"/>
    <w:rsid w:val="005E7798"/>
    <w:rsid w:val="005E77AA"/>
    <w:rsid w:val="005E77CD"/>
    <w:rsid w:val="005E787E"/>
    <w:rsid w:val="005E7A09"/>
    <w:rsid w:val="005E7B3C"/>
    <w:rsid w:val="005E7E8A"/>
    <w:rsid w:val="005E7FD3"/>
    <w:rsid w:val="005F000B"/>
    <w:rsid w:val="005F0251"/>
    <w:rsid w:val="005F04A1"/>
    <w:rsid w:val="005F0510"/>
    <w:rsid w:val="005F076F"/>
    <w:rsid w:val="005F0918"/>
    <w:rsid w:val="005F094F"/>
    <w:rsid w:val="005F0A53"/>
    <w:rsid w:val="005F0AAB"/>
    <w:rsid w:val="005F0AB6"/>
    <w:rsid w:val="005F0AC4"/>
    <w:rsid w:val="005F0BCD"/>
    <w:rsid w:val="005F0D38"/>
    <w:rsid w:val="005F0D4D"/>
    <w:rsid w:val="005F131D"/>
    <w:rsid w:val="005F13E7"/>
    <w:rsid w:val="005F14DD"/>
    <w:rsid w:val="005F1550"/>
    <w:rsid w:val="005F15FE"/>
    <w:rsid w:val="005F1604"/>
    <w:rsid w:val="005F16A8"/>
    <w:rsid w:val="005F17F9"/>
    <w:rsid w:val="005F188F"/>
    <w:rsid w:val="005F1912"/>
    <w:rsid w:val="005F1962"/>
    <w:rsid w:val="005F1A6B"/>
    <w:rsid w:val="005F1D01"/>
    <w:rsid w:val="005F1D8A"/>
    <w:rsid w:val="005F1D8B"/>
    <w:rsid w:val="005F1F32"/>
    <w:rsid w:val="005F1F36"/>
    <w:rsid w:val="005F1F6F"/>
    <w:rsid w:val="005F23A9"/>
    <w:rsid w:val="005F23F7"/>
    <w:rsid w:val="005F24A7"/>
    <w:rsid w:val="005F2541"/>
    <w:rsid w:val="005F2580"/>
    <w:rsid w:val="005F26E3"/>
    <w:rsid w:val="005F275E"/>
    <w:rsid w:val="005F280E"/>
    <w:rsid w:val="005F28E2"/>
    <w:rsid w:val="005F28E4"/>
    <w:rsid w:val="005F2953"/>
    <w:rsid w:val="005F29E0"/>
    <w:rsid w:val="005F2DE6"/>
    <w:rsid w:val="005F2DE8"/>
    <w:rsid w:val="005F2F90"/>
    <w:rsid w:val="005F2FB1"/>
    <w:rsid w:val="005F30CC"/>
    <w:rsid w:val="005F313C"/>
    <w:rsid w:val="005F33D8"/>
    <w:rsid w:val="005F373A"/>
    <w:rsid w:val="005F3A89"/>
    <w:rsid w:val="005F3ACA"/>
    <w:rsid w:val="005F3C2E"/>
    <w:rsid w:val="005F3DF8"/>
    <w:rsid w:val="005F3E6C"/>
    <w:rsid w:val="005F3F2A"/>
    <w:rsid w:val="005F3F5A"/>
    <w:rsid w:val="005F40C1"/>
    <w:rsid w:val="005F4155"/>
    <w:rsid w:val="005F42A3"/>
    <w:rsid w:val="005F443A"/>
    <w:rsid w:val="005F45C3"/>
    <w:rsid w:val="005F4852"/>
    <w:rsid w:val="005F48CA"/>
    <w:rsid w:val="005F4901"/>
    <w:rsid w:val="005F4A27"/>
    <w:rsid w:val="005F4A83"/>
    <w:rsid w:val="005F4B57"/>
    <w:rsid w:val="005F4D25"/>
    <w:rsid w:val="005F4DE1"/>
    <w:rsid w:val="005F4EA2"/>
    <w:rsid w:val="005F4F88"/>
    <w:rsid w:val="005F52D0"/>
    <w:rsid w:val="005F53B9"/>
    <w:rsid w:val="005F55E9"/>
    <w:rsid w:val="005F5629"/>
    <w:rsid w:val="005F57C2"/>
    <w:rsid w:val="005F59B4"/>
    <w:rsid w:val="005F5A7A"/>
    <w:rsid w:val="005F5B67"/>
    <w:rsid w:val="005F5C01"/>
    <w:rsid w:val="005F5D11"/>
    <w:rsid w:val="005F5DA7"/>
    <w:rsid w:val="005F6172"/>
    <w:rsid w:val="005F619F"/>
    <w:rsid w:val="005F62C1"/>
    <w:rsid w:val="005F6375"/>
    <w:rsid w:val="005F64C5"/>
    <w:rsid w:val="005F6543"/>
    <w:rsid w:val="005F6647"/>
    <w:rsid w:val="005F6665"/>
    <w:rsid w:val="005F6775"/>
    <w:rsid w:val="005F6A20"/>
    <w:rsid w:val="005F6A50"/>
    <w:rsid w:val="005F6A75"/>
    <w:rsid w:val="005F6B60"/>
    <w:rsid w:val="005F6EB0"/>
    <w:rsid w:val="005F7224"/>
    <w:rsid w:val="005F741E"/>
    <w:rsid w:val="005F77FF"/>
    <w:rsid w:val="005F78EF"/>
    <w:rsid w:val="005F79ED"/>
    <w:rsid w:val="005F7B5B"/>
    <w:rsid w:val="005F7C33"/>
    <w:rsid w:val="005F7D30"/>
    <w:rsid w:val="005F7D59"/>
    <w:rsid w:val="005F7D91"/>
    <w:rsid w:val="005F7DCA"/>
    <w:rsid w:val="005F7E90"/>
    <w:rsid w:val="005F7E9B"/>
    <w:rsid w:val="005F7EBC"/>
    <w:rsid w:val="005F7F3E"/>
    <w:rsid w:val="005F7F85"/>
    <w:rsid w:val="005F7FDB"/>
    <w:rsid w:val="00600116"/>
    <w:rsid w:val="006001C7"/>
    <w:rsid w:val="00600207"/>
    <w:rsid w:val="00600299"/>
    <w:rsid w:val="006002D5"/>
    <w:rsid w:val="0060036F"/>
    <w:rsid w:val="006004EB"/>
    <w:rsid w:val="00600626"/>
    <w:rsid w:val="006006C2"/>
    <w:rsid w:val="0060071C"/>
    <w:rsid w:val="006009FC"/>
    <w:rsid w:val="00600A35"/>
    <w:rsid w:val="00600B9E"/>
    <w:rsid w:val="00600E88"/>
    <w:rsid w:val="00600F11"/>
    <w:rsid w:val="00600F6A"/>
    <w:rsid w:val="0060103C"/>
    <w:rsid w:val="00601070"/>
    <w:rsid w:val="0060116D"/>
    <w:rsid w:val="006011D5"/>
    <w:rsid w:val="00601361"/>
    <w:rsid w:val="00601624"/>
    <w:rsid w:val="0060166D"/>
    <w:rsid w:val="006019EF"/>
    <w:rsid w:val="00601B8D"/>
    <w:rsid w:val="00601CD2"/>
    <w:rsid w:val="00601E55"/>
    <w:rsid w:val="00601F5F"/>
    <w:rsid w:val="0060208E"/>
    <w:rsid w:val="0060210F"/>
    <w:rsid w:val="006023C6"/>
    <w:rsid w:val="00602668"/>
    <w:rsid w:val="00602849"/>
    <w:rsid w:val="00602A58"/>
    <w:rsid w:val="00602ACC"/>
    <w:rsid w:val="00602B16"/>
    <w:rsid w:val="00602C06"/>
    <w:rsid w:val="00602E31"/>
    <w:rsid w:val="00602F28"/>
    <w:rsid w:val="00602FFB"/>
    <w:rsid w:val="00603154"/>
    <w:rsid w:val="00603176"/>
    <w:rsid w:val="00603338"/>
    <w:rsid w:val="00603465"/>
    <w:rsid w:val="0060363F"/>
    <w:rsid w:val="006036A2"/>
    <w:rsid w:val="006038DF"/>
    <w:rsid w:val="0060397C"/>
    <w:rsid w:val="006039E2"/>
    <w:rsid w:val="00603CCB"/>
    <w:rsid w:val="00603FF9"/>
    <w:rsid w:val="006041FE"/>
    <w:rsid w:val="006045C9"/>
    <w:rsid w:val="006048D8"/>
    <w:rsid w:val="006048FE"/>
    <w:rsid w:val="00604CA8"/>
    <w:rsid w:val="00604CD6"/>
    <w:rsid w:val="00604CD8"/>
    <w:rsid w:val="00604DA3"/>
    <w:rsid w:val="00604FE8"/>
    <w:rsid w:val="006050A0"/>
    <w:rsid w:val="0060526E"/>
    <w:rsid w:val="006053BF"/>
    <w:rsid w:val="006055C4"/>
    <w:rsid w:val="00605953"/>
    <w:rsid w:val="0060595E"/>
    <w:rsid w:val="00605A84"/>
    <w:rsid w:val="00605AAD"/>
    <w:rsid w:val="00605E4A"/>
    <w:rsid w:val="00606155"/>
    <w:rsid w:val="00606245"/>
    <w:rsid w:val="0060638C"/>
    <w:rsid w:val="006063A5"/>
    <w:rsid w:val="0060640C"/>
    <w:rsid w:val="006065DA"/>
    <w:rsid w:val="0060676B"/>
    <w:rsid w:val="0060682A"/>
    <w:rsid w:val="006068CE"/>
    <w:rsid w:val="00606977"/>
    <w:rsid w:val="00606987"/>
    <w:rsid w:val="006069FB"/>
    <w:rsid w:val="00606AEE"/>
    <w:rsid w:val="00606E17"/>
    <w:rsid w:val="00606E35"/>
    <w:rsid w:val="00606E78"/>
    <w:rsid w:val="0060740A"/>
    <w:rsid w:val="006074AA"/>
    <w:rsid w:val="0060754E"/>
    <w:rsid w:val="0060764B"/>
    <w:rsid w:val="00607707"/>
    <w:rsid w:val="00607717"/>
    <w:rsid w:val="0060790C"/>
    <w:rsid w:val="0060793B"/>
    <w:rsid w:val="0060796B"/>
    <w:rsid w:val="00607A84"/>
    <w:rsid w:val="00607B17"/>
    <w:rsid w:val="00607C4A"/>
    <w:rsid w:val="00607D28"/>
    <w:rsid w:val="00607DD4"/>
    <w:rsid w:val="00607F0A"/>
    <w:rsid w:val="00610220"/>
    <w:rsid w:val="0061030A"/>
    <w:rsid w:val="00610328"/>
    <w:rsid w:val="006104AC"/>
    <w:rsid w:val="00610608"/>
    <w:rsid w:val="00610A0F"/>
    <w:rsid w:val="00610C35"/>
    <w:rsid w:val="00610D2F"/>
    <w:rsid w:val="00610D53"/>
    <w:rsid w:val="00610D83"/>
    <w:rsid w:val="00610DE5"/>
    <w:rsid w:val="00610E36"/>
    <w:rsid w:val="00611272"/>
    <w:rsid w:val="006112AB"/>
    <w:rsid w:val="006112F8"/>
    <w:rsid w:val="00611349"/>
    <w:rsid w:val="00611544"/>
    <w:rsid w:val="0061161A"/>
    <w:rsid w:val="00611746"/>
    <w:rsid w:val="006117BC"/>
    <w:rsid w:val="006118DA"/>
    <w:rsid w:val="006118F5"/>
    <w:rsid w:val="00611A84"/>
    <w:rsid w:val="00611C3F"/>
    <w:rsid w:val="00611CB8"/>
    <w:rsid w:val="00611CC4"/>
    <w:rsid w:val="00611D99"/>
    <w:rsid w:val="00611DB4"/>
    <w:rsid w:val="00611DCB"/>
    <w:rsid w:val="00611E49"/>
    <w:rsid w:val="00611EF6"/>
    <w:rsid w:val="006120AD"/>
    <w:rsid w:val="006120F7"/>
    <w:rsid w:val="00612225"/>
    <w:rsid w:val="0061226A"/>
    <w:rsid w:val="00612295"/>
    <w:rsid w:val="006123DB"/>
    <w:rsid w:val="006123EE"/>
    <w:rsid w:val="0061241F"/>
    <w:rsid w:val="006126E8"/>
    <w:rsid w:val="006127FF"/>
    <w:rsid w:val="0061288F"/>
    <w:rsid w:val="00612B9F"/>
    <w:rsid w:val="00612CEE"/>
    <w:rsid w:val="00612D03"/>
    <w:rsid w:val="00612D5C"/>
    <w:rsid w:val="00612E1A"/>
    <w:rsid w:val="00612EF2"/>
    <w:rsid w:val="00612F98"/>
    <w:rsid w:val="00612FF1"/>
    <w:rsid w:val="006130A9"/>
    <w:rsid w:val="006131AF"/>
    <w:rsid w:val="006131FC"/>
    <w:rsid w:val="00613233"/>
    <w:rsid w:val="0061359B"/>
    <w:rsid w:val="006136BF"/>
    <w:rsid w:val="00613AC7"/>
    <w:rsid w:val="00613B49"/>
    <w:rsid w:val="00613D0E"/>
    <w:rsid w:val="00613D27"/>
    <w:rsid w:val="00613D50"/>
    <w:rsid w:val="00613EBA"/>
    <w:rsid w:val="006141C7"/>
    <w:rsid w:val="00614433"/>
    <w:rsid w:val="00614443"/>
    <w:rsid w:val="00614454"/>
    <w:rsid w:val="00614519"/>
    <w:rsid w:val="006145E3"/>
    <w:rsid w:val="006147AB"/>
    <w:rsid w:val="00614940"/>
    <w:rsid w:val="00614A4F"/>
    <w:rsid w:val="00614A8B"/>
    <w:rsid w:val="00614F63"/>
    <w:rsid w:val="00615049"/>
    <w:rsid w:val="006150B2"/>
    <w:rsid w:val="0061526E"/>
    <w:rsid w:val="006152F4"/>
    <w:rsid w:val="006153EA"/>
    <w:rsid w:val="00615410"/>
    <w:rsid w:val="00615584"/>
    <w:rsid w:val="00615600"/>
    <w:rsid w:val="00615602"/>
    <w:rsid w:val="006156D5"/>
    <w:rsid w:val="0061595F"/>
    <w:rsid w:val="00615A1F"/>
    <w:rsid w:val="00615E5E"/>
    <w:rsid w:val="00615EE2"/>
    <w:rsid w:val="00615EE6"/>
    <w:rsid w:val="00615FBF"/>
    <w:rsid w:val="00615FC0"/>
    <w:rsid w:val="00616077"/>
    <w:rsid w:val="006160B8"/>
    <w:rsid w:val="00616162"/>
    <w:rsid w:val="006161A6"/>
    <w:rsid w:val="00616363"/>
    <w:rsid w:val="006165D8"/>
    <w:rsid w:val="00616625"/>
    <w:rsid w:val="00616728"/>
    <w:rsid w:val="006167EF"/>
    <w:rsid w:val="00616AB7"/>
    <w:rsid w:val="00616C95"/>
    <w:rsid w:val="00616DCF"/>
    <w:rsid w:val="0061708E"/>
    <w:rsid w:val="006171BE"/>
    <w:rsid w:val="0061756C"/>
    <w:rsid w:val="0061769A"/>
    <w:rsid w:val="0061786F"/>
    <w:rsid w:val="006179FD"/>
    <w:rsid w:val="00617BE1"/>
    <w:rsid w:val="00617D3F"/>
    <w:rsid w:val="00617D40"/>
    <w:rsid w:val="00617E87"/>
    <w:rsid w:val="00617EBF"/>
    <w:rsid w:val="00617F68"/>
    <w:rsid w:val="00620051"/>
    <w:rsid w:val="006200F5"/>
    <w:rsid w:val="0062015A"/>
    <w:rsid w:val="006204C0"/>
    <w:rsid w:val="006205C9"/>
    <w:rsid w:val="006206C8"/>
    <w:rsid w:val="006208E3"/>
    <w:rsid w:val="00620A03"/>
    <w:rsid w:val="00620B83"/>
    <w:rsid w:val="00620D45"/>
    <w:rsid w:val="00620DCD"/>
    <w:rsid w:val="00620EB0"/>
    <w:rsid w:val="00620EF9"/>
    <w:rsid w:val="00620FA2"/>
    <w:rsid w:val="00621194"/>
    <w:rsid w:val="0062119A"/>
    <w:rsid w:val="006212C6"/>
    <w:rsid w:val="006215F4"/>
    <w:rsid w:val="006216CF"/>
    <w:rsid w:val="00621ADE"/>
    <w:rsid w:val="00621CBE"/>
    <w:rsid w:val="00621D00"/>
    <w:rsid w:val="00621D4E"/>
    <w:rsid w:val="00621DCB"/>
    <w:rsid w:val="00621DE6"/>
    <w:rsid w:val="00621FB1"/>
    <w:rsid w:val="00621FC5"/>
    <w:rsid w:val="00622104"/>
    <w:rsid w:val="00622326"/>
    <w:rsid w:val="00622582"/>
    <w:rsid w:val="00622823"/>
    <w:rsid w:val="00622926"/>
    <w:rsid w:val="006229CB"/>
    <w:rsid w:val="00622A03"/>
    <w:rsid w:val="00622B46"/>
    <w:rsid w:val="00622D0A"/>
    <w:rsid w:val="006230A9"/>
    <w:rsid w:val="006231D2"/>
    <w:rsid w:val="0062330E"/>
    <w:rsid w:val="0062335D"/>
    <w:rsid w:val="0062375C"/>
    <w:rsid w:val="006239B3"/>
    <w:rsid w:val="00623C3B"/>
    <w:rsid w:val="00623EA4"/>
    <w:rsid w:val="00623F80"/>
    <w:rsid w:val="00624208"/>
    <w:rsid w:val="006242C3"/>
    <w:rsid w:val="00624514"/>
    <w:rsid w:val="006245BC"/>
    <w:rsid w:val="00624794"/>
    <w:rsid w:val="006247B1"/>
    <w:rsid w:val="00624846"/>
    <w:rsid w:val="006249AC"/>
    <w:rsid w:val="00624B17"/>
    <w:rsid w:val="00624C1F"/>
    <w:rsid w:val="00624C26"/>
    <w:rsid w:val="00624D49"/>
    <w:rsid w:val="00624E5A"/>
    <w:rsid w:val="00625084"/>
    <w:rsid w:val="006251D2"/>
    <w:rsid w:val="00625258"/>
    <w:rsid w:val="006255F4"/>
    <w:rsid w:val="00625688"/>
    <w:rsid w:val="00625726"/>
    <w:rsid w:val="00625814"/>
    <w:rsid w:val="00625A36"/>
    <w:rsid w:val="00625A73"/>
    <w:rsid w:val="00625B96"/>
    <w:rsid w:val="00625C59"/>
    <w:rsid w:val="00625C92"/>
    <w:rsid w:val="00625DED"/>
    <w:rsid w:val="00625EE8"/>
    <w:rsid w:val="0062603E"/>
    <w:rsid w:val="0062616B"/>
    <w:rsid w:val="0062617D"/>
    <w:rsid w:val="006261AF"/>
    <w:rsid w:val="00626210"/>
    <w:rsid w:val="006262B1"/>
    <w:rsid w:val="006263C9"/>
    <w:rsid w:val="006263DF"/>
    <w:rsid w:val="0062644A"/>
    <w:rsid w:val="00626495"/>
    <w:rsid w:val="006267A3"/>
    <w:rsid w:val="006267A9"/>
    <w:rsid w:val="0062681B"/>
    <w:rsid w:val="0062683D"/>
    <w:rsid w:val="0062699B"/>
    <w:rsid w:val="006269E2"/>
    <w:rsid w:val="00626A21"/>
    <w:rsid w:val="00626ACE"/>
    <w:rsid w:val="00626E02"/>
    <w:rsid w:val="00626E95"/>
    <w:rsid w:val="00627040"/>
    <w:rsid w:val="00627492"/>
    <w:rsid w:val="006275C5"/>
    <w:rsid w:val="006276B3"/>
    <w:rsid w:val="00627749"/>
    <w:rsid w:val="00627E23"/>
    <w:rsid w:val="00627E6E"/>
    <w:rsid w:val="00630179"/>
    <w:rsid w:val="006301E1"/>
    <w:rsid w:val="00630649"/>
    <w:rsid w:val="00630683"/>
    <w:rsid w:val="006308D5"/>
    <w:rsid w:val="00630923"/>
    <w:rsid w:val="0063093D"/>
    <w:rsid w:val="0063099C"/>
    <w:rsid w:val="006309D7"/>
    <w:rsid w:val="006309EF"/>
    <w:rsid w:val="006309F8"/>
    <w:rsid w:val="00630BCE"/>
    <w:rsid w:val="00630DF9"/>
    <w:rsid w:val="00630E45"/>
    <w:rsid w:val="0063119C"/>
    <w:rsid w:val="006311D3"/>
    <w:rsid w:val="0063120B"/>
    <w:rsid w:val="006312C0"/>
    <w:rsid w:val="00631344"/>
    <w:rsid w:val="006317EF"/>
    <w:rsid w:val="00631946"/>
    <w:rsid w:val="006319B5"/>
    <w:rsid w:val="00631C26"/>
    <w:rsid w:val="00631DB3"/>
    <w:rsid w:val="00631EEB"/>
    <w:rsid w:val="00631F00"/>
    <w:rsid w:val="00631F25"/>
    <w:rsid w:val="00631F67"/>
    <w:rsid w:val="006320B0"/>
    <w:rsid w:val="0063230F"/>
    <w:rsid w:val="00632450"/>
    <w:rsid w:val="00632522"/>
    <w:rsid w:val="0063272C"/>
    <w:rsid w:val="00632733"/>
    <w:rsid w:val="0063284A"/>
    <w:rsid w:val="006329B0"/>
    <w:rsid w:val="00632CD4"/>
    <w:rsid w:val="00632D50"/>
    <w:rsid w:val="006330BB"/>
    <w:rsid w:val="00633170"/>
    <w:rsid w:val="006334E0"/>
    <w:rsid w:val="006335DB"/>
    <w:rsid w:val="006336D2"/>
    <w:rsid w:val="006336E8"/>
    <w:rsid w:val="00633747"/>
    <w:rsid w:val="00633AC4"/>
    <w:rsid w:val="00633BEC"/>
    <w:rsid w:val="00633E42"/>
    <w:rsid w:val="00633EA6"/>
    <w:rsid w:val="00633EA8"/>
    <w:rsid w:val="00633F55"/>
    <w:rsid w:val="00634596"/>
    <w:rsid w:val="006345CB"/>
    <w:rsid w:val="00634820"/>
    <w:rsid w:val="00634935"/>
    <w:rsid w:val="0063498B"/>
    <w:rsid w:val="00634C56"/>
    <w:rsid w:val="00634C57"/>
    <w:rsid w:val="00634D9E"/>
    <w:rsid w:val="00634E7B"/>
    <w:rsid w:val="00634F69"/>
    <w:rsid w:val="00634F74"/>
    <w:rsid w:val="00634F9C"/>
    <w:rsid w:val="00634FD3"/>
    <w:rsid w:val="0063514E"/>
    <w:rsid w:val="00635171"/>
    <w:rsid w:val="00635181"/>
    <w:rsid w:val="006351C0"/>
    <w:rsid w:val="00635417"/>
    <w:rsid w:val="0063594C"/>
    <w:rsid w:val="00635AA2"/>
    <w:rsid w:val="00635C01"/>
    <w:rsid w:val="00635C99"/>
    <w:rsid w:val="00635CA4"/>
    <w:rsid w:val="00635F08"/>
    <w:rsid w:val="006360F0"/>
    <w:rsid w:val="0063636F"/>
    <w:rsid w:val="006363D9"/>
    <w:rsid w:val="006363E9"/>
    <w:rsid w:val="00636536"/>
    <w:rsid w:val="00636895"/>
    <w:rsid w:val="00636A02"/>
    <w:rsid w:val="00636A6A"/>
    <w:rsid w:val="00636A84"/>
    <w:rsid w:val="00636DA0"/>
    <w:rsid w:val="00636DC0"/>
    <w:rsid w:val="00636DF7"/>
    <w:rsid w:val="00636F49"/>
    <w:rsid w:val="00637061"/>
    <w:rsid w:val="006371EF"/>
    <w:rsid w:val="00637274"/>
    <w:rsid w:val="006377F3"/>
    <w:rsid w:val="00637925"/>
    <w:rsid w:val="00637935"/>
    <w:rsid w:val="006379AC"/>
    <w:rsid w:val="00637AAB"/>
    <w:rsid w:val="00637C25"/>
    <w:rsid w:val="00637C51"/>
    <w:rsid w:val="00637C55"/>
    <w:rsid w:val="00637D1E"/>
    <w:rsid w:val="00637D47"/>
    <w:rsid w:val="00637E68"/>
    <w:rsid w:val="006400F4"/>
    <w:rsid w:val="006402F9"/>
    <w:rsid w:val="00640361"/>
    <w:rsid w:val="00640501"/>
    <w:rsid w:val="00640542"/>
    <w:rsid w:val="006405D9"/>
    <w:rsid w:val="00640615"/>
    <w:rsid w:val="0064077E"/>
    <w:rsid w:val="006407A0"/>
    <w:rsid w:val="00640AF7"/>
    <w:rsid w:val="00640B70"/>
    <w:rsid w:val="00640EFD"/>
    <w:rsid w:val="0064136B"/>
    <w:rsid w:val="006419EE"/>
    <w:rsid w:val="00641B29"/>
    <w:rsid w:val="00641D1A"/>
    <w:rsid w:val="00641D76"/>
    <w:rsid w:val="00641F47"/>
    <w:rsid w:val="00641F89"/>
    <w:rsid w:val="00641FC3"/>
    <w:rsid w:val="00642109"/>
    <w:rsid w:val="00642113"/>
    <w:rsid w:val="00642351"/>
    <w:rsid w:val="00642485"/>
    <w:rsid w:val="006424BF"/>
    <w:rsid w:val="006424F9"/>
    <w:rsid w:val="00642565"/>
    <w:rsid w:val="006425BD"/>
    <w:rsid w:val="006425E1"/>
    <w:rsid w:val="006426FE"/>
    <w:rsid w:val="00642857"/>
    <w:rsid w:val="00642928"/>
    <w:rsid w:val="00642AFC"/>
    <w:rsid w:val="00642BE3"/>
    <w:rsid w:val="00642DC6"/>
    <w:rsid w:val="006431B4"/>
    <w:rsid w:val="006431EB"/>
    <w:rsid w:val="0064337C"/>
    <w:rsid w:val="006435DD"/>
    <w:rsid w:val="00643866"/>
    <w:rsid w:val="00643984"/>
    <w:rsid w:val="00643B21"/>
    <w:rsid w:val="00643BDD"/>
    <w:rsid w:val="00643CF4"/>
    <w:rsid w:val="00643DE5"/>
    <w:rsid w:val="00643E32"/>
    <w:rsid w:val="00643FEF"/>
    <w:rsid w:val="006440C9"/>
    <w:rsid w:val="00644116"/>
    <w:rsid w:val="00644163"/>
    <w:rsid w:val="00644190"/>
    <w:rsid w:val="006441B8"/>
    <w:rsid w:val="0064420B"/>
    <w:rsid w:val="006442BB"/>
    <w:rsid w:val="0064449B"/>
    <w:rsid w:val="006444DB"/>
    <w:rsid w:val="00644525"/>
    <w:rsid w:val="00644877"/>
    <w:rsid w:val="00644A2E"/>
    <w:rsid w:val="00644ACD"/>
    <w:rsid w:val="00644B76"/>
    <w:rsid w:val="00644BD2"/>
    <w:rsid w:val="00644D37"/>
    <w:rsid w:val="00644DBA"/>
    <w:rsid w:val="00644F0E"/>
    <w:rsid w:val="0064509B"/>
    <w:rsid w:val="006450D1"/>
    <w:rsid w:val="006450D9"/>
    <w:rsid w:val="006455E7"/>
    <w:rsid w:val="0064567F"/>
    <w:rsid w:val="0064568A"/>
    <w:rsid w:val="00645744"/>
    <w:rsid w:val="006457F3"/>
    <w:rsid w:val="006457F4"/>
    <w:rsid w:val="00645824"/>
    <w:rsid w:val="0064584B"/>
    <w:rsid w:val="00645855"/>
    <w:rsid w:val="00645967"/>
    <w:rsid w:val="00645C1C"/>
    <w:rsid w:val="00646341"/>
    <w:rsid w:val="006463C1"/>
    <w:rsid w:val="0064644F"/>
    <w:rsid w:val="0064652F"/>
    <w:rsid w:val="0064664E"/>
    <w:rsid w:val="006466C2"/>
    <w:rsid w:val="006468A4"/>
    <w:rsid w:val="0064698A"/>
    <w:rsid w:val="00646B24"/>
    <w:rsid w:val="00646ECE"/>
    <w:rsid w:val="00646F7E"/>
    <w:rsid w:val="00646FF1"/>
    <w:rsid w:val="006474B9"/>
    <w:rsid w:val="0064776E"/>
    <w:rsid w:val="006477A9"/>
    <w:rsid w:val="006477D8"/>
    <w:rsid w:val="006478DC"/>
    <w:rsid w:val="006479FD"/>
    <w:rsid w:val="00647A39"/>
    <w:rsid w:val="00647A43"/>
    <w:rsid w:val="00647CD8"/>
    <w:rsid w:val="00647D18"/>
    <w:rsid w:val="00647D52"/>
    <w:rsid w:val="00647F1C"/>
    <w:rsid w:val="00647F6C"/>
    <w:rsid w:val="00647FD6"/>
    <w:rsid w:val="00650252"/>
    <w:rsid w:val="00650440"/>
    <w:rsid w:val="00650514"/>
    <w:rsid w:val="0065056D"/>
    <w:rsid w:val="006505B4"/>
    <w:rsid w:val="006505DC"/>
    <w:rsid w:val="006505FB"/>
    <w:rsid w:val="00650851"/>
    <w:rsid w:val="00650906"/>
    <w:rsid w:val="00650A30"/>
    <w:rsid w:val="00650C82"/>
    <w:rsid w:val="00650F07"/>
    <w:rsid w:val="006512BB"/>
    <w:rsid w:val="0065131F"/>
    <w:rsid w:val="0065132E"/>
    <w:rsid w:val="006514CB"/>
    <w:rsid w:val="00651663"/>
    <w:rsid w:val="0065167D"/>
    <w:rsid w:val="006516D3"/>
    <w:rsid w:val="00651982"/>
    <w:rsid w:val="00651A41"/>
    <w:rsid w:val="00651C27"/>
    <w:rsid w:val="00651C7B"/>
    <w:rsid w:val="00651F94"/>
    <w:rsid w:val="00652003"/>
    <w:rsid w:val="00652100"/>
    <w:rsid w:val="00652447"/>
    <w:rsid w:val="006528C2"/>
    <w:rsid w:val="00652930"/>
    <w:rsid w:val="00652999"/>
    <w:rsid w:val="006529D1"/>
    <w:rsid w:val="00652B55"/>
    <w:rsid w:val="00652B7E"/>
    <w:rsid w:val="00652C35"/>
    <w:rsid w:val="00652E66"/>
    <w:rsid w:val="00652FF4"/>
    <w:rsid w:val="00653194"/>
    <w:rsid w:val="006531DD"/>
    <w:rsid w:val="006532AC"/>
    <w:rsid w:val="00653494"/>
    <w:rsid w:val="006534A6"/>
    <w:rsid w:val="00653572"/>
    <w:rsid w:val="00653635"/>
    <w:rsid w:val="0065379C"/>
    <w:rsid w:val="00653BE3"/>
    <w:rsid w:val="00653D6F"/>
    <w:rsid w:val="0065440E"/>
    <w:rsid w:val="00654443"/>
    <w:rsid w:val="006544F8"/>
    <w:rsid w:val="00654588"/>
    <w:rsid w:val="006545C1"/>
    <w:rsid w:val="00654618"/>
    <w:rsid w:val="006546C3"/>
    <w:rsid w:val="006546C7"/>
    <w:rsid w:val="006547EA"/>
    <w:rsid w:val="00654A15"/>
    <w:rsid w:val="00654A86"/>
    <w:rsid w:val="00654D69"/>
    <w:rsid w:val="00654DDB"/>
    <w:rsid w:val="006552C2"/>
    <w:rsid w:val="006552C5"/>
    <w:rsid w:val="0065533F"/>
    <w:rsid w:val="00655565"/>
    <w:rsid w:val="006556D1"/>
    <w:rsid w:val="00655718"/>
    <w:rsid w:val="006557FD"/>
    <w:rsid w:val="00655893"/>
    <w:rsid w:val="00655AC5"/>
    <w:rsid w:val="006560BD"/>
    <w:rsid w:val="006560FA"/>
    <w:rsid w:val="006561DA"/>
    <w:rsid w:val="00656449"/>
    <w:rsid w:val="0065654C"/>
    <w:rsid w:val="006567A8"/>
    <w:rsid w:val="006567C8"/>
    <w:rsid w:val="0065683C"/>
    <w:rsid w:val="006569D9"/>
    <w:rsid w:val="00656ABF"/>
    <w:rsid w:val="00656B5E"/>
    <w:rsid w:val="00656C43"/>
    <w:rsid w:val="00656E8A"/>
    <w:rsid w:val="00657104"/>
    <w:rsid w:val="0065719A"/>
    <w:rsid w:val="006572BE"/>
    <w:rsid w:val="0065733C"/>
    <w:rsid w:val="0065748F"/>
    <w:rsid w:val="00657518"/>
    <w:rsid w:val="0065786E"/>
    <w:rsid w:val="00657953"/>
    <w:rsid w:val="00657C8C"/>
    <w:rsid w:val="00657C8D"/>
    <w:rsid w:val="00657CAE"/>
    <w:rsid w:val="00657CE0"/>
    <w:rsid w:val="00657EA0"/>
    <w:rsid w:val="00657EEB"/>
    <w:rsid w:val="00657F64"/>
    <w:rsid w:val="00657F7C"/>
    <w:rsid w:val="006600E7"/>
    <w:rsid w:val="0066010A"/>
    <w:rsid w:val="006603C2"/>
    <w:rsid w:val="006604D3"/>
    <w:rsid w:val="00660868"/>
    <w:rsid w:val="00660869"/>
    <w:rsid w:val="00660A93"/>
    <w:rsid w:val="006610AB"/>
    <w:rsid w:val="00661239"/>
    <w:rsid w:val="00661280"/>
    <w:rsid w:val="0066129E"/>
    <w:rsid w:val="0066172D"/>
    <w:rsid w:val="0066182B"/>
    <w:rsid w:val="00661AAD"/>
    <w:rsid w:val="00661B7D"/>
    <w:rsid w:val="00661D38"/>
    <w:rsid w:val="00661EFF"/>
    <w:rsid w:val="00661F17"/>
    <w:rsid w:val="00662028"/>
    <w:rsid w:val="006620D1"/>
    <w:rsid w:val="006621CA"/>
    <w:rsid w:val="00662238"/>
    <w:rsid w:val="00662298"/>
    <w:rsid w:val="00662759"/>
    <w:rsid w:val="00662B33"/>
    <w:rsid w:val="00662BB5"/>
    <w:rsid w:val="00662D04"/>
    <w:rsid w:val="00662D10"/>
    <w:rsid w:val="00662EBD"/>
    <w:rsid w:val="00662FBF"/>
    <w:rsid w:val="0066321A"/>
    <w:rsid w:val="0066333B"/>
    <w:rsid w:val="006635B7"/>
    <w:rsid w:val="0066362E"/>
    <w:rsid w:val="00663756"/>
    <w:rsid w:val="006637A5"/>
    <w:rsid w:val="006637B1"/>
    <w:rsid w:val="00663871"/>
    <w:rsid w:val="006639DE"/>
    <w:rsid w:val="0066402C"/>
    <w:rsid w:val="0066406A"/>
    <w:rsid w:val="006644DB"/>
    <w:rsid w:val="0066464D"/>
    <w:rsid w:val="0066479C"/>
    <w:rsid w:val="006647F4"/>
    <w:rsid w:val="00664B18"/>
    <w:rsid w:val="00664B8A"/>
    <w:rsid w:val="00664F3B"/>
    <w:rsid w:val="00664F44"/>
    <w:rsid w:val="00665089"/>
    <w:rsid w:val="00665119"/>
    <w:rsid w:val="0066514F"/>
    <w:rsid w:val="00665190"/>
    <w:rsid w:val="006654AB"/>
    <w:rsid w:val="006655A3"/>
    <w:rsid w:val="006655F5"/>
    <w:rsid w:val="006655FC"/>
    <w:rsid w:val="006657A1"/>
    <w:rsid w:val="0066593A"/>
    <w:rsid w:val="00665A11"/>
    <w:rsid w:val="00665AB0"/>
    <w:rsid w:val="00665EC4"/>
    <w:rsid w:val="00666081"/>
    <w:rsid w:val="0066612F"/>
    <w:rsid w:val="006661C9"/>
    <w:rsid w:val="006661F4"/>
    <w:rsid w:val="0066628D"/>
    <w:rsid w:val="006662BE"/>
    <w:rsid w:val="0066636A"/>
    <w:rsid w:val="0066668B"/>
    <w:rsid w:val="00666785"/>
    <w:rsid w:val="006667A4"/>
    <w:rsid w:val="00666859"/>
    <w:rsid w:val="0066689C"/>
    <w:rsid w:val="00666C28"/>
    <w:rsid w:val="0066711E"/>
    <w:rsid w:val="00667144"/>
    <w:rsid w:val="0066714E"/>
    <w:rsid w:val="00667173"/>
    <w:rsid w:val="0066723C"/>
    <w:rsid w:val="006672B2"/>
    <w:rsid w:val="0066730C"/>
    <w:rsid w:val="006675E1"/>
    <w:rsid w:val="0066775D"/>
    <w:rsid w:val="00667800"/>
    <w:rsid w:val="006678AF"/>
    <w:rsid w:val="006678BD"/>
    <w:rsid w:val="00667906"/>
    <w:rsid w:val="00667BA6"/>
    <w:rsid w:val="00667C9C"/>
    <w:rsid w:val="006702F5"/>
    <w:rsid w:val="00670349"/>
    <w:rsid w:val="00670400"/>
    <w:rsid w:val="0067040F"/>
    <w:rsid w:val="00670449"/>
    <w:rsid w:val="00670468"/>
    <w:rsid w:val="006705A8"/>
    <w:rsid w:val="0067069E"/>
    <w:rsid w:val="006706D8"/>
    <w:rsid w:val="00670757"/>
    <w:rsid w:val="006708E7"/>
    <w:rsid w:val="00670915"/>
    <w:rsid w:val="00670B62"/>
    <w:rsid w:val="00670BAB"/>
    <w:rsid w:val="00670DAD"/>
    <w:rsid w:val="00670E20"/>
    <w:rsid w:val="006711C0"/>
    <w:rsid w:val="0067159A"/>
    <w:rsid w:val="00671A2D"/>
    <w:rsid w:val="00671B2F"/>
    <w:rsid w:val="00671B91"/>
    <w:rsid w:val="00671C7B"/>
    <w:rsid w:val="00671E04"/>
    <w:rsid w:val="006721DC"/>
    <w:rsid w:val="00672261"/>
    <w:rsid w:val="00672389"/>
    <w:rsid w:val="00672530"/>
    <w:rsid w:val="006725C9"/>
    <w:rsid w:val="0067262B"/>
    <w:rsid w:val="00672696"/>
    <w:rsid w:val="006727E4"/>
    <w:rsid w:val="00672D7B"/>
    <w:rsid w:val="00672FF3"/>
    <w:rsid w:val="00673104"/>
    <w:rsid w:val="006731D8"/>
    <w:rsid w:val="0067320E"/>
    <w:rsid w:val="00673210"/>
    <w:rsid w:val="006732B8"/>
    <w:rsid w:val="006733CB"/>
    <w:rsid w:val="0067354A"/>
    <w:rsid w:val="00673595"/>
    <w:rsid w:val="006735A1"/>
    <w:rsid w:val="0067362B"/>
    <w:rsid w:val="006738CF"/>
    <w:rsid w:val="00673AB6"/>
    <w:rsid w:val="00673B07"/>
    <w:rsid w:val="00673BA5"/>
    <w:rsid w:val="00673CE1"/>
    <w:rsid w:val="00673DEE"/>
    <w:rsid w:val="00673F8C"/>
    <w:rsid w:val="00674059"/>
    <w:rsid w:val="00674097"/>
    <w:rsid w:val="0067417D"/>
    <w:rsid w:val="0067423E"/>
    <w:rsid w:val="006742B6"/>
    <w:rsid w:val="006742D7"/>
    <w:rsid w:val="0067443C"/>
    <w:rsid w:val="006745EF"/>
    <w:rsid w:val="0067461A"/>
    <w:rsid w:val="006748CB"/>
    <w:rsid w:val="006749BF"/>
    <w:rsid w:val="006749E1"/>
    <w:rsid w:val="00674B91"/>
    <w:rsid w:val="00674C81"/>
    <w:rsid w:val="00674CDF"/>
    <w:rsid w:val="00674E4E"/>
    <w:rsid w:val="00674F7E"/>
    <w:rsid w:val="006753B4"/>
    <w:rsid w:val="0067541F"/>
    <w:rsid w:val="00675524"/>
    <w:rsid w:val="0067569D"/>
    <w:rsid w:val="006756F3"/>
    <w:rsid w:val="006757E8"/>
    <w:rsid w:val="0067585D"/>
    <w:rsid w:val="00675961"/>
    <w:rsid w:val="00675993"/>
    <w:rsid w:val="00675CEF"/>
    <w:rsid w:val="006760EF"/>
    <w:rsid w:val="00676200"/>
    <w:rsid w:val="0067636E"/>
    <w:rsid w:val="006765CA"/>
    <w:rsid w:val="006766AB"/>
    <w:rsid w:val="0067699F"/>
    <w:rsid w:val="006769F3"/>
    <w:rsid w:val="00676A4D"/>
    <w:rsid w:val="00676A55"/>
    <w:rsid w:val="00676D7C"/>
    <w:rsid w:val="00676F5B"/>
    <w:rsid w:val="00676F93"/>
    <w:rsid w:val="00677458"/>
    <w:rsid w:val="00677533"/>
    <w:rsid w:val="00677629"/>
    <w:rsid w:val="006776CF"/>
    <w:rsid w:val="006778CA"/>
    <w:rsid w:val="006778EE"/>
    <w:rsid w:val="00677907"/>
    <w:rsid w:val="006779B1"/>
    <w:rsid w:val="00677A52"/>
    <w:rsid w:val="00677DBE"/>
    <w:rsid w:val="00677DC0"/>
    <w:rsid w:val="00677EC9"/>
    <w:rsid w:val="00677FC1"/>
    <w:rsid w:val="006800FF"/>
    <w:rsid w:val="006802C2"/>
    <w:rsid w:val="006802FA"/>
    <w:rsid w:val="006803DB"/>
    <w:rsid w:val="00680595"/>
    <w:rsid w:val="00680741"/>
    <w:rsid w:val="0068074D"/>
    <w:rsid w:val="00680919"/>
    <w:rsid w:val="00680ABC"/>
    <w:rsid w:val="00680C42"/>
    <w:rsid w:val="00680E47"/>
    <w:rsid w:val="00680FBC"/>
    <w:rsid w:val="0068118C"/>
    <w:rsid w:val="00681300"/>
    <w:rsid w:val="006813A0"/>
    <w:rsid w:val="0068144C"/>
    <w:rsid w:val="0068149B"/>
    <w:rsid w:val="006815E7"/>
    <w:rsid w:val="00681668"/>
    <w:rsid w:val="006816CB"/>
    <w:rsid w:val="0068186E"/>
    <w:rsid w:val="00681A42"/>
    <w:rsid w:val="00681DB5"/>
    <w:rsid w:val="00681EBD"/>
    <w:rsid w:val="00681F6D"/>
    <w:rsid w:val="00682008"/>
    <w:rsid w:val="00682030"/>
    <w:rsid w:val="00682174"/>
    <w:rsid w:val="006821AE"/>
    <w:rsid w:val="006821BA"/>
    <w:rsid w:val="006823C8"/>
    <w:rsid w:val="00682634"/>
    <w:rsid w:val="0068263B"/>
    <w:rsid w:val="00682699"/>
    <w:rsid w:val="00682792"/>
    <w:rsid w:val="00682838"/>
    <w:rsid w:val="00682B6B"/>
    <w:rsid w:val="00682BB9"/>
    <w:rsid w:val="00682E44"/>
    <w:rsid w:val="00682FB5"/>
    <w:rsid w:val="00683016"/>
    <w:rsid w:val="006831E7"/>
    <w:rsid w:val="00683283"/>
    <w:rsid w:val="006832B8"/>
    <w:rsid w:val="0068351B"/>
    <w:rsid w:val="00683642"/>
    <w:rsid w:val="00683704"/>
    <w:rsid w:val="00683895"/>
    <w:rsid w:val="00683A4B"/>
    <w:rsid w:val="00683C79"/>
    <w:rsid w:val="00683D4B"/>
    <w:rsid w:val="00683EBA"/>
    <w:rsid w:val="00683FC0"/>
    <w:rsid w:val="006841DB"/>
    <w:rsid w:val="00684498"/>
    <w:rsid w:val="006844D7"/>
    <w:rsid w:val="006847F7"/>
    <w:rsid w:val="00684831"/>
    <w:rsid w:val="00684886"/>
    <w:rsid w:val="00684998"/>
    <w:rsid w:val="006849AB"/>
    <w:rsid w:val="00684B15"/>
    <w:rsid w:val="00684D0B"/>
    <w:rsid w:val="00684FF3"/>
    <w:rsid w:val="0068503E"/>
    <w:rsid w:val="00685084"/>
    <w:rsid w:val="0068530A"/>
    <w:rsid w:val="00685490"/>
    <w:rsid w:val="006855A4"/>
    <w:rsid w:val="0068562F"/>
    <w:rsid w:val="006857A2"/>
    <w:rsid w:val="006859B2"/>
    <w:rsid w:val="00685B2F"/>
    <w:rsid w:val="00685B8E"/>
    <w:rsid w:val="00685BB9"/>
    <w:rsid w:val="00685BD5"/>
    <w:rsid w:val="00685CDD"/>
    <w:rsid w:val="00685E07"/>
    <w:rsid w:val="00685EF4"/>
    <w:rsid w:val="00685F33"/>
    <w:rsid w:val="0068603F"/>
    <w:rsid w:val="00686372"/>
    <w:rsid w:val="00686387"/>
    <w:rsid w:val="006863A7"/>
    <w:rsid w:val="0068640A"/>
    <w:rsid w:val="00686473"/>
    <w:rsid w:val="006864DA"/>
    <w:rsid w:val="006865B6"/>
    <w:rsid w:val="006866F4"/>
    <w:rsid w:val="0068675B"/>
    <w:rsid w:val="00686874"/>
    <w:rsid w:val="00686A29"/>
    <w:rsid w:val="00686AE1"/>
    <w:rsid w:val="00686CF4"/>
    <w:rsid w:val="00686D92"/>
    <w:rsid w:val="00686EA9"/>
    <w:rsid w:val="00686F05"/>
    <w:rsid w:val="00687151"/>
    <w:rsid w:val="00687207"/>
    <w:rsid w:val="006876F6"/>
    <w:rsid w:val="006879E4"/>
    <w:rsid w:val="006879E7"/>
    <w:rsid w:val="00687AA6"/>
    <w:rsid w:val="00687AAE"/>
    <w:rsid w:val="00687CDE"/>
    <w:rsid w:val="00687EC8"/>
    <w:rsid w:val="00687F4A"/>
    <w:rsid w:val="00687F6A"/>
    <w:rsid w:val="0069040B"/>
    <w:rsid w:val="006906CC"/>
    <w:rsid w:val="0069073E"/>
    <w:rsid w:val="00690860"/>
    <w:rsid w:val="00690AC9"/>
    <w:rsid w:val="00690C26"/>
    <w:rsid w:val="00690C28"/>
    <w:rsid w:val="00690E68"/>
    <w:rsid w:val="00690ED0"/>
    <w:rsid w:val="0069126B"/>
    <w:rsid w:val="00691604"/>
    <w:rsid w:val="006916C3"/>
    <w:rsid w:val="00691802"/>
    <w:rsid w:val="0069183D"/>
    <w:rsid w:val="0069185C"/>
    <w:rsid w:val="0069190F"/>
    <w:rsid w:val="0069198B"/>
    <w:rsid w:val="00691997"/>
    <w:rsid w:val="00691A96"/>
    <w:rsid w:val="00691D7E"/>
    <w:rsid w:val="00692006"/>
    <w:rsid w:val="0069213A"/>
    <w:rsid w:val="006921E2"/>
    <w:rsid w:val="00692294"/>
    <w:rsid w:val="00692422"/>
    <w:rsid w:val="006926D9"/>
    <w:rsid w:val="0069288B"/>
    <w:rsid w:val="006928A6"/>
    <w:rsid w:val="006928D8"/>
    <w:rsid w:val="00692C12"/>
    <w:rsid w:val="00692C6D"/>
    <w:rsid w:val="00692D99"/>
    <w:rsid w:val="00692DA3"/>
    <w:rsid w:val="00692F4C"/>
    <w:rsid w:val="006930A1"/>
    <w:rsid w:val="006931AD"/>
    <w:rsid w:val="0069343D"/>
    <w:rsid w:val="00693587"/>
    <w:rsid w:val="0069365B"/>
    <w:rsid w:val="006936BD"/>
    <w:rsid w:val="006936D4"/>
    <w:rsid w:val="0069399A"/>
    <w:rsid w:val="006939FB"/>
    <w:rsid w:val="00693B1F"/>
    <w:rsid w:val="00693C91"/>
    <w:rsid w:val="00693D53"/>
    <w:rsid w:val="00693E3E"/>
    <w:rsid w:val="00693E5D"/>
    <w:rsid w:val="00693EBB"/>
    <w:rsid w:val="0069432B"/>
    <w:rsid w:val="00694389"/>
    <w:rsid w:val="0069454A"/>
    <w:rsid w:val="006945C1"/>
    <w:rsid w:val="006946A5"/>
    <w:rsid w:val="006946C2"/>
    <w:rsid w:val="006946F7"/>
    <w:rsid w:val="00694786"/>
    <w:rsid w:val="00694791"/>
    <w:rsid w:val="0069491A"/>
    <w:rsid w:val="006949D0"/>
    <w:rsid w:val="00694A6E"/>
    <w:rsid w:val="00694C6E"/>
    <w:rsid w:val="0069502D"/>
    <w:rsid w:val="00695088"/>
    <w:rsid w:val="00695160"/>
    <w:rsid w:val="006951B4"/>
    <w:rsid w:val="006951EB"/>
    <w:rsid w:val="0069526C"/>
    <w:rsid w:val="00695297"/>
    <w:rsid w:val="006953F0"/>
    <w:rsid w:val="0069566E"/>
    <w:rsid w:val="0069598E"/>
    <w:rsid w:val="00695BFA"/>
    <w:rsid w:val="00695CDC"/>
    <w:rsid w:val="00695F84"/>
    <w:rsid w:val="00696083"/>
    <w:rsid w:val="006960D1"/>
    <w:rsid w:val="006960EE"/>
    <w:rsid w:val="00696321"/>
    <w:rsid w:val="00696792"/>
    <w:rsid w:val="00696821"/>
    <w:rsid w:val="00696EA3"/>
    <w:rsid w:val="00696F8A"/>
    <w:rsid w:val="00697396"/>
    <w:rsid w:val="00697453"/>
    <w:rsid w:val="0069759D"/>
    <w:rsid w:val="006978E2"/>
    <w:rsid w:val="00697934"/>
    <w:rsid w:val="00697B48"/>
    <w:rsid w:val="00697C16"/>
    <w:rsid w:val="00697C67"/>
    <w:rsid w:val="00697F11"/>
    <w:rsid w:val="006A007C"/>
    <w:rsid w:val="006A02E9"/>
    <w:rsid w:val="006A03CC"/>
    <w:rsid w:val="006A041B"/>
    <w:rsid w:val="006A06FE"/>
    <w:rsid w:val="006A0717"/>
    <w:rsid w:val="006A0830"/>
    <w:rsid w:val="006A09A9"/>
    <w:rsid w:val="006A0B09"/>
    <w:rsid w:val="006A0B4E"/>
    <w:rsid w:val="006A0D48"/>
    <w:rsid w:val="006A0D5C"/>
    <w:rsid w:val="006A0E94"/>
    <w:rsid w:val="006A0EDB"/>
    <w:rsid w:val="006A104C"/>
    <w:rsid w:val="006A1358"/>
    <w:rsid w:val="006A148E"/>
    <w:rsid w:val="006A180C"/>
    <w:rsid w:val="006A1831"/>
    <w:rsid w:val="006A18EA"/>
    <w:rsid w:val="006A1C1D"/>
    <w:rsid w:val="006A1C5E"/>
    <w:rsid w:val="006A1ED5"/>
    <w:rsid w:val="006A1F44"/>
    <w:rsid w:val="006A205A"/>
    <w:rsid w:val="006A20B3"/>
    <w:rsid w:val="006A2202"/>
    <w:rsid w:val="006A22E9"/>
    <w:rsid w:val="006A2389"/>
    <w:rsid w:val="006A247A"/>
    <w:rsid w:val="006A24CF"/>
    <w:rsid w:val="006A24F5"/>
    <w:rsid w:val="006A26F7"/>
    <w:rsid w:val="006A270A"/>
    <w:rsid w:val="006A2739"/>
    <w:rsid w:val="006A2740"/>
    <w:rsid w:val="006A27B9"/>
    <w:rsid w:val="006A2B58"/>
    <w:rsid w:val="006A2BC2"/>
    <w:rsid w:val="006A2D97"/>
    <w:rsid w:val="006A2E08"/>
    <w:rsid w:val="006A2EF5"/>
    <w:rsid w:val="006A2F22"/>
    <w:rsid w:val="006A2FC2"/>
    <w:rsid w:val="006A30F9"/>
    <w:rsid w:val="006A3120"/>
    <w:rsid w:val="006A3144"/>
    <w:rsid w:val="006A350F"/>
    <w:rsid w:val="006A3515"/>
    <w:rsid w:val="006A3878"/>
    <w:rsid w:val="006A39A9"/>
    <w:rsid w:val="006A39ED"/>
    <w:rsid w:val="006A3A96"/>
    <w:rsid w:val="006A3AAD"/>
    <w:rsid w:val="006A3B5E"/>
    <w:rsid w:val="006A3CD3"/>
    <w:rsid w:val="006A3DF7"/>
    <w:rsid w:val="006A44E0"/>
    <w:rsid w:val="006A461B"/>
    <w:rsid w:val="006A466C"/>
    <w:rsid w:val="006A48FB"/>
    <w:rsid w:val="006A492A"/>
    <w:rsid w:val="006A49BA"/>
    <w:rsid w:val="006A4B0F"/>
    <w:rsid w:val="006A4E53"/>
    <w:rsid w:val="006A4E6C"/>
    <w:rsid w:val="006A4E98"/>
    <w:rsid w:val="006A4EA0"/>
    <w:rsid w:val="006A4EE0"/>
    <w:rsid w:val="006A4EF1"/>
    <w:rsid w:val="006A5002"/>
    <w:rsid w:val="006A501A"/>
    <w:rsid w:val="006A522E"/>
    <w:rsid w:val="006A53AF"/>
    <w:rsid w:val="006A56E3"/>
    <w:rsid w:val="006A588A"/>
    <w:rsid w:val="006A58ED"/>
    <w:rsid w:val="006A5A66"/>
    <w:rsid w:val="006A5A6E"/>
    <w:rsid w:val="006A5CF1"/>
    <w:rsid w:val="006A5DEB"/>
    <w:rsid w:val="006A6102"/>
    <w:rsid w:val="006A6297"/>
    <w:rsid w:val="006A62AD"/>
    <w:rsid w:val="006A63AA"/>
    <w:rsid w:val="006A642D"/>
    <w:rsid w:val="006A6514"/>
    <w:rsid w:val="006A6640"/>
    <w:rsid w:val="006A664D"/>
    <w:rsid w:val="006A6A48"/>
    <w:rsid w:val="006A6A4E"/>
    <w:rsid w:val="006A6B28"/>
    <w:rsid w:val="006A6BB4"/>
    <w:rsid w:val="006A6C83"/>
    <w:rsid w:val="006A6F19"/>
    <w:rsid w:val="006A6F8A"/>
    <w:rsid w:val="006A6FAE"/>
    <w:rsid w:val="006A7171"/>
    <w:rsid w:val="006A71CD"/>
    <w:rsid w:val="006A7268"/>
    <w:rsid w:val="006A7299"/>
    <w:rsid w:val="006A72BF"/>
    <w:rsid w:val="006A7422"/>
    <w:rsid w:val="006A745E"/>
    <w:rsid w:val="006A7554"/>
    <w:rsid w:val="006A758F"/>
    <w:rsid w:val="006A7675"/>
    <w:rsid w:val="006A76C2"/>
    <w:rsid w:val="006A778B"/>
    <w:rsid w:val="006A7A35"/>
    <w:rsid w:val="006A7D79"/>
    <w:rsid w:val="006A7F55"/>
    <w:rsid w:val="006B01DD"/>
    <w:rsid w:val="006B0265"/>
    <w:rsid w:val="006B049F"/>
    <w:rsid w:val="006B0535"/>
    <w:rsid w:val="006B06C6"/>
    <w:rsid w:val="006B07D4"/>
    <w:rsid w:val="006B0A34"/>
    <w:rsid w:val="006B0D4A"/>
    <w:rsid w:val="006B0ED0"/>
    <w:rsid w:val="006B10D0"/>
    <w:rsid w:val="006B1155"/>
    <w:rsid w:val="006B1367"/>
    <w:rsid w:val="006B1428"/>
    <w:rsid w:val="006B1695"/>
    <w:rsid w:val="006B180F"/>
    <w:rsid w:val="006B1850"/>
    <w:rsid w:val="006B1A2D"/>
    <w:rsid w:val="006B1A58"/>
    <w:rsid w:val="006B1B55"/>
    <w:rsid w:val="006B1DB7"/>
    <w:rsid w:val="006B1E35"/>
    <w:rsid w:val="006B1FBF"/>
    <w:rsid w:val="006B2196"/>
    <w:rsid w:val="006B21DC"/>
    <w:rsid w:val="006B240A"/>
    <w:rsid w:val="006B2463"/>
    <w:rsid w:val="006B24E6"/>
    <w:rsid w:val="006B2874"/>
    <w:rsid w:val="006B292A"/>
    <w:rsid w:val="006B2952"/>
    <w:rsid w:val="006B2A6F"/>
    <w:rsid w:val="006B2D04"/>
    <w:rsid w:val="006B2E47"/>
    <w:rsid w:val="006B2E9A"/>
    <w:rsid w:val="006B2ECD"/>
    <w:rsid w:val="006B2ED1"/>
    <w:rsid w:val="006B2F0A"/>
    <w:rsid w:val="006B2F6F"/>
    <w:rsid w:val="006B2FA6"/>
    <w:rsid w:val="006B314B"/>
    <w:rsid w:val="006B32AD"/>
    <w:rsid w:val="006B37E5"/>
    <w:rsid w:val="006B3868"/>
    <w:rsid w:val="006B3A3F"/>
    <w:rsid w:val="006B3BB0"/>
    <w:rsid w:val="006B3C7D"/>
    <w:rsid w:val="006B3D51"/>
    <w:rsid w:val="006B3DEC"/>
    <w:rsid w:val="006B3E75"/>
    <w:rsid w:val="006B3F07"/>
    <w:rsid w:val="006B41EB"/>
    <w:rsid w:val="006B44C5"/>
    <w:rsid w:val="006B4761"/>
    <w:rsid w:val="006B4A0A"/>
    <w:rsid w:val="006B4D03"/>
    <w:rsid w:val="006B4E8E"/>
    <w:rsid w:val="006B4EA8"/>
    <w:rsid w:val="006B5014"/>
    <w:rsid w:val="006B503A"/>
    <w:rsid w:val="006B5167"/>
    <w:rsid w:val="006B5348"/>
    <w:rsid w:val="006B5366"/>
    <w:rsid w:val="006B5653"/>
    <w:rsid w:val="006B57B4"/>
    <w:rsid w:val="006B5885"/>
    <w:rsid w:val="006B5A81"/>
    <w:rsid w:val="006B5B48"/>
    <w:rsid w:val="006B5FE9"/>
    <w:rsid w:val="006B602E"/>
    <w:rsid w:val="006B603E"/>
    <w:rsid w:val="006B6062"/>
    <w:rsid w:val="006B60CE"/>
    <w:rsid w:val="006B615B"/>
    <w:rsid w:val="006B627A"/>
    <w:rsid w:val="006B6292"/>
    <w:rsid w:val="006B6802"/>
    <w:rsid w:val="006B6967"/>
    <w:rsid w:val="006B6985"/>
    <w:rsid w:val="006B6988"/>
    <w:rsid w:val="006B6A69"/>
    <w:rsid w:val="006B6BE8"/>
    <w:rsid w:val="006B6E27"/>
    <w:rsid w:val="006B6E33"/>
    <w:rsid w:val="006B6E90"/>
    <w:rsid w:val="006B6E91"/>
    <w:rsid w:val="006B716F"/>
    <w:rsid w:val="006B7371"/>
    <w:rsid w:val="006B7505"/>
    <w:rsid w:val="006B7B63"/>
    <w:rsid w:val="006B7DD9"/>
    <w:rsid w:val="006B7F7C"/>
    <w:rsid w:val="006B7FBB"/>
    <w:rsid w:val="006B7FD4"/>
    <w:rsid w:val="006BFAE5"/>
    <w:rsid w:val="006C001E"/>
    <w:rsid w:val="006C00C7"/>
    <w:rsid w:val="006C0185"/>
    <w:rsid w:val="006C0202"/>
    <w:rsid w:val="006C027C"/>
    <w:rsid w:val="006C02DD"/>
    <w:rsid w:val="006C03DF"/>
    <w:rsid w:val="006C06B2"/>
    <w:rsid w:val="006C0861"/>
    <w:rsid w:val="006C0864"/>
    <w:rsid w:val="006C0892"/>
    <w:rsid w:val="006C0954"/>
    <w:rsid w:val="006C0A35"/>
    <w:rsid w:val="006C0D20"/>
    <w:rsid w:val="006C0D25"/>
    <w:rsid w:val="006C0EA3"/>
    <w:rsid w:val="006C1085"/>
    <w:rsid w:val="006C114B"/>
    <w:rsid w:val="006C123C"/>
    <w:rsid w:val="006C12FA"/>
    <w:rsid w:val="006C14BF"/>
    <w:rsid w:val="006C164D"/>
    <w:rsid w:val="006C1733"/>
    <w:rsid w:val="006C1779"/>
    <w:rsid w:val="006C183D"/>
    <w:rsid w:val="006C1B82"/>
    <w:rsid w:val="006C1B8A"/>
    <w:rsid w:val="006C1C28"/>
    <w:rsid w:val="006C1C6F"/>
    <w:rsid w:val="006C1DA6"/>
    <w:rsid w:val="006C1E05"/>
    <w:rsid w:val="006C1E1E"/>
    <w:rsid w:val="006C1E38"/>
    <w:rsid w:val="006C1F37"/>
    <w:rsid w:val="006C20EE"/>
    <w:rsid w:val="006C214C"/>
    <w:rsid w:val="006C2256"/>
    <w:rsid w:val="006C235D"/>
    <w:rsid w:val="006C23D0"/>
    <w:rsid w:val="006C249B"/>
    <w:rsid w:val="006C252C"/>
    <w:rsid w:val="006C261B"/>
    <w:rsid w:val="006C2632"/>
    <w:rsid w:val="006C2661"/>
    <w:rsid w:val="006C26B8"/>
    <w:rsid w:val="006C296F"/>
    <w:rsid w:val="006C2B41"/>
    <w:rsid w:val="006C2B4D"/>
    <w:rsid w:val="006C2D9D"/>
    <w:rsid w:val="006C2DC9"/>
    <w:rsid w:val="006C2F2F"/>
    <w:rsid w:val="006C3036"/>
    <w:rsid w:val="006C30B4"/>
    <w:rsid w:val="006C327C"/>
    <w:rsid w:val="006C3490"/>
    <w:rsid w:val="006C34B8"/>
    <w:rsid w:val="006C394A"/>
    <w:rsid w:val="006C3AB0"/>
    <w:rsid w:val="006C3C1E"/>
    <w:rsid w:val="006C3C3A"/>
    <w:rsid w:val="006C3DF6"/>
    <w:rsid w:val="006C3F22"/>
    <w:rsid w:val="006C3FB4"/>
    <w:rsid w:val="006C40A5"/>
    <w:rsid w:val="006C45C8"/>
    <w:rsid w:val="006C472E"/>
    <w:rsid w:val="006C47DA"/>
    <w:rsid w:val="006C4A97"/>
    <w:rsid w:val="006C4D15"/>
    <w:rsid w:val="006C4D45"/>
    <w:rsid w:val="006C4DF0"/>
    <w:rsid w:val="006C4E1D"/>
    <w:rsid w:val="006C4E5F"/>
    <w:rsid w:val="006C4E98"/>
    <w:rsid w:val="006C5058"/>
    <w:rsid w:val="006C5230"/>
    <w:rsid w:val="006C5494"/>
    <w:rsid w:val="006C5605"/>
    <w:rsid w:val="006C560C"/>
    <w:rsid w:val="006C5873"/>
    <w:rsid w:val="006C59DB"/>
    <w:rsid w:val="006C59EF"/>
    <w:rsid w:val="006C5B09"/>
    <w:rsid w:val="006C5B3E"/>
    <w:rsid w:val="006C5CEE"/>
    <w:rsid w:val="006C5CF4"/>
    <w:rsid w:val="006C5D27"/>
    <w:rsid w:val="006C5D40"/>
    <w:rsid w:val="006C5E69"/>
    <w:rsid w:val="006C600A"/>
    <w:rsid w:val="006C60AB"/>
    <w:rsid w:val="006C6261"/>
    <w:rsid w:val="006C6336"/>
    <w:rsid w:val="006C6432"/>
    <w:rsid w:val="006C64C4"/>
    <w:rsid w:val="006C6517"/>
    <w:rsid w:val="006C6525"/>
    <w:rsid w:val="006C656C"/>
    <w:rsid w:val="006C65DE"/>
    <w:rsid w:val="006C66E5"/>
    <w:rsid w:val="006C689E"/>
    <w:rsid w:val="006C6AA9"/>
    <w:rsid w:val="006C6D43"/>
    <w:rsid w:val="006C6FF0"/>
    <w:rsid w:val="006C7215"/>
    <w:rsid w:val="006C746B"/>
    <w:rsid w:val="006C75E9"/>
    <w:rsid w:val="006C76E9"/>
    <w:rsid w:val="006C773D"/>
    <w:rsid w:val="006C7938"/>
    <w:rsid w:val="006C7A52"/>
    <w:rsid w:val="006C7B45"/>
    <w:rsid w:val="006C7B48"/>
    <w:rsid w:val="006C7CE9"/>
    <w:rsid w:val="006C7E2C"/>
    <w:rsid w:val="006C7F3A"/>
    <w:rsid w:val="006C7F9A"/>
    <w:rsid w:val="006D00E4"/>
    <w:rsid w:val="006D0140"/>
    <w:rsid w:val="006D0351"/>
    <w:rsid w:val="006D0352"/>
    <w:rsid w:val="006D035B"/>
    <w:rsid w:val="006D0593"/>
    <w:rsid w:val="006D05EF"/>
    <w:rsid w:val="006D072B"/>
    <w:rsid w:val="006D0763"/>
    <w:rsid w:val="006D0793"/>
    <w:rsid w:val="006D09C7"/>
    <w:rsid w:val="006D0ADB"/>
    <w:rsid w:val="006D0CE7"/>
    <w:rsid w:val="006D0D78"/>
    <w:rsid w:val="006D0DDA"/>
    <w:rsid w:val="006D0E64"/>
    <w:rsid w:val="006D0ED1"/>
    <w:rsid w:val="006D0EFB"/>
    <w:rsid w:val="006D1146"/>
    <w:rsid w:val="006D1248"/>
    <w:rsid w:val="006D1456"/>
    <w:rsid w:val="006D1464"/>
    <w:rsid w:val="006D163D"/>
    <w:rsid w:val="006D1AA5"/>
    <w:rsid w:val="006D1BEC"/>
    <w:rsid w:val="006D1C8A"/>
    <w:rsid w:val="006D1DD3"/>
    <w:rsid w:val="006D1F13"/>
    <w:rsid w:val="006D22DE"/>
    <w:rsid w:val="006D238F"/>
    <w:rsid w:val="006D26E2"/>
    <w:rsid w:val="006D2783"/>
    <w:rsid w:val="006D280A"/>
    <w:rsid w:val="006D2ACC"/>
    <w:rsid w:val="006D2B50"/>
    <w:rsid w:val="006D2CDA"/>
    <w:rsid w:val="006D2D60"/>
    <w:rsid w:val="006D2F5A"/>
    <w:rsid w:val="006D3194"/>
    <w:rsid w:val="006D3432"/>
    <w:rsid w:val="006D3443"/>
    <w:rsid w:val="006D36D2"/>
    <w:rsid w:val="006D3755"/>
    <w:rsid w:val="006D37F1"/>
    <w:rsid w:val="006D3858"/>
    <w:rsid w:val="006D3C61"/>
    <w:rsid w:val="006D3C67"/>
    <w:rsid w:val="006D3CE8"/>
    <w:rsid w:val="006D3DAD"/>
    <w:rsid w:val="006D3E6A"/>
    <w:rsid w:val="006D3FB5"/>
    <w:rsid w:val="006D41F0"/>
    <w:rsid w:val="006D4226"/>
    <w:rsid w:val="006D442A"/>
    <w:rsid w:val="006D46FE"/>
    <w:rsid w:val="006D4C1B"/>
    <w:rsid w:val="006D4EEA"/>
    <w:rsid w:val="006D5070"/>
    <w:rsid w:val="006D50FA"/>
    <w:rsid w:val="006D51B4"/>
    <w:rsid w:val="006D5338"/>
    <w:rsid w:val="006D53BB"/>
    <w:rsid w:val="006D546C"/>
    <w:rsid w:val="006D5644"/>
    <w:rsid w:val="006D5858"/>
    <w:rsid w:val="006D5A43"/>
    <w:rsid w:val="006D5AFE"/>
    <w:rsid w:val="006D5B42"/>
    <w:rsid w:val="006D5C30"/>
    <w:rsid w:val="006D5CB7"/>
    <w:rsid w:val="006D5E2A"/>
    <w:rsid w:val="006D5E5E"/>
    <w:rsid w:val="006D6297"/>
    <w:rsid w:val="006D63C5"/>
    <w:rsid w:val="006D6446"/>
    <w:rsid w:val="006D647D"/>
    <w:rsid w:val="006D6A9C"/>
    <w:rsid w:val="006D6B64"/>
    <w:rsid w:val="006D6CFA"/>
    <w:rsid w:val="006D6D98"/>
    <w:rsid w:val="006D70AA"/>
    <w:rsid w:val="006D71B4"/>
    <w:rsid w:val="006D71E5"/>
    <w:rsid w:val="006D7346"/>
    <w:rsid w:val="006D7437"/>
    <w:rsid w:val="006D7452"/>
    <w:rsid w:val="006D7679"/>
    <w:rsid w:val="006D775A"/>
    <w:rsid w:val="006D77A7"/>
    <w:rsid w:val="006D7B2A"/>
    <w:rsid w:val="006D7D3B"/>
    <w:rsid w:val="006D7E68"/>
    <w:rsid w:val="006D7F96"/>
    <w:rsid w:val="006E03FB"/>
    <w:rsid w:val="006E04B3"/>
    <w:rsid w:val="006E0590"/>
    <w:rsid w:val="006E073F"/>
    <w:rsid w:val="006E0849"/>
    <w:rsid w:val="006E0A17"/>
    <w:rsid w:val="006E0A4C"/>
    <w:rsid w:val="006E0B78"/>
    <w:rsid w:val="006E0F67"/>
    <w:rsid w:val="006E0FF3"/>
    <w:rsid w:val="006E105A"/>
    <w:rsid w:val="006E1077"/>
    <w:rsid w:val="006E1104"/>
    <w:rsid w:val="006E13E5"/>
    <w:rsid w:val="006E1703"/>
    <w:rsid w:val="006E177D"/>
    <w:rsid w:val="006E19EC"/>
    <w:rsid w:val="006E1AEB"/>
    <w:rsid w:val="006E1AF3"/>
    <w:rsid w:val="006E1B1A"/>
    <w:rsid w:val="006E1CA6"/>
    <w:rsid w:val="006E1F0C"/>
    <w:rsid w:val="006E1F94"/>
    <w:rsid w:val="006E22AB"/>
    <w:rsid w:val="006E23DD"/>
    <w:rsid w:val="006E2561"/>
    <w:rsid w:val="006E28E1"/>
    <w:rsid w:val="006E2BA8"/>
    <w:rsid w:val="006E2D31"/>
    <w:rsid w:val="006E2F9C"/>
    <w:rsid w:val="006E3022"/>
    <w:rsid w:val="006E329B"/>
    <w:rsid w:val="006E3663"/>
    <w:rsid w:val="006E36F9"/>
    <w:rsid w:val="006E3789"/>
    <w:rsid w:val="006E37CE"/>
    <w:rsid w:val="006E3845"/>
    <w:rsid w:val="006E38B6"/>
    <w:rsid w:val="006E38C9"/>
    <w:rsid w:val="006E3AFF"/>
    <w:rsid w:val="006E3C34"/>
    <w:rsid w:val="006E3C9A"/>
    <w:rsid w:val="006E3CFF"/>
    <w:rsid w:val="006E3D2E"/>
    <w:rsid w:val="006E3F2F"/>
    <w:rsid w:val="006E3FE1"/>
    <w:rsid w:val="006E3FE9"/>
    <w:rsid w:val="006E40DA"/>
    <w:rsid w:val="006E426C"/>
    <w:rsid w:val="006E4290"/>
    <w:rsid w:val="006E42C1"/>
    <w:rsid w:val="006E42EC"/>
    <w:rsid w:val="006E4557"/>
    <w:rsid w:val="006E45C4"/>
    <w:rsid w:val="006E46F7"/>
    <w:rsid w:val="006E471D"/>
    <w:rsid w:val="006E47CD"/>
    <w:rsid w:val="006E4804"/>
    <w:rsid w:val="006E4B2E"/>
    <w:rsid w:val="006E4BAC"/>
    <w:rsid w:val="006E4BBB"/>
    <w:rsid w:val="006E4C0B"/>
    <w:rsid w:val="006E4D15"/>
    <w:rsid w:val="006E4D28"/>
    <w:rsid w:val="006E4DC5"/>
    <w:rsid w:val="006E50F0"/>
    <w:rsid w:val="006E539E"/>
    <w:rsid w:val="006E53C6"/>
    <w:rsid w:val="006E54D1"/>
    <w:rsid w:val="006E55E3"/>
    <w:rsid w:val="006E561D"/>
    <w:rsid w:val="006E5654"/>
    <w:rsid w:val="006E5760"/>
    <w:rsid w:val="006E5951"/>
    <w:rsid w:val="006E5A7C"/>
    <w:rsid w:val="006E5E7D"/>
    <w:rsid w:val="006E5EFB"/>
    <w:rsid w:val="006E632B"/>
    <w:rsid w:val="006E689E"/>
    <w:rsid w:val="006E6960"/>
    <w:rsid w:val="006E69FA"/>
    <w:rsid w:val="006E6A39"/>
    <w:rsid w:val="006E6A80"/>
    <w:rsid w:val="006E6B4A"/>
    <w:rsid w:val="006E6B96"/>
    <w:rsid w:val="006E6C97"/>
    <w:rsid w:val="006E6E09"/>
    <w:rsid w:val="006E6E8E"/>
    <w:rsid w:val="006E6F24"/>
    <w:rsid w:val="006E6F74"/>
    <w:rsid w:val="006E70BA"/>
    <w:rsid w:val="006E70D3"/>
    <w:rsid w:val="006E752C"/>
    <w:rsid w:val="006E7817"/>
    <w:rsid w:val="006E788E"/>
    <w:rsid w:val="006E7A47"/>
    <w:rsid w:val="006E7B11"/>
    <w:rsid w:val="006F011E"/>
    <w:rsid w:val="006F0159"/>
    <w:rsid w:val="006F01CD"/>
    <w:rsid w:val="006F0265"/>
    <w:rsid w:val="006F045C"/>
    <w:rsid w:val="006F0499"/>
    <w:rsid w:val="006F04E7"/>
    <w:rsid w:val="006F0568"/>
    <w:rsid w:val="006F05B0"/>
    <w:rsid w:val="006F07E0"/>
    <w:rsid w:val="006F0FD3"/>
    <w:rsid w:val="006F10C8"/>
    <w:rsid w:val="006F11EB"/>
    <w:rsid w:val="006F1658"/>
    <w:rsid w:val="006F19AF"/>
    <w:rsid w:val="006F1B83"/>
    <w:rsid w:val="006F1B9D"/>
    <w:rsid w:val="006F1DC2"/>
    <w:rsid w:val="006F1DE8"/>
    <w:rsid w:val="006F1EDB"/>
    <w:rsid w:val="006F1FA8"/>
    <w:rsid w:val="006F2036"/>
    <w:rsid w:val="006F2173"/>
    <w:rsid w:val="006F2548"/>
    <w:rsid w:val="006F2606"/>
    <w:rsid w:val="006F2648"/>
    <w:rsid w:val="006F26BB"/>
    <w:rsid w:val="006F2848"/>
    <w:rsid w:val="006F287A"/>
    <w:rsid w:val="006F2892"/>
    <w:rsid w:val="006F28FC"/>
    <w:rsid w:val="006F2A23"/>
    <w:rsid w:val="006F2ACE"/>
    <w:rsid w:val="006F2AF0"/>
    <w:rsid w:val="006F2C1A"/>
    <w:rsid w:val="006F3118"/>
    <w:rsid w:val="006F32EF"/>
    <w:rsid w:val="006F335F"/>
    <w:rsid w:val="006F3399"/>
    <w:rsid w:val="006F34F8"/>
    <w:rsid w:val="006F354D"/>
    <w:rsid w:val="006F3651"/>
    <w:rsid w:val="006F36CB"/>
    <w:rsid w:val="006F37E5"/>
    <w:rsid w:val="006F3932"/>
    <w:rsid w:val="006F39BD"/>
    <w:rsid w:val="006F3DEB"/>
    <w:rsid w:val="006F3E09"/>
    <w:rsid w:val="006F40F9"/>
    <w:rsid w:val="006F4234"/>
    <w:rsid w:val="006F43C2"/>
    <w:rsid w:val="006F454C"/>
    <w:rsid w:val="006F4557"/>
    <w:rsid w:val="006F4781"/>
    <w:rsid w:val="006F47F2"/>
    <w:rsid w:val="006F4A7C"/>
    <w:rsid w:val="006F4C1A"/>
    <w:rsid w:val="006F4ECD"/>
    <w:rsid w:val="006F504E"/>
    <w:rsid w:val="006F512E"/>
    <w:rsid w:val="006F5154"/>
    <w:rsid w:val="006F51ED"/>
    <w:rsid w:val="006F52B8"/>
    <w:rsid w:val="006F53B9"/>
    <w:rsid w:val="006F54B8"/>
    <w:rsid w:val="006F55B2"/>
    <w:rsid w:val="006F5700"/>
    <w:rsid w:val="006F59D6"/>
    <w:rsid w:val="006F5B40"/>
    <w:rsid w:val="006F5C6E"/>
    <w:rsid w:val="006F5D19"/>
    <w:rsid w:val="006F5D7A"/>
    <w:rsid w:val="006F62A4"/>
    <w:rsid w:val="006F62DD"/>
    <w:rsid w:val="006F6301"/>
    <w:rsid w:val="006F6351"/>
    <w:rsid w:val="006F63A5"/>
    <w:rsid w:val="006F664A"/>
    <w:rsid w:val="006F6700"/>
    <w:rsid w:val="006F692B"/>
    <w:rsid w:val="006F6A42"/>
    <w:rsid w:val="006F6B33"/>
    <w:rsid w:val="006F6B6E"/>
    <w:rsid w:val="006F6CCF"/>
    <w:rsid w:val="006F6D8D"/>
    <w:rsid w:val="006F6E92"/>
    <w:rsid w:val="006F6F4A"/>
    <w:rsid w:val="006F703B"/>
    <w:rsid w:val="006F7050"/>
    <w:rsid w:val="006F7690"/>
    <w:rsid w:val="006F78C0"/>
    <w:rsid w:val="006F7936"/>
    <w:rsid w:val="006F79DE"/>
    <w:rsid w:val="006F7BEB"/>
    <w:rsid w:val="006F7D79"/>
    <w:rsid w:val="006F7E13"/>
    <w:rsid w:val="006F7F29"/>
    <w:rsid w:val="006F7F46"/>
    <w:rsid w:val="006F7F6E"/>
    <w:rsid w:val="006F7F8A"/>
    <w:rsid w:val="007000BD"/>
    <w:rsid w:val="0070044A"/>
    <w:rsid w:val="007006DD"/>
    <w:rsid w:val="00700714"/>
    <w:rsid w:val="00700763"/>
    <w:rsid w:val="00700906"/>
    <w:rsid w:val="00700A25"/>
    <w:rsid w:val="00700AA2"/>
    <w:rsid w:val="00700BF7"/>
    <w:rsid w:val="00700C90"/>
    <w:rsid w:val="00700DC9"/>
    <w:rsid w:val="00700E9B"/>
    <w:rsid w:val="00700E9F"/>
    <w:rsid w:val="00701081"/>
    <w:rsid w:val="007011A4"/>
    <w:rsid w:val="00701351"/>
    <w:rsid w:val="00701978"/>
    <w:rsid w:val="00701B76"/>
    <w:rsid w:val="00701C6B"/>
    <w:rsid w:val="00701CD2"/>
    <w:rsid w:val="00701D1A"/>
    <w:rsid w:val="00701D1D"/>
    <w:rsid w:val="00701DEF"/>
    <w:rsid w:val="007020E4"/>
    <w:rsid w:val="00702100"/>
    <w:rsid w:val="007022D2"/>
    <w:rsid w:val="007023BE"/>
    <w:rsid w:val="00702418"/>
    <w:rsid w:val="0070247A"/>
    <w:rsid w:val="007024D1"/>
    <w:rsid w:val="007027D5"/>
    <w:rsid w:val="00702850"/>
    <w:rsid w:val="0070285D"/>
    <w:rsid w:val="00702876"/>
    <w:rsid w:val="00702951"/>
    <w:rsid w:val="00702ACC"/>
    <w:rsid w:val="00702B44"/>
    <w:rsid w:val="00702BC5"/>
    <w:rsid w:val="00702C72"/>
    <w:rsid w:val="00702EF6"/>
    <w:rsid w:val="00703209"/>
    <w:rsid w:val="00703237"/>
    <w:rsid w:val="007035CB"/>
    <w:rsid w:val="00703649"/>
    <w:rsid w:val="00703702"/>
    <w:rsid w:val="00703A69"/>
    <w:rsid w:val="00703D9F"/>
    <w:rsid w:val="00703EA3"/>
    <w:rsid w:val="00703EBC"/>
    <w:rsid w:val="007040A6"/>
    <w:rsid w:val="0070412B"/>
    <w:rsid w:val="0070414D"/>
    <w:rsid w:val="007041C6"/>
    <w:rsid w:val="0070436F"/>
    <w:rsid w:val="00704370"/>
    <w:rsid w:val="0070440B"/>
    <w:rsid w:val="0070444B"/>
    <w:rsid w:val="007045EA"/>
    <w:rsid w:val="00704744"/>
    <w:rsid w:val="0070481F"/>
    <w:rsid w:val="00704A19"/>
    <w:rsid w:val="00704DEA"/>
    <w:rsid w:val="00704F0F"/>
    <w:rsid w:val="00704F6F"/>
    <w:rsid w:val="00704FA3"/>
    <w:rsid w:val="00704FBD"/>
    <w:rsid w:val="00705020"/>
    <w:rsid w:val="0070505C"/>
    <w:rsid w:val="0070511D"/>
    <w:rsid w:val="007052C7"/>
    <w:rsid w:val="0070561B"/>
    <w:rsid w:val="007056A2"/>
    <w:rsid w:val="007057DA"/>
    <w:rsid w:val="0070590D"/>
    <w:rsid w:val="00705958"/>
    <w:rsid w:val="00705AEF"/>
    <w:rsid w:val="00705B39"/>
    <w:rsid w:val="00705BE3"/>
    <w:rsid w:val="00705DC1"/>
    <w:rsid w:val="00705E22"/>
    <w:rsid w:val="00705EED"/>
    <w:rsid w:val="00705F22"/>
    <w:rsid w:val="00705FF0"/>
    <w:rsid w:val="007060F6"/>
    <w:rsid w:val="0070629D"/>
    <w:rsid w:val="0070637F"/>
    <w:rsid w:val="007063C2"/>
    <w:rsid w:val="007064D4"/>
    <w:rsid w:val="00706548"/>
    <w:rsid w:val="00706685"/>
    <w:rsid w:val="007066A7"/>
    <w:rsid w:val="007066DF"/>
    <w:rsid w:val="00706821"/>
    <w:rsid w:val="007068DE"/>
    <w:rsid w:val="007068E0"/>
    <w:rsid w:val="00706A7D"/>
    <w:rsid w:val="00706EDE"/>
    <w:rsid w:val="0070700F"/>
    <w:rsid w:val="00707160"/>
    <w:rsid w:val="007075B3"/>
    <w:rsid w:val="00707651"/>
    <w:rsid w:val="00707667"/>
    <w:rsid w:val="00707737"/>
    <w:rsid w:val="0070776A"/>
    <w:rsid w:val="007079D0"/>
    <w:rsid w:val="00707B89"/>
    <w:rsid w:val="00707B9B"/>
    <w:rsid w:val="00707C65"/>
    <w:rsid w:val="00710015"/>
    <w:rsid w:val="00710167"/>
    <w:rsid w:val="007101E6"/>
    <w:rsid w:val="0071040B"/>
    <w:rsid w:val="00710414"/>
    <w:rsid w:val="00710495"/>
    <w:rsid w:val="0071060D"/>
    <w:rsid w:val="00710669"/>
    <w:rsid w:val="007106D7"/>
    <w:rsid w:val="0071070A"/>
    <w:rsid w:val="007107D9"/>
    <w:rsid w:val="00710813"/>
    <w:rsid w:val="00710897"/>
    <w:rsid w:val="007109D3"/>
    <w:rsid w:val="00710A32"/>
    <w:rsid w:val="00710A34"/>
    <w:rsid w:val="00710B32"/>
    <w:rsid w:val="00710C03"/>
    <w:rsid w:val="00710C12"/>
    <w:rsid w:val="00710C7F"/>
    <w:rsid w:val="00710CFA"/>
    <w:rsid w:val="00710DAA"/>
    <w:rsid w:val="00710E7A"/>
    <w:rsid w:val="0071116C"/>
    <w:rsid w:val="007111C2"/>
    <w:rsid w:val="0071152F"/>
    <w:rsid w:val="00711605"/>
    <w:rsid w:val="00711640"/>
    <w:rsid w:val="0071178E"/>
    <w:rsid w:val="00711943"/>
    <w:rsid w:val="00711A2B"/>
    <w:rsid w:val="00711C64"/>
    <w:rsid w:val="00711E0A"/>
    <w:rsid w:val="00711F45"/>
    <w:rsid w:val="007121CB"/>
    <w:rsid w:val="00712278"/>
    <w:rsid w:val="007122A5"/>
    <w:rsid w:val="007122A6"/>
    <w:rsid w:val="007122D6"/>
    <w:rsid w:val="007124EF"/>
    <w:rsid w:val="0071251F"/>
    <w:rsid w:val="00712549"/>
    <w:rsid w:val="0071289F"/>
    <w:rsid w:val="00712904"/>
    <w:rsid w:val="00712A6B"/>
    <w:rsid w:val="00712B79"/>
    <w:rsid w:val="00712BCB"/>
    <w:rsid w:val="00712D8F"/>
    <w:rsid w:val="00712F9B"/>
    <w:rsid w:val="00713462"/>
    <w:rsid w:val="00713543"/>
    <w:rsid w:val="007135F5"/>
    <w:rsid w:val="007137C6"/>
    <w:rsid w:val="00713920"/>
    <w:rsid w:val="0071398B"/>
    <w:rsid w:val="00713C7C"/>
    <w:rsid w:val="00713CC2"/>
    <w:rsid w:val="00713E5F"/>
    <w:rsid w:val="007142C9"/>
    <w:rsid w:val="007144B5"/>
    <w:rsid w:val="00714581"/>
    <w:rsid w:val="007148C4"/>
    <w:rsid w:val="00714979"/>
    <w:rsid w:val="00714999"/>
    <w:rsid w:val="00714A5D"/>
    <w:rsid w:val="00714D77"/>
    <w:rsid w:val="00714DFE"/>
    <w:rsid w:val="00714E66"/>
    <w:rsid w:val="00714E80"/>
    <w:rsid w:val="00715082"/>
    <w:rsid w:val="007152D7"/>
    <w:rsid w:val="00715512"/>
    <w:rsid w:val="0071575D"/>
    <w:rsid w:val="007157DD"/>
    <w:rsid w:val="00715935"/>
    <w:rsid w:val="00715D10"/>
    <w:rsid w:val="00715DC9"/>
    <w:rsid w:val="00716175"/>
    <w:rsid w:val="007161D3"/>
    <w:rsid w:val="00716373"/>
    <w:rsid w:val="00716384"/>
    <w:rsid w:val="007163C3"/>
    <w:rsid w:val="007164D1"/>
    <w:rsid w:val="007166F3"/>
    <w:rsid w:val="00716717"/>
    <w:rsid w:val="00716969"/>
    <w:rsid w:val="00716C02"/>
    <w:rsid w:val="00717174"/>
    <w:rsid w:val="00717403"/>
    <w:rsid w:val="0071741E"/>
    <w:rsid w:val="007176DA"/>
    <w:rsid w:val="00717779"/>
    <w:rsid w:val="007177D6"/>
    <w:rsid w:val="00717852"/>
    <w:rsid w:val="007178B7"/>
    <w:rsid w:val="00717A99"/>
    <w:rsid w:val="00717BDF"/>
    <w:rsid w:val="00717D72"/>
    <w:rsid w:val="00717DD2"/>
    <w:rsid w:val="00717E8F"/>
    <w:rsid w:val="00717FEA"/>
    <w:rsid w:val="007201BA"/>
    <w:rsid w:val="00720300"/>
    <w:rsid w:val="00720396"/>
    <w:rsid w:val="0072054B"/>
    <w:rsid w:val="00720605"/>
    <w:rsid w:val="0072063B"/>
    <w:rsid w:val="007206A9"/>
    <w:rsid w:val="007208DE"/>
    <w:rsid w:val="00720976"/>
    <w:rsid w:val="00720AFF"/>
    <w:rsid w:val="00720D6E"/>
    <w:rsid w:val="00720E83"/>
    <w:rsid w:val="00720E93"/>
    <w:rsid w:val="00720F99"/>
    <w:rsid w:val="00720FAC"/>
    <w:rsid w:val="0072116B"/>
    <w:rsid w:val="0072119B"/>
    <w:rsid w:val="007211E5"/>
    <w:rsid w:val="0072156D"/>
    <w:rsid w:val="00721691"/>
    <w:rsid w:val="00721708"/>
    <w:rsid w:val="00721746"/>
    <w:rsid w:val="007217C9"/>
    <w:rsid w:val="00721817"/>
    <w:rsid w:val="00721976"/>
    <w:rsid w:val="0072197C"/>
    <w:rsid w:val="00721B66"/>
    <w:rsid w:val="00721D20"/>
    <w:rsid w:val="00721D5D"/>
    <w:rsid w:val="00721D63"/>
    <w:rsid w:val="00721EB2"/>
    <w:rsid w:val="00721F61"/>
    <w:rsid w:val="007220C9"/>
    <w:rsid w:val="007221ED"/>
    <w:rsid w:val="00722274"/>
    <w:rsid w:val="00722275"/>
    <w:rsid w:val="007222BE"/>
    <w:rsid w:val="00722414"/>
    <w:rsid w:val="00722743"/>
    <w:rsid w:val="00722809"/>
    <w:rsid w:val="00722897"/>
    <w:rsid w:val="00722927"/>
    <w:rsid w:val="007229E5"/>
    <w:rsid w:val="00722B6E"/>
    <w:rsid w:val="00722C19"/>
    <w:rsid w:val="00722C7E"/>
    <w:rsid w:val="00722CC7"/>
    <w:rsid w:val="00722CD9"/>
    <w:rsid w:val="00722F30"/>
    <w:rsid w:val="00723068"/>
    <w:rsid w:val="0072325E"/>
    <w:rsid w:val="00723296"/>
    <w:rsid w:val="007232C1"/>
    <w:rsid w:val="00723354"/>
    <w:rsid w:val="007233EA"/>
    <w:rsid w:val="00723529"/>
    <w:rsid w:val="007236A1"/>
    <w:rsid w:val="00723729"/>
    <w:rsid w:val="00723751"/>
    <w:rsid w:val="0072392F"/>
    <w:rsid w:val="00723EB8"/>
    <w:rsid w:val="00723F6C"/>
    <w:rsid w:val="007240CB"/>
    <w:rsid w:val="007240D6"/>
    <w:rsid w:val="00724180"/>
    <w:rsid w:val="007241F7"/>
    <w:rsid w:val="007245CD"/>
    <w:rsid w:val="0072465E"/>
    <w:rsid w:val="007246A3"/>
    <w:rsid w:val="00724A2A"/>
    <w:rsid w:val="00724BCA"/>
    <w:rsid w:val="00724C90"/>
    <w:rsid w:val="00724CE7"/>
    <w:rsid w:val="00724F85"/>
    <w:rsid w:val="007252E1"/>
    <w:rsid w:val="007252F9"/>
    <w:rsid w:val="00725648"/>
    <w:rsid w:val="0072566B"/>
    <w:rsid w:val="00725919"/>
    <w:rsid w:val="00725BB2"/>
    <w:rsid w:val="00725CD1"/>
    <w:rsid w:val="00725DE6"/>
    <w:rsid w:val="00725DF0"/>
    <w:rsid w:val="00725E71"/>
    <w:rsid w:val="00725E73"/>
    <w:rsid w:val="00726172"/>
    <w:rsid w:val="00726783"/>
    <w:rsid w:val="0072692E"/>
    <w:rsid w:val="00726AA9"/>
    <w:rsid w:val="00726E01"/>
    <w:rsid w:val="00726F3C"/>
    <w:rsid w:val="00726F42"/>
    <w:rsid w:val="007272A9"/>
    <w:rsid w:val="00727654"/>
    <w:rsid w:val="0072777F"/>
    <w:rsid w:val="0072778A"/>
    <w:rsid w:val="007278F3"/>
    <w:rsid w:val="00727D5B"/>
    <w:rsid w:val="00727DB9"/>
    <w:rsid w:val="00730025"/>
    <w:rsid w:val="00730229"/>
    <w:rsid w:val="007302C7"/>
    <w:rsid w:val="00730412"/>
    <w:rsid w:val="00730577"/>
    <w:rsid w:val="0073067B"/>
    <w:rsid w:val="00730820"/>
    <w:rsid w:val="0073096E"/>
    <w:rsid w:val="00730A48"/>
    <w:rsid w:val="00730AEC"/>
    <w:rsid w:val="00730C37"/>
    <w:rsid w:val="00730E26"/>
    <w:rsid w:val="00730E29"/>
    <w:rsid w:val="00730EDD"/>
    <w:rsid w:val="007310C7"/>
    <w:rsid w:val="00731278"/>
    <w:rsid w:val="0073127A"/>
    <w:rsid w:val="00731652"/>
    <w:rsid w:val="00731722"/>
    <w:rsid w:val="007318FF"/>
    <w:rsid w:val="00731936"/>
    <w:rsid w:val="007319D1"/>
    <w:rsid w:val="007320FA"/>
    <w:rsid w:val="007321E8"/>
    <w:rsid w:val="00732383"/>
    <w:rsid w:val="00732518"/>
    <w:rsid w:val="007325C1"/>
    <w:rsid w:val="00732738"/>
    <w:rsid w:val="00732FA1"/>
    <w:rsid w:val="00733159"/>
    <w:rsid w:val="00733188"/>
    <w:rsid w:val="0073318C"/>
    <w:rsid w:val="007331EE"/>
    <w:rsid w:val="00733204"/>
    <w:rsid w:val="00733406"/>
    <w:rsid w:val="00733565"/>
    <w:rsid w:val="007338EA"/>
    <w:rsid w:val="00733952"/>
    <w:rsid w:val="00733987"/>
    <w:rsid w:val="00733CED"/>
    <w:rsid w:val="00733DD2"/>
    <w:rsid w:val="00734015"/>
    <w:rsid w:val="0073409B"/>
    <w:rsid w:val="0073425D"/>
    <w:rsid w:val="007343AE"/>
    <w:rsid w:val="007343BA"/>
    <w:rsid w:val="007343D2"/>
    <w:rsid w:val="007343FD"/>
    <w:rsid w:val="00734473"/>
    <w:rsid w:val="007344EE"/>
    <w:rsid w:val="007344FB"/>
    <w:rsid w:val="00734519"/>
    <w:rsid w:val="007345D2"/>
    <w:rsid w:val="00734699"/>
    <w:rsid w:val="007347BC"/>
    <w:rsid w:val="00734A81"/>
    <w:rsid w:val="00734D70"/>
    <w:rsid w:val="00734E65"/>
    <w:rsid w:val="00734E81"/>
    <w:rsid w:val="00734EB1"/>
    <w:rsid w:val="0073523E"/>
    <w:rsid w:val="007352B4"/>
    <w:rsid w:val="00735337"/>
    <w:rsid w:val="007353E6"/>
    <w:rsid w:val="00735465"/>
    <w:rsid w:val="0073563F"/>
    <w:rsid w:val="00735647"/>
    <w:rsid w:val="00735F36"/>
    <w:rsid w:val="00735F4A"/>
    <w:rsid w:val="00735F64"/>
    <w:rsid w:val="00735FC3"/>
    <w:rsid w:val="00735FC9"/>
    <w:rsid w:val="0073619D"/>
    <w:rsid w:val="0073629D"/>
    <w:rsid w:val="007362A8"/>
    <w:rsid w:val="007362EF"/>
    <w:rsid w:val="00736303"/>
    <w:rsid w:val="00736356"/>
    <w:rsid w:val="007363BA"/>
    <w:rsid w:val="0073643C"/>
    <w:rsid w:val="007364AE"/>
    <w:rsid w:val="0073665B"/>
    <w:rsid w:val="0073669F"/>
    <w:rsid w:val="007369A8"/>
    <w:rsid w:val="00736A38"/>
    <w:rsid w:val="00736A5F"/>
    <w:rsid w:val="00736C3D"/>
    <w:rsid w:val="00736C53"/>
    <w:rsid w:val="00736D17"/>
    <w:rsid w:val="00736E26"/>
    <w:rsid w:val="00736F51"/>
    <w:rsid w:val="00736F64"/>
    <w:rsid w:val="00737066"/>
    <w:rsid w:val="00737320"/>
    <w:rsid w:val="0073747F"/>
    <w:rsid w:val="007374E3"/>
    <w:rsid w:val="00737515"/>
    <w:rsid w:val="00737747"/>
    <w:rsid w:val="00737846"/>
    <w:rsid w:val="00737853"/>
    <w:rsid w:val="00737881"/>
    <w:rsid w:val="007379C8"/>
    <w:rsid w:val="00737A63"/>
    <w:rsid w:val="00737A9A"/>
    <w:rsid w:val="00737BE4"/>
    <w:rsid w:val="00737CC3"/>
    <w:rsid w:val="00737E5A"/>
    <w:rsid w:val="00737E61"/>
    <w:rsid w:val="00737EC4"/>
    <w:rsid w:val="00737F3F"/>
    <w:rsid w:val="00737F7E"/>
    <w:rsid w:val="00740134"/>
    <w:rsid w:val="00740577"/>
    <w:rsid w:val="0074061E"/>
    <w:rsid w:val="00740650"/>
    <w:rsid w:val="00740702"/>
    <w:rsid w:val="007407C5"/>
    <w:rsid w:val="00740834"/>
    <w:rsid w:val="00740903"/>
    <w:rsid w:val="0074096D"/>
    <w:rsid w:val="007409E0"/>
    <w:rsid w:val="00740A32"/>
    <w:rsid w:val="00740B8D"/>
    <w:rsid w:val="00740BC8"/>
    <w:rsid w:val="00740DB7"/>
    <w:rsid w:val="00740EA6"/>
    <w:rsid w:val="00740ED1"/>
    <w:rsid w:val="0074137F"/>
    <w:rsid w:val="00741735"/>
    <w:rsid w:val="00741759"/>
    <w:rsid w:val="00741AC8"/>
    <w:rsid w:val="00741C96"/>
    <w:rsid w:val="00741CC8"/>
    <w:rsid w:val="00741FEE"/>
    <w:rsid w:val="0074205D"/>
    <w:rsid w:val="007421DA"/>
    <w:rsid w:val="00742301"/>
    <w:rsid w:val="00742372"/>
    <w:rsid w:val="00742383"/>
    <w:rsid w:val="00742520"/>
    <w:rsid w:val="0074279D"/>
    <w:rsid w:val="007427CF"/>
    <w:rsid w:val="007429D2"/>
    <w:rsid w:val="00742A23"/>
    <w:rsid w:val="00742AFC"/>
    <w:rsid w:val="00742EBE"/>
    <w:rsid w:val="0074304C"/>
    <w:rsid w:val="00743079"/>
    <w:rsid w:val="0074320E"/>
    <w:rsid w:val="00743226"/>
    <w:rsid w:val="007433CB"/>
    <w:rsid w:val="00743415"/>
    <w:rsid w:val="00743706"/>
    <w:rsid w:val="007438CD"/>
    <w:rsid w:val="0074393B"/>
    <w:rsid w:val="00743A7B"/>
    <w:rsid w:val="00744135"/>
    <w:rsid w:val="00744488"/>
    <w:rsid w:val="007444E8"/>
    <w:rsid w:val="00744624"/>
    <w:rsid w:val="00744651"/>
    <w:rsid w:val="00744735"/>
    <w:rsid w:val="0074488C"/>
    <w:rsid w:val="007448E8"/>
    <w:rsid w:val="00744C87"/>
    <w:rsid w:val="00744F89"/>
    <w:rsid w:val="007451F1"/>
    <w:rsid w:val="007453DC"/>
    <w:rsid w:val="0074540A"/>
    <w:rsid w:val="007456A5"/>
    <w:rsid w:val="0074581D"/>
    <w:rsid w:val="00745959"/>
    <w:rsid w:val="00745B54"/>
    <w:rsid w:val="00745BE1"/>
    <w:rsid w:val="00745C7D"/>
    <w:rsid w:val="00745CC3"/>
    <w:rsid w:val="00745F33"/>
    <w:rsid w:val="00745FAD"/>
    <w:rsid w:val="00746077"/>
    <w:rsid w:val="007460B0"/>
    <w:rsid w:val="00746473"/>
    <w:rsid w:val="007467B0"/>
    <w:rsid w:val="00746945"/>
    <w:rsid w:val="007469CF"/>
    <w:rsid w:val="007469D7"/>
    <w:rsid w:val="00746A28"/>
    <w:rsid w:val="00746A60"/>
    <w:rsid w:val="0074702F"/>
    <w:rsid w:val="007470A0"/>
    <w:rsid w:val="007474A9"/>
    <w:rsid w:val="007474DB"/>
    <w:rsid w:val="0074756F"/>
    <w:rsid w:val="00747690"/>
    <w:rsid w:val="00747A5B"/>
    <w:rsid w:val="00747BB4"/>
    <w:rsid w:val="00747C6B"/>
    <w:rsid w:val="00747C8E"/>
    <w:rsid w:val="00747DC0"/>
    <w:rsid w:val="00747E7A"/>
    <w:rsid w:val="00747F44"/>
    <w:rsid w:val="00747F64"/>
    <w:rsid w:val="00747FB0"/>
    <w:rsid w:val="007500E4"/>
    <w:rsid w:val="00750146"/>
    <w:rsid w:val="007501EB"/>
    <w:rsid w:val="00750397"/>
    <w:rsid w:val="007503B5"/>
    <w:rsid w:val="0075046E"/>
    <w:rsid w:val="007506E4"/>
    <w:rsid w:val="00750840"/>
    <w:rsid w:val="007508A7"/>
    <w:rsid w:val="0075097A"/>
    <w:rsid w:val="00750B50"/>
    <w:rsid w:val="00750E24"/>
    <w:rsid w:val="00750E32"/>
    <w:rsid w:val="00750EE8"/>
    <w:rsid w:val="007512FE"/>
    <w:rsid w:val="00751300"/>
    <w:rsid w:val="0075144A"/>
    <w:rsid w:val="00751521"/>
    <w:rsid w:val="0075156A"/>
    <w:rsid w:val="007517A1"/>
    <w:rsid w:val="00751A09"/>
    <w:rsid w:val="00751B49"/>
    <w:rsid w:val="00751C03"/>
    <w:rsid w:val="00751EDD"/>
    <w:rsid w:val="00751FB9"/>
    <w:rsid w:val="007522A3"/>
    <w:rsid w:val="00752311"/>
    <w:rsid w:val="00752321"/>
    <w:rsid w:val="0075242B"/>
    <w:rsid w:val="0075246B"/>
    <w:rsid w:val="007524A8"/>
    <w:rsid w:val="0075254B"/>
    <w:rsid w:val="0075274F"/>
    <w:rsid w:val="00752806"/>
    <w:rsid w:val="007528C0"/>
    <w:rsid w:val="007528D9"/>
    <w:rsid w:val="00752AE9"/>
    <w:rsid w:val="00752B44"/>
    <w:rsid w:val="00752E35"/>
    <w:rsid w:val="00752ED0"/>
    <w:rsid w:val="00752F67"/>
    <w:rsid w:val="00753022"/>
    <w:rsid w:val="00753103"/>
    <w:rsid w:val="0075314F"/>
    <w:rsid w:val="00753178"/>
    <w:rsid w:val="00753185"/>
    <w:rsid w:val="00753330"/>
    <w:rsid w:val="00753398"/>
    <w:rsid w:val="007535FD"/>
    <w:rsid w:val="00753722"/>
    <w:rsid w:val="00753779"/>
    <w:rsid w:val="007537D5"/>
    <w:rsid w:val="00753818"/>
    <w:rsid w:val="00753883"/>
    <w:rsid w:val="007538F1"/>
    <w:rsid w:val="00753A6B"/>
    <w:rsid w:val="00753A94"/>
    <w:rsid w:val="00753AD2"/>
    <w:rsid w:val="00753B09"/>
    <w:rsid w:val="00753E41"/>
    <w:rsid w:val="00753EC0"/>
    <w:rsid w:val="00753F66"/>
    <w:rsid w:val="007540EC"/>
    <w:rsid w:val="0075434E"/>
    <w:rsid w:val="00754588"/>
    <w:rsid w:val="00754682"/>
    <w:rsid w:val="007546D2"/>
    <w:rsid w:val="00754719"/>
    <w:rsid w:val="00754746"/>
    <w:rsid w:val="0075478B"/>
    <w:rsid w:val="00754848"/>
    <w:rsid w:val="007549BB"/>
    <w:rsid w:val="00754A2E"/>
    <w:rsid w:val="00754BA8"/>
    <w:rsid w:val="00754E9A"/>
    <w:rsid w:val="0075518F"/>
    <w:rsid w:val="00755271"/>
    <w:rsid w:val="00755404"/>
    <w:rsid w:val="00755477"/>
    <w:rsid w:val="00755481"/>
    <w:rsid w:val="007558C7"/>
    <w:rsid w:val="00755B26"/>
    <w:rsid w:val="00755BD8"/>
    <w:rsid w:val="00755BD9"/>
    <w:rsid w:val="00755CCA"/>
    <w:rsid w:val="00756021"/>
    <w:rsid w:val="0075603F"/>
    <w:rsid w:val="0075611B"/>
    <w:rsid w:val="007561C4"/>
    <w:rsid w:val="00756200"/>
    <w:rsid w:val="00756269"/>
    <w:rsid w:val="0075634B"/>
    <w:rsid w:val="0075637A"/>
    <w:rsid w:val="00756454"/>
    <w:rsid w:val="007566EB"/>
    <w:rsid w:val="0075695A"/>
    <w:rsid w:val="00756A3F"/>
    <w:rsid w:val="00756C03"/>
    <w:rsid w:val="00756DBB"/>
    <w:rsid w:val="00756ECE"/>
    <w:rsid w:val="00756FD1"/>
    <w:rsid w:val="007570C3"/>
    <w:rsid w:val="007570FC"/>
    <w:rsid w:val="007571D0"/>
    <w:rsid w:val="00757339"/>
    <w:rsid w:val="0075737E"/>
    <w:rsid w:val="00757403"/>
    <w:rsid w:val="0075758A"/>
    <w:rsid w:val="0075787F"/>
    <w:rsid w:val="00757898"/>
    <w:rsid w:val="00757A5F"/>
    <w:rsid w:val="00757C6D"/>
    <w:rsid w:val="00757EEC"/>
    <w:rsid w:val="00757F13"/>
    <w:rsid w:val="007601DE"/>
    <w:rsid w:val="00760204"/>
    <w:rsid w:val="007605A0"/>
    <w:rsid w:val="00760835"/>
    <w:rsid w:val="0076084A"/>
    <w:rsid w:val="0076096D"/>
    <w:rsid w:val="00760C47"/>
    <w:rsid w:val="00760D69"/>
    <w:rsid w:val="00760D93"/>
    <w:rsid w:val="00760F70"/>
    <w:rsid w:val="00761065"/>
    <w:rsid w:val="00761241"/>
    <w:rsid w:val="00761370"/>
    <w:rsid w:val="00761400"/>
    <w:rsid w:val="0076141F"/>
    <w:rsid w:val="007614A6"/>
    <w:rsid w:val="00761579"/>
    <w:rsid w:val="007616BE"/>
    <w:rsid w:val="00761AD6"/>
    <w:rsid w:val="00761CCB"/>
    <w:rsid w:val="00761D7C"/>
    <w:rsid w:val="007620A5"/>
    <w:rsid w:val="00762119"/>
    <w:rsid w:val="007623A6"/>
    <w:rsid w:val="0076250A"/>
    <w:rsid w:val="007625E6"/>
    <w:rsid w:val="007627DD"/>
    <w:rsid w:val="00762878"/>
    <w:rsid w:val="00762899"/>
    <w:rsid w:val="007628AE"/>
    <w:rsid w:val="007629FC"/>
    <w:rsid w:val="00762D91"/>
    <w:rsid w:val="00762ED3"/>
    <w:rsid w:val="007631AF"/>
    <w:rsid w:val="00763331"/>
    <w:rsid w:val="00763460"/>
    <w:rsid w:val="00763498"/>
    <w:rsid w:val="007634F7"/>
    <w:rsid w:val="007635FD"/>
    <w:rsid w:val="0076363A"/>
    <w:rsid w:val="00763852"/>
    <w:rsid w:val="00763995"/>
    <w:rsid w:val="00763C14"/>
    <w:rsid w:val="00763C16"/>
    <w:rsid w:val="00763C98"/>
    <w:rsid w:val="00763E3E"/>
    <w:rsid w:val="00763FA0"/>
    <w:rsid w:val="007640CE"/>
    <w:rsid w:val="007642F4"/>
    <w:rsid w:val="0076452C"/>
    <w:rsid w:val="0076453F"/>
    <w:rsid w:val="007645FC"/>
    <w:rsid w:val="007646EB"/>
    <w:rsid w:val="007647DD"/>
    <w:rsid w:val="0076480F"/>
    <w:rsid w:val="007649A3"/>
    <w:rsid w:val="007649CC"/>
    <w:rsid w:val="00764A33"/>
    <w:rsid w:val="00764DDF"/>
    <w:rsid w:val="00764E3D"/>
    <w:rsid w:val="00764FD5"/>
    <w:rsid w:val="00765000"/>
    <w:rsid w:val="00765004"/>
    <w:rsid w:val="00765081"/>
    <w:rsid w:val="007650F2"/>
    <w:rsid w:val="00765224"/>
    <w:rsid w:val="007652F2"/>
    <w:rsid w:val="00765397"/>
    <w:rsid w:val="007656BB"/>
    <w:rsid w:val="007656C0"/>
    <w:rsid w:val="007659FC"/>
    <w:rsid w:val="00765A10"/>
    <w:rsid w:val="00765B1A"/>
    <w:rsid w:val="00765B83"/>
    <w:rsid w:val="00765DBD"/>
    <w:rsid w:val="00765F35"/>
    <w:rsid w:val="00765F66"/>
    <w:rsid w:val="00765FDE"/>
    <w:rsid w:val="00766061"/>
    <w:rsid w:val="007661F2"/>
    <w:rsid w:val="007661FD"/>
    <w:rsid w:val="00766645"/>
    <w:rsid w:val="00766660"/>
    <w:rsid w:val="00766720"/>
    <w:rsid w:val="00766771"/>
    <w:rsid w:val="00766801"/>
    <w:rsid w:val="0076690E"/>
    <w:rsid w:val="007669A3"/>
    <w:rsid w:val="007669AA"/>
    <w:rsid w:val="00766AB2"/>
    <w:rsid w:val="00766AC6"/>
    <w:rsid w:val="00766C1C"/>
    <w:rsid w:val="00766DA6"/>
    <w:rsid w:val="00766DAB"/>
    <w:rsid w:val="00767111"/>
    <w:rsid w:val="0076719B"/>
    <w:rsid w:val="00767276"/>
    <w:rsid w:val="00767295"/>
    <w:rsid w:val="0076747A"/>
    <w:rsid w:val="00767618"/>
    <w:rsid w:val="00767676"/>
    <w:rsid w:val="00767706"/>
    <w:rsid w:val="00767A09"/>
    <w:rsid w:val="00767A55"/>
    <w:rsid w:val="00767D3C"/>
    <w:rsid w:val="00767E25"/>
    <w:rsid w:val="00767E29"/>
    <w:rsid w:val="00767F8B"/>
    <w:rsid w:val="0077035E"/>
    <w:rsid w:val="007703AD"/>
    <w:rsid w:val="0077055E"/>
    <w:rsid w:val="007705D3"/>
    <w:rsid w:val="007708BF"/>
    <w:rsid w:val="007708CF"/>
    <w:rsid w:val="007708E9"/>
    <w:rsid w:val="007709A5"/>
    <w:rsid w:val="00770C82"/>
    <w:rsid w:val="00770E89"/>
    <w:rsid w:val="00770E8E"/>
    <w:rsid w:val="00770FF5"/>
    <w:rsid w:val="007712C6"/>
    <w:rsid w:val="00771371"/>
    <w:rsid w:val="00771493"/>
    <w:rsid w:val="007714AB"/>
    <w:rsid w:val="00771691"/>
    <w:rsid w:val="007716AD"/>
    <w:rsid w:val="007717BC"/>
    <w:rsid w:val="007719B9"/>
    <w:rsid w:val="00771A31"/>
    <w:rsid w:val="00771AC7"/>
    <w:rsid w:val="00771B89"/>
    <w:rsid w:val="00771C80"/>
    <w:rsid w:val="00771F53"/>
    <w:rsid w:val="007721AB"/>
    <w:rsid w:val="007721BA"/>
    <w:rsid w:val="007724B3"/>
    <w:rsid w:val="00772504"/>
    <w:rsid w:val="00772882"/>
    <w:rsid w:val="00772A96"/>
    <w:rsid w:val="00772B4D"/>
    <w:rsid w:val="00772C87"/>
    <w:rsid w:val="00772D54"/>
    <w:rsid w:val="00772D7A"/>
    <w:rsid w:val="00772EED"/>
    <w:rsid w:val="00772F38"/>
    <w:rsid w:val="00773181"/>
    <w:rsid w:val="007731D7"/>
    <w:rsid w:val="007731ED"/>
    <w:rsid w:val="00773289"/>
    <w:rsid w:val="007732CD"/>
    <w:rsid w:val="007733AD"/>
    <w:rsid w:val="007733FA"/>
    <w:rsid w:val="00773441"/>
    <w:rsid w:val="00773502"/>
    <w:rsid w:val="007736A3"/>
    <w:rsid w:val="0077379D"/>
    <w:rsid w:val="0077381C"/>
    <w:rsid w:val="00773857"/>
    <w:rsid w:val="00773990"/>
    <w:rsid w:val="00773995"/>
    <w:rsid w:val="00773BBD"/>
    <w:rsid w:val="00773BE3"/>
    <w:rsid w:val="00773CD8"/>
    <w:rsid w:val="00773D3A"/>
    <w:rsid w:val="00773DA7"/>
    <w:rsid w:val="00773EA4"/>
    <w:rsid w:val="0077409A"/>
    <w:rsid w:val="00774346"/>
    <w:rsid w:val="007746D4"/>
    <w:rsid w:val="0077471D"/>
    <w:rsid w:val="007747E4"/>
    <w:rsid w:val="00774CBD"/>
    <w:rsid w:val="00774E0F"/>
    <w:rsid w:val="00774E83"/>
    <w:rsid w:val="00774EA4"/>
    <w:rsid w:val="00774F6B"/>
    <w:rsid w:val="007752BB"/>
    <w:rsid w:val="007753C1"/>
    <w:rsid w:val="007754FA"/>
    <w:rsid w:val="0077552E"/>
    <w:rsid w:val="0077553F"/>
    <w:rsid w:val="0077580A"/>
    <w:rsid w:val="00775A85"/>
    <w:rsid w:val="00775C89"/>
    <w:rsid w:val="00775D18"/>
    <w:rsid w:val="00775E46"/>
    <w:rsid w:val="007760FC"/>
    <w:rsid w:val="00776131"/>
    <w:rsid w:val="0077628D"/>
    <w:rsid w:val="00776299"/>
    <w:rsid w:val="007762C4"/>
    <w:rsid w:val="007764EB"/>
    <w:rsid w:val="007769BC"/>
    <w:rsid w:val="00776C63"/>
    <w:rsid w:val="00776D02"/>
    <w:rsid w:val="00776DB8"/>
    <w:rsid w:val="00776DEF"/>
    <w:rsid w:val="00776FB6"/>
    <w:rsid w:val="00777008"/>
    <w:rsid w:val="0077720C"/>
    <w:rsid w:val="00777251"/>
    <w:rsid w:val="00777312"/>
    <w:rsid w:val="00777626"/>
    <w:rsid w:val="007777AE"/>
    <w:rsid w:val="00777A18"/>
    <w:rsid w:val="00777AB6"/>
    <w:rsid w:val="00777BAE"/>
    <w:rsid w:val="00777C2C"/>
    <w:rsid w:val="00777DDD"/>
    <w:rsid w:val="00777E15"/>
    <w:rsid w:val="00777F64"/>
    <w:rsid w:val="00777FEF"/>
    <w:rsid w:val="00780150"/>
    <w:rsid w:val="007801EF"/>
    <w:rsid w:val="00780286"/>
    <w:rsid w:val="00780451"/>
    <w:rsid w:val="00780564"/>
    <w:rsid w:val="007805F9"/>
    <w:rsid w:val="007807E7"/>
    <w:rsid w:val="007808C5"/>
    <w:rsid w:val="007808DD"/>
    <w:rsid w:val="0078097E"/>
    <w:rsid w:val="00780A2C"/>
    <w:rsid w:val="00780AB5"/>
    <w:rsid w:val="00780B47"/>
    <w:rsid w:val="00780D46"/>
    <w:rsid w:val="00780D5A"/>
    <w:rsid w:val="00780FCF"/>
    <w:rsid w:val="00781086"/>
    <w:rsid w:val="007810B1"/>
    <w:rsid w:val="007811F6"/>
    <w:rsid w:val="00781352"/>
    <w:rsid w:val="00781629"/>
    <w:rsid w:val="0078169E"/>
    <w:rsid w:val="00781916"/>
    <w:rsid w:val="0078195D"/>
    <w:rsid w:val="00781A5F"/>
    <w:rsid w:val="00781A70"/>
    <w:rsid w:val="00781ADF"/>
    <w:rsid w:val="00781C9C"/>
    <w:rsid w:val="00781CC9"/>
    <w:rsid w:val="00781ED2"/>
    <w:rsid w:val="00781FE4"/>
    <w:rsid w:val="007820AB"/>
    <w:rsid w:val="007820D8"/>
    <w:rsid w:val="0078242B"/>
    <w:rsid w:val="0078252F"/>
    <w:rsid w:val="0078262D"/>
    <w:rsid w:val="0078262F"/>
    <w:rsid w:val="00782661"/>
    <w:rsid w:val="00782823"/>
    <w:rsid w:val="007828D6"/>
    <w:rsid w:val="007829EA"/>
    <w:rsid w:val="00782AC3"/>
    <w:rsid w:val="00782ACF"/>
    <w:rsid w:val="00782B7B"/>
    <w:rsid w:val="00782E07"/>
    <w:rsid w:val="00782F26"/>
    <w:rsid w:val="00782FC2"/>
    <w:rsid w:val="00783105"/>
    <w:rsid w:val="007832AC"/>
    <w:rsid w:val="007832EC"/>
    <w:rsid w:val="00783397"/>
    <w:rsid w:val="007833FA"/>
    <w:rsid w:val="00783406"/>
    <w:rsid w:val="00783487"/>
    <w:rsid w:val="00783523"/>
    <w:rsid w:val="0078359A"/>
    <w:rsid w:val="00783729"/>
    <w:rsid w:val="00783784"/>
    <w:rsid w:val="0078379D"/>
    <w:rsid w:val="007839C8"/>
    <w:rsid w:val="00783B60"/>
    <w:rsid w:val="00783C5D"/>
    <w:rsid w:val="00783E0F"/>
    <w:rsid w:val="0078443C"/>
    <w:rsid w:val="007844B7"/>
    <w:rsid w:val="00784563"/>
    <w:rsid w:val="007846DD"/>
    <w:rsid w:val="00784706"/>
    <w:rsid w:val="007847DE"/>
    <w:rsid w:val="0078485F"/>
    <w:rsid w:val="007849D9"/>
    <w:rsid w:val="00784C0B"/>
    <w:rsid w:val="00784C6D"/>
    <w:rsid w:val="00784D1A"/>
    <w:rsid w:val="00784D25"/>
    <w:rsid w:val="00784D31"/>
    <w:rsid w:val="00784D8D"/>
    <w:rsid w:val="00784E28"/>
    <w:rsid w:val="00784E4A"/>
    <w:rsid w:val="00784F4A"/>
    <w:rsid w:val="00784FF1"/>
    <w:rsid w:val="0078507B"/>
    <w:rsid w:val="00785271"/>
    <w:rsid w:val="00785829"/>
    <w:rsid w:val="0078588F"/>
    <w:rsid w:val="00785A95"/>
    <w:rsid w:val="00785A9E"/>
    <w:rsid w:val="00785BC9"/>
    <w:rsid w:val="00785C7D"/>
    <w:rsid w:val="00785D68"/>
    <w:rsid w:val="00785DD7"/>
    <w:rsid w:val="00785E8A"/>
    <w:rsid w:val="00785F9B"/>
    <w:rsid w:val="00786112"/>
    <w:rsid w:val="00786157"/>
    <w:rsid w:val="007861D9"/>
    <w:rsid w:val="007863AB"/>
    <w:rsid w:val="00786500"/>
    <w:rsid w:val="00786623"/>
    <w:rsid w:val="007866BF"/>
    <w:rsid w:val="007866C7"/>
    <w:rsid w:val="007867B9"/>
    <w:rsid w:val="00786949"/>
    <w:rsid w:val="00786AFD"/>
    <w:rsid w:val="00786B3B"/>
    <w:rsid w:val="00786C2A"/>
    <w:rsid w:val="00786E19"/>
    <w:rsid w:val="007872E0"/>
    <w:rsid w:val="0078735A"/>
    <w:rsid w:val="007874AD"/>
    <w:rsid w:val="0078764E"/>
    <w:rsid w:val="007878BD"/>
    <w:rsid w:val="00787907"/>
    <w:rsid w:val="00787934"/>
    <w:rsid w:val="00787A56"/>
    <w:rsid w:val="00787BB9"/>
    <w:rsid w:val="00787C0E"/>
    <w:rsid w:val="00787D06"/>
    <w:rsid w:val="00787D73"/>
    <w:rsid w:val="00787E92"/>
    <w:rsid w:val="00787ED3"/>
    <w:rsid w:val="00787F88"/>
    <w:rsid w:val="0079021E"/>
    <w:rsid w:val="007903ED"/>
    <w:rsid w:val="0079050E"/>
    <w:rsid w:val="0079055C"/>
    <w:rsid w:val="007906E9"/>
    <w:rsid w:val="007909B6"/>
    <w:rsid w:val="007909BF"/>
    <w:rsid w:val="007909E8"/>
    <w:rsid w:val="00790A59"/>
    <w:rsid w:val="00790CB4"/>
    <w:rsid w:val="00790E13"/>
    <w:rsid w:val="00790E4B"/>
    <w:rsid w:val="00790E51"/>
    <w:rsid w:val="00790EDE"/>
    <w:rsid w:val="007910DE"/>
    <w:rsid w:val="00791112"/>
    <w:rsid w:val="00791284"/>
    <w:rsid w:val="007913C4"/>
    <w:rsid w:val="007914C5"/>
    <w:rsid w:val="00791773"/>
    <w:rsid w:val="00791801"/>
    <w:rsid w:val="00791B0F"/>
    <w:rsid w:val="00791C71"/>
    <w:rsid w:val="00791CDE"/>
    <w:rsid w:val="00791D62"/>
    <w:rsid w:val="00791DA9"/>
    <w:rsid w:val="00791E94"/>
    <w:rsid w:val="00792131"/>
    <w:rsid w:val="00792451"/>
    <w:rsid w:val="00792477"/>
    <w:rsid w:val="0079247A"/>
    <w:rsid w:val="00792610"/>
    <w:rsid w:val="00792636"/>
    <w:rsid w:val="00792661"/>
    <w:rsid w:val="007926D1"/>
    <w:rsid w:val="00792962"/>
    <w:rsid w:val="00792980"/>
    <w:rsid w:val="007929A8"/>
    <w:rsid w:val="00792B61"/>
    <w:rsid w:val="00792CB5"/>
    <w:rsid w:val="00792CDC"/>
    <w:rsid w:val="00792E1C"/>
    <w:rsid w:val="00792E84"/>
    <w:rsid w:val="00792F51"/>
    <w:rsid w:val="00793365"/>
    <w:rsid w:val="007935E8"/>
    <w:rsid w:val="007936A9"/>
    <w:rsid w:val="00793737"/>
    <w:rsid w:val="007937C5"/>
    <w:rsid w:val="0079389C"/>
    <w:rsid w:val="007938F1"/>
    <w:rsid w:val="007939E8"/>
    <w:rsid w:val="007939EF"/>
    <w:rsid w:val="00793BA3"/>
    <w:rsid w:val="0079406B"/>
    <w:rsid w:val="007941F7"/>
    <w:rsid w:val="007942B0"/>
    <w:rsid w:val="007942C5"/>
    <w:rsid w:val="0079437D"/>
    <w:rsid w:val="00794409"/>
    <w:rsid w:val="0079441F"/>
    <w:rsid w:val="007944C3"/>
    <w:rsid w:val="007944E2"/>
    <w:rsid w:val="00794522"/>
    <w:rsid w:val="0079452D"/>
    <w:rsid w:val="007945FE"/>
    <w:rsid w:val="007946F7"/>
    <w:rsid w:val="007947AA"/>
    <w:rsid w:val="007947F0"/>
    <w:rsid w:val="0079482B"/>
    <w:rsid w:val="0079482C"/>
    <w:rsid w:val="007949CD"/>
    <w:rsid w:val="00794A87"/>
    <w:rsid w:val="00794B99"/>
    <w:rsid w:val="00794D50"/>
    <w:rsid w:val="00794DD4"/>
    <w:rsid w:val="00794F95"/>
    <w:rsid w:val="0079505A"/>
    <w:rsid w:val="007950E5"/>
    <w:rsid w:val="007950EB"/>
    <w:rsid w:val="0079535E"/>
    <w:rsid w:val="007953A2"/>
    <w:rsid w:val="00795875"/>
    <w:rsid w:val="00795991"/>
    <w:rsid w:val="00795ADE"/>
    <w:rsid w:val="00795D2A"/>
    <w:rsid w:val="0079615F"/>
    <w:rsid w:val="00796425"/>
    <w:rsid w:val="00796433"/>
    <w:rsid w:val="00796479"/>
    <w:rsid w:val="00796533"/>
    <w:rsid w:val="00796591"/>
    <w:rsid w:val="007968EB"/>
    <w:rsid w:val="00796927"/>
    <w:rsid w:val="00796966"/>
    <w:rsid w:val="00796983"/>
    <w:rsid w:val="00796A19"/>
    <w:rsid w:val="00796A1C"/>
    <w:rsid w:val="00796C82"/>
    <w:rsid w:val="00796DDA"/>
    <w:rsid w:val="00796E0A"/>
    <w:rsid w:val="0079700D"/>
    <w:rsid w:val="00797278"/>
    <w:rsid w:val="00797548"/>
    <w:rsid w:val="00797604"/>
    <w:rsid w:val="0079785B"/>
    <w:rsid w:val="00797905"/>
    <w:rsid w:val="00797A36"/>
    <w:rsid w:val="00797C4A"/>
    <w:rsid w:val="00797CEF"/>
    <w:rsid w:val="00797D08"/>
    <w:rsid w:val="007A019D"/>
    <w:rsid w:val="007A027C"/>
    <w:rsid w:val="007A0294"/>
    <w:rsid w:val="007A02B1"/>
    <w:rsid w:val="007A049E"/>
    <w:rsid w:val="007A08AD"/>
    <w:rsid w:val="007A0D97"/>
    <w:rsid w:val="007A0E81"/>
    <w:rsid w:val="007A0EDC"/>
    <w:rsid w:val="007A1183"/>
    <w:rsid w:val="007A1201"/>
    <w:rsid w:val="007A14D5"/>
    <w:rsid w:val="007A17FE"/>
    <w:rsid w:val="007A191E"/>
    <w:rsid w:val="007A1AD5"/>
    <w:rsid w:val="007A1BA9"/>
    <w:rsid w:val="007A1BD7"/>
    <w:rsid w:val="007A1D61"/>
    <w:rsid w:val="007A1EC1"/>
    <w:rsid w:val="007A1F05"/>
    <w:rsid w:val="007A1F27"/>
    <w:rsid w:val="007A1F2D"/>
    <w:rsid w:val="007A2054"/>
    <w:rsid w:val="007A20CD"/>
    <w:rsid w:val="007A24D6"/>
    <w:rsid w:val="007A278B"/>
    <w:rsid w:val="007A27A3"/>
    <w:rsid w:val="007A27CF"/>
    <w:rsid w:val="007A288E"/>
    <w:rsid w:val="007A29F2"/>
    <w:rsid w:val="007A29F3"/>
    <w:rsid w:val="007A2CB6"/>
    <w:rsid w:val="007A2CDB"/>
    <w:rsid w:val="007A2E38"/>
    <w:rsid w:val="007A2EA8"/>
    <w:rsid w:val="007A3259"/>
    <w:rsid w:val="007A3263"/>
    <w:rsid w:val="007A351F"/>
    <w:rsid w:val="007A35BC"/>
    <w:rsid w:val="007A3658"/>
    <w:rsid w:val="007A39AF"/>
    <w:rsid w:val="007A3F4B"/>
    <w:rsid w:val="007A3FDF"/>
    <w:rsid w:val="007A41BF"/>
    <w:rsid w:val="007A42AD"/>
    <w:rsid w:val="007A43AE"/>
    <w:rsid w:val="007A43BA"/>
    <w:rsid w:val="007A44E2"/>
    <w:rsid w:val="007A4530"/>
    <w:rsid w:val="007A462B"/>
    <w:rsid w:val="007A46CE"/>
    <w:rsid w:val="007A4BC4"/>
    <w:rsid w:val="007A4C0B"/>
    <w:rsid w:val="007A4FE2"/>
    <w:rsid w:val="007A514F"/>
    <w:rsid w:val="007A52B0"/>
    <w:rsid w:val="007A53CB"/>
    <w:rsid w:val="007A559B"/>
    <w:rsid w:val="007A56A1"/>
    <w:rsid w:val="007A56AB"/>
    <w:rsid w:val="007A5762"/>
    <w:rsid w:val="007A57BC"/>
    <w:rsid w:val="007A5803"/>
    <w:rsid w:val="007A5979"/>
    <w:rsid w:val="007A5AB3"/>
    <w:rsid w:val="007A60FF"/>
    <w:rsid w:val="007A61A1"/>
    <w:rsid w:val="007A649E"/>
    <w:rsid w:val="007A6614"/>
    <w:rsid w:val="007A66F4"/>
    <w:rsid w:val="007A670C"/>
    <w:rsid w:val="007A6739"/>
    <w:rsid w:val="007A6788"/>
    <w:rsid w:val="007A696A"/>
    <w:rsid w:val="007A6A68"/>
    <w:rsid w:val="007A6AB2"/>
    <w:rsid w:val="007A6BB0"/>
    <w:rsid w:val="007A6CE9"/>
    <w:rsid w:val="007A6D38"/>
    <w:rsid w:val="007A6D4C"/>
    <w:rsid w:val="007A6F37"/>
    <w:rsid w:val="007A7022"/>
    <w:rsid w:val="007A725C"/>
    <w:rsid w:val="007A7424"/>
    <w:rsid w:val="007A746B"/>
    <w:rsid w:val="007A74B1"/>
    <w:rsid w:val="007A75E1"/>
    <w:rsid w:val="007A7635"/>
    <w:rsid w:val="007A770C"/>
    <w:rsid w:val="007A7744"/>
    <w:rsid w:val="007A78EB"/>
    <w:rsid w:val="007A7D03"/>
    <w:rsid w:val="007B0007"/>
    <w:rsid w:val="007B00D1"/>
    <w:rsid w:val="007B0217"/>
    <w:rsid w:val="007B0336"/>
    <w:rsid w:val="007B09D6"/>
    <w:rsid w:val="007B0B23"/>
    <w:rsid w:val="007B0B46"/>
    <w:rsid w:val="007B0CC6"/>
    <w:rsid w:val="007B0CC7"/>
    <w:rsid w:val="007B0D10"/>
    <w:rsid w:val="007B0D18"/>
    <w:rsid w:val="007B0F5D"/>
    <w:rsid w:val="007B103E"/>
    <w:rsid w:val="007B1121"/>
    <w:rsid w:val="007B1258"/>
    <w:rsid w:val="007B14E7"/>
    <w:rsid w:val="007B1612"/>
    <w:rsid w:val="007B1613"/>
    <w:rsid w:val="007B1706"/>
    <w:rsid w:val="007B1734"/>
    <w:rsid w:val="007B17AB"/>
    <w:rsid w:val="007B1837"/>
    <w:rsid w:val="007B1861"/>
    <w:rsid w:val="007B190E"/>
    <w:rsid w:val="007B193D"/>
    <w:rsid w:val="007B1A11"/>
    <w:rsid w:val="007B1A35"/>
    <w:rsid w:val="007B1B31"/>
    <w:rsid w:val="007B1DDB"/>
    <w:rsid w:val="007B1DF4"/>
    <w:rsid w:val="007B1F1A"/>
    <w:rsid w:val="007B2001"/>
    <w:rsid w:val="007B20B9"/>
    <w:rsid w:val="007B2348"/>
    <w:rsid w:val="007B2584"/>
    <w:rsid w:val="007B2603"/>
    <w:rsid w:val="007B2785"/>
    <w:rsid w:val="007B2815"/>
    <w:rsid w:val="007B293C"/>
    <w:rsid w:val="007B2AF8"/>
    <w:rsid w:val="007B2C23"/>
    <w:rsid w:val="007B2D44"/>
    <w:rsid w:val="007B2D78"/>
    <w:rsid w:val="007B2DA5"/>
    <w:rsid w:val="007B2E40"/>
    <w:rsid w:val="007B2EBF"/>
    <w:rsid w:val="007B2ECC"/>
    <w:rsid w:val="007B32EE"/>
    <w:rsid w:val="007B33B5"/>
    <w:rsid w:val="007B362B"/>
    <w:rsid w:val="007B37C4"/>
    <w:rsid w:val="007B3935"/>
    <w:rsid w:val="007B39C4"/>
    <w:rsid w:val="007B3A90"/>
    <w:rsid w:val="007B3D82"/>
    <w:rsid w:val="007B3E19"/>
    <w:rsid w:val="007B3EEC"/>
    <w:rsid w:val="007B3FA7"/>
    <w:rsid w:val="007B4034"/>
    <w:rsid w:val="007B409A"/>
    <w:rsid w:val="007B40D7"/>
    <w:rsid w:val="007B4255"/>
    <w:rsid w:val="007B434C"/>
    <w:rsid w:val="007B435C"/>
    <w:rsid w:val="007B436D"/>
    <w:rsid w:val="007B44F0"/>
    <w:rsid w:val="007B48AC"/>
    <w:rsid w:val="007B48F3"/>
    <w:rsid w:val="007B4A30"/>
    <w:rsid w:val="007B4AF5"/>
    <w:rsid w:val="007B4C3B"/>
    <w:rsid w:val="007B4EF3"/>
    <w:rsid w:val="007B50C5"/>
    <w:rsid w:val="007B5254"/>
    <w:rsid w:val="007B53D6"/>
    <w:rsid w:val="007B5410"/>
    <w:rsid w:val="007B5556"/>
    <w:rsid w:val="007B55D7"/>
    <w:rsid w:val="007B56B3"/>
    <w:rsid w:val="007B56BF"/>
    <w:rsid w:val="007B5703"/>
    <w:rsid w:val="007B57AB"/>
    <w:rsid w:val="007B592A"/>
    <w:rsid w:val="007B59B1"/>
    <w:rsid w:val="007B5CA2"/>
    <w:rsid w:val="007B5EFC"/>
    <w:rsid w:val="007B5F23"/>
    <w:rsid w:val="007B61E8"/>
    <w:rsid w:val="007B6297"/>
    <w:rsid w:val="007B64B1"/>
    <w:rsid w:val="007B64BA"/>
    <w:rsid w:val="007B6531"/>
    <w:rsid w:val="007B66D3"/>
    <w:rsid w:val="007B6796"/>
    <w:rsid w:val="007B6808"/>
    <w:rsid w:val="007B687F"/>
    <w:rsid w:val="007B68F7"/>
    <w:rsid w:val="007B6A63"/>
    <w:rsid w:val="007B6F53"/>
    <w:rsid w:val="007B7056"/>
    <w:rsid w:val="007B709D"/>
    <w:rsid w:val="007B70EF"/>
    <w:rsid w:val="007B71ED"/>
    <w:rsid w:val="007B7317"/>
    <w:rsid w:val="007B731C"/>
    <w:rsid w:val="007B73EC"/>
    <w:rsid w:val="007B7647"/>
    <w:rsid w:val="007B789D"/>
    <w:rsid w:val="007B793F"/>
    <w:rsid w:val="007B7A8D"/>
    <w:rsid w:val="007B7B22"/>
    <w:rsid w:val="007B7B45"/>
    <w:rsid w:val="007B7C1C"/>
    <w:rsid w:val="007B7CFE"/>
    <w:rsid w:val="007B7D39"/>
    <w:rsid w:val="007C00BE"/>
    <w:rsid w:val="007C0174"/>
    <w:rsid w:val="007C02CD"/>
    <w:rsid w:val="007C04C0"/>
    <w:rsid w:val="007C06BC"/>
    <w:rsid w:val="007C0780"/>
    <w:rsid w:val="007C0821"/>
    <w:rsid w:val="007C0B2E"/>
    <w:rsid w:val="007C0CDD"/>
    <w:rsid w:val="007C0EA2"/>
    <w:rsid w:val="007C0FDC"/>
    <w:rsid w:val="007C1012"/>
    <w:rsid w:val="007C1146"/>
    <w:rsid w:val="007C1198"/>
    <w:rsid w:val="007C1369"/>
    <w:rsid w:val="007C171A"/>
    <w:rsid w:val="007C180A"/>
    <w:rsid w:val="007C181D"/>
    <w:rsid w:val="007C18D0"/>
    <w:rsid w:val="007C1AB1"/>
    <w:rsid w:val="007C1BBC"/>
    <w:rsid w:val="007C1EB4"/>
    <w:rsid w:val="007C1F64"/>
    <w:rsid w:val="007C1F94"/>
    <w:rsid w:val="007C204F"/>
    <w:rsid w:val="007C2255"/>
    <w:rsid w:val="007C2462"/>
    <w:rsid w:val="007C267C"/>
    <w:rsid w:val="007C277D"/>
    <w:rsid w:val="007C278C"/>
    <w:rsid w:val="007C285D"/>
    <w:rsid w:val="007C2875"/>
    <w:rsid w:val="007C28AF"/>
    <w:rsid w:val="007C2955"/>
    <w:rsid w:val="007C2B63"/>
    <w:rsid w:val="007C2DD7"/>
    <w:rsid w:val="007C2EB0"/>
    <w:rsid w:val="007C324E"/>
    <w:rsid w:val="007C3266"/>
    <w:rsid w:val="007C3321"/>
    <w:rsid w:val="007C3381"/>
    <w:rsid w:val="007C33D2"/>
    <w:rsid w:val="007C34FE"/>
    <w:rsid w:val="007C37B2"/>
    <w:rsid w:val="007C37E8"/>
    <w:rsid w:val="007C387F"/>
    <w:rsid w:val="007C3A26"/>
    <w:rsid w:val="007C3A44"/>
    <w:rsid w:val="007C3B38"/>
    <w:rsid w:val="007C3C5C"/>
    <w:rsid w:val="007C3CF2"/>
    <w:rsid w:val="007C3E15"/>
    <w:rsid w:val="007C3F79"/>
    <w:rsid w:val="007C4078"/>
    <w:rsid w:val="007C411B"/>
    <w:rsid w:val="007C432B"/>
    <w:rsid w:val="007C45C1"/>
    <w:rsid w:val="007C4730"/>
    <w:rsid w:val="007C4775"/>
    <w:rsid w:val="007C47E1"/>
    <w:rsid w:val="007C4974"/>
    <w:rsid w:val="007C4ABE"/>
    <w:rsid w:val="007C4C78"/>
    <w:rsid w:val="007C4D16"/>
    <w:rsid w:val="007C50FF"/>
    <w:rsid w:val="007C520D"/>
    <w:rsid w:val="007C52E5"/>
    <w:rsid w:val="007C5477"/>
    <w:rsid w:val="007C55C6"/>
    <w:rsid w:val="007C5610"/>
    <w:rsid w:val="007C5811"/>
    <w:rsid w:val="007C5A18"/>
    <w:rsid w:val="007C5AF7"/>
    <w:rsid w:val="007C5D72"/>
    <w:rsid w:val="007C5E91"/>
    <w:rsid w:val="007C5EE3"/>
    <w:rsid w:val="007C611A"/>
    <w:rsid w:val="007C6278"/>
    <w:rsid w:val="007C62C0"/>
    <w:rsid w:val="007C646D"/>
    <w:rsid w:val="007C64E3"/>
    <w:rsid w:val="007C64ED"/>
    <w:rsid w:val="007C6694"/>
    <w:rsid w:val="007C69A3"/>
    <w:rsid w:val="007C69BA"/>
    <w:rsid w:val="007C6B6D"/>
    <w:rsid w:val="007C6D21"/>
    <w:rsid w:val="007C6D78"/>
    <w:rsid w:val="007C6E2A"/>
    <w:rsid w:val="007C6EDB"/>
    <w:rsid w:val="007C6F3F"/>
    <w:rsid w:val="007C7167"/>
    <w:rsid w:val="007C72D4"/>
    <w:rsid w:val="007C7386"/>
    <w:rsid w:val="007C74AC"/>
    <w:rsid w:val="007C75EF"/>
    <w:rsid w:val="007C77DB"/>
    <w:rsid w:val="007C7977"/>
    <w:rsid w:val="007C7CA5"/>
    <w:rsid w:val="007C7CC3"/>
    <w:rsid w:val="007C7CF7"/>
    <w:rsid w:val="007D0009"/>
    <w:rsid w:val="007D007B"/>
    <w:rsid w:val="007D0130"/>
    <w:rsid w:val="007D0187"/>
    <w:rsid w:val="007D0379"/>
    <w:rsid w:val="007D04D8"/>
    <w:rsid w:val="007D06FE"/>
    <w:rsid w:val="007D0816"/>
    <w:rsid w:val="007D0A3A"/>
    <w:rsid w:val="007D0BAC"/>
    <w:rsid w:val="007D0CF7"/>
    <w:rsid w:val="007D0D45"/>
    <w:rsid w:val="007D0D5D"/>
    <w:rsid w:val="007D0DA6"/>
    <w:rsid w:val="007D0E84"/>
    <w:rsid w:val="007D0F09"/>
    <w:rsid w:val="007D0F41"/>
    <w:rsid w:val="007D11CA"/>
    <w:rsid w:val="007D1256"/>
    <w:rsid w:val="007D18BF"/>
    <w:rsid w:val="007D18E4"/>
    <w:rsid w:val="007D1ACA"/>
    <w:rsid w:val="007D1B89"/>
    <w:rsid w:val="007D1C6F"/>
    <w:rsid w:val="007D1DA4"/>
    <w:rsid w:val="007D1E19"/>
    <w:rsid w:val="007D203B"/>
    <w:rsid w:val="007D20C0"/>
    <w:rsid w:val="007D2141"/>
    <w:rsid w:val="007D22E6"/>
    <w:rsid w:val="007D2334"/>
    <w:rsid w:val="007D2537"/>
    <w:rsid w:val="007D2613"/>
    <w:rsid w:val="007D26D8"/>
    <w:rsid w:val="007D271F"/>
    <w:rsid w:val="007D2728"/>
    <w:rsid w:val="007D27F9"/>
    <w:rsid w:val="007D2AC1"/>
    <w:rsid w:val="007D2B6A"/>
    <w:rsid w:val="007D2B8F"/>
    <w:rsid w:val="007D2C72"/>
    <w:rsid w:val="007D3021"/>
    <w:rsid w:val="007D3034"/>
    <w:rsid w:val="007D30FD"/>
    <w:rsid w:val="007D314E"/>
    <w:rsid w:val="007D31C6"/>
    <w:rsid w:val="007D3244"/>
    <w:rsid w:val="007D32AE"/>
    <w:rsid w:val="007D32CB"/>
    <w:rsid w:val="007D335B"/>
    <w:rsid w:val="007D3475"/>
    <w:rsid w:val="007D3509"/>
    <w:rsid w:val="007D355B"/>
    <w:rsid w:val="007D3679"/>
    <w:rsid w:val="007D3761"/>
    <w:rsid w:val="007D3B11"/>
    <w:rsid w:val="007D4699"/>
    <w:rsid w:val="007D46ED"/>
    <w:rsid w:val="007D4B10"/>
    <w:rsid w:val="007D4C0D"/>
    <w:rsid w:val="007D4CA6"/>
    <w:rsid w:val="007D4CD8"/>
    <w:rsid w:val="007D4D26"/>
    <w:rsid w:val="007D4DC1"/>
    <w:rsid w:val="007D4EB1"/>
    <w:rsid w:val="007D4EB9"/>
    <w:rsid w:val="007D4F90"/>
    <w:rsid w:val="007D4FAA"/>
    <w:rsid w:val="007D5173"/>
    <w:rsid w:val="007D522B"/>
    <w:rsid w:val="007D5341"/>
    <w:rsid w:val="007D5900"/>
    <w:rsid w:val="007D5B69"/>
    <w:rsid w:val="007D5CA8"/>
    <w:rsid w:val="007D5D30"/>
    <w:rsid w:val="007D5D8B"/>
    <w:rsid w:val="007D5FC8"/>
    <w:rsid w:val="007D6022"/>
    <w:rsid w:val="007D6034"/>
    <w:rsid w:val="007D60B9"/>
    <w:rsid w:val="007D61BC"/>
    <w:rsid w:val="007D6417"/>
    <w:rsid w:val="007D652D"/>
    <w:rsid w:val="007D66F1"/>
    <w:rsid w:val="007D67A1"/>
    <w:rsid w:val="007D68EA"/>
    <w:rsid w:val="007D692A"/>
    <w:rsid w:val="007D6A32"/>
    <w:rsid w:val="007D6A62"/>
    <w:rsid w:val="007D6AD7"/>
    <w:rsid w:val="007D6B4D"/>
    <w:rsid w:val="007D6EA1"/>
    <w:rsid w:val="007D7023"/>
    <w:rsid w:val="007D70D4"/>
    <w:rsid w:val="007D7339"/>
    <w:rsid w:val="007D7424"/>
    <w:rsid w:val="007D7434"/>
    <w:rsid w:val="007D75F8"/>
    <w:rsid w:val="007D7697"/>
    <w:rsid w:val="007D7753"/>
    <w:rsid w:val="007D7784"/>
    <w:rsid w:val="007D78EE"/>
    <w:rsid w:val="007D7A60"/>
    <w:rsid w:val="007D7A96"/>
    <w:rsid w:val="007D7B4E"/>
    <w:rsid w:val="007D7C46"/>
    <w:rsid w:val="007D7CCB"/>
    <w:rsid w:val="007D7CCC"/>
    <w:rsid w:val="007D7E71"/>
    <w:rsid w:val="007D7F9A"/>
    <w:rsid w:val="007E0030"/>
    <w:rsid w:val="007E0035"/>
    <w:rsid w:val="007E01FF"/>
    <w:rsid w:val="007E023D"/>
    <w:rsid w:val="007E027F"/>
    <w:rsid w:val="007E029E"/>
    <w:rsid w:val="007E02A1"/>
    <w:rsid w:val="007E038F"/>
    <w:rsid w:val="007E0394"/>
    <w:rsid w:val="007E04A3"/>
    <w:rsid w:val="007E05BB"/>
    <w:rsid w:val="007E05E2"/>
    <w:rsid w:val="007E0796"/>
    <w:rsid w:val="007E0819"/>
    <w:rsid w:val="007E08E1"/>
    <w:rsid w:val="007E0AE8"/>
    <w:rsid w:val="007E0C8F"/>
    <w:rsid w:val="007E0DCA"/>
    <w:rsid w:val="007E0EC2"/>
    <w:rsid w:val="007E11CF"/>
    <w:rsid w:val="007E134B"/>
    <w:rsid w:val="007E13E5"/>
    <w:rsid w:val="007E152E"/>
    <w:rsid w:val="007E1597"/>
    <w:rsid w:val="007E15D0"/>
    <w:rsid w:val="007E1675"/>
    <w:rsid w:val="007E16ED"/>
    <w:rsid w:val="007E1994"/>
    <w:rsid w:val="007E1B42"/>
    <w:rsid w:val="007E1B50"/>
    <w:rsid w:val="007E1CA5"/>
    <w:rsid w:val="007E1F45"/>
    <w:rsid w:val="007E200F"/>
    <w:rsid w:val="007E20D6"/>
    <w:rsid w:val="007E20E2"/>
    <w:rsid w:val="007E218D"/>
    <w:rsid w:val="007E22D5"/>
    <w:rsid w:val="007E235B"/>
    <w:rsid w:val="007E2447"/>
    <w:rsid w:val="007E2449"/>
    <w:rsid w:val="007E24A7"/>
    <w:rsid w:val="007E2562"/>
    <w:rsid w:val="007E2582"/>
    <w:rsid w:val="007E26FE"/>
    <w:rsid w:val="007E2988"/>
    <w:rsid w:val="007E2B66"/>
    <w:rsid w:val="007E2C16"/>
    <w:rsid w:val="007E2C54"/>
    <w:rsid w:val="007E2CB0"/>
    <w:rsid w:val="007E3193"/>
    <w:rsid w:val="007E32AA"/>
    <w:rsid w:val="007E32C0"/>
    <w:rsid w:val="007E33BE"/>
    <w:rsid w:val="007E3513"/>
    <w:rsid w:val="007E3522"/>
    <w:rsid w:val="007E3659"/>
    <w:rsid w:val="007E3A97"/>
    <w:rsid w:val="007E3B20"/>
    <w:rsid w:val="007E3C5D"/>
    <w:rsid w:val="007E3CE9"/>
    <w:rsid w:val="007E3F50"/>
    <w:rsid w:val="007E40CF"/>
    <w:rsid w:val="007E413C"/>
    <w:rsid w:val="007E4232"/>
    <w:rsid w:val="007E43B9"/>
    <w:rsid w:val="007E45C5"/>
    <w:rsid w:val="007E45EF"/>
    <w:rsid w:val="007E4A56"/>
    <w:rsid w:val="007E4CA4"/>
    <w:rsid w:val="007E4D17"/>
    <w:rsid w:val="007E4D38"/>
    <w:rsid w:val="007E4F40"/>
    <w:rsid w:val="007E4F4D"/>
    <w:rsid w:val="007E4F56"/>
    <w:rsid w:val="007E4FFF"/>
    <w:rsid w:val="007E5113"/>
    <w:rsid w:val="007E5377"/>
    <w:rsid w:val="007E538F"/>
    <w:rsid w:val="007E5398"/>
    <w:rsid w:val="007E555E"/>
    <w:rsid w:val="007E5669"/>
    <w:rsid w:val="007E576F"/>
    <w:rsid w:val="007E5805"/>
    <w:rsid w:val="007E58CA"/>
    <w:rsid w:val="007E5965"/>
    <w:rsid w:val="007E5A18"/>
    <w:rsid w:val="007E5A1F"/>
    <w:rsid w:val="007E5AFB"/>
    <w:rsid w:val="007E5BDA"/>
    <w:rsid w:val="007E5D2B"/>
    <w:rsid w:val="007E5F01"/>
    <w:rsid w:val="007E638B"/>
    <w:rsid w:val="007E644D"/>
    <w:rsid w:val="007E660A"/>
    <w:rsid w:val="007E6680"/>
    <w:rsid w:val="007E66FA"/>
    <w:rsid w:val="007E674C"/>
    <w:rsid w:val="007E677A"/>
    <w:rsid w:val="007E6A72"/>
    <w:rsid w:val="007E6AF9"/>
    <w:rsid w:val="007E6BA0"/>
    <w:rsid w:val="007E6BF6"/>
    <w:rsid w:val="007E6C9C"/>
    <w:rsid w:val="007E6CC5"/>
    <w:rsid w:val="007E6DE5"/>
    <w:rsid w:val="007E6F24"/>
    <w:rsid w:val="007E6F96"/>
    <w:rsid w:val="007E71D1"/>
    <w:rsid w:val="007E7333"/>
    <w:rsid w:val="007E75CD"/>
    <w:rsid w:val="007E7AF1"/>
    <w:rsid w:val="007E7C0C"/>
    <w:rsid w:val="007E7DF1"/>
    <w:rsid w:val="007E7E84"/>
    <w:rsid w:val="007E7F95"/>
    <w:rsid w:val="007F021F"/>
    <w:rsid w:val="007F02A4"/>
    <w:rsid w:val="007F05A2"/>
    <w:rsid w:val="007F063D"/>
    <w:rsid w:val="007F07ED"/>
    <w:rsid w:val="007F07F6"/>
    <w:rsid w:val="007F0918"/>
    <w:rsid w:val="007F0AF1"/>
    <w:rsid w:val="007F0B52"/>
    <w:rsid w:val="007F0B8A"/>
    <w:rsid w:val="007F0BB4"/>
    <w:rsid w:val="007F0BF7"/>
    <w:rsid w:val="007F13A3"/>
    <w:rsid w:val="007F16FC"/>
    <w:rsid w:val="007F17CD"/>
    <w:rsid w:val="007F17E6"/>
    <w:rsid w:val="007F1979"/>
    <w:rsid w:val="007F1BA2"/>
    <w:rsid w:val="007F1D09"/>
    <w:rsid w:val="007F1D99"/>
    <w:rsid w:val="007F2067"/>
    <w:rsid w:val="007F22A9"/>
    <w:rsid w:val="007F24FD"/>
    <w:rsid w:val="007F271A"/>
    <w:rsid w:val="007F2AA7"/>
    <w:rsid w:val="007F2B30"/>
    <w:rsid w:val="007F2C82"/>
    <w:rsid w:val="007F2F4D"/>
    <w:rsid w:val="007F304B"/>
    <w:rsid w:val="007F3127"/>
    <w:rsid w:val="007F33C9"/>
    <w:rsid w:val="007F372D"/>
    <w:rsid w:val="007F37F2"/>
    <w:rsid w:val="007F3941"/>
    <w:rsid w:val="007F3B72"/>
    <w:rsid w:val="007F3C23"/>
    <w:rsid w:val="007F40F8"/>
    <w:rsid w:val="007F41C6"/>
    <w:rsid w:val="007F4282"/>
    <w:rsid w:val="007F4320"/>
    <w:rsid w:val="007F4351"/>
    <w:rsid w:val="007F436F"/>
    <w:rsid w:val="007F43D1"/>
    <w:rsid w:val="007F44E2"/>
    <w:rsid w:val="007F45F3"/>
    <w:rsid w:val="007F4611"/>
    <w:rsid w:val="007F4614"/>
    <w:rsid w:val="007F4767"/>
    <w:rsid w:val="007F478D"/>
    <w:rsid w:val="007F48B7"/>
    <w:rsid w:val="007F4954"/>
    <w:rsid w:val="007F4A14"/>
    <w:rsid w:val="007F4D0F"/>
    <w:rsid w:val="007F4D56"/>
    <w:rsid w:val="007F4F8D"/>
    <w:rsid w:val="007F51D1"/>
    <w:rsid w:val="007F5255"/>
    <w:rsid w:val="007F5432"/>
    <w:rsid w:val="007F5564"/>
    <w:rsid w:val="007F55BC"/>
    <w:rsid w:val="007F55CB"/>
    <w:rsid w:val="007F568F"/>
    <w:rsid w:val="007F56B6"/>
    <w:rsid w:val="007F5910"/>
    <w:rsid w:val="007F5A11"/>
    <w:rsid w:val="007F5B0D"/>
    <w:rsid w:val="007F5BE4"/>
    <w:rsid w:val="007F5D22"/>
    <w:rsid w:val="007F5E5D"/>
    <w:rsid w:val="007F5F39"/>
    <w:rsid w:val="007F5F8B"/>
    <w:rsid w:val="007F630B"/>
    <w:rsid w:val="007F6339"/>
    <w:rsid w:val="007F6371"/>
    <w:rsid w:val="007F63F6"/>
    <w:rsid w:val="007F660E"/>
    <w:rsid w:val="007F6667"/>
    <w:rsid w:val="007F67B0"/>
    <w:rsid w:val="007F6942"/>
    <w:rsid w:val="007F6ECD"/>
    <w:rsid w:val="007F6EEA"/>
    <w:rsid w:val="007F7095"/>
    <w:rsid w:val="007F70EE"/>
    <w:rsid w:val="007F723A"/>
    <w:rsid w:val="007F730D"/>
    <w:rsid w:val="007F73B1"/>
    <w:rsid w:val="007F73D8"/>
    <w:rsid w:val="007F7458"/>
    <w:rsid w:val="007F7521"/>
    <w:rsid w:val="007F78A4"/>
    <w:rsid w:val="007F79B8"/>
    <w:rsid w:val="007F7ADD"/>
    <w:rsid w:val="007F7C81"/>
    <w:rsid w:val="007F7D1E"/>
    <w:rsid w:val="007F7D53"/>
    <w:rsid w:val="007F7D9C"/>
    <w:rsid w:val="007F7EF0"/>
    <w:rsid w:val="007FECF1"/>
    <w:rsid w:val="00800001"/>
    <w:rsid w:val="0080029E"/>
    <w:rsid w:val="008002B0"/>
    <w:rsid w:val="008003FF"/>
    <w:rsid w:val="00800461"/>
    <w:rsid w:val="0080048B"/>
    <w:rsid w:val="008004D7"/>
    <w:rsid w:val="00800619"/>
    <w:rsid w:val="0080073C"/>
    <w:rsid w:val="008007BC"/>
    <w:rsid w:val="0080082A"/>
    <w:rsid w:val="008009FC"/>
    <w:rsid w:val="00800A98"/>
    <w:rsid w:val="00800ACA"/>
    <w:rsid w:val="00800D71"/>
    <w:rsid w:val="00800DB6"/>
    <w:rsid w:val="00800EDB"/>
    <w:rsid w:val="00800F28"/>
    <w:rsid w:val="00801163"/>
    <w:rsid w:val="0080146E"/>
    <w:rsid w:val="0080157E"/>
    <w:rsid w:val="00801616"/>
    <w:rsid w:val="00801A96"/>
    <w:rsid w:val="00801AD5"/>
    <w:rsid w:val="00801C88"/>
    <w:rsid w:val="00801DF7"/>
    <w:rsid w:val="00801E0C"/>
    <w:rsid w:val="00801E59"/>
    <w:rsid w:val="008026E6"/>
    <w:rsid w:val="008027B6"/>
    <w:rsid w:val="00802960"/>
    <w:rsid w:val="00802ABA"/>
    <w:rsid w:val="00802AED"/>
    <w:rsid w:val="00802B22"/>
    <w:rsid w:val="00802BE7"/>
    <w:rsid w:val="00802F82"/>
    <w:rsid w:val="00802FB4"/>
    <w:rsid w:val="0080308A"/>
    <w:rsid w:val="00803189"/>
    <w:rsid w:val="0080325F"/>
    <w:rsid w:val="0080331E"/>
    <w:rsid w:val="00803381"/>
    <w:rsid w:val="0080359C"/>
    <w:rsid w:val="008035EB"/>
    <w:rsid w:val="00803676"/>
    <w:rsid w:val="00803718"/>
    <w:rsid w:val="00803B23"/>
    <w:rsid w:val="00803B77"/>
    <w:rsid w:val="00803BD7"/>
    <w:rsid w:val="00803CD1"/>
    <w:rsid w:val="00803DBB"/>
    <w:rsid w:val="00804029"/>
    <w:rsid w:val="0080438B"/>
    <w:rsid w:val="00804553"/>
    <w:rsid w:val="0080467E"/>
    <w:rsid w:val="00804740"/>
    <w:rsid w:val="008047B3"/>
    <w:rsid w:val="00804B6C"/>
    <w:rsid w:val="00804C32"/>
    <w:rsid w:val="00804C8C"/>
    <w:rsid w:val="00804CB2"/>
    <w:rsid w:val="00804D3D"/>
    <w:rsid w:val="00804E1E"/>
    <w:rsid w:val="00804FB3"/>
    <w:rsid w:val="00805002"/>
    <w:rsid w:val="008053BE"/>
    <w:rsid w:val="008053BF"/>
    <w:rsid w:val="008053C1"/>
    <w:rsid w:val="00805419"/>
    <w:rsid w:val="008056E1"/>
    <w:rsid w:val="008056E7"/>
    <w:rsid w:val="008058A0"/>
    <w:rsid w:val="00805B7B"/>
    <w:rsid w:val="00805D1E"/>
    <w:rsid w:val="00805DBF"/>
    <w:rsid w:val="00805FB3"/>
    <w:rsid w:val="00805FF5"/>
    <w:rsid w:val="0080600B"/>
    <w:rsid w:val="00806341"/>
    <w:rsid w:val="008063D2"/>
    <w:rsid w:val="008063E6"/>
    <w:rsid w:val="00806420"/>
    <w:rsid w:val="0080651A"/>
    <w:rsid w:val="0080692A"/>
    <w:rsid w:val="00806C54"/>
    <w:rsid w:val="00806D27"/>
    <w:rsid w:val="0080702A"/>
    <w:rsid w:val="008070D3"/>
    <w:rsid w:val="00807359"/>
    <w:rsid w:val="008076A0"/>
    <w:rsid w:val="00807743"/>
    <w:rsid w:val="008078AC"/>
    <w:rsid w:val="008078B0"/>
    <w:rsid w:val="00807914"/>
    <w:rsid w:val="00807A88"/>
    <w:rsid w:val="00807AA0"/>
    <w:rsid w:val="00807CF8"/>
    <w:rsid w:val="0081016F"/>
    <w:rsid w:val="008101B3"/>
    <w:rsid w:val="00810231"/>
    <w:rsid w:val="008102FC"/>
    <w:rsid w:val="00810319"/>
    <w:rsid w:val="00810362"/>
    <w:rsid w:val="0081047F"/>
    <w:rsid w:val="0081057B"/>
    <w:rsid w:val="008105DA"/>
    <w:rsid w:val="008106CB"/>
    <w:rsid w:val="0081070E"/>
    <w:rsid w:val="00810924"/>
    <w:rsid w:val="00810942"/>
    <w:rsid w:val="00810D80"/>
    <w:rsid w:val="00810DD6"/>
    <w:rsid w:val="00810EC8"/>
    <w:rsid w:val="00810F4D"/>
    <w:rsid w:val="008111A2"/>
    <w:rsid w:val="00811284"/>
    <w:rsid w:val="00811359"/>
    <w:rsid w:val="008114F4"/>
    <w:rsid w:val="008116A6"/>
    <w:rsid w:val="008116C7"/>
    <w:rsid w:val="008117CE"/>
    <w:rsid w:val="0081192B"/>
    <w:rsid w:val="00811931"/>
    <w:rsid w:val="00811B37"/>
    <w:rsid w:val="00811C0E"/>
    <w:rsid w:val="00811C1B"/>
    <w:rsid w:val="00811DEE"/>
    <w:rsid w:val="00811E18"/>
    <w:rsid w:val="00811F2F"/>
    <w:rsid w:val="0081243D"/>
    <w:rsid w:val="00812605"/>
    <w:rsid w:val="008129AA"/>
    <w:rsid w:val="00812CAA"/>
    <w:rsid w:val="00812E0F"/>
    <w:rsid w:val="00812E32"/>
    <w:rsid w:val="00812EFE"/>
    <w:rsid w:val="00812F0F"/>
    <w:rsid w:val="00812F33"/>
    <w:rsid w:val="00812F5E"/>
    <w:rsid w:val="00812FC6"/>
    <w:rsid w:val="00812FFB"/>
    <w:rsid w:val="008130B4"/>
    <w:rsid w:val="00813235"/>
    <w:rsid w:val="00813456"/>
    <w:rsid w:val="00813565"/>
    <w:rsid w:val="0081366D"/>
    <w:rsid w:val="008137F8"/>
    <w:rsid w:val="008138F2"/>
    <w:rsid w:val="0081395B"/>
    <w:rsid w:val="00813B0E"/>
    <w:rsid w:val="00813B99"/>
    <w:rsid w:val="00813BA7"/>
    <w:rsid w:val="00813E65"/>
    <w:rsid w:val="00813E66"/>
    <w:rsid w:val="00813EE6"/>
    <w:rsid w:val="00813F36"/>
    <w:rsid w:val="00813FE7"/>
    <w:rsid w:val="00814414"/>
    <w:rsid w:val="008147F4"/>
    <w:rsid w:val="008147FB"/>
    <w:rsid w:val="00814851"/>
    <w:rsid w:val="008148DD"/>
    <w:rsid w:val="00814927"/>
    <w:rsid w:val="00814B1E"/>
    <w:rsid w:val="00814C1C"/>
    <w:rsid w:val="00814F94"/>
    <w:rsid w:val="00814F97"/>
    <w:rsid w:val="0081504A"/>
    <w:rsid w:val="00815125"/>
    <w:rsid w:val="0081515E"/>
    <w:rsid w:val="00815431"/>
    <w:rsid w:val="008154E5"/>
    <w:rsid w:val="00815516"/>
    <w:rsid w:val="00815649"/>
    <w:rsid w:val="00815A7F"/>
    <w:rsid w:val="00815A87"/>
    <w:rsid w:val="00815E4D"/>
    <w:rsid w:val="00815FF4"/>
    <w:rsid w:val="008162D5"/>
    <w:rsid w:val="0081635D"/>
    <w:rsid w:val="00816413"/>
    <w:rsid w:val="0081641F"/>
    <w:rsid w:val="0081653D"/>
    <w:rsid w:val="00816716"/>
    <w:rsid w:val="008167D5"/>
    <w:rsid w:val="008167F5"/>
    <w:rsid w:val="00816914"/>
    <w:rsid w:val="00816A47"/>
    <w:rsid w:val="00816A87"/>
    <w:rsid w:val="00816BCF"/>
    <w:rsid w:val="00816E70"/>
    <w:rsid w:val="00816E81"/>
    <w:rsid w:val="00816F65"/>
    <w:rsid w:val="00816FE8"/>
    <w:rsid w:val="0081707D"/>
    <w:rsid w:val="00817087"/>
    <w:rsid w:val="008172BC"/>
    <w:rsid w:val="00817467"/>
    <w:rsid w:val="0081749B"/>
    <w:rsid w:val="00817509"/>
    <w:rsid w:val="00817804"/>
    <w:rsid w:val="00817900"/>
    <w:rsid w:val="00817A7A"/>
    <w:rsid w:val="00817B25"/>
    <w:rsid w:val="00817B48"/>
    <w:rsid w:val="00817EE1"/>
    <w:rsid w:val="008200E3"/>
    <w:rsid w:val="00820121"/>
    <w:rsid w:val="008202E4"/>
    <w:rsid w:val="0082036F"/>
    <w:rsid w:val="00820466"/>
    <w:rsid w:val="008204A3"/>
    <w:rsid w:val="00820567"/>
    <w:rsid w:val="0082071A"/>
    <w:rsid w:val="00820A41"/>
    <w:rsid w:val="00820AE6"/>
    <w:rsid w:val="00820E19"/>
    <w:rsid w:val="00820E1B"/>
    <w:rsid w:val="0082104E"/>
    <w:rsid w:val="008211C7"/>
    <w:rsid w:val="0082123D"/>
    <w:rsid w:val="00821571"/>
    <w:rsid w:val="00821590"/>
    <w:rsid w:val="00821626"/>
    <w:rsid w:val="00821634"/>
    <w:rsid w:val="0082164B"/>
    <w:rsid w:val="00821805"/>
    <w:rsid w:val="00821DAF"/>
    <w:rsid w:val="00821DBA"/>
    <w:rsid w:val="00821E87"/>
    <w:rsid w:val="00821EFE"/>
    <w:rsid w:val="00821F40"/>
    <w:rsid w:val="00821FFD"/>
    <w:rsid w:val="00822145"/>
    <w:rsid w:val="008222D5"/>
    <w:rsid w:val="008223B4"/>
    <w:rsid w:val="00822690"/>
    <w:rsid w:val="008227AF"/>
    <w:rsid w:val="00822987"/>
    <w:rsid w:val="00822A36"/>
    <w:rsid w:val="00822B1F"/>
    <w:rsid w:val="00822BB0"/>
    <w:rsid w:val="00822DAF"/>
    <w:rsid w:val="00822EB4"/>
    <w:rsid w:val="00822F88"/>
    <w:rsid w:val="0082311E"/>
    <w:rsid w:val="0082325E"/>
    <w:rsid w:val="008232BF"/>
    <w:rsid w:val="008233F6"/>
    <w:rsid w:val="0082346A"/>
    <w:rsid w:val="00823618"/>
    <w:rsid w:val="0082366E"/>
    <w:rsid w:val="008238D5"/>
    <w:rsid w:val="00823AF9"/>
    <w:rsid w:val="00823E5D"/>
    <w:rsid w:val="00823F51"/>
    <w:rsid w:val="00824110"/>
    <w:rsid w:val="00824212"/>
    <w:rsid w:val="0082432F"/>
    <w:rsid w:val="008244A6"/>
    <w:rsid w:val="0082476E"/>
    <w:rsid w:val="00824900"/>
    <w:rsid w:val="00824927"/>
    <w:rsid w:val="00824A9B"/>
    <w:rsid w:val="00824DA0"/>
    <w:rsid w:val="00824DD4"/>
    <w:rsid w:val="00824E34"/>
    <w:rsid w:val="00824E6A"/>
    <w:rsid w:val="008251CE"/>
    <w:rsid w:val="00825274"/>
    <w:rsid w:val="00825360"/>
    <w:rsid w:val="0082569B"/>
    <w:rsid w:val="0082580E"/>
    <w:rsid w:val="00825857"/>
    <w:rsid w:val="00825979"/>
    <w:rsid w:val="00825C56"/>
    <w:rsid w:val="00825C9E"/>
    <w:rsid w:val="00825F93"/>
    <w:rsid w:val="0082607A"/>
    <w:rsid w:val="008260B4"/>
    <w:rsid w:val="00826132"/>
    <w:rsid w:val="008261A5"/>
    <w:rsid w:val="008262B5"/>
    <w:rsid w:val="00826399"/>
    <w:rsid w:val="0082650D"/>
    <w:rsid w:val="0082683F"/>
    <w:rsid w:val="00826A00"/>
    <w:rsid w:val="00826ABF"/>
    <w:rsid w:val="00826BFD"/>
    <w:rsid w:val="00826EEE"/>
    <w:rsid w:val="00826F0B"/>
    <w:rsid w:val="00827162"/>
    <w:rsid w:val="008271D6"/>
    <w:rsid w:val="008272B8"/>
    <w:rsid w:val="008272D8"/>
    <w:rsid w:val="0082743F"/>
    <w:rsid w:val="00827486"/>
    <w:rsid w:val="0082770F"/>
    <w:rsid w:val="00827764"/>
    <w:rsid w:val="00827806"/>
    <w:rsid w:val="0082783D"/>
    <w:rsid w:val="008278C9"/>
    <w:rsid w:val="008279BD"/>
    <w:rsid w:val="00827AAE"/>
    <w:rsid w:val="00827BAF"/>
    <w:rsid w:val="00827D4A"/>
    <w:rsid w:val="00827DF5"/>
    <w:rsid w:val="00827F7A"/>
    <w:rsid w:val="0082D5FA"/>
    <w:rsid w:val="00830306"/>
    <w:rsid w:val="008303A2"/>
    <w:rsid w:val="008303A8"/>
    <w:rsid w:val="00830545"/>
    <w:rsid w:val="00830648"/>
    <w:rsid w:val="00830664"/>
    <w:rsid w:val="0083068E"/>
    <w:rsid w:val="00830732"/>
    <w:rsid w:val="00830861"/>
    <w:rsid w:val="008309B9"/>
    <w:rsid w:val="00830C02"/>
    <w:rsid w:val="00830D57"/>
    <w:rsid w:val="008311FE"/>
    <w:rsid w:val="008312F6"/>
    <w:rsid w:val="008312F7"/>
    <w:rsid w:val="0083135A"/>
    <w:rsid w:val="00831710"/>
    <w:rsid w:val="0083180E"/>
    <w:rsid w:val="00831BEF"/>
    <w:rsid w:val="00831C5D"/>
    <w:rsid w:val="00831DFF"/>
    <w:rsid w:val="00831E14"/>
    <w:rsid w:val="00832020"/>
    <w:rsid w:val="00832258"/>
    <w:rsid w:val="0083226A"/>
    <w:rsid w:val="008322ED"/>
    <w:rsid w:val="0083262A"/>
    <w:rsid w:val="00832777"/>
    <w:rsid w:val="00832914"/>
    <w:rsid w:val="00832C40"/>
    <w:rsid w:val="00832D69"/>
    <w:rsid w:val="00832DA1"/>
    <w:rsid w:val="00832EC8"/>
    <w:rsid w:val="00832FBE"/>
    <w:rsid w:val="00833227"/>
    <w:rsid w:val="0083330E"/>
    <w:rsid w:val="00833328"/>
    <w:rsid w:val="00833470"/>
    <w:rsid w:val="0083351B"/>
    <w:rsid w:val="008335F1"/>
    <w:rsid w:val="00833655"/>
    <w:rsid w:val="0083375E"/>
    <w:rsid w:val="008337B8"/>
    <w:rsid w:val="00833922"/>
    <w:rsid w:val="00833E47"/>
    <w:rsid w:val="008341A3"/>
    <w:rsid w:val="00834494"/>
    <w:rsid w:val="00834714"/>
    <w:rsid w:val="00834A29"/>
    <w:rsid w:val="00834C1E"/>
    <w:rsid w:val="00834CBC"/>
    <w:rsid w:val="00834DBD"/>
    <w:rsid w:val="00834DE1"/>
    <w:rsid w:val="00834EAF"/>
    <w:rsid w:val="00834F18"/>
    <w:rsid w:val="00835337"/>
    <w:rsid w:val="008354FB"/>
    <w:rsid w:val="008357D2"/>
    <w:rsid w:val="00835864"/>
    <w:rsid w:val="0083598E"/>
    <w:rsid w:val="008359AB"/>
    <w:rsid w:val="00835B40"/>
    <w:rsid w:val="00835BA5"/>
    <w:rsid w:val="00835D13"/>
    <w:rsid w:val="00835D63"/>
    <w:rsid w:val="00835D74"/>
    <w:rsid w:val="00835F4E"/>
    <w:rsid w:val="008360C1"/>
    <w:rsid w:val="00836294"/>
    <w:rsid w:val="00836389"/>
    <w:rsid w:val="00836400"/>
    <w:rsid w:val="008368A1"/>
    <w:rsid w:val="0083692C"/>
    <w:rsid w:val="00836B5C"/>
    <w:rsid w:val="00836B62"/>
    <w:rsid w:val="00836B90"/>
    <w:rsid w:val="00836C34"/>
    <w:rsid w:val="00836D75"/>
    <w:rsid w:val="00836E78"/>
    <w:rsid w:val="00836FB3"/>
    <w:rsid w:val="008371C9"/>
    <w:rsid w:val="00837225"/>
    <w:rsid w:val="008373DF"/>
    <w:rsid w:val="00837413"/>
    <w:rsid w:val="00837484"/>
    <w:rsid w:val="00837533"/>
    <w:rsid w:val="00837897"/>
    <w:rsid w:val="00837955"/>
    <w:rsid w:val="00837AA0"/>
    <w:rsid w:val="00837B2B"/>
    <w:rsid w:val="00837BE1"/>
    <w:rsid w:val="00837DBC"/>
    <w:rsid w:val="00837EBC"/>
    <w:rsid w:val="00840023"/>
    <w:rsid w:val="008400F6"/>
    <w:rsid w:val="00840156"/>
    <w:rsid w:val="00840189"/>
    <w:rsid w:val="008401F4"/>
    <w:rsid w:val="0084021A"/>
    <w:rsid w:val="0084031E"/>
    <w:rsid w:val="0084077F"/>
    <w:rsid w:val="00840787"/>
    <w:rsid w:val="008407E6"/>
    <w:rsid w:val="00840AFD"/>
    <w:rsid w:val="00840BA5"/>
    <w:rsid w:val="00840E4D"/>
    <w:rsid w:val="00841035"/>
    <w:rsid w:val="008410E5"/>
    <w:rsid w:val="00841286"/>
    <w:rsid w:val="00841337"/>
    <w:rsid w:val="00841A21"/>
    <w:rsid w:val="00841C88"/>
    <w:rsid w:val="00841E7D"/>
    <w:rsid w:val="00841E9B"/>
    <w:rsid w:val="00841EA2"/>
    <w:rsid w:val="00841F97"/>
    <w:rsid w:val="008421C7"/>
    <w:rsid w:val="0084224B"/>
    <w:rsid w:val="008422F2"/>
    <w:rsid w:val="00842596"/>
    <w:rsid w:val="008425ED"/>
    <w:rsid w:val="0084264D"/>
    <w:rsid w:val="00842736"/>
    <w:rsid w:val="008428A9"/>
    <w:rsid w:val="00842970"/>
    <w:rsid w:val="00842A91"/>
    <w:rsid w:val="00842D6C"/>
    <w:rsid w:val="00842D8D"/>
    <w:rsid w:val="00842DA1"/>
    <w:rsid w:val="00842DB1"/>
    <w:rsid w:val="00842DF4"/>
    <w:rsid w:val="00842FFF"/>
    <w:rsid w:val="008430BB"/>
    <w:rsid w:val="008432CC"/>
    <w:rsid w:val="00843380"/>
    <w:rsid w:val="008433E1"/>
    <w:rsid w:val="008434C1"/>
    <w:rsid w:val="00843582"/>
    <w:rsid w:val="008435E7"/>
    <w:rsid w:val="0084361E"/>
    <w:rsid w:val="0084371E"/>
    <w:rsid w:val="0084381F"/>
    <w:rsid w:val="00843A4D"/>
    <w:rsid w:val="00843A98"/>
    <w:rsid w:val="00843D03"/>
    <w:rsid w:val="008440CE"/>
    <w:rsid w:val="008440E1"/>
    <w:rsid w:val="00844135"/>
    <w:rsid w:val="0084421A"/>
    <w:rsid w:val="00844269"/>
    <w:rsid w:val="0084431A"/>
    <w:rsid w:val="00844362"/>
    <w:rsid w:val="008443C3"/>
    <w:rsid w:val="00844533"/>
    <w:rsid w:val="008445A4"/>
    <w:rsid w:val="0084487F"/>
    <w:rsid w:val="008449C2"/>
    <w:rsid w:val="00844A01"/>
    <w:rsid w:val="00844EBB"/>
    <w:rsid w:val="00844F68"/>
    <w:rsid w:val="0084500F"/>
    <w:rsid w:val="008451CA"/>
    <w:rsid w:val="0084520D"/>
    <w:rsid w:val="008452D8"/>
    <w:rsid w:val="00845331"/>
    <w:rsid w:val="0084546A"/>
    <w:rsid w:val="00845631"/>
    <w:rsid w:val="0084566E"/>
    <w:rsid w:val="008457F2"/>
    <w:rsid w:val="00845ABB"/>
    <w:rsid w:val="00845C30"/>
    <w:rsid w:val="00845D8F"/>
    <w:rsid w:val="00845E61"/>
    <w:rsid w:val="00846152"/>
    <w:rsid w:val="008461E9"/>
    <w:rsid w:val="00846682"/>
    <w:rsid w:val="00846696"/>
    <w:rsid w:val="0084695E"/>
    <w:rsid w:val="00846E7A"/>
    <w:rsid w:val="00846FC8"/>
    <w:rsid w:val="0084700A"/>
    <w:rsid w:val="0084714E"/>
    <w:rsid w:val="00847472"/>
    <w:rsid w:val="0084750F"/>
    <w:rsid w:val="008477DF"/>
    <w:rsid w:val="008477F8"/>
    <w:rsid w:val="00847826"/>
    <w:rsid w:val="00847AD3"/>
    <w:rsid w:val="00847B33"/>
    <w:rsid w:val="00847B44"/>
    <w:rsid w:val="00847BC7"/>
    <w:rsid w:val="00847C65"/>
    <w:rsid w:val="00850105"/>
    <w:rsid w:val="00850133"/>
    <w:rsid w:val="008501B8"/>
    <w:rsid w:val="008501C3"/>
    <w:rsid w:val="008503FB"/>
    <w:rsid w:val="0085051C"/>
    <w:rsid w:val="00850616"/>
    <w:rsid w:val="008507B4"/>
    <w:rsid w:val="0085082E"/>
    <w:rsid w:val="0085094F"/>
    <w:rsid w:val="00850A6F"/>
    <w:rsid w:val="00850A7B"/>
    <w:rsid w:val="00850B9C"/>
    <w:rsid w:val="00850C16"/>
    <w:rsid w:val="00850C28"/>
    <w:rsid w:val="00850D06"/>
    <w:rsid w:val="00850D9B"/>
    <w:rsid w:val="00850FD3"/>
    <w:rsid w:val="00851688"/>
    <w:rsid w:val="00851772"/>
    <w:rsid w:val="0085177D"/>
    <w:rsid w:val="0085199E"/>
    <w:rsid w:val="00851DE0"/>
    <w:rsid w:val="00852135"/>
    <w:rsid w:val="00852368"/>
    <w:rsid w:val="008525C1"/>
    <w:rsid w:val="0085270B"/>
    <w:rsid w:val="00852795"/>
    <w:rsid w:val="008527FF"/>
    <w:rsid w:val="00852B05"/>
    <w:rsid w:val="00852BA0"/>
    <w:rsid w:val="00852DBC"/>
    <w:rsid w:val="00852EED"/>
    <w:rsid w:val="00852F23"/>
    <w:rsid w:val="00852F55"/>
    <w:rsid w:val="00852F87"/>
    <w:rsid w:val="0085332F"/>
    <w:rsid w:val="008533C6"/>
    <w:rsid w:val="008534A7"/>
    <w:rsid w:val="0085358D"/>
    <w:rsid w:val="00853600"/>
    <w:rsid w:val="008536E4"/>
    <w:rsid w:val="008537DD"/>
    <w:rsid w:val="008537F0"/>
    <w:rsid w:val="00853B60"/>
    <w:rsid w:val="00853C26"/>
    <w:rsid w:val="00853D27"/>
    <w:rsid w:val="00853E1F"/>
    <w:rsid w:val="00853E39"/>
    <w:rsid w:val="0085401E"/>
    <w:rsid w:val="00854155"/>
    <w:rsid w:val="00854188"/>
    <w:rsid w:val="0085435D"/>
    <w:rsid w:val="0085441D"/>
    <w:rsid w:val="0085446A"/>
    <w:rsid w:val="008544EC"/>
    <w:rsid w:val="00854586"/>
    <w:rsid w:val="008548BE"/>
    <w:rsid w:val="008549AB"/>
    <w:rsid w:val="00854BB4"/>
    <w:rsid w:val="00854C12"/>
    <w:rsid w:val="0085509F"/>
    <w:rsid w:val="008550AA"/>
    <w:rsid w:val="0085519F"/>
    <w:rsid w:val="008551A5"/>
    <w:rsid w:val="008551C6"/>
    <w:rsid w:val="00855243"/>
    <w:rsid w:val="0085538B"/>
    <w:rsid w:val="008553A9"/>
    <w:rsid w:val="008556A0"/>
    <w:rsid w:val="00855799"/>
    <w:rsid w:val="008558C9"/>
    <w:rsid w:val="00855907"/>
    <w:rsid w:val="00855D01"/>
    <w:rsid w:val="00855D07"/>
    <w:rsid w:val="00855D75"/>
    <w:rsid w:val="008561B9"/>
    <w:rsid w:val="008561E3"/>
    <w:rsid w:val="00856241"/>
    <w:rsid w:val="008562E6"/>
    <w:rsid w:val="00856559"/>
    <w:rsid w:val="008565C0"/>
    <w:rsid w:val="00856636"/>
    <w:rsid w:val="00856667"/>
    <w:rsid w:val="00856670"/>
    <w:rsid w:val="008568D1"/>
    <w:rsid w:val="00856993"/>
    <w:rsid w:val="00856C87"/>
    <w:rsid w:val="00856DB0"/>
    <w:rsid w:val="00856DC8"/>
    <w:rsid w:val="00856DEF"/>
    <w:rsid w:val="00856DFC"/>
    <w:rsid w:val="00856E17"/>
    <w:rsid w:val="00856E25"/>
    <w:rsid w:val="00856E33"/>
    <w:rsid w:val="00856EF0"/>
    <w:rsid w:val="00856F44"/>
    <w:rsid w:val="00856F79"/>
    <w:rsid w:val="00856FC3"/>
    <w:rsid w:val="00856FEE"/>
    <w:rsid w:val="008570C8"/>
    <w:rsid w:val="0085726B"/>
    <w:rsid w:val="00857386"/>
    <w:rsid w:val="008575E6"/>
    <w:rsid w:val="008576B2"/>
    <w:rsid w:val="008577C2"/>
    <w:rsid w:val="008578D6"/>
    <w:rsid w:val="008579CF"/>
    <w:rsid w:val="00857B87"/>
    <w:rsid w:val="00857C7E"/>
    <w:rsid w:val="00857E65"/>
    <w:rsid w:val="00857F29"/>
    <w:rsid w:val="00860068"/>
    <w:rsid w:val="0086029E"/>
    <w:rsid w:val="0086041F"/>
    <w:rsid w:val="008604C3"/>
    <w:rsid w:val="008606DB"/>
    <w:rsid w:val="00860745"/>
    <w:rsid w:val="00860811"/>
    <w:rsid w:val="00860816"/>
    <w:rsid w:val="0086088A"/>
    <w:rsid w:val="00860A65"/>
    <w:rsid w:val="00860AFB"/>
    <w:rsid w:val="00860C81"/>
    <w:rsid w:val="00860D70"/>
    <w:rsid w:val="00860E78"/>
    <w:rsid w:val="00861118"/>
    <w:rsid w:val="0086121E"/>
    <w:rsid w:val="0086124C"/>
    <w:rsid w:val="008614AD"/>
    <w:rsid w:val="00861622"/>
    <w:rsid w:val="008616A8"/>
    <w:rsid w:val="00861827"/>
    <w:rsid w:val="00861846"/>
    <w:rsid w:val="0086194D"/>
    <w:rsid w:val="00861AC8"/>
    <w:rsid w:val="00861B1F"/>
    <w:rsid w:val="00861CF0"/>
    <w:rsid w:val="00861D96"/>
    <w:rsid w:val="00861F04"/>
    <w:rsid w:val="008620EA"/>
    <w:rsid w:val="008621D9"/>
    <w:rsid w:val="00862214"/>
    <w:rsid w:val="008623A6"/>
    <w:rsid w:val="008623ED"/>
    <w:rsid w:val="008625FE"/>
    <w:rsid w:val="00862643"/>
    <w:rsid w:val="008627D2"/>
    <w:rsid w:val="00862933"/>
    <w:rsid w:val="00862E46"/>
    <w:rsid w:val="00862E69"/>
    <w:rsid w:val="00862EE3"/>
    <w:rsid w:val="0086313B"/>
    <w:rsid w:val="00863141"/>
    <w:rsid w:val="008631BF"/>
    <w:rsid w:val="0086322F"/>
    <w:rsid w:val="0086333D"/>
    <w:rsid w:val="008633F1"/>
    <w:rsid w:val="008634C8"/>
    <w:rsid w:val="00863561"/>
    <w:rsid w:val="00863687"/>
    <w:rsid w:val="008637F3"/>
    <w:rsid w:val="00863B8A"/>
    <w:rsid w:val="00863C4D"/>
    <w:rsid w:val="00863F1B"/>
    <w:rsid w:val="008640DF"/>
    <w:rsid w:val="0086429A"/>
    <w:rsid w:val="008643EA"/>
    <w:rsid w:val="0086453D"/>
    <w:rsid w:val="00864A32"/>
    <w:rsid w:val="00864CC4"/>
    <w:rsid w:val="00864D12"/>
    <w:rsid w:val="00864E01"/>
    <w:rsid w:val="00864E7C"/>
    <w:rsid w:val="00864F90"/>
    <w:rsid w:val="00864FC5"/>
    <w:rsid w:val="00865007"/>
    <w:rsid w:val="0086513C"/>
    <w:rsid w:val="008654AE"/>
    <w:rsid w:val="0086554E"/>
    <w:rsid w:val="00865740"/>
    <w:rsid w:val="00865776"/>
    <w:rsid w:val="008659BC"/>
    <w:rsid w:val="00865A71"/>
    <w:rsid w:val="00865C93"/>
    <w:rsid w:val="00865E2D"/>
    <w:rsid w:val="00865F98"/>
    <w:rsid w:val="00865FF6"/>
    <w:rsid w:val="00866103"/>
    <w:rsid w:val="00866315"/>
    <w:rsid w:val="008663B6"/>
    <w:rsid w:val="00866407"/>
    <w:rsid w:val="00866959"/>
    <w:rsid w:val="00866A53"/>
    <w:rsid w:val="00866AFF"/>
    <w:rsid w:val="00866E21"/>
    <w:rsid w:val="00866EE7"/>
    <w:rsid w:val="0086707F"/>
    <w:rsid w:val="008671F9"/>
    <w:rsid w:val="0086726F"/>
    <w:rsid w:val="0086728F"/>
    <w:rsid w:val="008672A5"/>
    <w:rsid w:val="00867433"/>
    <w:rsid w:val="008677EB"/>
    <w:rsid w:val="00867CC1"/>
    <w:rsid w:val="00867DD6"/>
    <w:rsid w:val="00867E05"/>
    <w:rsid w:val="008702DC"/>
    <w:rsid w:val="008702E8"/>
    <w:rsid w:val="008705F5"/>
    <w:rsid w:val="0087064B"/>
    <w:rsid w:val="0087085A"/>
    <w:rsid w:val="00870931"/>
    <w:rsid w:val="00870ABC"/>
    <w:rsid w:val="00870BAE"/>
    <w:rsid w:val="00870D99"/>
    <w:rsid w:val="00870DE5"/>
    <w:rsid w:val="00870E01"/>
    <w:rsid w:val="00870F98"/>
    <w:rsid w:val="00871097"/>
    <w:rsid w:val="00871126"/>
    <w:rsid w:val="0087115D"/>
    <w:rsid w:val="0087131E"/>
    <w:rsid w:val="008713E6"/>
    <w:rsid w:val="0087157C"/>
    <w:rsid w:val="00871854"/>
    <w:rsid w:val="00871B0E"/>
    <w:rsid w:val="00871C13"/>
    <w:rsid w:val="00871C65"/>
    <w:rsid w:val="00871C98"/>
    <w:rsid w:val="00871CC1"/>
    <w:rsid w:val="00871CDE"/>
    <w:rsid w:val="0087207E"/>
    <w:rsid w:val="0087219F"/>
    <w:rsid w:val="008722A8"/>
    <w:rsid w:val="008722EF"/>
    <w:rsid w:val="0087238B"/>
    <w:rsid w:val="008723D8"/>
    <w:rsid w:val="00872476"/>
    <w:rsid w:val="008725E6"/>
    <w:rsid w:val="00872669"/>
    <w:rsid w:val="008726F1"/>
    <w:rsid w:val="00872702"/>
    <w:rsid w:val="008727A7"/>
    <w:rsid w:val="008729A8"/>
    <w:rsid w:val="00872B0F"/>
    <w:rsid w:val="00872C30"/>
    <w:rsid w:val="00872CF6"/>
    <w:rsid w:val="00872D45"/>
    <w:rsid w:val="00872D85"/>
    <w:rsid w:val="00872FD5"/>
    <w:rsid w:val="00873091"/>
    <w:rsid w:val="00873098"/>
    <w:rsid w:val="008730BD"/>
    <w:rsid w:val="0087319C"/>
    <w:rsid w:val="00873204"/>
    <w:rsid w:val="00873273"/>
    <w:rsid w:val="0087334F"/>
    <w:rsid w:val="008733BA"/>
    <w:rsid w:val="00873474"/>
    <w:rsid w:val="00873646"/>
    <w:rsid w:val="0087385D"/>
    <w:rsid w:val="00873910"/>
    <w:rsid w:val="00873932"/>
    <w:rsid w:val="00873934"/>
    <w:rsid w:val="00873B37"/>
    <w:rsid w:val="00873CF6"/>
    <w:rsid w:val="00873E26"/>
    <w:rsid w:val="008741B6"/>
    <w:rsid w:val="00874265"/>
    <w:rsid w:val="008742A7"/>
    <w:rsid w:val="008749AC"/>
    <w:rsid w:val="00874A88"/>
    <w:rsid w:val="00874A99"/>
    <w:rsid w:val="00874B5C"/>
    <w:rsid w:val="00874B91"/>
    <w:rsid w:val="00874D8F"/>
    <w:rsid w:val="00874DC5"/>
    <w:rsid w:val="00874E88"/>
    <w:rsid w:val="00874E94"/>
    <w:rsid w:val="00874FA3"/>
    <w:rsid w:val="00875100"/>
    <w:rsid w:val="0087517C"/>
    <w:rsid w:val="008751C9"/>
    <w:rsid w:val="0087527C"/>
    <w:rsid w:val="008752E3"/>
    <w:rsid w:val="00875343"/>
    <w:rsid w:val="0087557E"/>
    <w:rsid w:val="0087559E"/>
    <w:rsid w:val="008755DE"/>
    <w:rsid w:val="00875846"/>
    <w:rsid w:val="00875980"/>
    <w:rsid w:val="008759BE"/>
    <w:rsid w:val="00875C0A"/>
    <w:rsid w:val="00875C9F"/>
    <w:rsid w:val="00875D64"/>
    <w:rsid w:val="00875DDC"/>
    <w:rsid w:val="00875F58"/>
    <w:rsid w:val="00875F6E"/>
    <w:rsid w:val="00875FF2"/>
    <w:rsid w:val="0087601A"/>
    <w:rsid w:val="00876718"/>
    <w:rsid w:val="008767DF"/>
    <w:rsid w:val="00876829"/>
    <w:rsid w:val="008768B5"/>
    <w:rsid w:val="00876959"/>
    <w:rsid w:val="00876C01"/>
    <w:rsid w:val="00876C29"/>
    <w:rsid w:val="00876D0B"/>
    <w:rsid w:val="00876F63"/>
    <w:rsid w:val="0087703D"/>
    <w:rsid w:val="008772FA"/>
    <w:rsid w:val="008773C3"/>
    <w:rsid w:val="00877493"/>
    <w:rsid w:val="008775CE"/>
    <w:rsid w:val="00877940"/>
    <w:rsid w:val="00877AB4"/>
    <w:rsid w:val="00877AFC"/>
    <w:rsid w:val="00877C06"/>
    <w:rsid w:val="00877EEB"/>
    <w:rsid w:val="00880341"/>
    <w:rsid w:val="0088053B"/>
    <w:rsid w:val="0088064B"/>
    <w:rsid w:val="008807F0"/>
    <w:rsid w:val="00880B94"/>
    <w:rsid w:val="00880BEF"/>
    <w:rsid w:val="00880E7C"/>
    <w:rsid w:val="00880E80"/>
    <w:rsid w:val="00881023"/>
    <w:rsid w:val="008810D5"/>
    <w:rsid w:val="008810F3"/>
    <w:rsid w:val="0088123A"/>
    <w:rsid w:val="00881370"/>
    <w:rsid w:val="00881422"/>
    <w:rsid w:val="00881489"/>
    <w:rsid w:val="00881494"/>
    <w:rsid w:val="00881520"/>
    <w:rsid w:val="00881565"/>
    <w:rsid w:val="008817F5"/>
    <w:rsid w:val="008818E9"/>
    <w:rsid w:val="00881D75"/>
    <w:rsid w:val="00881E38"/>
    <w:rsid w:val="008821FA"/>
    <w:rsid w:val="0088248F"/>
    <w:rsid w:val="008824FE"/>
    <w:rsid w:val="008825CE"/>
    <w:rsid w:val="00882631"/>
    <w:rsid w:val="00882691"/>
    <w:rsid w:val="00882760"/>
    <w:rsid w:val="008827C2"/>
    <w:rsid w:val="0088281D"/>
    <w:rsid w:val="00882854"/>
    <w:rsid w:val="00882B06"/>
    <w:rsid w:val="00882B24"/>
    <w:rsid w:val="00882BB9"/>
    <w:rsid w:val="00882C0B"/>
    <w:rsid w:val="00882C64"/>
    <w:rsid w:val="00882D76"/>
    <w:rsid w:val="00882EEB"/>
    <w:rsid w:val="00883034"/>
    <w:rsid w:val="008830A1"/>
    <w:rsid w:val="008830CE"/>
    <w:rsid w:val="00883360"/>
    <w:rsid w:val="0088361F"/>
    <w:rsid w:val="008836C6"/>
    <w:rsid w:val="00883913"/>
    <w:rsid w:val="00883987"/>
    <w:rsid w:val="00883AA1"/>
    <w:rsid w:val="00883AD9"/>
    <w:rsid w:val="00883B36"/>
    <w:rsid w:val="00883C4C"/>
    <w:rsid w:val="00883D40"/>
    <w:rsid w:val="00883D56"/>
    <w:rsid w:val="00883D6E"/>
    <w:rsid w:val="00883DC3"/>
    <w:rsid w:val="00884267"/>
    <w:rsid w:val="0088427D"/>
    <w:rsid w:val="0088444A"/>
    <w:rsid w:val="00884492"/>
    <w:rsid w:val="0088461E"/>
    <w:rsid w:val="00884849"/>
    <w:rsid w:val="00884858"/>
    <w:rsid w:val="00884C8F"/>
    <w:rsid w:val="00884D5B"/>
    <w:rsid w:val="00884E62"/>
    <w:rsid w:val="0088508E"/>
    <w:rsid w:val="00885276"/>
    <w:rsid w:val="008852FA"/>
    <w:rsid w:val="0088531F"/>
    <w:rsid w:val="0088541D"/>
    <w:rsid w:val="008857FF"/>
    <w:rsid w:val="00885B2D"/>
    <w:rsid w:val="00885BDA"/>
    <w:rsid w:val="00885C7E"/>
    <w:rsid w:val="00885D03"/>
    <w:rsid w:val="00885E61"/>
    <w:rsid w:val="00885EAB"/>
    <w:rsid w:val="00886058"/>
    <w:rsid w:val="00886177"/>
    <w:rsid w:val="00886195"/>
    <w:rsid w:val="008861D2"/>
    <w:rsid w:val="00886298"/>
    <w:rsid w:val="008862AA"/>
    <w:rsid w:val="00886365"/>
    <w:rsid w:val="00886392"/>
    <w:rsid w:val="008864EC"/>
    <w:rsid w:val="00886594"/>
    <w:rsid w:val="008867B1"/>
    <w:rsid w:val="00886908"/>
    <w:rsid w:val="00886AE0"/>
    <w:rsid w:val="00886F59"/>
    <w:rsid w:val="00886F84"/>
    <w:rsid w:val="00887262"/>
    <w:rsid w:val="008874D9"/>
    <w:rsid w:val="00887610"/>
    <w:rsid w:val="008876AE"/>
    <w:rsid w:val="008878D2"/>
    <w:rsid w:val="00887979"/>
    <w:rsid w:val="008879B9"/>
    <w:rsid w:val="00887AC4"/>
    <w:rsid w:val="00887BA6"/>
    <w:rsid w:val="00887BFE"/>
    <w:rsid w:val="00887D78"/>
    <w:rsid w:val="00887E46"/>
    <w:rsid w:val="00887ED6"/>
    <w:rsid w:val="00887EF3"/>
    <w:rsid w:val="00890020"/>
    <w:rsid w:val="00890075"/>
    <w:rsid w:val="008900AF"/>
    <w:rsid w:val="008901B5"/>
    <w:rsid w:val="0089041F"/>
    <w:rsid w:val="0089051D"/>
    <w:rsid w:val="008905E5"/>
    <w:rsid w:val="00890624"/>
    <w:rsid w:val="00890849"/>
    <w:rsid w:val="0089084E"/>
    <w:rsid w:val="00890B9B"/>
    <w:rsid w:val="00890B9D"/>
    <w:rsid w:val="00890FBD"/>
    <w:rsid w:val="00890FEF"/>
    <w:rsid w:val="00891080"/>
    <w:rsid w:val="008910FB"/>
    <w:rsid w:val="008911C7"/>
    <w:rsid w:val="008912B1"/>
    <w:rsid w:val="008914E2"/>
    <w:rsid w:val="0089155E"/>
    <w:rsid w:val="00891583"/>
    <w:rsid w:val="00891856"/>
    <w:rsid w:val="00891F98"/>
    <w:rsid w:val="0089211F"/>
    <w:rsid w:val="0089223D"/>
    <w:rsid w:val="00892259"/>
    <w:rsid w:val="008922CA"/>
    <w:rsid w:val="00892342"/>
    <w:rsid w:val="008924E1"/>
    <w:rsid w:val="008925E7"/>
    <w:rsid w:val="00892811"/>
    <w:rsid w:val="00892977"/>
    <w:rsid w:val="00892A41"/>
    <w:rsid w:val="00892C1B"/>
    <w:rsid w:val="00892C9C"/>
    <w:rsid w:val="00892D1F"/>
    <w:rsid w:val="008931C9"/>
    <w:rsid w:val="00893214"/>
    <w:rsid w:val="00893266"/>
    <w:rsid w:val="0089338B"/>
    <w:rsid w:val="00893449"/>
    <w:rsid w:val="00893523"/>
    <w:rsid w:val="00893697"/>
    <w:rsid w:val="0089373E"/>
    <w:rsid w:val="008937D8"/>
    <w:rsid w:val="0089382F"/>
    <w:rsid w:val="0089384C"/>
    <w:rsid w:val="00893855"/>
    <w:rsid w:val="00893916"/>
    <w:rsid w:val="008939C8"/>
    <w:rsid w:val="00893D1E"/>
    <w:rsid w:val="00893D9F"/>
    <w:rsid w:val="00893FF3"/>
    <w:rsid w:val="00894062"/>
    <w:rsid w:val="008941DF"/>
    <w:rsid w:val="00894370"/>
    <w:rsid w:val="00894414"/>
    <w:rsid w:val="00894590"/>
    <w:rsid w:val="008946BE"/>
    <w:rsid w:val="00894731"/>
    <w:rsid w:val="00894844"/>
    <w:rsid w:val="0089490C"/>
    <w:rsid w:val="008949D0"/>
    <w:rsid w:val="00894EDF"/>
    <w:rsid w:val="00894F53"/>
    <w:rsid w:val="00894F78"/>
    <w:rsid w:val="008952A0"/>
    <w:rsid w:val="00895341"/>
    <w:rsid w:val="00895617"/>
    <w:rsid w:val="00895743"/>
    <w:rsid w:val="008957CB"/>
    <w:rsid w:val="0089586F"/>
    <w:rsid w:val="00895890"/>
    <w:rsid w:val="008958EB"/>
    <w:rsid w:val="00895E02"/>
    <w:rsid w:val="00895F31"/>
    <w:rsid w:val="00895F4F"/>
    <w:rsid w:val="00895F71"/>
    <w:rsid w:val="00896231"/>
    <w:rsid w:val="00896301"/>
    <w:rsid w:val="00896423"/>
    <w:rsid w:val="008964DC"/>
    <w:rsid w:val="00896598"/>
    <w:rsid w:val="008966EA"/>
    <w:rsid w:val="00896842"/>
    <w:rsid w:val="008968E4"/>
    <w:rsid w:val="00896AE1"/>
    <w:rsid w:val="00896B89"/>
    <w:rsid w:val="00896BA3"/>
    <w:rsid w:val="00896DF1"/>
    <w:rsid w:val="00896F07"/>
    <w:rsid w:val="00896F54"/>
    <w:rsid w:val="00896FFF"/>
    <w:rsid w:val="00897457"/>
    <w:rsid w:val="008977E8"/>
    <w:rsid w:val="008978B2"/>
    <w:rsid w:val="008978E7"/>
    <w:rsid w:val="00897992"/>
    <w:rsid w:val="008979E8"/>
    <w:rsid w:val="00897A86"/>
    <w:rsid w:val="00897B1B"/>
    <w:rsid w:val="00897E92"/>
    <w:rsid w:val="00897F36"/>
    <w:rsid w:val="008A0351"/>
    <w:rsid w:val="008A0437"/>
    <w:rsid w:val="008A0466"/>
    <w:rsid w:val="008A0759"/>
    <w:rsid w:val="008A085B"/>
    <w:rsid w:val="008A090B"/>
    <w:rsid w:val="008A0946"/>
    <w:rsid w:val="008A0AE8"/>
    <w:rsid w:val="008A0B16"/>
    <w:rsid w:val="008A0C0F"/>
    <w:rsid w:val="008A0C98"/>
    <w:rsid w:val="008A0E6A"/>
    <w:rsid w:val="008A0FA0"/>
    <w:rsid w:val="008A1067"/>
    <w:rsid w:val="008A1195"/>
    <w:rsid w:val="008A11B7"/>
    <w:rsid w:val="008A15D8"/>
    <w:rsid w:val="008A15F7"/>
    <w:rsid w:val="008A1688"/>
    <w:rsid w:val="008A184E"/>
    <w:rsid w:val="008A19DB"/>
    <w:rsid w:val="008A1A21"/>
    <w:rsid w:val="008A1AC2"/>
    <w:rsid w:val="008A1AF7"/>
    <w:rsid w:val="008A1B7E"/>
    <w:rsid w:val="008A1DFB"/>
    <w:rsid w:val="008A1E0E"/>
    <w:rsid w:val="008A1E38"/>
    <w:rsid w:val="008A2047"/>
    <w:rsid w:val="008A2092"/>
    <w:rsid w:val="008A2203"/>
    <w:rsid w:val="008A2223"/>
    <w:rsid w:val="008A22CE"/>
    <w:rsid w:val="008A2861"/>
    <w:rsid w:val="008A2A91"/>
    <w:rsid w:val="008A2EEB"/>
    <w:rsid w:val="008A3009"/>
    <w:rsid w:val="008A3135"/>
    <w:rsid w:val="008A31A8"/>
    <w:rsid w:val="008A3252"/>
    <w:rsid w:val="008A3256"/>
    <w:rsid w:val="008A35CA"/>
    <w:rsid w:val="008A3631"/>
    <w:rsid w:val="008A370A"/>
    <w:rsid w:val="008A3745"/>
    <w:rsid w:val="008A37F1"/>
    <w:rsid w:val="008A3A13"/>
    <w:rsid w:val="008A3AA0"/>
    <w:rsid w:val="008A3ABA"/>
    <w:rsid w:val="008A3AF8"/>
    <w:rsid w:val="008A3E80"/>
    <w:rsid w:val="008A3ECB"/>
    <w:rsid w:val="008A3F4C"/>
    <w:rsid w:val="008A40F7"/>
    <w:rsid w:val="008A4271"/>
    <w:rsid w:val="008A467A"/>
    <w:rsid w:val="008A49BE"/>
    <w:rsid w:val="008A49BF"/>
    <w:rsid w:val="008A4A09"/>
    <w:rsid w:val="008A4AC4"/>
    <w:rsid w:val="008A4B8A"/>
    <w:rsid w:val="008A4BA7"/>
    <w:rsid w:val="008A4D0F"/>
    <w:rsid w:val="008A4D9E"/>
    <w:rsid w:val="008A4EBE"/>
    <w:rsid w:val="008A4F3A"/>
    <w:rsid w:val="008A4F58"/>
    <w:rsid w:val="008A517C"/>
    <w:rsid w:val="008A5269"/>
    <w:rsid w:val="008A5369"/>
    <w:rsid w:val="008A54EA"/>
    <w:rsid w:val="008A54FA"/>
    <w:rsid w:val="008A5746"/>
    <w:rsid w:val="008A5946"/>
    <w:rsid w:val="008A5B90"/>
    <w:rsid w:val="008A5C69"/>
    <w:rsid w:val="008A5CBB"/>
    <w:rsid w:val="008A5CE8"/>
    <w:rsid w:val="008A5EAD"/>
    <w:rsid w:val="008A5ECC"/>
    <w:rsid w:val="008A5FF1"/>
    <w:rsid w:val="008A6004"/>
    <w:rsid w:val="008A61E0"/>
    <w:rsid w:val="008A6271"/>
    <w:rsid w:val="008A63AF"/>
    <w:rsid w:val="008A63DC"/>
    <w:rsid w:val="008A640D"/>
    <w:rsid w:val="008A65F2"/>
    <w:rsid w:val="008A66B0"/>
    <w:rsid w:val="008A6897"/>
    <w:rsid w:val="008A68E9"/>
    <w:rsid w:val="008A69A7"/>
    <w:rsid w:val="008A6ABC"/>
    <w:rsid w:val="008A6AD6"/>
    <w:rsid w:val="008A6C0D"/>
    <w:rsid w:val="008A6C3D"/>
    <w:rsid w:val="008A6D87"/>
    <w:rsid w:val="008A6EF0"/>
    <w:rsid w:val="008A6FE8"/>
    <w:rsid w:val="008A71BF"/>
    <w:rsid w:val="008A72C3"/>
    <w:rsid w:val="008A731F"/>
    <w:rsid w:val="008A7673"/>
    <w:rsid w:val="008A7699"/>
    <w:rsid w:val="008A77D7"/>
    <w:rsid w:val="008A79F6"/>
    <w:rsid w:val="008A7B99"/>
    <w:rsid w:val="008A7BB6"/>
    <w:rsid w:val="008A7C23"/>
    <w:rsid w:val="008A7C92"/>
    <w:rsid w:val="008A7D0A"/>
    <w:rsid w:val="008A7DB6"/>
    <w:rsid w:val="008A7DEB"/>
    <w:rsid w:val="008A7E05"/>
    <w:rsid w:val="008A7E16"/>
    <w:rsid w:val="008B0200"/>
    <w:rsid w:val="008B0278"/>
    <w:rsid w:val="008B0340"/>
    <w:rsid w:val="008B0407"/>
    <w:rsid w:val="008B0503"/>
    <w:rsid w:val="008B071F"/>
    <w:rsid w:val="008B0854"/>
    <w:rsid w:val="008B08B0"/>
    <w:rsid w:val="008B0BB7"/>
    <w:rsid w:val="008B0C8D"/>
    <w:rsid w:val="008B0EB6"/>
    <w:rsid w:val="008B0FAB"/>
    <w:rsid w:val="008B1032"/>
    <w:rsid w:val="008B11D9"/>
    <w:rsid w:val="008B1237"/>
    <w:rsid w:val="008B12C0"/>
    <w:rsid w:val="008B157F"/>
    <w:rsid w:val="008B1623"/>
    <w:rsid w:val="008B175F"/>
    <w:rsid w:val="008B18A2"/>
    <w:rsid w:val="008B19F7"/>
    <w:rsid w:val="008B1D24"/>
    <w:rsid w:val="008B1E05"/>
    <w:rsid w:val="008B20BB"/>
    <w:rsid w:val="008B2125"/>
    <w:rsid w:val="008B2200"/>
    <w:rsid w:val="008B2260"/>
    <w:rsid w:val="008B2406"/>
    <w:rsid w:val="008B28C2"/>
    <w:rsid w:val="008B28C5"/>
    <w:rsid w:val="008B2D8D"/>
    <w:rsid w:val="008B2F48"/>
    <w:rsid w:val="008B30ED"/>
    <w:rsid w:val="008B32D6"/>
    <w:rsid w:val="008B3309"/>
    <w:rsid w:val="008B352B"/>
    <w:rsid w:val="008B366D"/>
    <w:rsid w:val="008B3C1B"/>
    <w:rsid w:val="008B3D24"/>
    <w:rsid w:val="008B3E1F"/>
    <w:rsid w:val="008B403D"/>
    <w:rsid w:val="008B40D3"/>
    <w:rsid w:val="008B4280"/>
    <w:rsid w:val="008B432A"/>
    <w:rsid w:val="008B448B"/>
    <w:rsid w:val="008B476D"/>
    <w:rsid w:val="008B47E9"/>
    <w:rsid w:val="008B483D"/>
    <w:rsid w:val="008B4907"/>
    <w:rsid w:val="008B49D5"/>
    <w:rsid w:val="008B4C59"/>
    <w:rsid w:val="008B4CF3"/>
    <w:rsid w:val="008B4DB7"/>
    <w:rsid w:val="008B4F0D"/>
    <w:rsid w:val="008B4F14"/>
    <w:rsid w:val="008B526B"/>
    <w:rsid w:val="008B5501"/>
    <w:rsid w:val="008B55A5"/>
    <w:rsid w:val="008B57D2"/>
    <w:rsid w:val="008B58EA"/>
    <w:rsid w:val="008B59D0"/>
    <w:rsid w:val="008B5C66"/>
    <w:rsid w:val="008B5C85"/>
    <w:rsid w:val="008B5DD7"/>
    <w:rsid w:val="008B5EFE"/>
    <w:rsid w:val="008B639B"/>
    <w:rsid w:val="008B6485"/>
    <w:rsid w:val="008B6683"/>
    <w:rsid w:val="008B66C5"/>
    <w:rsid w:val="008B69F6"/>
    <w:rsid w:val="008B6B80"/>
    <w:rsid w:val="008B6C18"/>
    <w:rsid w:val="008B6C31"/>
    <w:rsid w:val="008B6D15"/>
    <w:rsid w:val="008B6D5E"/>
    <w:rsid w:val="008B6D95"/>
    <w:rsid w:val="008B6E33"/>
    <w:rsid w:val="008B6F0E"/>
    <w:rsid w:val="008B6FAC"/>
    <w:rsid w:val="008B6FBE"/>
    <w:rsid w:val="008B700F"/>
    <w:rsid w:val="008B710D"/>
    <w:rsid w:val="008B71EB"/>
    <w:rsid w:val="008B7313"/>
    <w:rsid w:val="008B7389"/>
    <w:rsid w:val="008B73F9"/>
    <w:rsid w:val="008B7458"/>
    <w:rsid w:val="008B7483"/>
    <w:rsid w:val="008B76A2"/>
    <w:rsid w:val="008B78E1"/>
    <w:rsid w:val="008B79E0"/>
    <w:rsid w:val="008B7C47"/>
    <w:rsid w:val="008B7C8C"/>
    <w:rsid w:val="008B7EA2"/>
    <w:rsid w:val="008B7EF4"/>
    <w:rsid w:val="008B7FB7"/>
    <w:rsid w:val="008C0131"/>
    <w:rsid w:val="008C01A7"/>
    <w:rsid w:val="008C025D"/>
    <w:rsid w:val="008C02C3"/>
    <w:rsid w:val="008C037F"/>
    <w:rsid w:val="008C060D"/>
    <w:rsid w:val="008C0743"/>
    <w:rsid w:val="008C0756"/>
    <w:rsid w:val="008C07A9"/>
    <w:rsid w:val="008C09B2"/>
    <w:rsid w:val="008C0A18"/>
    <w:rsid w:val="008C0AA7"/>
    <w:rsid w:val="008C0C34"/>
    <w:rsid w:val="008C0CAA"/>
    <w:rsid w:val="008C0E87"/>
    <w:rsid w:val="008C0EBF"/>
    <w:rsid w:val="008C0FF4"/>
    <w:rsid w:val="008C1112"/>
    <w:rsid w:val="008C12AE"/>
    <w:rsid w:val="008C1492"/>
    <w:rsid w:val="008C15CD"/>
    <w:rsid w:val="008C165A"/>
    <w:rsid w:val="008C18B7"/>
    <w:rsid w:val="008C1991"/>
    <w:rsid w:val="008C1BB9"/>
    <w:rsid w:val="008C1C35"/>
    <w:rsid w:val="008C1F49"/>
    <w:rsid w:val="008C1FB1"/>
    <w:rsid w:val="008C22BD"/>
    <w:rsid w:val="008C22E8"/>
    <w:rsid w:val="008C248A"/>
    <w:rsid w:val="008C24D4"/>
    <w:rsid w:val="008C24F2"/>
    <w:rsid w:val="008C2598"/>
    <w:rsid w:val="008C26F1"/>
    <w:rsid w:val="008C276E"/>
    <w:rsid w:val="008C28C2"/>
    <w:rsid w:val="008C2942"/>
    <w:rsid w:val="008C2AFD"/>
    <w:rsid w:val="008C2E0D"/>
    <w:rsid w:val="008C2F10"/>
    <w:rsid w:val="008C30EC"/>
    <w:rsid w:val="008C31CB"/>
    <w:rsid w:val="008C3456"/>
    <w:rsid w:val="008C399C"/>
    <w:rsid w:val="008C3A26"/>
    <w:rsid w:val="008C3A2D"/>
    <w:rsid w:val="008C3AA8"/>
    <w:rsid w:val="008C3BAD"/>
    <w:rsid w:val="008C3CFD"/>
    <w:rsid w:val="008C3DE4"/>
    <w:rsid w:val="008C4010"/>
    <w:rsid w:val="008C4077"/>
    <w:rsid w:val="008C40BF"/>
    <w:rsid w:val="008C40C7"/>
    <w:rsid w:val="008C40CE"/>
    <w:rsid w:val="008C412D"/>
    <w:rsid w:val="008C417E"/>
    <w:rsid w:val="008C427D"/>
    <w:rsid w:val="008C448B"/>
    <w:rsid w:val="008C47E4"/>
    <w:rsid w:val="008C484A"/>
    <w:rsid w:val="008C490F"/>
    <w:rsid w:val="008C4996"/>
    <w:rsid w:val="008C4BD8"/>
    <w:rsid w:val="008C4D45"/>
    <w:rsid w:val="008C4EAF"/>
    <w:rsid w:val="008C4F62"/>
    <w:rsid w:val="008C5190"/>
    <w:rsid w:val="008C542A"/>
    <w:rsid w:val="008C5438"/>
    <w:rsid w:val="008C548C"/>
    <w:rsid w:val="008C54BB"/>
    <w:rsid w:val="008C563D"/>
    <w:rsid w:val="008C577E"/>
    <w:rsid w:val="008C589D"/>
    <w:rsid w:val="008C599E"/>
    <w:rsid w:val="008C5A5A"/>
    <w:rsid w:val="008C5BC5"/>
    <w:rsid w:val="008C6042"/>
    <w:rsid w:val="008C606A"/>
    <w:rsid w:val="008C6102"/>
    <w:rsid w:val="008C625E"/>
    <w:rsid w:val="008C62AF"/>
    <w:rsid w:val="008C62CD"/>
    <w:rsid w:val="008C6327"/>
    <w:rsid w:val="008C63C7"/>
    <w:rsid w:val="008C65CE"/>
    <w:rsid w:val="008C6726"/>
    <w:rsid w:val="008C67F5"/>
    <w:rsid w:val="008C6931"/>
    <w:rsid w:val="008C69AC"/>
    <w:rsid w:val="008C6A81"/>
    <w:rsid w:val="008C6B54"/>
    <w:rsid w:val="008C6C46"/>
    <w:rsid w:val="008C6E07"/>
    <w:rsid w:val="008C6EA7"/>
    <w:rsid w:val="008C7093"/>
    <w:rsid w:val="008C7277"/>
    <w:rsid w:val="008C72A7"/>
    <w:rsid w:val="008C72C4"/>
    <w:rsid w:val="008C73A5"/>
    <w:rsid w:val="008C780E"/>
    <w:rsid w:val="008C7901"/>
    <w:rsid w:val="008C7955"/>
    <w:rsid w:val="008C7D12"/>
    <w:rsid w:val="008C7DD8"/>
    <w:rsid w:val="008D0094"/>
    <w:rsid w:val="008D0286"/>
    <w:rsid w:val="008D05D6"/>
    <w:rsid w:val="008D08AC"/>
    <w:rsid w:val="008D09EC"/>
    <w:rsid w:val="008D0BA8"/>
    <w:rsid w:val="008D0C3D"/>
    <w:rsid w:val="008D0DB0"/>
    <w:rsid w:val="008D0EC3"/>
    <w:rsid w:val="008D0EE9"/>
    <w:rsid w:val="008D0F3B"/>
    <w:rsid w:val="008D0F3E"/>
    <w:rsid w:val="008D0FF8"/>
    <w:rsid w:val="008D12E3"/>
    <w:rsid w:val="008D13A6"/>
    <w:rsid w:val="008D13AE"/>
    <w:rsid w:val="008D1495"/>
    <w:rsid w:val="008D16B7"/>
    <w:rsid w:val="008D1752"/>
    <w:rsid w:val="008D1CCC"/>
    <w:rsid w:val="008D1D1F"/>
    <w:rsid w:val="008D1FC5"/>
    <w:rsid w:val="008D2190"/>
    <w:rsid w:val="008D22A7"/>
    <w:rsid w:val="008D234C"/>
    <w:rsid w:val="008D255D"/>
    <w:rsid w:val="008D2670"/>
    <w:rsid w:val="008D26CB"/>
    <w:rsid w:val="008D271C"/>
    <w:rsid w:val="008D2728"/>
    <w:rsid w:val="008D275E"/>
    <w:rsid w:val="008D2972"/>
    <w:rsid w:val="008D29D4"/>
    <w:rsid w:val="008D2A45"/>
    <w:rsid w:val="008D2A87"/>
    <w:rsid w:val="008D2C26"/>
    <w:rsid w:val="008D2C28"/>
    <w:rsid w:val="008D2C78"/>
    <w:rsid w:val="008D2F38"/>
    <w:rsid w:val="008D3190"/>
    <w:rsid w:val="008D32F4"/>
    <w:rsid w:val="008D337F"/>
    <w:rsid w:val="008D35DE"/>
    <w:rsid w:val="008D3647"/>
    <w:rsid w:val="008D38D4"/>
    <w:rsid w:val="008D3B74"/>
    <w:rsid w:val="008D3C9C"/>
    <w:rsid w:val="008D3DCB"/>
    <w:rsid w:val="008D3E41"/>
    <w:rsid w:val="008D3EAE"/>
    <w:rsid w:val="008D40DB"/>
    <w:rsid w:val="008D4427"/>
    <w:rsid w:val="008D4544"/>
    <w:rsid w:val="008D454B"/>
    <w:rsid w:val="008D4728"/>
    <w:rsid w:val="008D492A"/>
    <w:rsid w:val="008D49BD"/>
    <w:rsid w:val="008D4A68"/>
    <w:rsid w:val="008D4B61"/>
    <w:rsid w:val="008D4C41"/>
    <w:rsid w:val="008D4ED2"/>
    <w:rsid w:val="008D50E8"/>
    <w:rsid w:val="008D51CD"/>
    <w:rsid w:val="008D5366"/>
    <w:rsid w:val="008D538C"/>
    <w:rsid w:val="008D54BD"/>
    <w:rsid w:val="008D5574"/>
    <w:rsid w:val="008D55B0"/>
    <w:rsid w:val="008D5650"/>
    <w:rsid w:val="008D5776"/>
    <w:rsid w:val="008D5832"/>
    <w:rsid w:val="008D5902"/>
    <w:rsid w:val="008D5AF0"/>
    <w:rsid w:val="008D5AF9"/>
    <w:rsid w:val="008D5BC4"/>
    <w:rsid w:val="008D5C3D"/>
    <w:rsid w:val="008D5C6C"/>
    <w:rsid w:val="008D5D09"/>
    <w:rsid w:val="008D5DCD"/>
    <w:rsid w:val="008D5F6A"/>
    <w:rsid w:val="008D63CC"/>
    <w:rsid w:val="008D6428"/>
    <w:rsid w:val="008D66D3"/>
    <w:rsid w:val="008D66E5"/>
    <w:rsid w:val="008D677D"/>
    <w:rsid w:val="008D67CB"/>
    <w:rsid w:val="008D6849"/>
    <w:rsid w:val="008D6877"/>
    <w:rsid w:val="008D6891"/>
    <w:rsid w:val="008D68F6"/>
    <w:rsid w:val="008D69D2"/>
    <w:rsid w:val="008D6A20"/>
    <w:rsid w:val="008D6BFB"/>
    <w:rsid w:val="008D6CCD"/>
    <w:rsid w:val="008D6E40"/>
    <w:rsid w:val="008D6E7B"/>
    <w:rsid w:val="008D6E7D"/>
    <w:rsid w:val="008D6F08"/>
    <w:rsid w:val="008D6F0E"/>
    <w:rsid w:val="008D712B"/>
    <w:rsid w:val="008D7168"/>
    <w:rsid w:val="008D736A"/>
    <w:rsid w:val="008D73A2"/>
    <w:rsid w:val="008D74F3"/>
    <w:rsid w:val="008D7806"/>
    <w:rsid w:val="008D7841"/>
    <w:rsid w:val="008D78B5"/>
    <w:rsid w:val="008D79A8"/>
    <w:rsid w:val="008D79CA"/>
    <w:rsid w:val="008D7A6A"/>
    <w:rsid w:val="008D7B10"/>
    <w:rsid w:val="008D7E10"/>
    <w:rsid w:val="008E020B"/>
    <w:rsid w:val="008E03A8"/>
    <w:rsid w:val="008E0419"/>
    <w:rsid w:val="008E0919"/>
    <w:rsid w:val="008E0B05"/>
    <w:rsid w:val="008E0BD3"/>
    <w:rsid w:val="008E0F99"/>
    <w:rsid w:val="008E13CC"/>
    <w:rsid w:val="008E1515"/>
    <w:rsid w:val="008E1830"/>
    <w:rsid w:val="008E18FA"/>
    <w:rsid w:val="008E1B17"/>
    <w:rsid w:val="008E1C8B"/>
    <w:rsid w:val="008E1D86"/>
    <w:rsid w:val="008E1F1E"/>
    <w:rsid w:val="008E1F7E"/>
    <w:rsid w:val="008E20ED"/>
    <w:rsid w:val="008E211A"/>
    <w:rsid w:val="008E212A"/>
    <w:rsid w:val="008E22CA"/>
    <w:rsid w:val="008E2447"/>
    <w:rsid w:val="008E2457"/>
    <w:rsid w:val="008E2491"/>
    <w:rsid w:val="008E2525"/>
    <w:rsid w:val="008E2740"/>
    <w:rsid w:val="008E284C"/>
    <w:rsid w:val="008E28AB"/>
    <w:rsid w:val="008E2AA1"/>
    <w:rsid w:val="008E2AD1"/>
    <w:rsid w:val="008E2B59"/>
    <w:rsid w:val="008E2BDE"/>
    <w:rsid w:val="008E2DDE"/>
    <w:rsid w:val="008E2E69"/>
    <w:rsid w:val="008E2ECF"/>
    <w:rsid w:val="008E2FFD"/>
    <w:rsid w:val="008E305B"/>
    <w:rsid w:val="008E31AE"/>
    <w:rsid w:val="008E31FE"/>
    <w:rsid w:val="008E33A6"/>
    <w:rsid w:val="008E33D0"/>
    <w:rsid w:val="008E3523"/>
    <w:rsid w:val="008E3740"/>
    <w:rsid w:val="008E388F"/>
    <w:rsid w:val="008E3892"/>
    <w:rsid w:val="008E3AA6"/>
    <w:rsid w:val="008E3C31"/>
    <w:rsid w:val="008E3C66"/>
    <w:rsid w:val="008E3C8F"/>
    <w:rsid w:val="008E3DD6"/>
    <w:rsid w:val="008E3F82"/>
    <w:rsid w:val="008E40A7"/>
    <w:rsid w:val="008E4127"/>
    <w:rsid w:val="008E42A0"/>
    <w:rsid w:val="008E42E6"/>
    <w:rsid w:val="008E4310"/>
    <w:rsid w:val="008E4390"/>
    <w:rsid w:val="008E4446"/>
    <w:rsid w:val="008E44EF"/>
    <w:rsid w:val="008E454B"/>
    <w:rsid w:val="008E45E3"/>
    <w:rsid w:val="008E4903"/>
    <w:rsid w:val="008E4A1B"/>
    <w:rsid w:val="008E4A61"/>
    <w:rsid w:val="008E4B09"/>
    <w:rsid w:val="008E4E23"/>
    <w:rsid w:val="008E5221"/>
    <w:rsid w:val="008E53A2"/>
    <w:rsid w:val="008E53F2"/>
    <w:rsid w:val="008E544D"/>
    <w:rsid w:val="008E54C3"/>
    <w:rsid w:val="008E5558"/>
    <w:rsid w:val="008E55AB"/>
    <w:rsid w:val="008E55CD"/>
    <w:rsid w:val="008E55D0"/>
    <w:rsid w:val="008E5875"/>
    <w:rsid w:val="008E58A6"/>
    <w:rsid w:val="008E5931"/>
    <w:rsid w:val="008E599B"/>
    <w:rsid w:val="008E5AE6"/>
    <w:rsid w:val="008E5D13"/>
    <w:rsid w:val="008E5EB7"/>
    <w:rsid w:val="008E5F5C"/>
    <w:rsid w:val="008E61DB"/>
    <w:rsid w:val="008E6260"/>
    <w:rsid w:val="008E626C"/>
    <w:rsid w:val="008E63D8"/>
    <w:rsid w:val="008E6559"/>
    <w:rsid w:val="008E68D0"/>
    <w:rsid w:val="008E6AFA"/>
    <w:rsid w:val="008E6B00"/>
    <w:rsid w:val="008E6B76"/>
    <w:rsid w:val="008E6B79"/>
    <w:rsid w:val="008E6C7F"/>
    <w:rsid w:val="008E6FC2"/>
    <w:rsid w:val="008E704E"/>
    <w:rsid w:val="008E7155"/>
    <w:rsid w:val="008E71C2"/>
    <w:rsid w:val="008E72FD"/>
    <w:rsid w:val="008E7853"/>
    <w:rsid w:val="008E79BA"/>
    <w:rsid w:val="008E79F1"/>
    <w:rsid w:val="008E7AA3"/>
    <w:rsid w:val="008E7B78"/>
    <w:rsid w:val="008E7C61"/>
    <w:rsid w:val="008E7CBF"/>
    <w:rsid w:val="008F00F7"/>
    <w:rsid w:val="008F011C"/>
    <w:rsid w:val="008F024A"/>
    <w:rsid w:val="008F05FB"/>
    <w:rsid w:val="008F063B"/>
    <w:rsid w:val="008F08B8"/>
    <w:rsid w:val="008F0AC1"/>
    <w:rsid w:val="008F0EDC"/>
    <w:rsid w:val="008F0FA5"/>
    <w:rsid w:val="008F11AB"/>
    <w:rsid w:val="008F1229"/>
    <w:rsid w:val="008F133B"/>
    <w:rsid w:val="008F139E"/>
    <w:rsid w:val="008F151C"/>
    <w:rsid w:val="008F1686"/>
    <w:rsid w:val="008F16DC"/>
    <w:rsid w:val="008F1758"/>
    <w:rsid w:val="008F1774"/>
    <w:rsid w:val="008F19DF"/>
    <w:rsid w:val="008F1AA9"/>
    <w:rsid w:val="008F1B54"/>
    <w:rsid w:val="008F1BC6"/>
    <w:rsid w:val="008F1C2F"/>
    <w:rsid w:val="008F1C43"/>
    <w:rsid w:val="008F1D4F"/>
    <w:rsid w:val="008F1DD6"/>
    <w:rsid w:val="008F1E32"/>
    <w:rsid w:val="008F20BC"/>
    <w:rsid w:val="008F2133"/>
    <w:rsid w:val="008F22B2"/>
    <w:rsid w:val="008F2338"/>
    <w:rsid w:val="008F23A5"/>
    <w:rsid w:val="008F24FF"/>
    <w:rsid w:val="008F257D"/>
    <w:rsid w:val="008F264E"/>
    <w:rsid w:val="008F2749"/>
    <w:rsid w:val="008F275E"/>
    <w:rsid w:val="008F29E2"/>
    <w:rsid w:val="008F2BD8"/>
    <w:rsid w:val="008F2C09"/>
    <w:rsid w:val="008F3162"/>
    <w:rsid w:val="008F319C"/>
    <w:rsid w:val="008F327F"/>
    <w:rsid w:val="008F32E7"/>
    <w:rsid w:val="008F3A39"/>
    <w:rsid w:val="008F3C08"/>
    <w:rsid w:val="008F3D5A"/>
    <w:rsid w:val="008F3F40"/>
    <w:rsid w:val="008F4078"/>
    <w:rsid w:val="008F4294"/>
    <w:rsid w:val="008F44D1"/>
    <w:rsid w:val="008F4714"/>
    <w:rsid w:val="008F4888"/>
    <w:rsid w:val="008F48DB"/>
    <w:rsid w:val="008F492E"/>
    <w:rsid w:val="008F4B3E"/>
    <w:rsid w:val="008F4D11"/>
    <w:rsid w:val="008F4D71"/>
    <w:rsid w:val="008F4E68"/>
    <w:rsid w:val="008F4FE9"/>
    <w:rsid w:val="008F511E"/>
    <w:rsid w:val="008F52F5"/>
    <w:rsid w:val="008F564D"/>
    <w:rsid w:val="008F5799"/>
    <w:rsid w:val="008F57D8"/>
    <w:rsid w:val="008F5819"/>
    <w:rsid w:val="008F5B1F"/>
    <w:rsid w:val="008F5B7A"/>
    <w:rsid w:val="008F6083"/>
    <w:rsid w:val="008F6124"/>
    <w:rsid w:val="008F6286"/>
    <w:rsid w:val="008F62E3"/>
    <w:rsid w:val="008F634A"/>
    <w:rsid w:val="008F6418"/>
    <w:rsid w:val="008F6518"/>
    <w:rsid w:val="008F6526"/>
    <w:rsid w:val="008F6540"/>
    <w:rsid w:val="008F6A17"/>
    <w:rsid w:val="008F6AF3"/>
    <w:rsid w:val="008F6C06"/>
    <w:rsid w:val="008F6D9F"/>
    <w:rsid w:val="008F6E89"/>
    <w:rsid w:val="008F70F2"/>
    <w:rsid w:val="008F749F"/>
    <w:rsid w:val="008F7655"/>
    <w:rsid w:val="008F7660"/>
    <w:rsid w:val="008F76A2"/>
    <w:rsid w:val="008F773B"/>
    <w:rsid w:val="008F7983"/>
    <w:rsid w:val="008F7A17"/>
    <w:rsid w:val="008F7B21"/>
    <w:rsid w:val="008F7B47"/>
    <w:rsid w:val="008F7BDB"/>
    <w:rsid w:val="008F7D79"/>
    <w:rsid w:val="008F7E6E"/>
    <w:rsid w:val="0090004F"/>
    <w:rsid w:val="00900151"/>
    <w:rsid w:val="009005E8"/>
    <w:rsid w:val="009007E9"/>
    <w:rsid w:val="0090092E"/>
    <w:rsid w:val="00900A40"/>
    <w:rsid w:val="00900AC7"/>
    <w:rsid w:val="00900E43"/>
    <w:rsid w:val="00900E5D"/>
    <w:rsid w:val="00900E7C"/>
    <w:rsid w:val="00900FA8"/>
    <w:rsid w:val="0090136B"/>
    <w:rsid w:val="009013C2"/>
    <w:rsid w:val="00901400"/>
    <w:rsid w:val="00901670"/>
    <w:rsid w:val="00901AED"/>
    <w:rsid w:val="00901AF5"/>
    <w:rsid w:val="00901B4A"/>
    <w:rsid w:val="00901C02"/>
    <w:rsid w:val="00901C1E"/>
    <w:rsid w:val="00901DB1"/>
    <w:rsid w:val="00901E30"/>
    <w:rsid w:val="0090200E"/>
    <w:rsid w:val="00902108"/>
    <w:rsid w:val="00902245"/>
    <w:rsid w:val="009022E1"/>
    <w:rsid w:val="00902440"/>
    <w:rsid w:val="009024E5"/>
    <w:rsid w:val="0090251D"/>
    <w:rsid w:val="00902605"/>
    <w:rsid w:val="0090261A"/>
    <w:rsid w:val="009028BE"/>
    <w:rsid w:val="009029D1"/>
    <w:rsid w:val="00902A8E"/>
    <w:rsid w:val="00902C81"/>
    <w:rsid w:val="00902D42"/>
    <w:rsid w:val="00902F86"/>
    <w:rsid w:val="0090302F"/>
    <w:rsid w:val="009030D5"/>
    <w:rsid w:val="00903253"/>
    <w:rsid w:val="0090333D"/>
    <w:rsid w:val="00903453"/>
    <w:rsid w:val="0090345B"/>
    <w:rsid w:val="00903579"/>
    <w:rsid w:val="00903585"/>
    <w:rsid w:val="00903596"/>
    <w:rsid w:val="009035FD"/>
    <w:rsid w:val="009036CA"/>
    <w:rsid w:val="009039BB"/>
    <w:rsid w:val="00903A87"/>
    <w:rsid w:val="00903AAA"/>
    <w:rsid w:val="00903C68"/>
    <w:rsid w:val="00904056"/>
    <w:rsid w:val="00904384"/>
    <w:rsid w:val="00904401"/>
    <w:rsid w:val="00904532"/>
    <w:rsid w:val="0090467E"/>
    <w:rsid w:val="00904695"/>
    <w:rsid w:val="0090477C"/>
    <w:rsid w:val="00904A19"/>
    <w:rsid w:val="00904CAB"/>
    <w:rsid w:val="00904FBF"/>
    <w:rsid w:val="00904FE2"/>
    <w:rsid w:val="00905025"/>
    <w:rsid w:val="00905234"/>
    <w:rsid w:val="00905259"/>
    <w:rsid w:val="009052EC"/>
    <w:rsid w:val="009053BC"/>
    <w:rsid w:val="00905493"/>
    <w:rsid w:val="0090555D"/>
    <w:rsid w:val="0090558D"/>
    <w:rsid w:val="00905CAD"/>
    <w:rsid w:val="00905CC4"/>
    <w:rsid w:val="00905D99"/>
    <w:rsid w:val="00906201"/>
    <w:rsid w:val="009063C5"/>
    <w:rsid w:val="0090650F"/>
    <w:rsid w:val="009065B7"/>
    <w:rsid w:val="009065E0"/>
    <w:rsid w:val="009066B4"/>
    <w:rsid w:val="0090679C"/>
    <w:rsid w:val="00906945"/>
    <w:rsid w:val="00906AD4"/>
    <w:rsid w:val="00906D2D"/>
    <w:rsid w:val="00906D55"/>
    <w:rsid w:val="00906D82"/>
    <w:rsid w:val="00906F55"/>
    <w:rsid w:val="00907023"/>
    <w:rsid w:val="009071A0"/>
    <w:rsid w:val="009071F9"/>
    <w:rsid w:val="009075AD"/>
    <w:rsid w:val="00907652"/>
    <w:rsid w:val="00907716"/>
    <w:rsid w:val="0090775A"/>
    <w:rsid w:val="00907853"/>
    <w:rsid w:val="009078C1"/>
    <w:rsid w:val="009078CB"/>
    <w:rsid w:val="009078D0"/>
    <w:rsid w:val="0090793E"/>
    <w:rsid w:val="009079FC"/>
    <w:rsid w:val="00907D3B"/>
    <w:rsid w:val="00907E54"/>
    <w:rsid w:val="00907E77"/>
    <w:rsid w:val="00907EBB"/>
    <w:rsid w:val="00907F08"/>
    <w:rsid w:val="00910115"/>
    <w:rsid w:val="00910193"/>
    <w:rsid w:val="009104F8"/>
    <w:rsid w:val="009105AE"/>
    <w:rsid w:val="009106AC"/>
    <w:rsid w:val="00910731"/>
    <w:rsid w:val="0091080D"/>
    <w:rsid w:val="00910843"/>
    <w:rsid w:val="00910930"/>
    <w:rsid w:val="009109FE"/>
    <w:rsid w:val="00910B79"/>
    <w:rsid w:val="00910E36"/>
    <w:rsid w:val="00910EA9"/>
    <w:rsid w:val="009110F7"/>
    <w:rsid w:val="00911275"/>
    <w:rsid w:val="009112F1"/>
    <w:rsid w:val="0091161E"/>
    <w:rsid w:val="009117A8"/>
    <w:rsid w:val="009117D1"/>
    <w:rsid w:val="00911BA6"/>
    <w:rsid w:val="00911BD3"/>
    <w:rsid w:val="00911C79"/>
    <w:rsid w:val="00912164"/>
    <w:rsid w:val="0091230D"/>
    <w:rsid w:val="009127A0"/>
    <w:rsid w:val="009128B0"/>
    <w:rsid w:val="00912934"/>
    <w:rsid w:val="00912960"/>
    <w:rsid w:val="00912AF5"/>
    <w:rsid w:val="00912B0A"/>
    <w:rsid w:val="00912BA5"/>
    <w:rsid w:val="00912C3E"/>
    <w:rsid w:val="00912E52"/>
    <w:rsid w:val="00912E8C"/>
    <w:rsid w:val="00912EAC"/>
    <w:rsid w:val="00912EB6"/>
    <w:rsid w:val="00913073"/>
    <w:rsid w:val="00913101"/>
    <w:rsid w:val="0091327A"/>
    <w:rsid w:val="00913289"/>
    <w:rsid w:val="009132ED"/>
    <w:rsid w:val="00913312"/>
    <w:rsid w:val="009133DF"/>
    <w:rsid w:val="009134D4"/>
    <w:rsid w:val="00913690"/>
    <w:rsid w:val="009136E1"/>
    <w:rsid w:val="0091375B"/>
    <w:rsid w:val="009137EF"/>
    <w:rsid w:val="009138C3"/>
    <w:rsid w:val="009138D7"/>
    <w:rsid w:val="00913A12"/>
    <w:rsid w:val="00913A98"/>
    <w:rsid w:val="00913C5D"/>
    <w:rsid w:val="00913D9A"/>
    <w:rsid w:val="00913E16"/>
    <w:rsid w:val="00913E51"/>
    <w:rsid w:val="00913F66"/>
    <w:rsid w:val="00914042"/>
    <w:rsid w:val="009140D0"/>
    <w:rsid w:val="00914141"/>
    <w:rsid w:val="00914211"/>
    <w:rsid w:val="0091422A"/>
    <w:rsid w:val="009142D5"/>
    <w:rsid w:val="00914375"/>
    <w:rsid w:val="009145AC"/>
    <w:rsid w:val="0091467F"/>
    <w:rsid w:val="00914706"/>
    <w:rsid w:val="009149BA"/>
    <w:rsid w:val="00914ACA"/>
    <w:rsid w:val="00914AF7"/>
    <w:rsid w:val="00914D08"/>
    <w:rsid w:val="00914EAA"/>
    <w:rsid w:val="00914EAB"/>
    <w:rsid w:val="00915076"/>
    <w:rsid w:val="009151B9"/>
    <w:rsid w:val="0091548E"/>
    <w:rsid w:val="00915604"/>
    <w:rsid w:val="00915905"/>
    <w:rsid w:val="00915936"/>
    <w:rsid w:val="0091594A"/>
    <w:rsid w:val="009159A2"/>
    <w:rsid w:val="00915A1E"/>
    <w:rsid w:val="00915BCB"/>
    <w:rsid w:val="00915C59"/>
    <w:rsid w:val="00915D85"/>
    <w:rsid w:val="00915EC6"/>
    <w:rsid w:val="00916115"/>
    <w:rsid w:val="009161AB"/>
    <w:rsid w:val="009161B2"/>
    <w:rsid w:val="0091661B"/>
    <w:rsid w:val="00916671"/>
    <w:rsid w:val="009168C3"/>
    <w:rsid w:val="009168DF"/>
    <w:rsid w:val="00916985"/>
    <w:rsid w:val="009169A4"/>
    <w:rsid w:val="00916A70"/>
    <w:rsid w:val="00916A71"/>
    <w:rsid w:val="00916BBD"/>
    <w:rsid w:val="00916F32"/>
    <w:rsid w:val="00917092"/>
    <w:rsid w:val="00917157"/>
    <w:rsid w:val="009171CA"/>
    <w:rsid w:val="00917266"/>
    <w:rsid w:val="0091792F"/>
    <w:rsid w:val="00917AC3"/>
    <w:rsid w:val="00917AD5"/>
    <w:rsid w:val="00917CB6"/>
    <w:rsid w:val="00917DB8"/>
    <w:rsid w:val="00917EF0"/>
    <w:rsid w:val="00920632"/>
    <w:rsid w:val="00920673"/>
    <w:rsid w:val="00920991"/>
    <w:rsid w:val="009209B1"/>
    <w:rsid w:val="00920AE2"/>
    <w:rsid w:val="00920D27"/>
    <w:rsid w:val="00920E04"/>
    <w:rsid w:val="00920EEC"/>
    <w:rsid w:val="0092109A"/>
    <w:rsid w:val="00921118"/>
    <w:rsid w:val="00921152"/>
    <w:rsid w:val="00921193"/>
    <w:rsid w:val="009213AA"/>
    <w:rsid w:val="0092140C"/>
    <w:rsid w:val="00921592"/>
    <w:rsid w:val="00921938"/>
    <w:rsid w:val="009219F6"/>
    <w:rsid w:val="00921EAB"/>
    <w:rsid w:val="009221B7"/>
    <w:rsid w:val="00922385"/>
    <w:rsid w:val="0092249D"/>
    <w:rsid w:val="009225FB"/>
    <w:rsid w:val="00922634"/>
    <w:rsid w:val="009227D6"/>
    <w:rsid w:val="009228FC"/>
    <w:rsid w:val="00922ABF"/>
    <w:rsid w:val="00922B2A"/>
    <w:rsid w:val="00922D19"/>
    <w:rsid w:val="00922DAE"/>
    <w:rsid w:val="00922DFD"/>
    <w:rsid w:val="00922DFF"/>
    <w:rsid w:val="00922E01"/>
    <w:rsid w:val="0092315C"/>
    <w:rsid w:val="009232EA"/>
    <w:rsid w:val="009233BD"/>
    <w:rsid w:val="009234C8"/>
    <w:rsid w:val="0092350E"/>
    <w:rsid w:val="009235A3"/>
    <w:rsid w:val="009236C1"/>
    <w:rsid w:val="009236CA"/>
    <w:rsid w:val="0092395C"/>
    <w:rsid w:val="009239A4"/>
    <w:rsid w:val="00923BAE"/>
    <w:rsid w:val="00923C48"/>
    <w:rsid w:val="00923D61"/>
    <w:rsid w:val="00923F15"/>
    <w:rsid w:val="00924222"/>
    <w:rsid w:val="009242E5"/>
    <w:rsid w:val="009242E9"/>
    <w:rsid w:val="00924309"/>
    <w:rsid w:val="0092437D"/>
    <w:rsid w:val="00924676"/>
    <w:rsid w:val="00924913"/>
    <w:rsid w:val="00924AAA"/>
    <w:rsid w:val="00924B3C"/>
    <w:rsid w:val="00924D58"/>
    <w:rsid w:val="00924E19"/>
    <w:rsid w:val="00924EBF"/>
    <w:rsid w:val="00924F35"/>
    <w:rsid w:val="00924F7D"/>
    <w:rsid w:val="00924FB9"/>
    <w:rsid w:val="0092521F"/>
    <w:rsid w:val="0092546E"/>
    <w:rsid w:val="009254F7"/>
    <w:rsid w:val="0092557A"/>
    <w:rsid w:val="009255B9"/>
    <w:rsid w:val="0092560A"/>
    <w:rsid w:val="0092586E"/>
    <w:rsid w:val="009258BB"/>
    <w:rsid w:val="00925929"/>
    <w:rsid w:val="0092592F"/>
    <w:rsid w:val="009259B4"/>
    <w:rsid w:val="00925AAA"/>
    <w:rsid w:val="00925B13"/>
    <w:rsid w:val="00925E4B"/>
    <w:rsid w:val="00925E59"/>
    <w:rsid w:val="00925EAE"/>
    <w:rsid w:val="00925F17"/>
    <w:rsid w:val="00926036"/>
    <w:rsid w:val="009260C3"/>
    <w:rsid w:val="00926171"/>
    <w:rsid w:val="009262BE"/>
    <w:rsid w:val="00926389"/>
    <w:rsid w:val="009263E4"/>
    <w:rsid w:val="00926403"/>
    <w:rsid w:val="00926416"/>
    <w:rsid w:val="0092668C"/>
    <w:rsid w:val="009267E1"/>
    <w:rsid w:val="009268E3"/>
    <w:rsid w:val="00926929"/>
    <w:rsid w:val="00926AA5"/>
    <w:rsid w:val="00926C37"/>
    <w:rsid w:val="00926CBD"/>
    <w:rsid w:val="00926CCC"/>
    <w:rsid w:val="00926E61"/>
    <w:rsid w:val="00927097"/>
    <w:rsid w:val="009272BE"/>
    <w:rsid w:val="0092750B"/>
    <w:rsid w:val="0092765B"/>
    <w:rsid w:val="00927682"/>
    <w:rsid w:val="009276C7"/>
    <w:rsid w:val="009277E3"/>
    <w:rsid w:val="009279BD"/>
    <w:rsid w:val="00927B44"/>
    <w:rsid w:val="00927DA1"/>
    <w:rsid w:val="00927E0C"/>
    <w:rsid w:val="00927EE6"/>
    <w:rsid w:val="00927F53"/>
    <w:rsid w:val="00930171"/>
    <w:rsid w:val="009301CF"/>
    <w:rsid w:val="00930268"/>
    <w:rsid w:val="0093039B"/>
    <w:rsid w:val="00930411"/>
    <w:rsid w:val="0093053E"/>
    <w:rsid w:val="00930548"/>
    <w:rsid w:val="00930568"/>
    <w:rsid w:val="00930739"/>
    <w:rsid w:val="009307BA"/>
    <w:rsid w:val="00930846"/>
    <w:rsid w:val="0093089D"/>
    <w:rsid w:val="009308DB"/>
    <w:rsid w:val="009308FB"/>
    <w:rsid w:val="0093097D"/>
    <w:rsid w:val="009309FE"/>
    <w:rsid w:val="00930C10"/>
    <w:rsid w:val="00930F58"/>
    <w:rsid w:val="00931055"/>
    <w:rsid w:val="0093112C"/>
    <w:rsid w:val="00931512"/>
    <w:rsid w:val="009315DA"/>
    <w:rsid w:val="009316B2"/>
    <w:rsid w:val="009317B0"/>
    <w:rsid w:val="0093185E"/>
    <w:rsid w:val="00931BC6"/>
    <w:rsid w:val="00931D4A"/>
    <w:rsid w:val="009320BE"/>
    <w:rsid w:val="0093234D"/>
    <w:rsid w:val="0093234E"/>
    <w:rsid w:val="0093241C"/>
    <w:rsid w:val="00932513"/>
    <w:rsid w:val="00932558"/>
    <w:rsid w:val="00932568"/>
    <w:rsid w:val="00932585"/>
    <w:rsid w:val="009325E1"/>
    <w:rsid w:val="009327BA"/>
    <w:rsid w:val="0093295F"/>
    <w:rsid w:val="00932973"/>
    <w:rsid w:val="00932B26"/>
    <w:rsid w:val="00932CC9"/>
    <w:rsid w:val="00932CCE"/>
    <w:rsid w:val="00932E48"/>
    <w:rsid w:val="00932EFF"/>
    <w:rsid w:val="00933052"/>
    <w:rsid w:val="00933069"/>
    <w:rsid w:val="00933149"/>
    <w:rsid w:val="00933461"/>
    <w:rsid w:val="00933494"/>
    <w:rsid w:val="009335FD"/>
    <w:rsid w:val="009336A2"/>
    <w:rsid w:val="00933754"/>
    <w:rsid w:val="0093389B"/>
    <w:rsid w:val="009339A3"/>
    <w:rsid w:val="00933B6C"/>
    <w:rsid w:val="00933C9E"/>
    <w:rsid w:val="00933DD1"/>
    <w:rsid w:val="00933EB7"/>
    <w:rsid w:val="00933ECC"/>
    <w:rsid w:val="009341A0"/>
    <w:rsid w:val="0093438B"/>
    <w:rsid w:val="0093453B"/>
    <w:rsid w:val="0093465E"/>
    <w:rsid w:val="0093467A"/>
    <w:rsid w:val="009346AA"/>
    <w:rsid w:val="009346F4"/>
    <w:rsid w:val="00934715"/>
    <w:rsid w:val="00934824"/>
    <w:rsid w:val="00934886"/>
    <w:rsid w:val="00934978"/>
    <w:rsid w:val="00934994"/>
    <w:rsid w:val="00934A22"/>
    <w:rsid w:val="00934B02"/>
    <w:rsid w:val="00934BEC"/>
    <w:rsid w:val="00934CF1"/>
    <w:rsid w:val="00934DDA"/>
    <w:rsid w:val="0093531E"/>
    <w:rsid w:val="009354E1"/>
    <w:rsid w:val="00935CA4"/>
    <w:rsid w:val="00935FA3"/>
    <w:rsid w:val="00935FAD"/>
    <w:rsid w:val="0093608F"/>
    <w:rsid w:val="00936101"/>
    <w:rsid w:val="00936199"/>
    <w:rsid w:val="00936292"/>
    <w:rsid w:val="0093630E"/>
    <w:rsid w:val="00936376"/>
    <w:rsid w:val="009364DE"/>
    <w:rsid w:val="00936676"/>
    <w:rsid w:val="00936752"/>
    <w:rsid w:val="009367C4"/>
    <w:rsid w:val="0093691B"/>
    <w:rsid w:val="00936AD1"/>
    <w:rsid w:val="00936AE9"/>
    <w:rsid w:val="00936AEB"/>
    <w:rsid w:val="00936B2F"/>
    <w:rsid w:val="00936C5B"/>
    <w:rsid w:val="00936CD7"/>
    <w:rsid w:val="00936DB0"/>
    <w:rsid w:val="00936F12"/>
    <w:rsid w:val="00936F73"/>
    <w:rsid w:val="00937032"/>
    <w:rsid w:val="00937059"/>
    <w:rsid w:val="00937084"/>
    <w:rsid w:val="009370D2"/>
    <w:rsid w:val="009372E4"/>
    <w:rsid w:val="0093733A"/>
    <w:rsid w:val="0093753B"/>
    <w:rsid w:val="00937567"/>
    <w:rsid w:val="0093763A"/>
    <w:rsid w:val="0093768C"/>
    <w:rsid w:val="0093774E"/>
    <w:rsid w:val="00937779"/>
    <w:rsid w:val="00937931"/>
    <w:rsid w:val="00937AF7"/>
    <w:rsid w:val="00937B3B"/>
    <w:rsid w:val="00937C21"/>
    <w:rsid w:val="00937D70"/>
    <w:rsid w:val="00940208"/>
    <w:rsid w:val="00940292"/>
    <w:rsid w:val="009402D5"/>
    <w:rsid w:val="00940427"/>
    <w:rsid w:val="009408A1"/>
    <w:rsid w:val="00940CDB"/>
    <w:rsid w:val="00940EB2"/>
    <w:rsid w:val="00940EE0"/>
    <w:rsid w:val="00940FEA"/>
    <w:rsid w:val="00941054"/>
    <w:rsid w:val="009411A6"/>
    <w:rsid w:val="0094132A"/>
    <w:rsid w:val="009414FB"/>
    <w:rsid w:val="00941707"/>
    <w:rsid w:val="00941CBD"/>
    <w:rsid w:val="00941D47"/>
    <w:rsid w:val="00941ED7"/>
    <w:rsid w:val="0094211D"/>
    <w:rsid w:val="00942212"/>
    <w:rsid w:val="0094229B"/>
    <w:rsid w:val="0094236A"/>
    <w:rsid w:val="009423F6"/>
    <w:rsid w:val="0094299E"/>
    <w:rsid w:val="00942AB5"/>
    <w:rsid w:val="00942BF0"/>
    <w:rsid w:val="00942C2F"/>
    <w:rsid w:val="00942E27"/>
    <w:rsid w:val="0094302F"/>
    <w:rsid w:val="00943040"/>
    <w:rsid w:val="009430C2"/>
    <w:rsid w:val="009430DF"/>
    <w:rsid w:val="009431F4"/>
    <w:rsid w:val="00943801"/>
    <w:rsid w:val="0094386F"/>
    <w:rsid w:val="00943F8F"/>
    <w:rsid w:val="00944031"/>
    <w:rsid w:val="00944349"/>
    <w:rsid w:val="0094439B"/>
    <w:rsid w:val="0094477F"/>
    <w:rsid w:val="0094479D"/>
    <w:rsid w:val="0094480C"/>
    <w:rsid w:val="009449A7"/>
    <w:rsid w:val="009449FB"/>
    <w:rsid w:val="00944A4F"/>
    <w:rsid w:val="00944AAF"/>
    <w:rsid w:val="00944B64"/>
    <w:rsid w:val="00944BBA"/>
    <w:rsid w:val="00944E26"/>
    <w:rsid w:val="009450B6"/>
    <w:rsid w:val="00945185"/>
    <w:rsid w:val="00945378"/>
    <w:rsid w:val="009454D6"/>
    <w:rsid w:val="00945606"/>
    <w:rsid w:val="00945653"/>
    <w:rsid w:val="00945712"/>
    <w:rsid w:val="00945776"/>
    <w:rsid w:val="009458C4"/>
    <w:rsid w:val="00945B52"/>
    <w:rsid w:val="00945B61"/>
    <w:rsid w:val="00945BCF"/>
    <w:rsid w:val="00945C9A"/>
    <w:rsid w:val="00946140"/>
    <w:rsid w:val="009461AD"/>
    <w:rsid w:val="009461DF"/>
    <w:rsid w:val="00946278"/>
    <w:rsid w:val="009462BA"/>
    <w:rsid w:val="009462F2"/>
    <w:rsid w:val="009465AF"/>
    <w:rsid w:val="009465D9"/>
    <w:rsid w:val="0094660C"/>
    <w:rsid w:val="0094682C"/>
    <w:rsid w:val="0094685D"/>
    <w:rsid w:val="009468A3"/>
    <w:rsid w:val="009468F3"/>
    <w:rsid w:val="00946AFF"/>
    <w:rsid w:val="00946B03"/>
    <w:rsid w:val="00946B1D"/>
    <w:rsid w:val="00946D57"/>
    <w:rsid w:val="00946DDA"/>
    <w:rsid w:val="00946E0A"/>
    <w:rsid w:val="00946FDD"/>
    <w:rsid w:val="0094708F"/>
    <w:rsid w:val="00947296"/>
    <w:rsid w:val="009472B6"/>
    <w:rsid w:val="00947373"/>
    <w:rsid w:val="0094738F"/>
    <w:rsid w:val="009473D2"/>
    <w:rsid w:val="009474BF"/>
    <w:rsid w:val="00947562"/>
    <w:rsid w:val="009476A4"/>
    <w:rsid w:val="009476FD"/>
    <w:rsid w:val="009476FE"/>
    <w:rsid w:val="00947826"/>
    <w:rsid w:val="009479C3"/>
    <w:rsid w:val="009479F1"/>
    <w:rsid w:val="00947A33"/>
    <w:rsid w:val="00947B0F"/>
    <w:rsid w:val="00947C67"/>
    <w:rsid w:val="00947DDA"/>
    <w:rsid w:val="0095001C"/>
    <w:rsid w:val="00950429"/>
    <w:rsid w:val="009506FD"/>
    <w:rsid w:val="00950820"/>
    <w:rsid w:val="00950AAD"/>
    <w:rsid w:val="00950AE9"/>
    <w:rsid w:val="00950CCB"/>
    <w:rsid w:val="00950D4A"/>
    <w:rsid w:val="00950DB2"/>
    <w:rsid w:val="00950F63"/>
    <w:rsid w:val="009510D2"/>
    <w:rsid w:val="00951207"/>
    <w:rsid w:val="00951478"/>
    <w:rsid w:val="00951516"/>
    <w:rsid w:val="009515D2"/>
    <w:rsid w:val="009516E2"/>
    <w:rsid w:val="009518FF"/>
    <w:rsid w:val="00951BF4"/>
    <w:rsid w:val="00951CF9"/>
    <w:rsid w:val="00951D5C"/>
    <w:rsid w:val="00951ED3"/>
    <w:rsid w:val="00952054"/>
    <w:rsid w:val="00952118"/>
    <w:rsid w:val="00952204"/>
    <w:rsid w:val="009522B7"/>
    <w:rsid w:val="009525F1"/>
    <w:rsid w:val="00952653"/>
    <w:rsid w:val="00952677"/>
    <w:rsid w:val="009526BC"/>
    <w:rsid w:val="0095296D"/>
    <w:rsid w:val="00952A2A"/>
    <w:rsid w:val="00952B92"/>
    <w:rsid w:val="00952BFF"/>
    <w:rsid w:val="00952DB1"/>
    <w:rsid w:val="00952E1A"/>
    <w:rsid w:val="00952EE3"/>
    <w:rsid w:val="00952FD9"/>
    <w:rsid w:val="0095307E"/>
    <w:rsid w:val="00953147"/>
    <w:rsid w:val="009531E4"/>
    <w:rsid w:val="00953425"/>
    <w:rsid w:val="00953481"/>
    <w:rsid w:val="0095356A"/>
    <w:rsid w:val="0095359D"/>
    <w:rsid w:val="009536F1"/>
    <w:rsid w:val="009537BE"/>
    <w:rsid w:val="009538C4"/>
    <w:rsid w:val="00953960"/>
    <w:rsid w:val="00953B2E"/>
    <w:rsid w:val="00953B65"/>
    <w:rsid w:val="00953E7A"/>
    <w:rsid w:val="00953EEB"/>
    <w:rsid w:val="00953FDB"/>
    <w:rsid w:val="00954264"/>
    <w:rsid w:val="009543A6"/>
    <w:rsid w:val="00954507"/>
    <w:rsid w:val="00954584"/>
    <w:rsid w:val="00954599"/>
    <w:rsid w:val="009546E5"/>
    <w:rsid w:val="009548DC"/>
    <w:rsid w:val="009548E7"/>
    <w:rsid w:val="00954A2E"/>
    <w:rsid w:val="00954A32"/>
    <w:rsid w:val="00954ABF"/>
    <w:rsid w:val="00954ACF"/>
    <w:rsid w:val="00954C31"/>
    <w:rsid w:val="00954FB3"/>
    <w:rsid w:val="00955146"/>
    <w:rsid w:val="0095527B"/>
    <w:rsid w:val="00955339"/>
    <w:rsid w:val="00955591"/>
    <w:rsid w:val="009556B3"/>
    <w:rsid w:val="00955748"/>
    <w:rsid w:val="00955777"/>
    <w:rsid w:val="00955829"/>
    <w:rsid w:val="009558A6"/>
    <w:rsid w:val="00955AB7"/>
    <w:rsid w:val="00955C5E"/>
    <w:rsid w:val="00955C6A"/>
    <w:rsid w:val="00955F4D"/>
    <w:rsid w:val="00955FD2"/>
    <w:rsid w:val="00956100"/>
    <w:rsid w:val="00956500"/>
    <w:rsid w:val="00956614"/>
    <w:rsid w:val="0095665E"/>
    <w:rsid w:val="00956789"/>
    <w:rsid w:val="009567CB"/>
    <w:rsid w:val="009568CF"/>
    <w:rsid w:val="00956A2A"/>
    <w:rsid w:val="00956A2D"/>
    <w:rsid w:val="00956B0C"/>
    <w:rsid w:val="00956B7A"/>
    <w:rsid w:val="00956D1E"/>
    <w:rsid w:val="00956D3D"/>
    <w:rsid w:val="009571E1"/>
    <w:rsid w:val="00957233"/>
    <w:rsid w:val="009572E1"/>
    <w:rsid w:val="009572EA"/>
    <w:rsid w:val="00957384"/>
    <w:rsid w:val="00957520"/>
    <w:rsid w:val="00957685"/>
    <w:rsid w:val="009576FC"/>
    <w:rsid w:val="00957763"/>
    <w:rsid w:val="00957941"/>
    <w:rsid w:val="00957991"/>
    <w:rsid w:val="00957A36"/>
    <w:rsid w:val="00957B53"/>
    <w:rsid w:val="00957C3B"/>
    <w:rsid w:val="00957C6D"/>
    <w:rsid w:val="00957D86"/>
    <w:rsid w:val="00957E8D"/>
    <w:rsid w:val="00957F76"/>
    <w:rsid w:val="00957FB7"/>
    <w:rsid w:val="00957FE3"/>
    <w:rsid w:val="009602E8"/>
    <w:rsid w:val="0096040A"/>
    <w:rsid w:val="00960568"/>
    <w:rsid w:val="00960796"/>
    <w:rsid w:val="0096086F"/>
    <w:rsid w:val="00960A07"/>
    <w:rsid w:val="00960A3B"/>
    <w:rsid w:val="00960C16"/>
    <w:rsid w:val="00960DF4"/>
    <w:rsid w:val="00960E11"/>
    <w:rsid w:val="00960E5B"/>
    <w:rsid w:val="00960F35"/>
    <w:rsid w:val="00960FA5"/>
    <w:rsid w:val="00960FFD"/>
    <w:rsid w:val="00961174"/>
    <w:rsid w:val="00961224"/>
    <w:rsid w:val="00961365"/>
    <w:rsid w:val="0096152D"/>
    <w:rsid w:val="009615A7"/>
    <w:rsid w:val="00961633"/>
    <w:rsid w:val="009618B3"/>
    <w:rsid w:val="00961A4F"/>
    <w:rsid w:val="00961BB5"/>
    <w:rsid w:val="00961D3D"/>
    <w:rsid w:val="00961E52"/>
    <w:rsid w:val="00961E5E"/>
    <w:rsid w:val="00962054"/>
    <w:rsid w:val="0096212D"/>
    <w:rsid w:val="00962160"/>
    <w:rsid w:val="00962273"/>
    <w:rsid w:val="00962287"/>
    <w:rsid w:val="00962301"/>
    <w:rsid w:val="00962394"/>
    <w:rsid w:val="009624B8"/>
    <w:rsid w:val="00962654"/>
    <w:rsid w:val="009626C8"/>
    <w:rsid w:val="0096272D"/>
    <w:rsid w:val="0096280D"/>
    <w:rsid w:val="00962A2A"/>
    <w:rsid w:val="00962AB4"/>
    <w:rsid w:val="00962B71"/>
    <w:rsid w:val="00962CC2"/>
    <w:rsid w:val="00962E46"/>
    <w:rsid w:val="0096311A"/>
    <w:rsid w:val="00963196"/>
    <w:rsid w:val="00963269"/>
    <w:rsid w:val="009632FD"/>
    <w:rsid w:val="009634F6"/>
    <w:rsid w:val="00963749"/>
    <w:rsid w:val="00963946"/>
    <w:rsid w:val="00963B6F"/>
    <w:rsid w:val="00963D5F"/>
    <w:rsid w:val="00963F9A"/>
    <w:rsid w:val="0096404D"/>
    <w:rsid w:val="009640A8"/>
    <w:rsid w:val="009640EB"/>
    <w:rsid w:val="009641B7"/>
    <w:rsid w:val="009641D2"/>
    <w:rsid w:val="00964268"/>
    <w:rsid w:val="00964370"/>
    <w:rsid w:val="009643CF"/>
    <w:rsid w:val="009645B7"/>
    <w:rsid w:val="00964641"/>
    <w:rsid w:val="0096476C"/>
    <w:rsid w:val="00964AC4"/>
    <w:rsid w:val="00964B0A"/>
    <w:rsid w:val="00964B89"/>
    <w:rsid w:val="00964C18"/>
    <w:rsid w:val="00964E85"/>
    <w:rsid w:val="0096504C"/>
    <w:rsid w:val="00965178"/>
    <w:rsid w:val="00965187"/>
    <w:rsid w:val="009652DA"/>
    <w:rsid w:val="00965338"/>
    <w:rsid w:val="0096557E"/>
    <w:rsid w:val="009656F0"/>
    <w:rsid w:val="0096579F"/>
    <w:rsid w:val="00965B3A"/>
    <w:rsid w:val="00965BC7"/>
    <w:rsid w:val="00965C36"/>
    <w:rsid w:val="00965CAC"/>
    <w:rsid w:val="00965DEF"/>
    <w:rsid w:val="00965FB7"/>
    <w:rsid w:val="00966170"/>
    <w:rsid w:val="009662A7"/>
    <w:rsid w:val="0096645F"/>
    <w:rsid w:val="009665AA"/>
    <w:rsid w:val="0096687A"/>
    <w:rsid w:val="00966B0D"/>
    <w:rsid w:val="00966B2D"/>
    <w:rsid w:val="00966B68"/>
    <w:rsid w:val="00966C28"/>
    <w:rsid w:val="00966C61"/>
    <w:rsid w:val="00966F93"/>
    <w:rsid w:val="009670B6"/>
    <w:rsid w:val="0096720F"/>
    <w:rsid w:val="009672B4"/>
    <w:rsid w:val="009673F5"/>
    <w:rsid w:val="00967414"/>
    <w:rsid w:val="0096742D"/>
    <w:rsid w:val="00967578"/>
    <w:rsid w:val="00967612"/>
    <w:rsid w:val="009676D2"/>
    <w:rsid w:val="00967730"/>
    <w:rsid w:val="009677B4"/>
    <w:rsid w:val="00967814"/>
    <w:rsid w:val="009678C9"/>
    <w:rsid w:val="0096791A"/>
    <w:rsid w:val="00967C90"/>
    <w:rsid w:val="00967CD2"/>
    <w:rsid w:val="00967E18"/>
    <w:rsid w:val="00970066"/>
    <w:rsid w:val="009700F6"/>
    <w:rsid w:val="0097030C"/>
    <w:rsid w:val="00970392"/>
    <w:rsid w:val="009704E1"/>
    <w:rsid w:val="00970754"/>
    <w:rsid w:val="00970E7E"/>
    <w:rsid w:val="00970EC4"/>
    <w:rsid w:val="009710A2"/>
    <w:rsid w:val="0097114F"/>
    <w:rsid w:val="00971218"/>
    <w:rsid w:val="0097140E"/>
    <w:rsid w:val="00971946"/>
    <w:rsid w:val="00971C61"/>
    <w:rsid w:val="00972002"/>
    <w:rsid w:val="00972155"/>
    <w:rsid w:val="00972238"/>
    <w:rsid w:val="00972250"/>
    <w:rsid w:val="0097268F"/>
    <w:rsid w:val="009727B2"/>
    <w:rsid w:val="009727B6"/>
    <w:rsid w:val="0097282A"/>
    <w:rsid w:val="00972928"/>
    <w:rsid w:val="00972A09"/>
    <w:rsid w:val="00972A8B"/>
    <w:rsid w:val="00972ACF"/>
    <w:rsid w:val="00972B05"/>
    <w:rsid w:val="00972B1A"/>
    <w:rsid w:val="00972C3A"/>
    <w:rsid w:val="00972CE2"/>
    <w:rsid w:val="00972D53"/>
    <w:rsid w:val="00972DE6"/>
    <w:rsid w:val="00972E5E"/>
    <w:rsid w:val="00973138"/>
    <w:rsid w:val="00973260"/>
    <w:rsid w:val="00973266"/>
    <w:rsid w:val="009733C2"/>
    <w:rsid w:val="00973548"/>
    <w:rsid w:val="00973587"/>
    <w:rsid w:val="00973730"/>
    <w:rsid w:val="00973739"/>
    <w:rsid w:val="009739A4"/>
    <w:rsid w:val="00973ADA"/>
    <w:rsid w:val="00973B7B"/>
    <w:rsid w:val="00973DF6"/>
    <w:rsid w:val="00973E0A"/>
    <w:rsid w:val="00973E25"/>
    <w:rsid w:val="00973F17"/>
    <w:rsid w:val="00974267"/>
    <w:rsid w:val="00974279"/>
    <w:rsid w:val="00974298"/>
    <w:rsid w:val="009742CC"/>
    <w:rsid w:val="009743DB"/>
    <w:rsid w:val="0097450A"/>
    <w:rsid w:val="00974545"/>
    <w:rsid w:val="009745FA"/>
    <w:rsid w:val="009747FA"/>
    <w:rsid w:val="00974995"/>
    <w:rsid w:val="009749C6"/>
    <w:rsid w:val="009749ED"/>
    <w:rsid w:val="00974A3B"/>
    <w:rsid w:val="00974D8A"/>
    <w:rsid w:val="00974E56"/>
    <w:rsid w:val="00975087"/>
    <w:rsid w:val="009750C1"/>
    <w:rsid w:val="0097510A"/>
    <w:rsid w:val="00975312"/>
    <w:rsid w:val="00975434"/>
    <w:rsid w:val="009755BB"/>
    <w:rsid w:val="0097578C"/>
    <w:rsid w:val="00975852"/>
    <w:rsid w:val="00975C42"/>
    <w:rsid w:val="00975F37"/>
    <w:rsid w:val="00975FD5"/>
    <w:rsid w:val="009760AF"/>
    <w:rsid w:val="009763CF"/>
    <w:rsid w:val="00976876"/>
    <w:rsid w:val="009768EA"/>
    <w:rsid w:val="00976991"/>
    <w:rsid w:val="00976A98"/>
    <w:rsid w:val="00976BDE"/>
    <w:rsid w:val="00976D11"/>
    <w:rsid w:val="00976E2B"/>
    <w:rsid w:val="00976F45"/>
    <w:rsid w:val="00976F5F"/>
    <w:rsid w:val="00976FA6"/>
    <w:rsid w:val="0097704F"/>
    <w:rsid w:val="00977064"/>
    <w:rsid w:val="009771B8"/>
    <w:rsid w:val="00977295"/>
    <w:rsid w:val="009772FF"/>
    <w:rsid w:val="0097739C"/>
    <w:rsid w:val="009773CB"/>
    <w:rsid w:val="0097763F"/>
    <w:rsid w:val="009776E3"/>
    <w:rsid w:val="0097778B"/>
    <w:rsid w:val="00977833"/>
    <w:rsid w:val="0097786F"/>
    <w:rsid w:val="009778A7"/>
    <w:rsid w:val="00977995"/>
    <w:rsid w:val="009779D4"/>
    <w:rsid w:val="009779F3"/>
    <w:rsid w:val="00977A77"/>
    <w:rsid w:val="00977BD7"/>
    <w:rsid w:val="00977D13"/>
    <w:rsid w:val="00977EF6"/>
    <w:rsid w:val="00977F72"/>
    <w:rsid w:val="00977F98"/>
    <w:rsid w:val="009801F4"/>
    <w:rsid w:val="00980501"/>
    <w:rsid w:val="00980534"/>
    <w:rsid w:val="009805ED"/>
    <w:rsid w:val="009807C1"/>
    <w:rsid w:val="00980907"/>
    <w:rsid w:val="00980965"/>
    <w:rsid w:val="00980C31"/>
    <w:rsid w:val="00980C7F"/>
    <w:rsid w:val="00980EF2"/>
    <w:rsid w:val="00980F88"/>
    <w:rsid w:val="009810BA"/>
    <w:rsid w:val="009810CB"/>
    <w:rsid w:val="00981422"/>
    <w:rsid w:val="00981737"/>
    <w:rsid w:val="00981813"/>
    <w:rsid w:val="00981817"/>
    <w:rsid w:val="00981845"/>
    <w:rsid w:val="00981963"/>
    <w:rsid w:val="00981980"/>
    <w:rsid w:val="009819C6"/>
    <w:rsid w:val="00981A27"/>
    <w:rsid w:val="00981A38"/>
    <w:rsid w:val="00981AE5"/>
    <w:rsid w:val="00981D84"/>
    <w:rsid w:val="00981E5C"/>
    <w:rsid w:val="00982177"/>
    <w:rsid w:val="00982360"/>
    <w:rsid w:val="00982466"/>
    <w:rsid w:val="00982850"/>
    <w:rsid w:val="009829A9"/>
    <w:rsid w:val="009829E9"/>
    <w:rsid w:val="00982B49"/>
    <w:rsid w:val="00982BF2"/>
    <w:rsid w:val="00982C47"/>
    <w:rsid w:val="00982CBF"/>
    <w:rsid w:val="00982EC4"/>
    <w:rsid w:val="00982FE6"/>
    <w:rsid w:val="009832B0"/>
    <w:rsid w:val="00983313"/>
    <w:rsid w:val="00983316"/>
    <w:rsid w:val="0098340E"/>
    <w:rsid w:val="0098348C"/>
    <w:rsid w:val="00983731"/>
    <w:rsid w:val="00983AC4"/>
    <w:rsid w:val="00983B02"/>
    <w:rsid w:val="00983BAA"/>
    <w:rsid w:val="00983C4A"/>
    <w:rsid w:val="00983D8A"/>
    <w:rsid w:val="00983ED4"/>
    <w:rsid w:val="00983FE3"/>
    <w:rsid w:val="009840E8"/>
    <w:rsid w:val="009841CA"/>
    <w:rsid w:val="009842CA"/>
    <w:rsid w:val="00984371"/>
    <w:rsid w:val="0098451B"/>
    <w:rsid w:val="009846CC"/>
    <w:rsid w:val="009847DA"/>
    <w:rsid w:val="009848C7"/>
    <w:rsid w:val="0098497F"/>
    <w:rsid w:val="009849E7"/>
    <w:rsid w:val="00984A5A"/>
    <w:rsid w:val="00984BF4"/>
    <w:rsid w:val="00984CC5"/>
    <w:rsid w:val="00984D53"/>
    <w:rsid w:val="0098505C"/>
    <w:rsid w:val="009850A6"/>
    <w:rsid w:val="0098515B"/>
    <w:rsid w:val="009851C8"/>
    <w:rsid w:val="0098542A"/>
    <w:rsid w:val="0098543A"/>
    <w:rsid w:val="009854B7"/>
    <w:rsid w:val="0098557C"/>
    <w:rsid w:val="009855F6"/>
    <w:rsid w:val="0098565C"/>
    <w:rsid w:val="0098566C"/>
    <w:rsid w:val="0098579E"/>
    <w:rsid w:val="009857D6"/>
    <w:rsid w:val="009857F2"/>
    <w:rsid w:val="00985898"/>
    <w:rsid w:val="0098594D"/>
    <w:rsid w:val="00985A8E"/>
    <w:rsid w:val="00985ACE"/>
    <w:rsid w:val="00985B6E"/>
    <w:rsid w:val="00985C36"/>
    <w:rsid w:val="00985CF3"/>
    <w:rsid w:val="00985E00"/>
    <w:rsid w:val="00985F1C"/>
    <w:rsid w:val="0098605A"/>
    <w:rsid w:val="0098613C"/>
    <w:rsid w:val="0098616F"/>
    <w:rsid w:val="00986292"/>
    <w:rsid w:val="009863AE"/>
    <w:rsid w:val="009863D0"/>
    <w:rsid w:val="00986627"/>
    <w:rsid w:val="0098672D"/>
    <w:rsid w:val="00986A7A"/>
    <w:rsid w:val="00986B1C"/>
    <w:rsid w:val="00986B22"/>
    <w:rsid w:val="00986B97"/>
    <w:rsid w:val="00986CC4"/>
    <w:rsid w:val="00987103"/>
    <w:rsid w:val="00987185"/>
    <w:rsid w:val="009871D0"/>
    <w:rsid w:val="009872BF"/>
    <w:rsid w:val="0098746F"/>
    <w:rsid w:val="009875E9"/>
    <w:rsid w:val="00987778"/>
    <w:rsid w:val="009877B4"/>
    <w:rsid w:val="0098794D"/>
    <w:rsid w:val="00987AFC"/>
    <w:rsid w:val="00987B45"/>
    <w:rsid w:val="00987B58"/>
    <w:rsid w:val="00987C8A"/>
    <w:rsid w:val="00987D1C"/>
    <w:rsid w:val="00987E45"/>
    <w:rsid w:val="00987ED2"/>
    <w:rsid w:val="00987F13"/>
    <w:rsid w:val="00987F6F"/>
    <w:rsid w:val="00987FF8"/>
    <w:rsid w:val="009900DF"/>
    <w:rsid w:val="00990125"/>
    <w:rsid w:val="00990260"/>
    <w:rsid w:val="009904CE"/>
    <w:rsid w:val="00990597"/>
    <w:rsid w:val="009905CD"/>
    <w:rsid w:val="009907A3"/>
    <w:rsid w:val="00990A1C"/>
    <w:rsid w:val="00990B91"/>
    <w:rsid w:val="00990C7F"/>
    <w:rsid w:val="00990F2B"/>
    <w:rsid w:val="0099107C"/>
    <w:rsid w:val="0099112C"/>
    <w:rsid w:val="009911A4"/>
    <w:rsid w:val="00991360"/>
    <w:rsid w:val="0099144E"/>
    <w:rsid w:val="00991580"/>
    <w:rsid w:val="009915AD"/>
    <w:rsid w:val="009915C8"/>
    <w:rsid w:val="00991722"/>
    <w:rsid w:val="00991BC2"/>
    <w:rsid w:val="00991C54"/>
    <w:rsid w:val="00991C59"/>
    <w:rsid w:val="00991D16"/>
    <w:rsid w:val="00991D31"/>
    <w:rsid w:val="00991E06"/>
    <w:rsid w:val="00991F52"/>
    <w:rsid w:val="00991FA6"/>
    <w:rsid w:val="00992462"/>
    <w:rsid w:val="009924F0"/>
    <w:rsid w:val="009925FE"/>
    <w:rsid w:val="00992617"/>
    <w:rsid w:val="00992964"/>
    <w:rsid w:val="00992A38"/>
    <w:rsid w:val="00992E42"/>
    <w:rsid w:val="00992F45"/>
    <w:rsid w:val="00993084"/>
    <w:rsid w:val="009930AF"/>
    <w:rsid w:val="00993129"/>
    <w:rsid w:val="009931D5"/>
    <w:rsid w:val="0099324C"/>
    <w:rsid w:val="009935BA"/>
    <w:rsid w:val="009935FA"/>
    <w:rsid w:val="00993653"/>
    <w:rsid w:val="00993689"/>
    <w:rsid w:val="009937C0"/>
    <w:rsid w:val="009937DE"/>
    <w:rsid w:val="009938B8"/>
    <w:rsid w:val="009939D5"/>
    <w:rsid w:val="00993B83"/>
    <w:rsid w:val="00993B86"/>
    <w:rsid w:val="0099413F"/>
    <w:rsid w:val="00994207"/>
    <w:rsid w:val="00994268"/>
    <w:rsid w:val="00994356"/>
    <w:rsid w:val="00994654"/>
    <w:rsid w:val="009947DB"/>
    <w:rsid w:val="009949C7"/>
    <w:rsid w:val="00994A2B"/>
    <w:rsid w:val="00994BE0"/>
    <w:rsid w:val="00994DEB"/>
    <w:rsid w:val="00994DF8"/>
    <w:rsid w:val="00994E3F"/>
    <w:rsid w:val="00995040"/>
    <w:rsid w:val="00995161"/>
    <w:rsid w:val="0099544B"/>
    <w:rsid w:val="00995546"/>
    <w:rsid w:val="009956E8"/>
    <w:rsid w:val="009957CC"/>
    <w:rsid w:val="00995866"/>
    <w:rsid w:val="00995978"/>
    <w:rsid w:val="00995AD6"/>
    <w:rsid w:val="00995D61"/>
    <w:rsid w:val="00995D93"/>
    <w:rsid w:val="00995DB4"/>
    <w:rsid w:val="00995DC3"/>
    <w:rsid w:val="00995DF9"/>
    <w:rsid w:val="00995F40"/>
    <w:rsid w:val="00995F69"/>
    <w:rsid w:val="009966D7"/>
    <w:rsid w:val="00996792"/>
    <w:rsid w:val="00996A4F"/>
    <w:rsid w:val="00996C8F"/>
    <w:rsid w:val="00996EF5"/>
    <w:rsid w:val="00996FBC"/>
    <w:rsid w:val="009970BD"/>
    <w:rsid w:val="009974F6"/>
    <w:rsid w:val="0099763C"/>
    <w:rsid w:val="0099769F"/>
    <w:rsid w:val="0099775A"/>
    <w:rsid w:val="00997773"/>
    <w:rsid w:val="00997ABB"/>
    <w:rsid w:val="00997B2D"/>
    <w:rsid w:val="00997C62"/>
    <w:rsid w:val="00997C9C"/>
    <w:rsid w:val="00997D0C"/>
    <w:rsid w:val="009A0056"/>
    <w:rsid w:val="009A050D"/>
    <w:rsid w:val="009A0695"/>
    <w:rsid w:val="009A06E3"/>
    <w:rsid w:val="009A08B0"/>
    <w:rsid w:val="009A08BA"/>
    <w:rsid w:val="009A0966"/>
    <w:rsid w:val="009A0A5A"/>
    <w:rsid w:val="009A0ABD"/>
    <w:rsid w:val="009A0AE4"/>
    <w:rsid w:val="009A0B28"/>
    <w:rsid w:val="009A0C5A"/>
    <w:rsid w:val="009A0DEB"/>
    <w:rsid w:val="009A0F25"/>
    <w:rsid w:val="009A0FB8"/>
    <w:rsid w:val="009A0FCB"/>
    <w:rsid w:val="009A10AE"/>
    <w:rsid w:val="009A131C"/>
    <w:rsid w:val="009A14E4"/>
    <w:rsid w:val="009A159B"/>
    <w:rsid w:val="009A167E"/>
    <w:rsid w:val="009A1847"/>
    <w:rsid w:val="009A1C42"/>
    <w:rsid w:val="009A1D62"/>
    <w:rsid w:val="009A230E"/>
    <w:rsid w:val="009A237B"/>
    <w:rsid w:val="009A243F"/>
    <w:rsid w:val="009A2490"/>
    <w:rsid w:val="009A26C0"/>
    <w:rsid w:val="009A270F"/>
    <w:rsid w:val="009A277F"/>
    <w:rsid w:val="009A2794"/>
    <w:rsid w:val="009A2827"/>
    <w:rsid w:val="009A2B87"/>
    <w:rsid w:val="009A2E18"/>
    <w:rsid w:val="009A30BC"/>
    <w:rsid w:val="009A32B6"/>
    <w:rsid w:val="009A331E"/>
    <w:rsid w:val="009A332D"/>
    <w:rsid w:val="009A3566"/>
    <w:rsid w:val="009A3651"/>
    <w:rsid w:val="009A3834"/>
    <w:rsid w:val="009A38BC"/>
    <w:rsid w:val="009A38BD"/>
    <w:rsid w:val="009A3AC2"/>
    <w:rsid w:val="009A3C50"/>
    <w:rsid w:val="009A3C92"/>
    <w:rsid w:val="009A3D9A"/>
    <w:rsid w:val="009A3EFF"/>
    <w:rsid w:val="009A3F74"/>
    <w:rsid w:val="009A406D"/>
    <w:rsid w:val="009A41CB"/>
    <w:rsid w:val="009A448D"/>
    <w:rsid w:val="009A4503"/>
    <w:rsid w:val="009A4691"/>
    <w:rsid w:val="009A4857"/>
    <w:rsid w:val="009A4B05"/>
    <w:rsid w:val="009A4CCF"/>
    <w:rsid w:val="009A4F66"/>
    <w:rsid w:val="009A5409"/>
    <w:rsid w:val="009A553B"/>
    <w:rsid w:val="009A5604"/>
    <w:rsid w:val="009A5896"/>
    <w:rsid w:val="009A592D"/>
    <w:rsid w:val="009A5944"/>
    <w:rsid w:val="009A5956"/>
    <w:rsid w:val="009A5B39"/>
    <w:rsid w:val="009A5CE7"/>
    <w:rsid w:val="009A5DE5"/>
    <w:rsid w:val="009A5E39"/>
    <w:rsid w:val="009A5E8B"/>
    <w:rsid w:val="009A5ECC"/>
    <w:rsid w:val="009A5ECE"/>
    <w:rsid w:val="009A60C7"/>
    <w:rsid w:val="009A6174"/>
    <w:rsid w:val="009A6291"/>
    <w:rsid w:val="009A6762"/>
    <w:rsid w:val="009A68B2"/>
    <w:rsid w:val="009A6A55"/>
    <w:rsid w:val="009A6ADB"/>
    <w:rsid w:val="009A6BF5"/>
    <w:rsid w:val="009A6CB4"/>
    <w:rsid w:val="009A6DA4"/>
    <w:rsid w:val="009A6E70"/>
    <w:rsid w:val="009A6EBA"/>
    <w:rsid w:val="009A6F12"/>
    <w:rsid w:val="009A7074"/>
    <w:rsid w:val="009A7157"/>
    <w:rsid w:val="009A72CA"/>
    <w:rsid w:val="009A75F7"/>
    <w:rsid w:val="009A7746"/>
    <w:rsid w:val="009A77DE"/>
    <w:rsid w:val="009A790E"/>
    <w:rsid w:val="009A7A86"/>
    <w:rsid w:val="009A7D8E"/>
    <w:rsid w:val="009A7DB7"/>
    <w:rsid w:val="009A7F2E"/>
    <w:rsid w:val="009B00D4"/>
    <w:rsid w:val="009B0253"/>
    <w:rsid w:val="009B03F8"/>
    <w:rsid w:val="009B03FC"/>
    <w:rsid w:val="009B05B9"/>
    <w:rsid w:val="009B060C"/>
    <w:rsid w:val="009B06BE"/>
    <w:rsid w:val="009B0749"/>
    <w:rsid w:val="009B0807"/>
    <w:rsid w:val="009B089D"/>
    <w:rsid w:val="009B092D"/>
    <w:rsid w:val="009B0A3C"/>
    <w:rsid w:val="009B0A4E"/>
    <w:rsid w:val="009B0B77"/>
    <w:rsid w:val="009B0C81"/>
    <w:rsid w:val="009B0CFD"/>
    <w:rsid w:val="009B0D1F"/>
    <w:rsid w:val="009B11F6"/>
    <w:rsid w:val="009B123D"/>
    <w:rsid w:val="009B12C5"/>
    <w:rsid w:val="009B1436"/>
    <w:rsid w:val="009B16CA"/>
    <w:rsid w:val="009B1795"/>
    <w:rsid w:val="009B19E2"/>
    <w:rsid w:val="009B1A7C"/>
    <w:rsid w:val="009B1CB1"/>
    <w:rsid w:val="009B1D25"/>
    <w:rsid w:val="009B1DEF"/>
    <w:rsid w:val="009B1DFB"/>
    <w:rsid w:val="009B1E44"/>
    <w:rsid w:val="009B2061"/>
    <w:rsid w:val="009B2119"/>
    <w:rsid w:val="009B2197"/>
    <w:rsid w:val="009B2270"/>
    <w:rsid w:val="009B2295"/>
    <w:rsid w:val="009B22AE"/>
    <w:rsid w:val="009B239F"/>
    <w:rsid w:val="009B2532"/>
    <w:rsid w:val="009B2657"/>
    <w:rsid w:val="009B2892"/>
    <w:rsid w:val="009B29AB"/>
    <w:rsid w:val="009B2A93"/>
    <w:rsid w:val="009B2B4D"/>
    <w:rsid w:val="009B2C21"/>
    <w:rsid w:val="009B3039"/>
    <w:rsid w:val="009B3078"/>
    <w:rsid w:val="009B3232"/>
    <w:rsid w:val="009B3347"/>
    <w:rsid w:val="009B3487"/>
    <w:rsid w:val="009B38B7"/>
    <w:rsid w:val="009B3D3C"/>
    <w:rsid w:val="009B3E26"/>
    <w:rsid w:val="009B403F"/>
    <w:rsid w:val="009B406F"/>
    <w:rsid w:val="009B4169"/>
    <w:rsid w:val="009B41BD"/>
    <w:rsid w:val="009B4240"/>
    <w:rsid w:val="009B4298"/>
    <w:rsid w:val="009B42EC"/>
    <w:rsid w:val="009B4390"/>
    <w:rsid w:val="009B4439"/>
    <w:rsid w:val="009B4455"/>
    <w:rsid w:val="009B44B4"/>
    <w:rsid w:val="009B461D"/>
    <w:rsid w:val="009B469B"/>
    <w:rsid w:val="009B4949"/>
    <w:rsid w:val="009B495B"/>
    <w:rsid w:val="009B4A64"/>
    <w:rsid w:val="009B4B00"/>
    <w:rsid w:val="009B4B51"/>
    <w:rsid w:val="009B4C0C"/>
    <w:rsid w:val="009B4E46"/>
    <w:rsid w:val="009B566B"/>
    <w:rsid w:val="009B58CD"/>
    <w:rsid w:val="009B5ADB"/>
    <w:rsid w:val="009B5C2B"/>
    <w:rsid w:val="009B5C9E"/>
    <w:rsid w:val="009B5D3F"/>
    <w:rsid w:val="009B5E4E"/>
    <w:rsid w:val="009B6240"/>
    <w:rsid w:val="009B6380"/>
    <w:rsid w:val="009B63EB"/>
    <w:rsid w:val="009B64E1"/>
    <w:rsid w:val="009B658B"/>
    <w:rsid w:val="009B65BF"/>
    <w:rsid w:val="009B65D9"/>
    <w:rsid w:val="009B6758"/>
    <w:rsid w:val="009B69BB"/>
    <w:rsid w:val="009B6CE7"/>
    <w:rsid w:val="009B6CFC"/>
    <w:rsid w:val="009B6DDE"/>
    <w:rsid w:val="009B6DFD"/>
    <w:rsid w:val="009B6E1E"/>
    <w:rsid w:val="009B6FDF"/>
    <w:rsid w:val="009B6FE9"/>
    <w:rsid w:val="009B7383"/>
    <w:rsid w:val="009B7454"/>
    <w:rsid w:val="009B751B"/>
    <w:rsid w:val="009B7603"/>
    <w:rsid w:val="009B7ABE"/>
    <w:rsid w:val="009B7E6A"/>
    <w:rsid w:val="009B7F99"/>
    <w:rsid w:val="009B7FDE"/>
    <w:rsid w:val="009C04DC"/>
    <w:rsid w:val="009C0576"/>
    <w:rsid w:val="009C05B5"/>
    <w:rsid w:val="009C0650"/>
    <w:rsid w:val="009C070D"/>
    <w:rsid w:val="009C07C0"/>
    <w:rsid w:val="009C0833"/>
    <w:rsid w:val="009C08F9"/>
    <w:rsid w:val="009C0931"/>
    <w:rsid w:val="009C0937"/>
    <w:rsid w:val="009C0954"/>
    <w:rsid w:val="009C0A7C"/>
    <w:rsid w:val="009C0A82"/>
    <w:rsid w:val="009C0B45"/>
    <w:rsid w:val="009C0B6A"/>
    <w:rsid w:val="009C1028"/>
    <w:rsid w:val="009C1060"/>
    <w:rsid w:val="009C1148"/>
    <w:rsid w:val="009C1315"/>
    <w:rsid w:val="009C1768"/>
    <w:rsid w:val="009C1C89"/>
    <w:rsid w:val="009C1D02"/>
    <w:rsid w:val="009C2068"/>
    <w:rsid w:val="009C2359"/>
    <w:rsid w:val="009C2565"/>
    <w:rsid w:val="009C2581"/>
    <w:rsid w:val="009C264B"/>
    <w:rsid w:val="009C270D"/>
    <w:rsid w:val="009C28FC"/>
    <w:rsid w:val="009C290F"/>
    <w:rsid w:val="009C294B"/>
    <w:rsid w:val="009C2BB8"/>
    <w:rsid w:val="009C2C80"/>
    <w:rsid w:val="009C3050"/>
    <w:rsid w:val="009C3138"/>
    <w:rsid w:val="009C332E"/>
    <w:rsid w:val="009C3368"/>
    <w:rsid w:val="009C3391"/>
    <w:rsid w:val="009C33C0"/>
    <w:rsid w:val="009C36A5"/>
    <w:rsid w:val="009C36AE"/>
    <w:rsid w:val="009C3768"/>
    <w:rsid w:val="009C37C3"/>
    <w:rsid w:val="009C38A5"/>
    <w:rsid w:val="009C3A15"/>
    <w:rsid w:val="009C3A95"/>
    <w:rsid w:val="009C3D9A"/>
    <w:rsid w:val="009C3DB2"/>
    <w:rsid w:val="009C3E04"/>
    <w:rsid w:val="009C3F1A"/>
    <w:rsid w:val="009C4285"/>
    <w:rsid w:val="009C46F6"/>
    <w:rsid w:val="009C481F"/>
    <w:rsid w:val="009C48D9"/>
    <w:rsid w:val="009C490F"/>
    <w:rsid w:val="009C4ACF"/>
    <w:rsid w:val="009C4C06"/>
    <w:rsid w:val="009C4D05"/>
    <w:rsid w:val="009C4D0C"/>
    <w:rsid w:val="009C4D61"/>
    <w:rsid w:val="009C4DB9"/>
    <w:rsid w:val="009C50E7"/>
    <w:rsid w:val="009C55BC"/>
    <w:rsid w:val="009C56C7"/>
    <w:rsid w:val="009C5710"/>
    <w:rsid w:val="009C5728"/>
    <w:rsid w:val="009C5A62"/>
    <w:rsid w:val="009C5ADC"/>
    <w:rsid w:val="009C5DF1"/>
    <w:rsid w:val="009C6110"/>
    <w:rsid w:val="009C616A"/>
    <w:rsid w:val="009C6281"/>
    <w:rsid w:val="009C64EF"/>
    <w:rsid w:val="009C65FD"/>
    <w:rsid w:val="009C6730"/>
    <w:rsid w:val="009C6D3A"/>
    <w:rsid w:val="009C6DB4"/>
    <w:rsid w:val="009C6DC8"/>
    <w:rsid w:val="009C6E72"/>
    <w:rsid w:val="009C70AB"/>
    <w:rsid w:val="009C7202"/>
    <w:rsid w:val="009C7284"/>
    <w:rsid w:val="009C72DA"/>
    <w:rsid w:val="009C72F2"/>
    <w:rsid w:val="009C7904"/>
    <w:rsid w:val="009C7ACC"/>
    <w:rsid w:val="009C7C31"/>
    <w:rsid w:val="009C7C4C"/>
    <w:rsid w:val="009C7CA4"/>
    <w:rsid w:val="009C7CF7"/>
    <w:rsid w:val="009C7D8F"/>
    <w:rsid w:val="009C7DF1"/>
    <w:rsid w:val="009C7F1F"/>
    <w:rsid w:val="009D0032"/>
    <w:rsid w:val="009D019C"/>
    <w:rsid w:val="009D0384"/>
    <w:rsid w:val="009D054C"/>
    <w:rsid w:val="009D056D"/>
    <w:rsid w:val="009D0809"/>
    <w:rsid w:val="009D0850"/>
    <w:rsid w:val="009D0ADE"/>
    <w:rsid w:val="009D0D69"/>
    <w:rsid w:val="009D0D7E"/>
    <w:rsid w:val="009D0E42"/>
    <w:rsid w:val="009D0F88"/>
    <w:rsid w:val="009D1086"/>
    <w:rsid w:val="009D1162"/>
    <w:rsid w:val="009D143F"/>
    <w:rsid w:val="009D1450"/>
    <w:rsid w:val="009D145D"/>
    <w:rsid w:val="009D173E"/>
    <w:rsid w:val="009D1868"/>
    <w:rsid w:val="009D1887"/>
    <w:rsid w:val="009D18C5"/>
    <w:rsid w:val="009D19BA"/>
    <w:rsid w:val="009D1B91"/>
    <w:rsid w:val="009D1B93"/>
    <w:rsid w:val="009D1BE5"/>
    <w:rsid w:val="009D1C6B"/>
    <w:rsid w:val="009D1CA5"/>
    <w:rsid w:val="009D1E1E"/>
    <w:rsid w:val="009D2405"/>
    <w:rsid w:val="009D2563"/>
    <w:rsid w:val="009D27AF"/>
    <w:rsid w:val="009D28E6"/>
    <w:rsid w:val="009D2B81"/>
    <w:rsid w:val="009D2C12"/>
    <w:rsid w:val="009D2C3E"/>
    <w:rsid w:val="009D318A"/>
    <w:rsid w:val="009D3308"/>
    <w:rsid w:val="009D3322"/>
    <w:rsid w:val="009D3489"/>
    <w:rsid w:val="009D3576"/>
    <w:rsid w:val="009D365E"/>
    <w:rsid w:val="009D38F1"/>
    <w:rsid w:val="009D3980"/>
    <w:rsid w:val="009D3A67"/>
    <w:rsid w:val="009D3A89"/>
    <w:rsid w:val="009D3B97"/>
    <w:rsid w:val="009D4056"/>
    <w:rsid w:val="009D40B2"/>
    <w:rsid w:val="009D4186"/>
    <w:rsid w:val="009D4444"/>
    <w:rsid w:val="009D4704"/>
    <w:rsid w:val="009D48B0"/>
    <w:rsid w:val="009D48C7"/>
    <w:rsid w:val="009D48FE"/>
    <w:rsid w:val="009D4C6D"/>
    <w:rsid w:val="009D4D9E"/>
    <w:rsid w:val="009D4DCF"/>
    <w:rsid w:val="009D4DD5"/>
    <w:rsid w:val="009D4EB8"/>
    <w:rsid w:val="009D4F59"/>
    <w:rsid w:val="009D50BC"/>
    <w:rsid w:val="009D51B4"/>
    <w:rsid w:val="009D551A"/>
    <w:rsid w:val="009D567A"/>
    <w:rsid w:val="009D5AC4"/>
    <w:rsid w:val="009D5AD6"/>
    <w:rsid w:val="009D5B37"/>
    <w:rsid w:val="009D5D16"/>
    <w:rsid w:val="009D5DB3"/>
    <w:rsid w:val="009D5E46"/>
    <w:rsid w:val="009D5E48"/>
    <w:rsid w:val="009D6015"/>
    <w:rsid w:val="009D622A"/>
    <w:rsid w:val="009D62B7"/>
    <w:rsid w:val="009D6436"/>
    <w:rsid w:val="009D643A"/>
    <w:rsid w:val="009D65EA"/>
    <w:rsid w:val="009D6739"/>
    <w:rsid w:val="009D69DA"/>
    <w:rsid w:val="009D6A56"/>
    <w:rsid w:val="009D6B08"/>
    <w:rsid w:val="009D6BE3"/>
    <w:rsid w:val="009D6C8C"/>
    <w:rsid w:val="009D6CB2"/>
    <w:rsid w:val="009D6DE2"/>
    <w:rsid w:val="009D6E79"/>
    <w:rsid w:val="009D6F2C"/>
    <w:rsid w:val="009D6FAF"/>
    <w:rsid w:val="009D6FF8"/>
    <w:rsid w:val="009D7029"/>
    <w:rsid w:val="009D71AA"/>
    <w:rsid w:val="009D7358"/>
    <w:rsid w:val="009D77F4"/>
    <w:rsid w:val="009D7BBC"/>
    <w:rsid w:val="009D7C80"/>
    <w:rsid w:val="009D7CD2"/>
    <w:rsid w:val="009D7D46"/>
    <w:rsid w:val="009D7DC6"/>
    <w:rsid w:val="009D7E65"/>
    <w:rsid w:val="009E0080"/>
    <w:rsid w:val="009E02D9"/>
    <w:rsid w:val="009E03DA"/>
    <w:rsid w:val="009E04A1"/>
    <w:rsid w:val="009E053E"/>
    <w:rsid w:val="009E0A66"/>
    <w:rsid w:val="009E0AC2"/>
    <w:rsid w:val="009E0B5C"/>
    <w:rsid w:val="009E0BDC"/>
    <w:rsid w:val="009E0C58"/>
    <w:rsid w:val="009E0CA7"/>
    <w:rsid w:val="009E0E07"/>
    <w:rsid w:val="009E0F0D"/>
    <w:rsid w:val="009E1815"/>
    <w:rsid w:val="009E191B"/>
    <w:rsid w:val="009E1949"/>
    <w:rsid w:val="009E1AB8"/>
    <w:rsid w:val="009E1D59"/>
    <w:rsid w:val="009E1F54"/>
    <w:rsid w:val="009E2430"/>
    <w:rsid w:val="009E24F1"/>
    <w:rsid w:val="009E25AD"/>
    <w:rsid w:val="009E2679"/>
    <w:rsid w:val="009E29E0"/>
    <w:rsid w:val="009E2B74"/>
    <w:rsid w:val="009E2BB9"/>
    <w:rsid w:val="009E2E72"/>
    <w:rsid w:val="009E2EBC"/>
    <w:rsid w:val="009E3174"/>
    <w:rsid w:val="009E326F"/>
    <w:rsid w:val="009E33A1"/>
    <w:rsid w:val="009E33BA"/>
    <w:rsid w:val="009E3405"/>
    <w:rsid w:val="009E3642"/>
    <w:rsid w:val="009E3712"/>
    <w:rsid w:val="009E37E5"/>
    <w:rsid w:val="009E3818"/>
    <w:rsid w:val="009E38E9"/>
    <w:rsid w:val="009E3A89"/>
    <w:rsid w:val="009E3DB0"/>
    <w:rsid w:val="009E3DBC"/>
    <w:rsid w:val="009E3DFD"/>
    <w:rsid w:val="009E3E29"/>
    <w:rsid w:val="009E3F8A"/>
    <w:rsid w:val="009E40CD"/>
    <w:rsid w:val="009E41C5"/>
    <w:rsid w:val="009E4202"/>
    <w:rsid w:val="009E430A"/>
    <w:rsid w:val="009E43DA"/>
    <w:rsid w:val="009E4544"/>
    <w:rsid w:val="009E460A"/>
    <w:rsid w:val="009E46E5"/>
    <w:rsid w:val="009E4867"/>
    <w:rsid w:val="009E4A8A"/>
    <w:rsid w:val="009E4B06"/>
    <w:rsid w:val="009E4B95"/>
    <w:rsid w:val="009E4C9A"/>
    <w:rsid w:val="009E4CF2"/>
    <w:rsid w:val="009E4F2A"/>
    <w:rsid w:val="009E4FCB"/>
    <w:rsid w:val="009E5112"/>
    <w:rsid w:val="009E5455"/>
    <w:rsid w:val="009E5568"/>
    <w:rsid w:val="009E55F3"/>
    <w:rsid w:val="009E5631"/>
    <w:rsid w:val="009E597C"/>
    <w:rsid w:val="009E5B3D"/>
    <w:rsid w:val="009E5B97"/>
    <w:rsid w:val="009E5BB6"/>
    <w:rsid w:val="009E5BCC"/>
    <w:rsid w:val="009E5DB5"/>
    <w:rsid w:val="009E6084"/>
    <w:rsid w:val="009E62DE"/>
    <w:rsid w:val="009E62F2"/>
    <w:rsid w:val="009E64CC"/>
    <w:rsid w:val="009E65A3"/>
    <w:rsid w:val="009E667D"/>
    <w:rsid w:val="009E6743"/>
    <w:rsid w:val="009E67F2"/>
    <w:rsid w:val="009E682A"/>
    <w:rsid w:val="009E68BA"/>
    <w:rsid w:val="009E6963"/>
    <w:rsid w:val="009E6AC4"/>
    <w:rsid w:val="009E6C97"/>
    <w:rsid w:val="009E6DB9"/>
    <w:rsid w:val="009E6EFA"/>
    <w:rsid w:val="009E6F71"/>
    <w:rsid w:val="009E7147"/>
    <w:rsid w:val="009E71B6"/>
    <w:rsid w:val="009E7260"/>
    <w:rsid w:val="009E7311"/>
    <w:rsid w:val="009E73F0"/>
    <w:rsid w:val="009E74C3"/>
    <w:rsid w:val="009E74D7"/>
    <w:rsid w:val="009E7626"/>
    <w:rsid w:val="009E78CD"/>
    <w:rsid w:val="009E7A96"/>
    <w:rsid w:val="009E7B56"/>
    <w:rsid w:val="009E7CDE"/>
    <w:rsid w:val="009F0060"/>
    <w:rsid w:val="009F02AD"/>
    <w:rsid w:val="009F060E"/>
    <w:rsid w:val="009F0739"/>
    <w:rsid w:val="009F08AE"/>
    <w:rsid w:val="009F0A69"/>
    <w:rsid w:val="009F0AEA"/>
    <w:rsid w:val="009F0C06"/>
    <w:rsid w:val="009F0C1E"/>
    <w:rsid w:val="009F0DD9"/>
    <w:rsid w:val="009F0E2C"/>
    <w:rsid w:val="009F0E3D"/>
    <w:rsid w:val="009F0E68"/>
    <w:rsid w:val="009F0E92"/>
    <w:rsid w:val="009F1160"/>
    <w:rsid w:val="009F144E"/>
    <w:rsid w:val="009F14CB"/>
    <w:rsid w:val="009F15ED"/>
    <w:rsid w:val="009F17A1"/>
    <w:rsid w:val="009F196E"/>
    <w:rsid w:val="009F1A94"/>
    <w:rsid w:val="009F1B32"/>
    <w:rsid w:val="009F1B6C"/>
    <w:rsid w:val="009F1C78"/>
    <w:rsid w:val="009F1F41"/>
    <w:rsid w:val="009F1FFF"/>
    <w:rsid w:val="009F2057"/>
    <w:rsid w:val="009F205E"/>
    <w:rsid w:val="009F22D8"/>
    <w:rsid w:val="009F23AB"/>
    <w:rsid w:val="009F2401"/>
    <w:rsid w:val="009F24EA"/>
    <w:rsid w:val="009F27C5"/>
    <w:rsid w:val="009F2863"/>
    <w:rsid w:val="009F2954"/>
    <w:rsid w:val="009F29E6"/>
    <w:rsid w:val="009F2A23"/>
    <w:rsid w:val="009F2BE2"/>
    <w:rsid w:val="009F2F1A"/>
    <w:rsid w:val="009F30DA"/>
    <w:rsid w:val="009F31B6"/>
    <w:rsid w:val="009F345D"/>
    <w:rsid w:val="009F35BB"/>
    <w:rsid w:val="009F3E14"/>
    <w:rsid w:val="009F3E41"/>
    <w:rsid w:val="009F3FF2"/>
    <w:rsid w:val="009F41A1"/>
    <w:rsid w:val="009F4310"/>
    <w:rsid w:val="009F43A8"/>
    <w:rsid w:val="009F4468"/>
    <w:rsid w:val="009F44CB"/>
    <w:rsid w:val="009F454B"/>
    <w:rsid w:val="009F45F5"/>
    <w:rsid w:val="009F46F7"/>
    <w:rsid w:val="009F4982"/>
    <w:rsid w:val="009F49EB"/>
    <w:rsid w:val="009F4C34"/>
    <w:rsid w:val="009F4D00"/>
    <w:rsid w:val="009F4F0A"/>
    <w:rsid w:val="009F4F4B"/>
    <w:rsid w:val="009F4FE1"/>
    <w:rsid w:val="009F5142"/>
    <w:rsid w:val="009F5153"/>
    <w:rsid w:val="009F54E4"/>
    <w:rsid w:val="009F54F2"/>
    <w:rsid w:val="009F553F"/>
    <w:rsid w:val="009F5584"/>
    <w:rsid w:val="009F572C"/>
    <w:rsid w:val="009F5733"/>
    <w:rsid w:val="009F5876"/>
    <w:rsid w:val="009F59D1"/>
    <w:rsid w:val="009F5ADA"/>
    <w:rsid w:val="009F5D82"/>
    <w:rsid w:val="009F5E6E"/>
    <w:rsid w:val="009F5ED0"/>
    <w:rsid w:val="009F5EFA"/>
    <w:rsid w:val="009F5FB0"/>
    <w:rsid w:val="009F61F3"/>
    <w:rsid w:val="009F63C3"/>
    <w:rsid w:val="009F6736"/>
    <w:rsid w:val="009F6AAE"/>
    <w:rsid w:val="009F6B85"/>
    <w:rsid w:val="009F6BA9"/>
    <w:rsid w:val="009F6CE8"/>
    <w:rsid w:val="009F6D42"/>
    <w:rsid w:val="009F6DAE"/>
    <w:rsid w:val="009F6EEF"/>
    <w:rsid w:val="009F6F93"/>
    <w:rsid w:val="009F70CD"/>
    <w:rsid w:val="009F71CF"/>
    <w:rsid w:val="009F74DF"/>
    <w:rsid w:val="009F7806"/>
    <w:rsid w:val="009F78CD"/>
    <w:rsid w:val="009F7A0A"/>
    <w:rsid w:val="009F7A22"/>
    <w:rsid w:val="009F7BF7"/>
    <w:rsid w:val="009F7C18"/>
    <w:rsid w:val="009F7E52"/>
    <w:rsid w:val="00A00118"/>
    <w:rsid w:val="00A00374"/>
    <w:rsid w:val="00A00399"/>
    <w:rsid w:val="00A003C8"/>
    <w:rsid w:val="00A003F2"/>
    <w:rsid w:val="00A0044C"/>
    <w:rsid w:val="00A004E5"/>
    <w:rsid w:val="00A00625"/>
    <w:rsid w:val="00A0076A"/>
    <w:rsid w:val="00A00905"/>
    <w:rsid w:val="00A00CA1"/>
    <w:rsid w:val="00A00D8C"/>
    <w:rsid w:val="00A00EE6"/>
    <w:rsid w:val="00A00F15"/>
    <w:rsid w:val="00A00F79"/>
    <w:rsid w:val="00A01180"/>
    <w:rsid w:val="00A01225"/>
    <w:rsid w:val="00A0146B"/>
    <w:rsid w:val="00A0148E"/>
    <w:rsid w:val="00A017BA"/>
    <w:rsid w:val="00A017D2"/>
    <w:rsid w:val="00A01815"/>
    <w:rsid w:val="00A0190C"/>
    <w:rsid w:val="00A01B7A"/>
    <w:rsid w:val="00A01BED"/>
    <w:rsid w:val="00A01C12"/>
    <w:rsid w:val="00A01C82"/>
    <w:rsid w:val="00A020AF"/>
    <w:rsid w:val="00A02158"/>
    <w:rsid w:val="00A02216"/>
    <w:rsid w:val="00A022F3"/>
    <w:rsid w:val="00A023F5"/>
    <w:rsid w:val="00A02409"/>
    <w:rsid w:val="00A02597"/>
    <w:rsid w:val="00A0267B"/>
    <w:rsid w:val="00A02842"/>
    <w:rsid w:val="00A029E6"/>
    <w:rsid w:val="00A02E7E"/>
    <w:rsid w:val="00A02EAE"/>
    <w:rsid w:val="00A030EE"/>
    <w:rsid w:val="00A03258"/>
    <w:rsid w:val="00A03305"/>
    <w:rsid w:val="00A03322"/>
    <w:rsid w:val="00A0338B"/>
    <w:rsid w:val="00A03422"/>
    <w:rsid w:val="00A03494"/>
    <w:rsid w:val="00A03543"/>
    <w:rsid w:val="00A037FA"/>
    <w:rsid w:val="00A03931"/>
    <w:rsid w:val="00A03A9C"/>
    <w:rsid w:val="00A03C7D"/>
    <w:rsid w:val="00A03CE3"/>
    <w:rsid w:val="00A03DFB"/>
    <w:rsid w:val="00A03E91"/>
    <w:rsid w:val="00A04294"/>
    <w:rsid w:val="00A04484"/>
    <w:rsid w:val="00A044AE"/>
    <w:rsid w:val="00A044F8"/>
    <w:rsid w:val="00A044FA"/>
    <w:rsid w:val="00A04516"/>
    <w:rsid w:val="00A04537"/>
    <w:rsid w:val="00A04655"/>
    <w:rsid w:val="00A047B2"/>
    <w:rsid w:val="00A04B99"/>
    <w:rsid w:val="00A04D09"/>
    <w:rsid w:val="00A04D13"/>
    <w:rsid w:val="00A04D85"/>
    <w:rsid w:val="00A04D9B"/>
    <w:rsid w:val="00A04DC3"/>
    <w:rsid w:val="00A04E23"/>
    <w:rsid w:val="00A04FA3"/>
    <w:rsid w:val="00A0530B"/>
    <w:rsid w:val="00A0538B"/>
    <w:rsid w:val="00A05464"/>
    <w:rsid w:val="00A054FF"/>
    <w:rsid w:val="00A0567E"/>
    <w:rsid w:val="00A056A0"/>
    <w:rsid w:val="00A059C5"/>
    <w:rsid w:val="00A05DFE"/>
    <w:rsid w:val="00A05E3F"/>
    <w:rsid w:val="00A05F17"/>
    <w:rsid w:val="00A05FBE"/>
    <w:rsid w:val="00A05FDF"/>
    <w:rsid w:val="00A0604E"/>
    <w:rsid w:val="00A060B9"/>
    <w:rsid w:val="00A062DE"/>
    <w:rsid w:val="00A062E4"/>
    <w:rsid w:val="00A0637E"/>
    <w:rsid w:val="00A063D4"/>
    <w:rsid w:val="00A06656"/>
    <w:rsid w:val="00A0672B"/>
    <w:rsid w:val="00A0676E"/>
    <w:rsid w:val="00A0692B"/>
    <w:rsid w:val="00A06B6D"/>
    <w:rsid w:val="00A06C44"/>
    <w:rsid w:val="00A06DD5"/>
    <w:rsid w:val="00A0716C"/>
    <w:rsid w:val="00A07192"/>
    <w:rsid w:val="00A071DB"/>
    <w:rsid w:val="00A07205"/>
    <w:rsid w:val="00A072F4"/>
    <w:rsid w:val="00A07412"/>
    <w:rsid w:val="00A074D9"/>
    <w:rsid w:val="00A07620"/>
    <w:rsid w:val="00A076A2"/>
    <w:rsid w:val="00A07796"/>
    <w:rsid w:val="00A0799E"/>
    <w:rsid w:val="00A07E74"/>
    <w:rsid w:val="00A07EBF"/>
    <w:rsid w:val="00A07EED"/>
    <w:rsid w:val="00A07F30"/>
    <w:rsid w:val="00A07FC7"/>
    <w:rsid w:val="00A10309"/>
    <w:rsid w:val="00A10411"/>
    <w:rsid w:val="00A104F3"/>
    <w:rsid w:val="00A10581"/>
    <w:rsid w:val="00A10625"/>
    <w:rsid w:val="00A106A2"/>
    <w:rsid w:val="00A1089F"/>
    <w:rsid w:val="00A109E5"/>
    <w:rsid w:val="00A10BC8"/>
    <w:rsid w:val="00A10C09"/>
    <w:rsid w:val="00A10CCD"/>
    <w:rsid w:val="00A10FCE"/>
    <w:rsid w:val="00A10FDC"/>
    <w:rsid w:val="00A10FFE"/>
    <w:rsid w:val="00A1119B"/>
    <w:rsid w:val="00A1120F"/>
    <w:rsid w:val="00A1125B"/>
    <w:rsid w:val="00A112CA"/>
    <w:rsid w:val="00A1137B"/>
    <w:rsid w:val="00A11415"/>
    <w:rsid w:val="00A114A1"/>
    <w:rsid w:val="00A1150C"/>
    <w:rsid w:val="00A115BF"/>
    <w:rsid w:val="00A1161E"/>
    <w:rsid w:val="00A11921"/>
    <w:rsid w:val="00A11926"/>
    <w:rsid w:val="00A11957"/>
    <w:rsid w:val="00A11A9A"/>
    <w:rsid w:val="00A11D28"/>
    <w:rsid w:val="00A11D91"/>
    <w:rsid w:val="00A11DA8"/>
    <w:rsid w:val="00A11FC4"/>
    <w:rsid w:val="00A122B0"/>
    <w:rsid w:val="00A1234E"/>
    <w:rsid w:val="00A12362"/>
    <w:rsid w:val="00A124BB"/>
    <w:rsid w:val="00A12757"/>
    <w:rsid w:val="00A12845"/>
    <w:rsid w:val="00A12937"/>
    <w:rsid w:val="00A129B9"/>
    <w:rsid w:val="00A12B69"/>
    <w:rsid w:val="00A12D06"/>
    <w:rsid w:val="00A13143"/>
    <w:rsid w:val="00A13174"/>
    <w:rsid w:val="00A132D5"/>
    <w:rsid w:val="00A132DC"/>
    <w:rsid w:val="00A132E3"/>
    <w:rsid w:val="00A1348B"/>
    <w:rsid w:val="00A134C0"/>
    <w:rsid w:val="00A13526"/>
    <w:rsid w:val="00A1375E"/>
    <w:rsid w:val="00A138D8"/>
    <w:rsid w:val="00A1390B"/>
    <w:rsid w:val="00A13945"/>
    <w:rsid w:val="00A13B1D"/>
    <w:rsid w:val="00A13D1A"/>
    <w:rsid w:val="00A13EFE"/>
    <w:rsid w:val="00A13F3C"/>
    <w:rsid w:val="00A14066"/>
    <w:rsid w:val="00A14203"/>
    <w:rsid w:val="00A145AC"/>
    <w:rsid w:val="00A146C4"/>
    <w:rsid w:val="00A1474C"/>
    <w:rsid w:val="00A1489E"/>
    <w:rsid w:val="00A14B55"/>
    <w:rsid w:val="00A14DE9"/>
    <w:rsid w:val="00A14E65"/>
    <w:rsid w:val="00A14F0F"/>
    <w:rsid w:val="00A14FD1"/>
    <w:rsid w:val="00A150CF"/>
    <w:rsid w:val="00A15112"/>
    <w:rsid w:val="00A1541C"/>
    <w:rsid w:val="00A15551"/>
    <w:rsid w:val="00A15573"/>
    <w:rsid w:val="00A155F5"/>
    <w:rsid w:val="00A15724"/>
    <w:rsid w:val="00A15861"/>
    <w:rsid w:val="00A159FA"/>
    <w:rsid w:val="00A15C7A"/>
    <w:rsid w:val="00A15F8A"/>
    <w:rsid w:val="00A16028"/>
    <w:rsid w:val="00A1605C"/>
    <w:rsid w:val="00A160EC"/>
    <w:rsid w:val="00A1616B"/>
    <w:rsid w:val="00A162CB"/>
    <w:rsid w:val="00A166A4"/>
    <w:rsid w:val="00A166B7"/>
    <w:rsid w:val="00A1684D"/>
    <w:rsid w:val="00A168C1"/>
    <w:rsid w:val="00A16983"/>
    <w:rsid w:val="00A16B19"/>
    <w:rsid w:val="00A16C23"/>
    <w:rsid w:val="00A16DD7"/>
    <w:rsid w:val="00A16DFC"/>
    <w:rsid w:val="00A16E0F"/>
    <w:rsid w:val="00A16E14"/>
    <w:rsid w:val="00A16E49"/>
    <w:rsid w:val="00A17101"/>
    <w:rsid w:val="00A1712A"/>
    <w:rsid w:val="00A1712D"/>
    <w:rsid w:val="00A1717F"/>
    <w:rsid w:val="00A1718A"/>
    <w:rsid w:val="00A1728D"/>
    <w:rsid w:val="00A1756E"/>
    <w:rsid w:val="00A17577"/>
    <w:rsid w:val="00A177B5"/>
    <w:rsid w:val="00A179A4"/>
    <w:rsid w:val="00A179E7"/>
    <w:rsid w:val="00A17A93"/>
    <w:rsid w:val="00A17BED"/>
    <w:rsid w:val="00A17CBD"/>
    <w:rsid w:val="00A17CD2"/>
    <w:rsid w:val="00A17D46"/>
    <w:rsid w:val="00A17DFF"/>
    <w:rsid w:val="00A17F68"/>
    <w:rsid w:val="00A17F6D"/>
    <w:rsid w:val="00A17F71"/>
    <w:rsid w:val="00A2021A"/>
    <w:rsid w:val="00A2040D"/>
    <w:rsid w:val="00A205A6"/>
    <w:rsid w:val="00A207C6"/>
    <w:rsid w:val="00A207F9"/>
    <w:rsid w:val="00A2086F"/>
    <w:rsid w:val="00A20876"/>
    <w:rsid w:val="00A208D2"/>
    <w:rsid w:val="00A20A9B"/>
    <w:rsid w:val="00A20B70"/>
    <w:rsid w:val="00A20BDD"/>
    <w:rsid w:val="00A20EAE"/>
    <w:rsid w:val="00A213C4"/>
    <w:rsid w:val="00A2148B"/>
    <w:rsid w:val="00A2157B"/>
    <w:rsid w:val="00A21623"/>
    <w:rsid w:val="00A217AC"/>
    <w:rsid w:val="00A21951"/>
    <w:rsid w:val="00A21CE0"/>
    <w:rsid w:val="00A21D8F"/>
    <w:rsid w:val="00A21DEA"/>
    <w:rsid w:val="00A21F1F"/>
    <w:rsid w:val="00A2204B"/>
    <w:rsid w:val="00A220C3"/>
    <w:rsid w:val="00A2298E"/>
    <w:rsid w:val="00A229AC"/>
    <w:rsid w:val="00A229E2"/>
    <w:rsid w:val="00A229E6"/>
    <w:rsid w:val="00A22BD7"/>
    <w:rsid w:val="00A22EEE"/>
    <w:rsid w:val="00A22F4F"/>
    <w:rsid w:val="00A23078"/>
    <w:rsid w:val="00A2310B"/>
    <w:rsid w:val="00A232F9"/>
    <w:rsid w:val="00A23517"/>
    <w:rsid w:val="00A236C6"/>
    <w:rsid w:val="00A23853"/>
    <w:rsid w:val="00A23A27"/>
    <w:rsid w:val="00A23ADD"/>
    <w:rsid w:val="00A23B0E"/>
    <w:rsid w:val="00A23CC1"/>
    <w:rsid w:val="00A23CF9"/>
    <w:rsid w:val="00A23E33"/>
    <w:rsid w:val="00A23F6A"/>
    <w:rsid w:val="00A2410C"/>
    <w:rsid w:val="00A24284"/>
    <w:rsid w:val="00A242A6"/>
    <w:rsid w:val="00A24416"/>
    <w:rsid w:val="00A244C2"/>
    <w:rsid w:val="00A24510"/>
    <w:rsid w:val="00A24696"/>
    <w:rsid w:val="00A24742"/>
    <w:rsid w:val="00A2478F"/>
    <w:rsid w:val="00A24876"/>
    <w:rsid w:val="00A24A73"/>
    <w:rsid w:val="00A24AF8"/>
    <w:rsid w:val="00A24BAA"/>
    <w:rsid w:val="00A24D36"/>
    <w:rsid w:val="00A24E06"/>
    <w:rsid w:val="00A24E0B"/>
    <w:rsid w:val="00A24EE8"/>
    <w:rsid w:val="00A24F8D"/>
    <w:rsid w:val="00A24FBF"/>
    <w:rsid w:val="00A2506A"/>
    <w:rsid w:val="00A25194"/>
    <w:rsid w:val="00A251E4"/>
    <w:rsid w:val="00A253A5"/>
    <w:rsid w:val="00A25432"/>
    <w:rsid w:val="00A25530"/>
    <w:rsid w:val="00A2561F"/>
    <w:rsid w:val="00A25671"/>
    <w:rsid w:val="00A2567C"/>
    <w:rsid w:val="00A257A7"/>
    <w:rsid w:val="00A257B3"/>
    <w:rsid w:val="00A2582E"/>
    <w:rsid w:val="00A25887"/>
    <w:rsid w:val="00A25950"/>
    <w:rsid w:val="00A2599A"/>
    <w:rsid w:val="00A259EA"/>
    <w:rsid w:val="00A25B87"/>
    <w:rsid w:val="00A25CFB"/>
    <w:rsid w:val="00A25E0F"/>
    <w:rsid w:val="00A2626B"/>
    <w:rsid w:val="00A263A3"/>
    <w:rsid w:val="00A26461"/>
    <w:rsid w:val="00A2646F"/>
    <w:rsid w:val="00A26562"/>
    <w:rsid w:val="00A265C8"/>
    <w:rsid w:val="00A26803"/>
    <w:rsid w:val="00A269EE"/>
    <w:rsid w:val="00A26B2E"/>
    <w:rsid w:val="00A26DF2"/>
    <w:rsid w:val="00A26EAC"/>
    <w:rsid w:val="00A27061"/>
    <w:rsid w:val="00A270D9"/>
    <w:rsid w:val="00A27375"/>
    <w:rsid w:val="00A2757B"/>
    <w:rsid w:val="00A277A0"/>
    <w:rsid w:val="00A27845"/>
    <w:rsid w:val="00A27CA9"/>
    <w:rsid w:val="00A3001E"/>
    <w:rsid w:val="00A30043"/>
    <w:rsid w:val="00A30097"/>
    <w:rsid w:val="00A300B7"/>
    <w:rsid w:val="00A30171"/>
    <w:rsid w:val="00A301CB"/>
    <w:rsid w:val="00A301D2"/>
    <w:rsid w:val="00A30551"/>
    <w:rsid w:val="00A30727"/>
    <w:rsid w:val="00A30745"/>
    <w:rsid w:val="00A3097F"/>
    <w:rsid w:val="00A30A2F"/>
    <w:rsid w:val="00A30C82"/>
    <w:rsid w:val="00A30C8F"/>
    <w:rsid w:val="00A30CCB"/>
    <w:rsid w:val="00A30CE6"/>
    <w:rsid w:val="00A30E91"/>
    <w:rsid w:val="00A30EAD"/>
    <w:rsid w:val="00A30F28"/>
    <w:rsid w:val="00A31061"/>
    <w:rsid w:val="00A3113F"/>
    <w:rsid w:val="00A31370"/>
    <w:rsid w:val="00A3137F"/>
    <w:rsid w:val="00A3142A"/>
    <w:rsid w:val="00A3147E"/>
    <w:rsid w:val="00A31488"/>
    <w:rsid w:val="00A31513"/>
    <w:rsid w:val="00A315DA"/>
    <w:rsid w:val="00A3174C"/>
    <w:rsid w:val="00A31840"/>
    <w:rsid w:val="00A31B61"/>
    <w:rsid w:val="00A31B91"/>
    <w:rsid w:val="00A31DB4"/>
    <w:rsid w:val="00A31EC3"/>
    <w:rsid w:val="00A32033"/>
    <w:rsid w:val="00A3215C"/>
    <w:rsid w:val="00A322F5"/>
    <w:rsid w:val="00A3243F"/>
    <w:rsid w:val="00A32446"/>
    <w:rsid w:val="00A324E1"/>
    <w:rsid w:val="00A3256E"/>
    <w:rsid w:val="00A32578"/>
    <w:rsid w:val="00A32675"/>
    <w:rsid w:val="00A326E4"/>
    <w:rsid w:val="00A32752"/>
    <w:rsid w:val="00A32992"/>
    <w:rsid w:val="00A32ACC"/>
    <w:rsid w:val="00A32ADB"/>
    <w:rsid w:val="00A32B8F"/>
    <w:rsid w:val="00A32EA6"/>
    <w:rsid w:val="00A32ECA"/>
    <w:rsid w:val="00A33080"/>
    <w:rsid w:val="00A33103"/>
    <w:rsid w:val="00A33821"/>
    <w:rsid w:val="00A33921"/>
    <w:rsid w:val="00A33948"/>
    <w:rsid w:val="00A339D2"/>
    <w:rsid w:val="00A33CB3"/>
    <w:rsid w:val="00A33E87"/>
    <w:rsid w:val="00A340BE"/>
    <w:rsid w:val="00A34142"/>
    <w:rsid w:val="00A3417D"/>
    <w:rsid w:val="00A34196"/>
    <w:rsid w:val="00A34264"/>
    <w:rsid w:val="00A342CF"/>
    <w:rsid w:val="00A3430F"/>
    <w:rsid w:val="00A3431E"/>
    <w:rsid w:val="00A3452F"/>
    <w:rsid w:val="00A3463C"/>
    <w:rsid w:val="00A34691"/>
    <w:rsid w:val="00A34AA1"/>
    <w:rsid w:val="00A34BF3"/>
    <w:rsid w:val="00A34D1C"/>
    <w:rsid w:val="00A34DCE"/>
    <w:rsid w:val="00A3504F"/>
    <w:rsid w:val="00A35227"/>
    <w:rsid w:val="00A3523D"/>
    <w:rsid w:val="00A3530E"/>
    <w:rsid w:val="00A358AF"/>
    <w:rsid w:val="00A35AEB"/>
    <w:rsid w:val="00A35AEC"/>
    <w:rsid w:val="00A35BA7"/>
    <w:rsid w:val="00A35E58"/>
    <w:rsid w:val="00A35FBB"/>
    <w:rsid w:val="00A36073"/>
    <w:rsid w:val="00A36311"/>
    <w:rsid w:val="00A36433"/>
    <w:rsid w:val="00A366EB"/>
    <w:rsid w:val="00A36904"/>
    <w:rsid w:val="00A36943"/>
    <w:rsid w:val="00A369D1"/>
    <w:rsid w:val="00A36A85"/>
    <w:rsid w:val="00A36A9C"/>
    <w:rsid w:val="00A36C01"/>
    <w:rsid w:val="00A36E3B"/>
    <w:rsid w:val="00A36F85"/>
    <w:rsid w:val="00A3707E"/>
    <w:rsid w:val="00A37217"/>
    <w:rsid w:val="00A37601"/>
    <w:rsid w:val="00A37750"/>
    <w:rsid w:val="00A377F0"/>
    <w:rsid w:val="00A3795B"/>
    <w:rsid w:val="00A37986"/>
    <w:rsid w:val="00A37B37"/>
    <w:rsid w:val="00A37C95"/>
    <w:rsid w:val="00A37DFF"/>
    <w:rsid w:val="00A37EA8"/>
    <w:rsid w:val="00A400A7"/>
    <w:rsid w:val="00A40235"/>
    <w:rsid w:val="00A40353"/>
    <w:rsid w:val="00A40856"/>
    <w:rsid w:val="00A409CF"/>
    <w:rsid w:val="00A40A71"/>
    <w:rsid w:val="00A40A85"/>
    <w:rsid w:val="00A40A9B"/>
    <w:rsid w:val="00A40BA3"/>
    <w:rsid w:val="00A40C62"/>
    <w:rsid w:val="00A40C7B"/>
    <w:rsid w:val="00A40CBC"/>
    <w:rsid w:val="00A40D15"/>
    <w:rsid w:val="00A40F16"/>
    <w:rsid w:val="00A40F59"/>
    <w:rsid w:val="00A40F9C"/>
    <w:rsid w:val="00A41522"/>
    <w:rsid w:val="00A41640"/>
    <w:rsid w:val="00A416FA"/>
    <w:rsid w:val="00A417FB"/>
    <w:rsid w:val="00A418D1"/>
    <w:rsid w:val="00A41D1C"/>
    <w:rsid w:val="00A4229E"/>
    <w:rsid w:val="00A423F0"/>
    <w:rsid w:val="00A42446"/>
    <w:rsid w:val="00A42488"/>
    <w:rsid w:val="00A42525"/>
    <w:rsid w:val="00A4255A"/>
    <w:rsid w:val="00A427CA"/>
    <w:rsid w:val="00A428D5"/>
    <w:rsid w:val="00A42C97"/>
    <w:rsid w:val="00A42D6D"/>
    <w:rsid w:val="00A42DD5"/>
    <w:rsid w:val="00A42EFA"/>
    <w:rsid w:val="00A42F8E"/>
    <w:rsid w:val="00A4312A"/>
    <w:rsid w:val="00A4327E"/>
    <w:rsid w:val="00A43282"/>
    <w:rsid w:val="00A43439"/>
    <w:rsid w:val="00A43538"/>
    <w:rsid w:val="00A43657"/>
    <w:rsid w:val="00A437A6"/>
    <w:rsid w:val="00A437C3"/>
    <w:rsid w:val="00A4385A"/>
    <w:rsid w:val="00A43B3B"/>
    <w:rsid w:val="00A44406"/>
    <w:rsid w:val="00A4453B"/>
    <w:rsid w:val="00A4465E"/>
    <w:rsid w:val="00A446AA"/>
    <w:rsid w:val="00A44793"/>
    <w:rsid w:val="00A447D2"/>
    <w:rsid w:val="00A44858"/>
    <w:rsid w:val="00A44909"/>
    <w:rsid w:val="00A44A82"/>
    <w:rsid w:val="00A44BD0"/>
    <w:rsid w:val="00A44DB8"/>
    <w:rsid w:val="00A45397"/>
    <w:rsid w:val="00A454E1"/>
    <w:rsid w:val="00A45614"/>
    <w:rsid w:val="00A4561F"/>
    <w:rsid w:val="00A45747"/>
    <w:rsid w:val="00A45999"/>
    <w:rsid w:val="00A45ADC"/>
    <w:rsid w:val="00A45DE6"/>
    <w:rsid w:val="00A465E9"/>
    <w:rsid w:val="00A469A3"/>
    <w:rsid w:val="00A46BB7"/>
    <w:rsid w:val="00A46BC9"/>
    <w:rsid w:val="00A46C07"/>
    <w:rsid w:val="00A46D6E"/>
    <w:rsid w:val="00A46F8C"/>
    <w:rsid w:val="00A474F8"/>
    <w:rsid w:val="00A475C6"/>
    <w:rsid w:val="00A4777B"/>
    <w:rsid w:val="00A47807"/>
    <w:rsid w:val="00A4788B"/>
    <w:rsid w:val="00A47A89"/>
    <w:rsid w:val="00A47AE4"/>
    <w:rsid w:val="00A47BEB"/>
    <w:rsid w:val="00A47C7B"/>
    <w:rsid w:val="00A47F4D"/>
    <w:rsid w:val="00A501A7"/>
    <w:rsid w:val="00A5024E"/>
    <w:rsid w:val="00A5027A"/>
    <w:rsid w:val="00A50302"/>
    <w:rsid w:val="00A50359"/>
    <w:rsid w:val="00A50398"/>
    <w:rsid w:val="00A504AB"/>
    <w:rsid w:val="00A50507"/>
    <w:rsid w:val="00A5059E"/>
    <w:rsid w:val="00A5068C"/>
    <w:rsid w:val="00A5073E"/>
    <w:rsid w:val="00A5095E"/>
    <w:rsid w:val="00A5096B"/>
    <w:rsid w:val="00A50C3B"/>
    <w:rsid w:val="00A51574"/>
    <w:rsid w:val="00A51601"/>
    <w:rsid w:val="00A5164A"/>
    <w:rsid w:val="00A516E8"/>
    <w:rsid w:val="00A51733"/>
    <w:rsid w:val="00A5183B"/>
    <w:rsid w:val="00A51A01"/>
    <w:rsid w:val="00A51B26"/>
    <w:rsid w:val="00A51FB2"/>
    <w:rsid w:val="00A52061"/>
    <w:rsid w:val="00A520FA"/>
    <w:rsid w:val="00A5259A"/>
    <w:rsid w:val="00A525F1"/>
    <w:rsid w:val="00A5263D"/>
    <w:rsid w:val="00A5272C"/>
    <w:rsid w:val="00A527FF"/>
    <w:rsid w:val="00A52967"/>
    <w:rsid w:val="00A529B1"/>
    <w:rsid w:val="00A5314D"/>
    <w:rsid w:val="00A53374"/>
    <w:rsid w:val="00A53485"/>
    <w:rsid w:val="00A53571"/>
    <w:rsid w:val="00A535D0"/>
    <w:rsid w:val="00A535F1"/>
    <w:rsid w:val="00A5371A"/>
    <w:rsid w:val="00A537F0"/>
    <w:rsid w:val="00A53A4E"/>
    <w:rsid w:val="00A53AD0"/>
    <w:rsid w:val="00A53B0E"/>
    <w:rsid w:val="00A53B12"/>
    <w:rsid w:val="00A53B27"/>
    <w:rsid w:val="00A53BDE"/>
    <w:rsid w:val="00A53EB4"/>
    <w:rsid w:val="00A54269"/>
    <w:rsid w:val="00A5427B"/>
    <w:rsid w:val="00A542D4"/>
    <w:rsid w:val="00A54344"/>
    <w:rsid w:val="00A543DF"/>
    <w:rsid w:val="00A54689"/>
    <w:rsid w:val="00A546D7"/>
    <w:rsid w:val="00A54782"/>
    <w:rsid w:val="00A5493A"/>
    <w:rsid w:val="00A54A46"/>
    <w:rsid w:val="00A54C19"/>
    <w:rsid w:val="00A54C7E"/>
    <w:rsid w:val="00A54CC1"/>
    <w:rsid w:val="00A54D70"/>
    <w:rsid w:val="00A54D89"/>
    <w:rsid w:val="00A54EC1"/>
    <w:rsid w:val="00A54F09"/>
    <w:rsid w:val="00A551C4"/>
    <w:rsid w:val="00A55357"/>
    <w:rsid w:val="00A55380"/>
    <w:rsid w:val="00A55414"/>
    <w:rsid w:val="00A554B6"/>
    <w:rsid w:val="00A55529"/>
    <w:rsid w:val="00A55690"/>
    <w:rsid w:val="00A556B0"/>
    <w:rsid w:val="00A55865"/>
    <w:rsid w:val="00A55924"/>
    <w:rsid w:val="00A55957"/>
    <w:rsid w:val="00A559AD"/>
    <w:rsid w:val="00A55D6E"/>
    <w:rsid w:val="00A55F66"/>
    <w:rsid w:val="00A56048"/>
    <w:rsid w:val="00A5604D"/>
    <w:rsid w:val="00A561D7"/>
    <w:rsid w:val="00A56296"/>
    <w:rsid w:val="00A56415"/>
    <w:rsid w:val="00A564E0"/>
    <w:rsid w:val="00A5653E"/>
    <w:rsid w:val="00A5665F"/>
    <w:rsid w:val="00A568FD"/>
    <w:rsid w:val="00A56AA5"/>
    <w:rsid w:val="00A56B93"/>
    <w:rsid w:val="00A56BB4"/>
    <w:rsid w:val="00A56BE4"/>
    <w:rsid w:val="00A56D84"/>
    <w:rsid w:val="00A56F02"/>
    <w:rsid w:val="00A57014"/>
    <w:rsid w:val="00A570BE"/>
    <w:rsid w:val="00A57112"/>
    <w:rsid w:val="00A57148"/>
    <w:rsid w:val="00A57184"/>
    <w:rsid w:val="00A5748F"/>
    <w:rsid w:val="00A57599"/>
    <w:rsid w:val="00A57690"/>
    <w:rsid w:val="00A576BB"/>
    <w:rsid w:val="00A5799C"/>
    <w:rsid w:val="00A57BFC"/>
    <w:rsid w:val="00A57D79"/>
    <w:rsid w:val="00A6044F"/>
    <w:rsid w:val="00A606F1"/>
    <w:rsid w:val="00A60779"/>
    <w:rsid w:val="00A609E0"/>
    <w:rsid w:val="00A60A91"/>
    <w:rsid w:val="00A60BB8"/>
    <w:rsid w:val="00A60E92"/>
    <w:rsid w:val="00A60FAD"/>
    <w:rsid w:val="00A611DF"/>
    <w:rsid w:val="00A612D9"/>
    <w:rsid w:val="00A6136C"/>
    <w:rsid w:val="00A61697"/>
    <w:rsid w:val="00A6196C"/>
    <w:rsid w:val="00A61B4F"/>
    <w:rsid w:val="00A61FE6"/>
    <w:rsid w:val="00A6214D"/>
    <w:rsid w:val="00A6217D"/>
    <w:rsid w:val="00A621A7"/>
    <w:rsid w:val="00A62620"/>
    <w:rsid w:val="00A6270D"/>
    <w:rsid w:val="00A6281B"/>
    <w:rsid w:val="00A629BB"/>
    <w:rsid w:val="00A62A36"/>
    <w:rsid w:val="00A62B42"/>
    <w:rsid w:val="00A6310B"/>
    <w:rsid w:val="00A6316C"/>
    <w:rsid w:val="00A63569"/>
    <w:rsid w:val="00A6368A"/>
    <w:rsid w:val="00A636E3"/>
    <w:rsid w:val="00A637B0"/>
    <w:rsid w:val="00A637FC"/>
    <w:rsid w:val="00A63842"/>
    <w:rsid w:val="00A63870"/>
    <w:rsid w:val="00A63989"/>
    <w:rsid w:val="00A63B1B"/>
    <w:rsid w:val="00A63B8B"/>
    <w:rsid w:val="00A63C80"/>
    <w:rsid w:val="00A63C9B"/>
    <w:rsid w:val="00A63CD4"/>
    <w:rsid w:val="00A64058"/>
    <w:rsid w:val="00A6425F"/>
    <w:rsid w:val="00A64280"/>
    <w:rsid w:val="00A64325"/>
    <w:rsid w:val="00A64669"/>
    <w:rsid w:val="00A64674"/>
    <w:rsid w:val="00A6488F"/>
    <w:rsid w:val="00A64977"/>
    <w:rsid w:val="00A64991"/>
    <w:rsid w:val="00A64BF9"/>
    <w:rsid w:val="00A64C74"/>
    <w:rsid w:val="00A64CFA"/>
    <w:rsid w:val="00A64CFC"/>
    <w:rsid w:val="00A64DCC"/>
    <w:rsid w:val="00A64DCD"/>
    <w:rsid w:val="00A64DFD"/>
    <w:rsid w:val="00A65137"/>
    <w:rsid w:val="00A6530E"/>
    <w:rsid w:val="00A65477"/>
    <w:rsid w:val="00A65620"/>
    <w:rsid w:val="00A656E6"/>
    <w:rsid w:val="00A6575D"/>
    <w:rsid w:val="00A657CD"/>
    <w:rsid w:val="00A65803"/>
    <w:rsid w:val="00A65806"/>
    <w:rsid w:val="00A65813"/>
    <w:rsid w:val="00A65850"/>
    <w:rsid w:val="00A65A52"/>
    <w:rsid w:val="00A65AA2"/>
    <w:rsid w:val="00A65B8F"/>
    <w:rsid w:val="00A65BF6"/>
    <w:rsid w:val="00A65CA4"/>
    <w:rsid w:val="00A65F8B"/>
    <w:rsid w:val="00A6605D"/>
    <w:rsid w:val="00A66080"/>
    <w:rsid w:val="00A661E2"/>
    <w:rsid w:val="00A662B4"/>
    <w:rsid w:val="00A662F4"/>
    <w:rsid w:val="00A66399"/>
    <w:rsid w:val="00A663DC"/>
    <w:rsid w:val="00A6666B"/>
    <w:rsid w:val="00A66857"/>
    <w:rsid w:val="00A66B6D"/>
    <w:rsid w:val="00A66CE7"/>
    <w:rsid w:val="00A66F3A"/>
    <w:rsid w:val="00A66FF5"/>
    <w:rsid w:val="00A67294"/>
    <w:rsid w:val="00A67435"/>
    <w:rsid w:val="00A67595"/>
    <w:rsid w:val="00A6768F"/>
    <w:rsid w:val="00A67882"/>
    <w:rsid w:val="00A67934"/>
    <w:rsid w:val="00A67C14"/>
    <w:rsid w:val="00A67C61"/>
    <w:rsid w:val="00A67CE0"/>
    <w:rsid w:val="00A67DDB"/>
    <w:rsid w:val="00A7013F"/>
    <w:rsid w:val="00A70140"/>
    <w:rsid w:val="00A7023A"/>
    <w:rsid w:val="00A705E3"/>
    <w:rsid w:val="00A70759"/>
    <w:rsid w:val="00A70844"/>
    <w:rsid w:val="00A709F8"/>
    <w:rsid w:val="00A70B65"/>
    <w:rsid w:val="00A70C2C"/>
    <w:rsid w:val="00A70D08"/>
    <w:rsid w:val="00A70D7F"/>
    <w:rsid w:val="00A70E53"/>
    <w:rsid w:val="00A70EA3"/>
    <w:rsid w:val="00A70EF8"/>
    <w:rsid w:val="00A711CB"/>
    <w:rsid w:val="00A71486"/>
    <w:rsid w:val="00A714F5"/>
    <w:rsid w:val="00A71849"/>
    <w:rsid w:val="00A71930"/>
    <w:rsid w:val="00A71A82"/>
    <w:rsid w:val="00A71B23"/>
    <w:rsid w:val="00A71BCF"/>
    <w:rsid w:val="00A71DA2"/>
    <w:rsid w:val="00A71F65"/>
    <w:rsid w:val="00A7201E"/>
    <w:rsid w:val="00A721CD"/>
    <w:rsid w:val="00A723A6"/>
    <w:rsid w:val="00A723E3"/>
    <w:rsid w:val="00A72494"/>
    <w:rsid w:val="00A724D7"/>
    <w:rsid w:val="00A724EC"/>
    <w:rsid w:val="00A726BD"/>
    <w:rsid w:val="00A727A5"/>
    <w:rsid w:val="00A72879"/>
    <w:rsid w:val="00A72BD2"/>
    <w:rsid w:val="00A72DED"/>
    <w:rsid w:val="00A72EEE"/>
    <w:rsid w:val="00A73025"/>
    <w:rsid w:val="00A7304C"/>
    <w:rsid w:val="00A732B4"/>
    <w:rsid w:val="00A732C2"/>
    <w:rsid w:val="00A73353"/>
    <w:rsid w:val="00A73A0D"/>
    <w:rsid w:val="00A73A7F"/>
    <w:rsid w:val="00A73DA6"/>
    <w:rsid w:val="00A73EDF"/>
    <w:rsid w:val="00A740F3"/>
    <w:rsid w:val="00A74223"/>
    <w:rsid w:val="00A7457C"/>
    <w:rsid w:val="00A74645"/>
    <w:rsid w:val="00A74673"/>
    <w:rsid w:val="00A7487B"/>
    <w:rsid w:val="00A748C9"/>
    <w:rsid w:val="00A7495E"/>
    <w:rsid w:val="00A7499D"/>
    <w:rsid w:val="00A749FF"/>
    <w:rsid w:val="00A74B30"/>
    <w:rsid w:val="00A74BBC"/>
    <w:rsid w:val="00A74CAF"/>
    <w:rsid w:val="00A74DC2"/>
    <w:rsid w:val="00A74DE8"/>
    <w:rsid w:val="00A74E9D"/>
    <w:rsid w:val="00A74F6C"/>
    <w:rsid w:val="00A750B8"/>
    <w:rsid w:val="00A750CE"/>
    <w:rsid w:val="00A75117"/>
    <w:rsid w:val="00A7515E"/>
    <w:rsid w:val="00A759C9"/>
    <w:rsid w:val="00A75C14"/>
    <w:rsid w:val="00A75C46"/>
    <w:rsid w:val="00A75FE4"/>
    <w:rsid w:val="00A760DE"/>
    <w:rsid w:val="00A7615C"/>
    <w:rsid w:val="00A761E4"/>
    <w:rsid w:val="00A76290"/>
    <w:rsid w:val="00A762B9"/>
    <w:rsid w:val="00A76397"/>
    <w:rsid w:val="00A76411"/>
    <w:rsid w:val="00A76583"/>
    <w:rsid w:val="00A76845"/>
    <w:rsid w:val="00A76A10"/>
    <w:rsid w:val="00A76A85"/>
    <w:rsid w:val="00A76B80"/>
    <w:rsid w:val="00A76D8F"/>
    <w:rsid w:val="00A76D99"/>
    <w:rsid w:val="00A76E7F"/>
    <w:rsid w:val="00A76EDF"/>
    <w:rsid w:val="00A76F24"/>
    <w:rsid w:val="00A7700B"/>
    <w:rsid w:val="00A77094"/>
    <w:rsid w:val="00A770D9"/>
    <w:rsid w:val="00A770F9"/>
    <w:rsid w:val="00A77131"/>
    <w:rsid w:val="00A771B4"/>
    <w:rsid w:val="00A772C3"/>
    <w:rsid w:val="00A773C4"/>
    <w:rsid w:val="00A7750D"/>
    <w:rsid w:val="00A77570"/>
    <w:rsid w:val="00A7774D"/>
    <w:rsid w:val="00A77802"/>
    <w:rsid w:val="00A778EE"/>
    <w:rsid w:val="00A77AFA"/>
    <w:rsid w:val="00A77C32"/>
    <w:rsid w:val="00A77C7E"/>
    <w:rsid w:val="00A77D92"/>
    <w:rsid w:val="00A77DDB"/>
    <w:rsid w:val="00A8011A"/>
    <w:rsid w:val="00A8030E"/>
    <w:rsid w:val="00A80518"/>
    <w:rsid w:val="00A80632"/>
    <w:rsid w:val="00A8075F"/>
    <w:rsid w:val="00A80865"/>
    <w:rsid w:val="00A808E4"/>
    <w:rsid w:val="00A80A20"/>
    <w:rsid w:val="00A80BF1"/>
    <w:rsid w:val="00A80DF1"/>
    <w:rsid w:val="00A80FA8"/>
    <w:rsid w:val="00A81072"/>
    <w:rsid w:val="00A810F3"/>
    <w:rsid w:val="00A811DB"/>
    <w:rsid w:val="00A81231"/>
    <w:rsid w:val="00A8126B"/>
    <w:rsid w:val="00A8144F"/>
    <w:rsid w:val="00A81468"/>
    <w:rsid w:val="00A814CC"/>
    <w:rsid w:val="00A81713"/>
    <w:rsid w:val="00A81843"/>
    <w:rsid w:val="00A81B5F"/>
    <w:rsid w:val="00A81CBD"/>
    <w:rsid w:val="00A81CCF"/>
    <w:rsid w:val="00A81E07"/>
    <w:rsid w:val="00A81E54"/>
    <w:rsid w:val="00A8202D"/>
    <w:rsid w:val="00A820CC"/>
    <w:rsid w:val="00A821BE"/>
    <w:rsid w:val="00A821D4"/>
    <w:rsid w:val="00A822F4"/>
    <w:rsid w:val="00A8237A"/>
    <w:rsid w:val="00A823E9"/>
    <w:rsid w:val="00A824A4"/>
    <w:rsid w:val="00A826CE"/>
    <w:rsid w:val="00A8286B"/>
    <w:rsid w:val="00A82A18"/>
    <w:rsid w:val="00A82C97"/>
    <w:rsid w:val="00A82DA1"/>
    <w:rsid w:val="00A82E4C"/>
    <w:rsid w:val="00A83141"/>
    <w:rsid w:val="00A83195"/>
    <w:rsid w:val="00A83243"/>
    <w:rsid w:val="00A83639"/>
    <w:rsid w:val="00A837E9"/>
    <w:rsid w:val="00A83863"/>
    <w:rsid w:val="00A83877"/>
    <w:rsid w:val="00A83886"/>
    <w:rsid w:val="00A839E0"/>
    <w:rsid w:val="00A840C3"/>
    <w:rsid w:val="00A84103"/>
    <w:rsid w:val="00A84241"/>
    <w:rsid w:val="00A84325"/>
    <w:rsid w:val="00A84557"/>
    <w:rsid w:val="00A845A8"/>
    <w:rsid w:val="00A847DD"/>
    <w:rsid w:val="00A847EA"/>
    <w:rsid w:val="00A8491C"/>
    <w:rsid w:val="00A84A0C"/>
    <w:rsid w:val="00A84D9A"/>
    <w:rsid w:val="00A84EB3"/>
    <w:rsid w:val="00A84FE4"/>
    <w:rsid w:val="00A85025"/>
    <w:rsid w:val="00A85071"/>
    <w:rsid w:val="00A8509D"/>
    <w:rsid w:val="00A851B2"/>
    <w:rsid w:val="00A8524F"/>
    <w:rsid w:val="00A85694"/>
    <w:rsid w:val="00A85736"/>
    <w:rsid w:val="00A85747"/>
    <w:rsid w:val="00A8597A"/>
    <w:rsid w:val="00A85EF6"/>
    <w:rsid w:val="00A85FE6"/>
    <w:rsid w:val="00A86086"/>
    <w:rsid w:val="00A86498"/>
    <w:rsid w:val="00A86564"/>
    <w:rsid w:val="00A8671E"/>
    <w:rsid w:val="00A86726"/>
    <w:rsid w:val="00A86832"/>
    <w:rsid w:val="00A8693A"/>
    <w:rsid w:val="00A86A94"/>
    <w:rsid w:val="00A86BDD"/>
    <w:rsid w:val="00A86D8D"/>
    <w:rsid w:val="00A86DFF"/>
    <w:rsid w:val="00A8704E"/>
    <w:rsid w:val="00A87189"/>
    <w:rsid w:val="00A871F4"/>
    <w:rsid w:val="00A8742C"/>
    <w:rsid w:val="00A8758A"/>
    <w:rsid w:val="00A8759A"/>
    <w:rsid w:val="00A875B1"/>
    <w:rsid w:val="00A875BF"/>
    <w:rsid w:val="00A87787"/>
    <w:rsid w:val="00A8786B"/>
    <w:rsid w:val="00A879E5"/>
    <w:rsid w:val="00A87A11"/>
    <w:rsid w:val="00A87B6A"/>
    <w:rsid w:val="00A87DE8"/>
    <w:rsid w:val="00A87F84"/>
    <w:rsid w:val="00A9013B"/>
    <w:rsid w:val="00A90190"/>
    <w:rsid w:val="00A903A4"/>
    <w:rsid w:val="00A903C3"/>
    <w:rsid w:val="00A904CB"/>
    <w:rsid w:val="00A906C0"/>
    <w:rsid w:val="00A908BB"/>
    <w:rsid w:val="00A90A0A"/>
    <w:rsid w:val="00A90B42"/>
    <w:rsid w:val="00A90B7E"/>
    <w:rsid w:val="00A90BAE"/>
    <w:rsid w:val="00A90CB2"/>
    <w:rsid w:val="00A90E54"/>
    <w:rsid w:val="00A91025"/>
    <w:rsid w:val="00A91084"/>
    <w:rsid w:val="00A9136C"/>
    <w:rsid w:val="00A913BD"/>
    <w:rsid w:val="00A9149E"/>
    <w:rsid w:val="00A915BB"/>
    <w:rsid w:val="00A91B3C"/>
    <w:rsid w:val="00A91CEE"/>
    <w:rsid w:val="00A91F6D"/>
    <w:rsid w:val="00A9215C"/>
    <w:rsid w:val="00A92184"/>
    <w:rsid w:val="00A923AD"/>
    <w:rsid w:val="00A923DB"/>
    <w:rsid w:val="00A923FF"/>
    <w:rsid w:val="00A928B5"/>
    <w:rsid w:val="00A92B6F"/>
    <w:rsid w:val="00A92C6F"/>
    <w:rsid w:val="00A92E0F"/>
    <w:rsid w:val="00A932C5"/>
    <w:rsid w:val="00A932D6"/>
    <w:rsid w:val="00A9343A"/>
    <w:rsid w:val="00A93468"/>
    <w:rsid w:val="00A934C6"/>
    <w:rsid w:val="00A9352E"/>
    <w:rsid w:val="00A936FC"/>
    <w:rsid w:val="00A9372B"/>
    <w:rsid w:val="00A93743"/>
    <w:rsid w:val="00A93744"/>
    <w:rsid w:val="00A937DB"/>
    <w:rsid w:val="00A9398B"/>
    <w:rsid w:val="00A93AB7"/>
    <w:rsid w:val="00A93D32"/>
    <w:rsid w:val="00A93D37"/>
    <w:rsid w:val="00A93F8E"/>
    <w:rsid w:val="00A93FB8"/>
    <w:rsid w:val="00A940E2"/>
    <w:rsid w:val="00A94425"/>
    <w:rsid w:val="00A945C1"/>
    <w:rsid w:val="00A948FE"/>
    <w:rsid w:val="00A94949"/>
    <w:rsid w:val="00A94B14"/>
    <w:rsid w:val="00A94D27"/>
    <w:rsid w:val="00A94E07"/>
    <w:rsid w:val="00A94F18"/>
    <w:rsid w:val="00A95495"/>
    <w:rsid w:val="00A9558E"/>
    <w:rsid w:val="00A95798"/>
    <w:rsid w:val="00A95A63"/>
    <w:rsid w:val="00A95BCB"/>
    <w:rsid w:val="00A95EE8"/>
    <w:rsid w:val="00A95F33"/>
    <w:rsid w:val="00A960C5"/>
    <w:rsid w:val="00A96171"/>
    <w:rsid w:val="00A9620A"/>
    <w:rsid w:val="00A96536"/>
    <w:rsid w:val="00A96766"/>
    <w:rsid w:val="00A968EA"/>
    <w:rsid w:val="00A96B82"/>
    <w:rsid w:val="00A96BFB"/>
    <w:rsid w:val="00A96C6B"/>
    <w:rsid w:val="00A96D2A"/>
    <w:rsid w:val="00A96D45"/>
    <w:rsid w:val="00A96DF2"/>
    <w:rsid w:val="00A96F14"/>
    <w:rsid w:val="00A97531"/>
    <w:rsid w:val="00A97721"/>
    <w:rsid w:val="00A97846"/>
    <w:rsid w:val="00A978C1"/>
    <w:rsid w:val="00AA0071"/>
    <w:rsid w:val="00AA0137"/>
    <w:rsid w:val="00AA05C3"/>
    <w:rsid w:val="00AA0628"/>
    <w:rsid w:val="00AA0A67"/>
    <w:rsid w:val="00AA0B5C"/>
    <w:rsid w:val="00AA0C57"/>
    <w:rsid w:val="00AA0CE6"/>
    <w:rsid w:val="00AA0D2A"/>
    <w:rsid w:val="00AA103C"/>
    <w:rsid w:val="00AA1559"/>
    <w:rsid w:val="00AA19AC"/>
    <w:rsid w:val="00AA1B9D"/>
    <w:rsid w:val="00AA1D63"/>
    <w:rsid w:val="00AA1DFA"/>
    <w:rsid w:val="00AA1E0B"/>
    <w:rsid w:val="00AA1F4C"/>
    <w:rsid w:val="00AA2409"/>
    <w:rsid w:val="00AA24C7"/>
    <w:rsid w:val="00AA2532"/>
    <w:rsid w:val="00AA2C6B"/>
    <w:rsid w:val="00AA2CC0"/>
    <w:rsid w:val="00AA2CC5"/>
    <w:rsid w:val="00AA2E9B"/>
    <w:rsid w:val="00AA2EAA"/>
    <w:rsid w:val="00AA2EC2"/>
    <w:rsid w:val="00AA2FB9"/>
    <w:rsid w:val="00AA32A8"/>
    <w:rsid w:val="00AA3374"/>
    <w:rsid w:val="00AA33A7"/>
    <w:rsid w:val="00AA34B7"/>
    <w:rsid w:val="00AA34EF"/>
    <w:rsid w:val="00AA3569"/>
    <w:rsid w:val="00AA3694"/>
    <w:rsid w:val="00AA3833"/>
    <w:rsid w:val="00AA3971"/>
    <w:rsid w:val="00AA3A72"/>
    <w:rsid w:val="00AA3C25"/>
    <w:rsid w:val="00AA3D15"/>
    <w:rsid w:val="00AA3D45"/>
    <w:rsid w:val="00AA3D49"/>
    <w:rsid w:val="00AA3FE8"/>
    <w:rsid w:val="00AA4101"/>
    <w:rsid w:val="00AA4242"/>
    <w:rsid w:val="00AA42CE"/>
    <w:rsid w:val="00AA43C1"/>
    <w:rsid w:val="00AA444C"/>
    <w:rsid w:val="00AA4466"/>
    <w:rsid w:val="00AA495F"/>
    <w:rsid w:val="00AA4A4A"/>
    <w:rsid w:val="00AA4F77"/>
    <w:rsid w:val="00AA50CB"/>
    <w:rsid w:val="00AA528A"/>
    <w:rsid w:val="00AA5303"/>
    <w:rsid w:val="00AA5635"/>
    <w:rsid w:val="00AA5672"/>
    <w:rsid w:val="00AA57B3"/>
    <w:rsid w:val="00AA585C"/>
    <w:rsid w:val="00AA5C54"/>
    <w:rsid w:val="00AA5C6D"/>
    <w:rsid w:val="00AA5CCA"/>
    <w:rsid w:val="00AA5F06"/>
    <w:rsid w:val="00AA5F21"/>
    <w:rsid w:val="00AA6056"/>
    <w:rsid w:val="00AA62DF"/>
    <w:rsid w:val="00AA6404"/>
    <w:rsid w:val="00AA6422"/>
    <w:rsid w:val="00AA659E"/>
    <w:rsid w:val="00AA6842"/>
    <w:rsid w:val="00AA6A17"/>
    <w:rsid w:val="00AA6C33"/>
    <w:rsid w:val="00AA6CF3"/>
    <w:rsid w:val="00AA6D44"/>
    <w:rsid w:val="00AA701B"/>
    <w:rsid w:val="00AA7185"/>
    <w:rsid w:val="00AA736B"/>
    <w:rsid w:val="00AA7409"/>
    <w:rsid w:val="00AA7533"/>
    <w:rsid w:val="00AA7590"/>
    <w:rsid w:val="00AA7634"/>
    <w:rsid w:val="00AA7988"/>
    <w:rsid w:val="00AA79F4"/>
    <w:rsid w:val="00AA7AA3"/>
    <w:rsid w:val="00AA7B44"/>
    <w:rsid w:val="00AA7BD9"/>
    <w:rsid w:val="00AA7BE5"/>
    <w:rsid w:val="00AA7C86"/>
    <w:rsid w:val="00AA7D5C"/>
    <w:rsid w:val="00AA7D64"/>
    <w:rsid w:val="00AA7E6F"/>
    <w:rsid w:val="00AB0045"/>
    <w:rsid w:val="00AB01C1"/>
    <w:rsid w:val="00AB02D2"/>
    <w:rsid w:val="00AB035B"/>
    <w:rsid w:val="00AB03ED"/>
    <w:rsid w:val="00AB0478"/>
    <w:rsid w:val="00AB0487"/>
    <w:rsid w:val="00AB055E"/>
    <w:rsid w:val="00AB064A"/>
    <w:rsid w:val="00AB07C7"/>
    <w:rsid w:val="00AB0A16"/>
    <w:rsid w:val="00AB0B78"/>
    <w:rsid w:val="00AB0C42"/>
    <w:rsid w:val="00AB0E63"/>
    <w:rsid w:val="00AB0F3E"/>
    <w:rsid w:val="00AB106D"/>
    <w:rsid w:val="00AB11FC"/>
    <w:rsid w:val="00AB140E"/>
    <w:rsid w:val="00AB168B"/>
    <w:rsid w:val="00AB1833"/>
    <w:rsid w:val="00AB1975"/>
    <w:rsid w:val="00AB1AE4"/>
    <w:rsid w:val="00AB1B4D"/>
    <w:rsid w:val="00AB1CC6"/>
    <w:rsid w:val="00AB205A"/>
    <w:rsid w:val="00AB24FE"/>
    <w:rsid w:val="00AB27AD"/>
    <w:rsid w:val="00AB2C03"/>
    <w:rsid w:val="00AB2D6E"/>
    <w:rsid w:val="00AB2DFB"/>
    <w:rsid w:val="00AB2F4C"/>
    <w:rsid w:val="00AB2FBC"/>
    <w:rsid w:val="00AB3090"/>
    <w:rsid w:val="00AB3122"/>
    <w:rsid w:val="00AB3178"/>
    <w:rsid w:val="00AB3191"/>
    <w:rsid w:val="00AB3285"/>
    <w:rsid w:val="00AB3549"/>
    <w:rsid w:val="00AB3670"/>
    <w:rsid w:val="00AB38C2"/>
    <w:rsid w:val="00AB3924"/>
    <w:rsid w:val="00AB3AE3"/>
    <w:rsid w:val="00AB3B54"/>
    <w:rsid w:val="00AB3D0A"/>
    <w:rsid w:val="00AB3DBC"/>
    <w:rsid w:val="00AB3DE2"/>
    <w:rsid w:val="00AB3DF7"/>
    <w:rsid w:val="00AB3E57"/>
    <w:rsid w:val="00AB3EC9"/>
    <w:rsid w:val="00AB3F37"/>
    <w:rsid w:val="00AB4134"/>
    <w:rsid w:val="00AB42B6"/>
    <w:rsid w:val="00AB44D5"/>
    <w:rsid w:val="00AB4575"/>
    <w:rsid w:val="00AB469F"/>
    <w:rsid w:val="00AB46E5"/>
    <w:rsid w:val="00AB473B"/>
    <w:rsid w:val="00AB4801"/>
    <w:rsid w:val="00AB49B3"/>
    <w:rsid w:val="00AB49C7"/>
    <w:rsid w:val="00AB4B20"/>
    <w:rsid w:val="00AB4BE2"/>
    <w:rsid w:val="00AB4C69"/>
    <w:rsid w:val="00AB4D49"/>
    <w:rsid w:val="00AB4F58"/>
    <w:rsid w:val="00AB4F85"/>
    <w:rsid w:val="00AB4FC4"/>
    <w:rsid w:val="00AB50A7"/>
    <w:rsid w:val="00AB510D"/>
    <w:rsid w:val="00AB5140"/>
    <w:rsid w:val="00AB5177"/>
    <w:rsid w:val="00AB5246"/>
    <w:rsid w:val="00AB52E3"/>
    <w:rsid w:val="00AB5590"/>
    <w:rsid w:val="00AB57BD"/>
    <w:rsid w:val="00AB5885"/>
    <w:rsid w:val="00AB5C31"/>
    <w:rsid w:val="00AB5D1B"/>
    <w:rsid w:val="00AB5D28"/>
    <w:rsid w:val="00AB5D3C"/>
    <w:rsid w:val="00AB5F20"/>
    <w:rsid w:val="00AB5F73"/>
    <w:rsid w:val="00AB6093"/>
    <w:rsid w:val="00AB6168"/>
    <w:rsid w:val="00AB62FD"/>
    <w:rsid w:val="00AB6426"/>
    <w:rsid w:val="00AB6502"/>
    <w:rsid w:val="00AB65F3"/>
    <w:rsid w:val="00AB681E"/>
    <w:rsid w:val="00AB6862"/>
    <w:rsid w:val="00AB6917"/>
    <w:rsid w:val="00AB6B58"/>
    <w:rsid w:val="00AB6B7C"/>
    <w:rsid w:val="00AB6B9A"/>
    <w:rsid w:val="00AB6C1C"/>
    <w:rsid w:val="00AB6F82"/>
    <w:rsid w:val="00AB6FD2"/>
    <w:rsid w:val="00AB70F3"/>
    <w:rsid w:val="00AB71A4"/>
    <w:rsid w:val="00AB7420"/>
    <w:rsid w:val="00AB742D"/>
    <w:rsid w:val="00AB754C"/>
    <w:rsid w:val="00AB7560"/>
    <w:rsid w:val="00AB76B4"/>
    <w:rsid w:val="00AB77CB"/>
    <w:rsid w:val="00AB781E"/>
    <w:rsid w:val="00AB78B6"/>
    <w:rsid w:val="00AB7935"/>
    <w:rsid w:val="00AB79F1"/>
    <w:rsid w:val="00AB7AE4"/>
    <w:rsid w:val="00AB7B56"/>
    <w:rsid w:val="00AB7BC3"/>
    <w:rsid w:val="00AB7BD6"/>
    <w:rsid w:val="00AB7C87"/>
    <w:rsid w:val="00AB7E8F"/>
    <w:rsid w:val="00AC00E4"/>
    <w:rsid w:val="00AC025D"/>
    <w:rsid w:val="00AC029B"/>
    <w:rsid w:val="00AC0337"/>
    <w:rsid w:val="00AC03C5"/>
    <w:rsid w:val="00AC03F0"/>
    <w:rsid w:val="00AC04C0"/>
    <w:rsid w:val="00AC0582"/>
    <w:rsid w:val="00AC05B8"/>
    <w:rsid w:val="00AC065F"/>
    <w:rsid w:val="00AC0677"/>
    <w:rsid w:val="00AC0686"/>
    <w:rsid w:val="00AC0692"/>
    <w:rsid w:val="00AC0723"/>
    <w:rsid w:val="00AC0929"/>
    <w:rsid w:val="00AC09B9"/>
    <w:rsid w:val="00AC0CBD"/>
    <w:rsid w:val="00AC0CE5"/>
    <w:rsid w:val="00AC0D17"/>
    <w:rsid w:val="00AC0EA5"/>
    <w:rsid w:val="00AC1049"/>
    <w:rsid w:val="00AC107D"/>
    <w:rsid w:val="00AC1397"/>
    <w:rsid w:val="00AC1678"/>
    <w:rsid w:val="00AC1BA8"/>
    <w:rsid w:val="00AC1C54"/>
    <w:rsid w:val="00AC1D74"/>
    <w:rsid w:val="00AC1DDD"/>
    <w:rsid w:val="00AC1ECE"/>
    <w:rsid w:val="00AC1ED6"/>
    <w:rsid w:val="00AC1FF6"/>
    <w:rsid w:val="00AC224C"/>
    <w:rsid w:val="00AC249A"/>
    <w:rsid w:val="00AC24B0"/>
    <w:rsid w:val="00AC27EC"/>
    <w:rsid w:val="00AC28E5"/>
    <w:rsid w:val="00AC2CCD"/>
    <w:rsid w:val="00AC327D"/>
    <w:rsid w:val="00AC334B"/>
    <w:rsid w:val="00AC335F"/>
    <w:rsid w:val="00AC3495"/>
    <w:rsid w:val="00AC35FC"/>
    <w:rsid w:val="00AC36F7"/>
    <w:rsid w:val="00AC3761"/>
    <w:rsid w:val="00AC3967"/>
    <w:rsid w:val="00AC3996"/>
    <w:rsid w:val="00AC39DF"/>
    <w:rsid w:val="00AC3D6B"/>
    <w:rsid w:val="00AC3D75"/>
    <w:rsid w:val="00AC404F"/>
    <w:rsid w:val="00AC44E0"/>
    <w:rsid w:val="00AC456F"/>
    <w:rsid w:val="00AC4572"/>
    <w:rsid w:val="00AC4677"/>
    <w:rsid w:val="00AC4909"/>
    <w:rsid w:val="00AC4A05"/>
    <w:rsid w:val="00AC4A1A"/>
    <w:rsid w:val="00AC4FEA"/>
    <w:rsid w:val="00AC5063"/>
    <w:rsid w:val="00AC53E5"/>
    <w:rsid w:val="00AC553D"/>
    <w:rsid w:val="00AC55A7"/>
    <w:rsid w:val="00AC55EB"/>
    <w:rsid w:val="00AC56E1"/>
    <w:rsid w:val="00AC5709"/>
    <w:rsid w:val="00AC5750"/>
    <w:rsid w:val="00AC5875"/>
    <w:rsid w:val="00AC5986"/>
    <w:rsid w:val="00AC5A1A"/>
    <w:rsid w:val="00AC5BFC"/>
    <w:rsid w:val="00AC5CD8"/>
    <w:rsid w:val="00AC5E5A"/>
    <w:rsid w:val="00AC61B9"/>
    <w:rsid w:val="00AC624B"/>
    <w:rsid w:val="00AC63E2"/>
    <w:rsid w:val="00AC646D"/>
    <w:rsid w:val="00AC6582"/>
    <w:rsid w:val="00AC6612"/>
    <w:rsid w:val="00AC66AB"/>
    <w:rsid w:val="00AC6709"/>
    <w:rsid w:val="00AC6927"/>
    <w:rsid w:val="00AC6A5D"/>
    <w:rsid w:val="00AC6CE0"/>
    <w:rsid w:val="00AC6DB0"/>
    <w:rsid w:val="00AC6E4B"/>
    <w:rsid w:val="00AC6E84"/>
    <w:rsid w:val="00AC6EB3"/>
    <w:rsid w:val="00AC6F37"/>
    <w:rsid w:val="00AC6F3A"/>
    <w:rsid w:val="00AC6F7E"/>
    <w:rsid w:val="00AC7011"/>
    <w:rsid w:val="00AC726A"/>
    <w:rsid w:val="00AC7484"/>
    <w:rsid w:val="00AC74A9"/>
    <w:rsid w:val="00AC7583"/>
    <w:rsid w:val="00AC78DF"/>
    <w:rsid w:val="00AC7A3B"/>
    <w:rsid w:val="00AC7B80"/>
    <w:rsid w:val="00AC7D35"/>
    <w:rsid w:val="00AC7D3E"/>
    <w:rsid w:val="00AD00A0"/>
    <w:rsid w:val="00AD0247"/>
    <w:rsid w:val="00AD0363"/>
    <w:rsid w:val="00AD05FB"/>
    <w:rsid w:val="00AD0711"/>
    <w:rsid w:val="00AD0723"/>
    <w:rsid w:val="00AD07D0"/>
    <w:rsid w:val="00AD0A84"/>
    <w:rsid w:val="00AD0AA2"/>
    <w:rsid w:val="00AD0C35"/>
    <w:rsid w:val="00AD0CC9"/>
    <w:rsid w:val="00AD0F54"/>
    <w:rsid w:val="00AD1079"/>
    <w:rsid w:val="00AD1134"/>
    <w:rsid w:val="00AD1295"/>
    <w:rsid w:val="00AD1459"/>
    <w:rsid w:val="00AD1832"/>
    <w:rsid w:val="00AD1887"/>
    <w:rsid w:val="00AD19A4"/>
    <w:rsid w:val="00AD1A11"/>
    <w:rsid w:val="00AD1C34"/>
    <w:rsid w:val="00AD1D99"/>
    <w:rsid w:val="00AD1E07"/>
    <w:rsid w:val="00AD2148"/>
    <w:rsid w:val="00AD21C6"/>
    <w:rsid w:val="00AD2274"/>
    <w:rsid w:val="00AD240B"/>
    <w:rsid w:val="00AD2417"/>
    <w:rsid w:val="00AD246D"/>
    <w:rsid w:val="00AD275D"/>
    <w:rsid w:val="00AD279C"/>
    <w:rsid w:val="00AD2896"/>
    <w:rsid w:val="00AD2929"/>
    <w:rsid w:val="00AD2B35"/>
    <w:rsid w:val="00AD2D86"/>
    <w:rsid w:val="00AD2DC6"/>
    <w:rsid w:val="00AD2EE8"/>
    <w:rsid w:val="00AD2F19"/>
    <w:rsid w:val="00AD2FDD"/>
    <w:rsid w:val="00AD3077"/>
    <w:rsid w:val="00AD3302"/>
    <w:rsid w:val="00AD35FF"/>
    <w:rsid w:val="00AD3621"/>
    <w:rsid w:val="00AD3643"/>
    <w:rsid w:val="00AD36C2"/>
    <w:rsid w:val="00AD3796"/>
    <w:rsid w:val="00AD3861"/>
    <w:rsid w:val="00AD3994"/>
    <w:rsid w:val="00AD3999"/>
    <w:rsid w:val="00AD3A0D"/>
    <w:rsid w:val="00AD3AD8"/>
    <w:rsid w:val="00AD3CFD"/>
    <w:rsid w:val="00AD3E15"/>
    <w:rsid w:val="00AD3E74"/>
    <w:rsid w:val="00AD3F80"/>
    <w:rsid w:val="00AD409C"/>
    <w:rsid w:val="00AD430C"/>
    <w:rsid w:val="00AD45AB"/>
    <w:rsid w:val="00AD45B8"/>
    <w:rsid w:val="00AD45F2"/>
    <w:rsid w:val="00AD4852"/>
    <w:rsid w:val="00AD498D"/>
    <w:rsid w:val="00AD4AD2"/>
    <w:rsid w:val="00AD4BA4"/>
    <w:rsid w:val="00AD4E19"/>
    <w:rsid w:val="00AD51E5"/>
    <w:rsid w:val="00AD5342"/>
    <w:rsid w:val="00AD5352"/>
    <w:rsid w:val="00AD5486"/>
    <w:rsid w:val="00AD55A9"/>
    <w:rsid w:val="00AD55DF"/>
    <w:rsid w:val="00AD584E"/>
    <w:rsid w:val="00AD5951"/>
    <w:rsid w:val="00AD5BAE"/>
    <w:rsid w:val="00AD5C9D"/>
    <w:rsid w:val="00AD5D71"/>
    <w:rsid w:val="00AD6130"/>
    <w:rsid w:val="00AD6142"/>
    <w:rsid w:val="00AD6335"/>
    <w:rsid w:val="00AD66EA"/>
    <w:rsid w:val="00AD683A"/>
    <w:rsid w:val="00AD69F8"/>
    <w:rsid w:val="00AD6A9A"/>
    <w:rsid w:val="00AD6D71"/>
    <w:rsid w:val="00AD6E41"/>
    <w:rsid w:val="00AD70A2"/>
    <w:rsid w:val="00AD73D6"/>
    <w:rsid w:val="00AD74ED"/>
    <w:rsid w:val="00AD7551"/>
    <w:rsid w:val="00AD757F"/>
    <w:rsid w:val="00AD7995"/>
    <w:rsid w:val="00AD7A1B"/>
    <w:rsid w:val="00AD7A70"/>
    <w:rsid w:val="00AD7B61"/>
    <w:rsid w:val="00AD7BAE"/>
    <w:rsid w:val="00AD7D0D"/>
    <w:rsid w:val="00AD7F80"/>
    <w:rsid w:val="00AE0091"/>
    <w:rsid w:val="00AE0098"/>
    <w:rsid w:val="00AE00A6"/>
    <w:rsid w:val="00AE01D0"/>
    <w:rsid w:val="00AE02CD"/>
    <w:rsid w:val="00AE0547"/>
    <w:rsid w:val="00AE07CF"/>
    <w:rsid w:val="00AE082B"/>
    <w:rsid w:val="00AE0A00"/>
    <w:rsid w:val="00AE0AF2"/>
    <w:rsid w:val="00AE0B35"/>
    <w:rsid w:val="00AE0BF9"/>
    <w:rsid w:val="00AE0D42"/>
    <w:rsid w:val="00AE0DBF"/>
    <w:rsid w:val="00AE0FCE"/>
    <w:rsid w:val="00AE0FF0"/>
    <w:rsid w:val="00AE11D4"/>
    <w:rsid w:val="00AE1287"/>
    <w:rsid w:val="00AE12ED"/>
    <w:rsid w:val="00AE1333"/>
    <w:rsid w:val="00AE146C"/>
    <w:rsid w:val="00AE180F"/>
    <w:rsid w:val="00AE185F"/>
    <w:rsid w:val="00AE192D"/>
    <w:rsid w:val="00AE193E"/>
    <w:rsid w:val="00AE1A6C"/>
    <w:rsid w:val="00AE1A9C"/>
    <w:rsid w:val="00AE1ABE"/>
    <w:rsid w:val="00AE1ADD"/>
    <w:rsid w:val="00AE1B65"/>
    <w:rsid w:val="00AE1C4D"/>
    <w:rsid w:val="00AE1CA3"/>
    <w:rsid w:val="00AE1D9F"/>
    <w:rsid w:val="00AE1FBE"/>
    <w:rsid w:val="00AE1FFB"/>
    <w:rsid w:val="00AE201E"/>
    <w:rsid w:val="00AE2055"/>
    <w:rsid w:val="00AE263E"/>
    <w:rsid w:val="00AE27A3"/>
    <w:rsid w:val="00AE2861"/>
    <w:rsid w:val="00AE28F1"/>
    <w:rsid w:val="00AE2A26"/>
    <w:rsid w:val="00AE2AE9"/>
    <w:rsid w:val="00AE2B10"/>
    <w:rsid w:val="00AE2BC7"/>
    <w:rsid w:val="00AE2C73"/>
    <w:rsid w:val="00AE2D30"/>
    <w:rsid w:val="00AE2D35"/>
    <w:rsid w:val="00AE2EB7"/>
    <w:rsid w:val="00AE2F75"/>
    <w:rsid w:val="00AE3011"/>
    <w:rsid w:val="00AE3066"/>
    <w:rsid w:val="00AE30F7"/>
    <w:rsid w:val="00AE3252"/>
    <w:rsid w:val="00AE334F"/>
    <w:rsid w:val="00AE33D0"/>
    <w:rsid w:val="00AE3629"/>
    <w:rsid w:val="00AE3896"/>
    <w:rsid w:val="00AE3912"/>
    <w:rsid w:val="00AE39F7"/>
    <w:rsid w:val="00AE3A90"/>
    <w:rsid w:val="00AE3C46"/>
    <w:rsid w:val="00AE3D1B"/>
    <w:rsid w:val="00AE3D54"/>
    <w:rsid w:val="00AE3EEC"/>
    <w:rsid w:val="00AE3EFC"/>
    <w:rsid w:val="00AE3EFD"/>
    <w:rsid w:val="00AE3F1F"/>
    <w:rsid w:val="00AE3F91"/>
    <w:rsid w:val="00AE40CE"/>
    <w:rsid w:val="00AE422D"/>
    <w:rsid w:val="00AE4236"/>
    <w:rsid w:val="00AE441F"/>
    <w:rsid w:val="00AE4521"/>
    <w:rsid w:val="00AE4650"/>
    <w:rsid w:val="00AE4653"/>
    <w:rsid w:val="00AE49B2"/>
    <w:rsid w:val="00AE4A38"/>
    <w:rsid w:val="00AE4B74"/>
    <w:rsid w:val="00AE4C7B"/>
    <w:rsid w:val="00AE50E6"/>
    <w:rsid w:val="00AE5392"/>
    <w:rsid w:val="00AE555C"/>
    <w:rsid w:val="00AE556C"/>
    <w:rsid w:val="00AE58BD"/>
    <w:rsid w:val="00AE5A67"/>
    <w:rsid w:val="00AE5D6D"/>
    <w:rsid w:val="00AE5DAE"/>
    <w:rsid w:val="00AE5FE0"/>
    <w:rsid w:val="00AE6322"/>
    <w:rsid w:val="00AE6614"/>
    <w:rsid w:val="00AE6661"/>
    <w:rsid w:val="00AE6721"/>
    <w:rsid w:val="00AE67E5"/>
    <w:rsid w:val="00AE6832"/>
    <w:rsid w:val="00AE6904"/>
    <w:rsid w:val="00AE6A89"/>
    <w:rsid w:val="00AE6B45"/>
    <w:rsid w:val="00AE6BA0"/>
    <w:rsid w:val="00AE6BE5"/>
    <w:rsid w:val="00AE6C99"/>
    <w:rsid w:val="00AE6EC3"/>
    <w:rsid w:val="00AE6EC9"/>
    <w:rsid w:val="00AE71AB"/>
    <w:rsid w:val="00AE725F"/>
    <w:rsid w:val="00AE72E6"/>
    <w:rsid w:val="00AE734B"/>
    <w:rsid w:val="00AE73DE"/>
    <w:rsid w:val="00AE74D2"/>
    <w:rsid w:val="00AE798A"/>
    <w:rsid w:val="00AE7AE5"/>
    <w:rsid w:val="00AE7BD6"/>
    <w:rsid w:val="00AE7C23"/>
    <w:rsid w:val="00AE7C2E"/>
    <w:rsid w:val="00AE7E8F"/>
    <w:rsid w:val="00AE7FC8"/>
    <w:rsid w:val="00AF0185"/>
    <w:rsid w:val="00AF0299"/>
    <w:rsid w:val="00AF02FE"/>
    <w:rsid w:val="00AF0658"/>
    <w:rsid w:val="00AF072E"/>
    <w:rsid w:val="00AF0736"/>
    <w:rsid w:val="00AF0866"/>
    <w:rsid w:val="00AF08AC"/>
    <w:rsid w:val="00AF09B7"/>
    <w:rsid w:val="00AF0A31"/>
    <w:rsid w:val="00AF0D83"/>
    <w:rsid w:val="00AF0D8B"/>
    <w:rsid w:val="00AF1043"/>
    <w:rsid w:val="00AF10AA"/>
    <w:rsid w:val="00AF1124"/>
    <w:rsid w:val="00AF135A"/>
    <w:rsid w:val="00AF139D"/>
    <w:rsid w:val="00AF13AC"/>
    <w:rsid w:val="00AF13CC"/>
    <w:rsid w:val="00AF1447"/>
    <w:rsid w:val="00AF1515"/>
    <w:rsid w:val="00AF1518"/>
    <w:rsid w:val="00AF154C"/>
    <w:rsid w:val="00AF16A2"/>
    <w:rsid w:val="00AF1B31"/>
    <w:rsid w:val="00AF1E37"/>
    <w:rsid w:val="00AF1FC9"/>
    <w:rsid w:val="00AF2010"/>
    <w:rsid w:val="00AF2395"/>
    <w:rsid w:val="00AF25FE"/>
    <w:rsid w:val="00AF2950"/>
    <w:rsid w:val="00AF2A63"/>
    <w:rsid w:val="00AF2CED"/>
    <w:rsid w:val="00AF2E43"/>
    <w:rsid w:val="00AF2E72"/>
    <w:rsid w:val="00AF2E9D"/>
    <w:rsid w:val="00AF2EB5"/>
    <w:rsid w:val="00AF2F50"/>
    <w:rsid w:val="00AF3161"/>
    <w:rsid w:val="00AF3241"/>
    <w:rsid w:val="00AF3388"/>
    <w:rsid w:val="00AF340E"/>
    <w:rsid w:val="00AF355E"/>
    <w:rsid w:val="00AF36EA"/>
    <w:rsid w:val="00AF3758"/>
    <w:rsid w:val="00AF3C25"/>
    <w:rsid w:val="00AF3CD7"/>
    <w:rsid w:val="00AF3E8B"/>
    <w:rsid w:val="00AF3E8E"/>
    <w:rsid w:val="00AF4001"/>
    <w:rsid w:val="00AF400F"/>
    <w:rsid w:val="00AF4031"/>
    <w:rsid w:val="00AF41DF"/>
    <w:rsid w:val="00AF430C"/>
    <w:rsid w:val="00AF4329"/>
    <w:rsid w:val="00AF44FF"/>
    <w:rsid w:val="00AF457E"/>
    <w:rsid w:val="00AF46D9"/>
    <w:rsid w:val="00AF4748"/>
    <w:rsid w:val="00AF47F6"/>
    <w:rsid w:val="00AF4829"/>
    <w:rsid w:val="00AF48E1"/>
    <w:rsid w:val="00AF4B2D"/>
    <w:rsid w:val="00AF4C0E"/>
    <w:rsid w:val="00AF4CC9"/>
    <w:rsid w:val="00AF4FC5"/>
    <w:rsid w:val="00AF5169"/>
    <w:rsid w:val="00AF5352"/>
    <w:rsid w:val="00AF53AE"/>
    <w:rsid w:val="00AF5564"/>
    <w:rsid w:val="00AF5763"/>
    <w:rsid w:val="00AF5979"/>
    <w:rsid w:val="00AF5CC3"/>
    <w:rsid w:val="00AF5E63"/>
    <w:rsid w:val="00AF5F8B"/>
    <w:rsid w:val="00AF6241"/>
    <w:rsid w:val="00AF635C"/>
    <w:rsid w:val="00AF6431"/>
    <w:rsid w:val="00AF650D"/>
    <w:rsid w:val="00AF65F8"/>
    <w:rsid w:val="00AF661B"/>
    <w:rsid w:val="00AF68A3"/>
    <w:rsid w:val="00AF6A61"/>
    <w:rsid w:val="00AF6CC5"/>
    <w:rsid w:val="00AF6D5C"/>
    <w:rsid w:val="00AF6E7C"/>
    <w:rsid w:val="00AF6F83"/>
    <w:rsid w:val="00AF6FAE"/>
    <w:rsid w:val="00AF7228"/>
    <w:rsid w:val="00AF72BD"/>
    <w:rsid w:val="00AF72D6"/>
    <w:rsid w:val="00AF7778"/>
    <w:rsid w:val="00AF7B09"/>
    <w:rsid w:val="00AF7BE7"/>
    <w:rsid w:val="00AF7D0D"/>
    <w:rsid w:val="00AF7D67"/>
    <w:rsid w:val="00AF7F13"/>
    <w:rsid w:val="00B00033"/>
    <w:rsid w:val="00B00110"/>
    <w:rsid w:val="00B00231"/>
    <w:rsid w:val="00B00489"/>
    <w:rsid w:val="00B00613"/>
    <w:rsid w:val="00B008EC"/>
    <w:rsid w:val="00B0093A"/>
    <w:rsid w:val="00B00A5C"/>
    <w:rsid w:val="00B00A66"/>
    <w:rsid w:val="00B00AEF"/>
    <w:rsid w:val="00B00D7D"/>
    <w:rsid w:val="00B00F19"/>
    <w:rsid w:val="00B010A4"/>
    <w:rsid w:val="00B01122"/>
    <w:rsid w:val="00B0114B"/>
    <w:rsid w:val="00B012C6"/>
    <w:rsid w:val="00B014A7"/>
    <w:rsid w:val="00B01543"/>
    <w:rsid w:val="00B0165D"/>
    <w:rsid w:val="00B01723"/>
    <w:rsid w:val="00B017E6"/>
    <w:rsid w:val="00B01927"/>
    <w:rsid w:val="00B019EE"/>
    <w:rsid w:val="00B019F1"/>
    <w:rsid w:val="00B01B76"/>
    <w:rsid w:val="00B01BB4"/>
    <w:rsid w:val="00B01C6E"/>
    <w:rsid w:val="00B01D6B"/>
    <w:rsid w:val="00B01D9F"/>
    <w:rsid w:val="00B01EB7"/>
    <w:rsid w:val="00B01F08"/>
    <w:rsid w:val="00B020ED"/>
    <w:rsid w:val="00B022FC"/>
    <w:rsid w:val="00B02323"/>
    <w:rsid w:val="00B023B4"/>
    <w:rsid w:val="00B0242F"/>
    <w:rsid w:val="00B02568"/>
    <w:rsid w:val="00B0256D"/>
    <w:rsid w:val="00B025FD"/>
    <w:rsid w:val="00B0285A"/>
    <w:rsid w:val="00B028E0"/>
    <w:rsid w:val="00B02A40"/>
    <w:rsid w:val="00B02BA1"/>
    <w:rsid w:val="00B031E7"/>
    <w:rsid w:val="00B0324A"/>
    <w:rsid w:val="00B0327A"/>
    <w:rsid w:val="00B032A2"/>
    <w:rsid w:val="00B03341"/>
    <w:rsid w:val="00B0361E"/>
    <w:rsid w:val="00B03A6A"/>
    <w:rsid w:val="00B0403D"/>
    <w:rsid w:val="00B04071"/>
    <w:rsid w:val="00B0408C"/>
    <w:rsid w:val="00B040A0"/>
    <w:rsid w:val="00B04379"/>
    <w:rsid w:val="00B0439B"/>
    <w:rsid w:val="00B043D3"/>
    <w:rsid w:val="00B044D4"/>
    <w:rsid w:val="00B04545"/>
    <w:rsid w:val="00B045CE"/>
    <w:rsid w:val="00B04906"/>
    <w:rsid w:val="00B04A66"/>
    <w:rsid w:val="00B04F9B"/>
    <w:rsid w:val="00B055B8"/>
    <w:rsid w:val="00B055D6"/>
    <w:rsid w:val="00B0564D"/>
    <w:rsid w:val="00B05845"/>
    <w:rsid w:val="00B05873"/>
    <w:rsid w:val="00B058F9"/>
    <w:rsid w:val="00B05C1B"/>
    <w:rsid w:val="00B05C8E"/>
    <w:rsid w:val="00B05DEE"/>
    <w:rsid w:val="00B05E62"/>
    <w:rsid w:val="00B05EA0"/>
    <w:rsid w:val="00B06100"/>
    <w:rsid w:val="00B0642E"/>
    <w:rsid w:val="00B0655F"/>
    <w:rsid w:val="00B06605"/>
    <w:rsid w:val="00B06738"/>
    <w:rsid w:val="00B0688F"/>
    <w:rsid w:val="00B06928"/>
    <w:rsid w:val="00B069A9"/>
    <w:rsid w:val="00B06ADA"/>
    <w:rsid w:val="00B06B40"/>
    <w:rsid w:val="00B06B87"/>
    <w:rsid w:val="00B06C49"/>
    <w:rsid w:val="00B06CCF"/>
    <w:rsid w:val="00B06D0C"/>
    <w:rsid w:val="00B06F23"/>
    <w:rsid w:val="00B06FF6"/>
    <w:rsid w:val="00B070BE"/>
    <w:rsid w:val="00B071FC"/>
    <w:rsid w:val="00B0723C"/>
    <w:rsid w:val="00B07344"/>
    <w:rsid w:val="00B0752E"/>
    <w:rsid w:val="00B0765F"/>
    <w:rsid w:val="00B076C8"/>
    <w:rsid w:val="00B076D1"/>
    <w:rsid w:val="00B076E0"/>
    <w:rsid w:val="00B077BB"/>
    <w:rsid w:val="00B07B2B"/>
    <w:rsid w:val="00B07E0B"/>
    <w:rsid w:val="00B07E17"/>
    <w:rsid w:val="00B07EED"/>
    <w:rsid w:val="00B07F38"/>
    <w:rsid w:val="00B10070"/>
    <w:rsid w:val="00B10183"/>
    <w:rsid w:val="00B101F7"/>
    <w:rsid w:val="00B102BA"/>
    <w:rsid w:val="00B102D0"/>
    <w:rsid w:val="00B105C6"/>
    <w:rsid w:val="00B105F8"/>
    <w:rsid w:val="00B10628"/>
    <w:rsid w:val="00B1069B"/>
    <w:rsid w:val="00B10704"/>
    <w:rsid w:val="00B10737"/>
    <w:rsid w:val="00B10D3E"/>
    <w:rsid w:val="00B1110C"/>
    <w:rsid w:val="00B1116C"/>
    <w:rsid w:val="00B111A3"/>
    <w:rsid w:val="00B1126E"/>
    <w:rsid w:val="00B115C6"/>
    <w:rsid w:val="00B117C8"/>
    <w:rsid w:val="00B11803"/>
    <w:rsid w:val="00B11868"/>
    <w:rsid w:val="00B118B2"/>
    <w:rsid w:val="00B118DD"/>
    <w:rsid w:val="00B11925"/>
    <w:rsid w:val="00B11A8F"/>
    <w:rsid w:val="00B11ADE"/>
    <w:rsid w:val="00B11C37"/>
    <w:rsid w:val="00B11E52"/>
    <w:rsid w:val="00B11E79"/>
    <w:rsid w:val="00B120E1"/>
    <w:rsid w:val="00B121CF"/>
    <w:rsid w:val="00B1239D"/>
    <w:rsid w:val="00B1240A"/>
    <w:rsid w:val="00B1272A"/>
    <w:rsid w:val="00B127A8"/>
    <w:rsid w:val="00B129F7"/>
    <w:rsid w:val="00B12D46"/>
    <w:rsid w:val="00B13078"/>
    <w:rsid w:val="00B130C5"/>
    <w:rsid w:val="00B132C3"/>
    <w:rsid w:val="00B132E1"/>
    <w:rsid w:val="00B13460"/>
    <w:rsid w:val="00B13479"/>
    <w:rsid w:val="00B1349B"/>
    <w:rsid w:val="00B134BE"/>
    <w:rsid w:val="00B135BC"/>
    <w:rsid w:val="00B13A2A"/>
    <w:rsid w:val="00B13A77"/>
    <w:rsid w:val="00B13BAB"/>
    <w:rsid w:val="00B13BAE"/>
    <w:rsid w:val="00B13FBE"/>
    <w:rsid w:val="00B14027"/>
    <w:rsid w:val="00B1416D"/>
    <w:rsid w:val="00B142A0"/>
    <w:rsid w:val="00B143DC"/>
    <w:rsid w:val="00B14557"/>
    <w:rsid w:val="00B146A5"/>
    <w:rsid w:val="00B14742"/>
    <w:rsid w:val="00B1492B"/>
    <w:rsid w:val="00B149CF"/>
    <w:rsid w:val="00B14C9C"/>
    <w:rsid w:val="00B14DAA"/>
    <w:rsid w:val="00B14F1D"/>
    <w:rsid w:val="00B14F63"/>
    <w:rsid w:val="00B1503A"/>
    <w:rsid w:val="00B15193"/>
    <w:rsid w:val="00B15267"/>
    <w:rsid w:val="00B155F1"/>
    <w:rsid w:val="00B156E7"/>
    <w:rsid w:val="00B1573B"/>
    <w:rsid w:val="00B15805"/>
    <w:rsid w:val="00B158A8"/>
    <w:rsid w:val="00B158C3"/>
    <w:rsid w:val="00B15948"/>
    <w:rsid w:val="00B15AA8"/>
    <w:rsid w:val="00B15D44"/>
    <w:rsid w:val="00B15F39"/>
    <w:rsid w:val="00B1601E"/>
    <w:rsid w:val="00B16039"/>
    <w:rsid w:val="00B160D1"/>
    <w:rsid w:val="00B16158"/>
    <w:rsid w:val="00B161EB"/>
    <w:rsid w:val="00B1623A"/>
    <w:rsid w:val="00B1636B"/>
    <w:rsid w:val="00B163F6"/>
    <w:rsid w:val="00B16525"/>
    <w:rsid w:val="00B1659C"/>
    <w:rsid w:val="00B16678"/>
    <w:rsid w:val="00B16918"/>
    <w:rsid w:val="00B169B4"/>
    <w:rsid w:val="00B169B7"/>
    <w:rsid w:val="00B16B43"/>
    <w:rsid w:val="00B16C05"/>
    <w:rsid w:val="00B16CA6"/>
    <w:rsid w:val="00B16DBB"/>
    <w:rsid w:val="00B170F6"/>
    <w:rsid w:val="00B17312"/>
    <w:rsid w:val="00B17364"/>
    <w:rsid w:val="00B175C8"/>
    <w:rsid w:val="00B1760E"/>
    <w:rsid w:val="00B17671"/>
    <w:rsid w:val="00B17835"/>
    <w:rsid w:val="00B17ABB"/>
    <w:rsid w:val="00B17AFB"/>
    <w:rsid w:val="00B17BAC"/>
    <w:rsid w:val="00B17C06"/>
    <w:rsid w:val="00B17E33"/>
    <w:rsid w:val="00B17E85"/>
    <w:rsid w:val="00B17EC0"/>
    <w:rsid w:val="00B17F2F"/>
    <w:rsid w:val="00B17FB5"/>
    <w:rsid w:val="00B2006E"/>
    <w:rsid w:val="00B20362"/>
    <w:rsid w:val="00B2049D"/>
    <w:rsid w:val="00B205CB"/>
    <w:rsid w:val="00B20616"/>
    <w:rsid w:val="00B20835"/>
    <w:rsid w:val="00B209CF"/>
    <w:rsid w:val="00B20A85"/>
    <w:rsid w:val="00B20B5B"/>
    <w:rsid w:val="00B20D7E"/>
    <w:rsid w:val="00B20E14"/>
    <w:rsid w:val="00B2128E"/>
    <w:rsid w:val="00B21331"/>
    <w:rsid w:val="00B21835"/>
    <w:rsid w:val="00B21A1A"/>
    <w:rsid w:val="00B21AF0"/>
    <w:rsid w:val="00B21CDD"/>
    <w:rsid w:val="00B21F1D"/>
    <w:rsid w:val="00B21FF0"/>
    <w:rsid w:val="00B220A9"/>
    <w:rsid w:val="00B220C2"/>
    <w:rsid w:val="00B22171"/>
    <w:rsid w:val="00B2235B"/>
    <w:rsid w:val="00B2235C"/>
    <w:rsid w:val="00B2248A"/>
    <w:rsid w:val="00B226F1"/>
    <w:rsid w:val="00B22772"/>
    <w:rsid w:val="00B227A1"/>
    <w:rsid w:val="00B228B4"/>
    <w:rsid w:val="00B2291E"/>
    <w:rsid w:val="00B22B0B"/>
    <w:rsid w:val="00B22C35"/>
    <w:rsid w:val="00B22C73"/>
    <w:rsid w:val="00B22CB4"/>
    <w:rsid w:val="00B22D01"/>
    <w:rsid w:val="00B22DCE"/>
    <w:rsid w:val="00B22E9F"/>
    <w:rsid w:val="00B22EB5"/>
    <w:rsid w:val="00B22F97"/>
    <w:rsid w:val="00B232AD"/>
    <w:rsid w:val="00B23470"/>
    <w:rsid w:val="00B234FE"/>
    <w:rsid w:val="00B23792"/>
    <w:rsid w:val="00B23916"/>
    <w:rsid w:val="00B2392C"/>
    <w:rsid w:val="00B23953"/>
    <w:rsid w:val="00B23E0E"/>
    <w:rsid w:val="00B242EF"/>
    <w:rsid w:val="00B2438F"/>
    <w:rsid w:val="00B244B8"/>
    <w:rsid w:val="00B244E6"/>
    <w:rsid w:val="00B246E6"/>
    <w:rsid w:val="00B24715"/>
    <w:rsid w:val="00B247F0"/>
    <w:rsid w:val="00B247FD"/>
    <w:rsid w:val="00B248D3"/>
    <w:rsid w:val="00B24929"/>
    <w:rsid w:val="00B24997"/>
    <w:rsid w:val="00B249A8"/>
    <w:rsid w:val="00B249B3"/>
    <w:rsid w:val="00B24B0E"/>
    <w:rsid w:val="00B24B4A"/>
    <w:rsid w:val="00B24F31"/>
    <w:rsid w:val="00B250BF"/>
    <w:rsid w:val="00B25216"/>
    <w:rsid w:val="00B252EB"/>
    <w:rsid w:val="00B25844"/>
    <w:rsid w:val="00B25935"/>
    <w:rsid w:val="00B25957"/>
    <w:rsid w:val="00B25EC6"/>
    <w:rsid w:val="00B260A0"/>
    <w:rsid w:val="00B26146"/>
    <w:rsid w:val="00B26150"/>
    <w:rsid w:val="00B2622E"/>
    <w:rsid w:val="00B26242"/>
    <w:rsid w:val="00B262C0"/>
    <w:rsid w:val="00B26438"/>
    <w:rsid w:val="00B26524"/>
    <w:rsid w:val="00B26585"/>
    <w:rsid w:val="00B265BD"/>
    <w:rsid w:val="00B2663D"/>
    <w:rsid w:val="00B2667E"/>
    <w:rsid w:val="00B266BC"/>
    <w:rsid w:val="00B267A3"/>
    <w:rsid w:val="00B267AD"/>
    <w:rsid w:val="00B26912"/>
    <w:rsid w:val="00B26ABB"/>
    <w:rsid w:val="00B26EBF"/>
    <w:rsid w:val="00B26FBF"/>
    <w:rsid w:val="00B270FE"/>
    <w:rsid w:val="00B2727F"/>
    <w:rsid w:val="00B2735A"/>
    <w:rsid w:val="00B27544"/>
    <w:rsid w:val="00B2766C"/>
    <w:rsid w:val="00B276A2"/>
    <w:rsid w:val="00B276EA"/>
    <w:rsid w:val="00B2780E"/>
    <w:rsid w:val="00B27823"/>
    <w:rsid w:val="00B27892"/>
    <w:rsid w:val="00B27984"/>
    <w:rsid w:val="00B27AEB"/>
    <w:rsid w:val="00B27BE0"/>
    <w:rsid w:val="00B27C79"/>
    <w:rsid w:val="00B301CA"/>
    <w:rsid w:val="00B301CB"/>
    <w:rsid w:val="00B304A6"/>
    <w:rsid w:val="00B304BF"/>
    <w:rsid w:val="00B304E8"/>
    <w:rsid w:val="00B30614"/>
    <w:rsid w:val="00B30679"/>
    <w:rsid w:val="00B30A53"/>
    <w:rsid w:val="00B30AD3"/>
    <w:rsid w:val="00B30B1D"/>
    <w:rsid w:val="00B30B23"/>
    <w:rsid w:val="00B30C0A"/>
    <w:rsid w:val="00B30D27"/>
    <w:rsid w:val="00B30D8B"/>
    <w:rsid w:val="00B30D92"/>
    <w:rsid w:val="00B30EDA"/>
    <w:rsid w:val="00B30F62"/>
    <w:rsid w:val="00B30F6D"/>
    <w:rsid w:val="00B30F81"/>
    <w:rsid w:val="00B310D7"/>
    <w:rsid w:val="00B31264"/>
    <w:rsid w:val="00B31270"/>
    <w:rsid w:val="00B3138E"/>
    <w:rsid w:val="00B313AC"/>
    <w:rsid w:val="00B314AD"/>
    <w:rsid w:val="00B31564"/>
    <w:rsid w:val="00B315F1"/>
    <w:rsid w:val="00B31640"/>
    <w:rsid w:val="00B31656"/>
    <w:rsid w:val="00B31772"/>
    <w:rsid w:val="00B3195A"/>
    <w:rsid w:val="00B3197A"/>
    <w:rsid w:val="00B31BBE"/>
    <w:rsid w:val="00B31C1A"/>
    <w:rsid w:val="00B31C55"/>
    <w:rsid w:val="00B31E65"/>
    <w:rsid w:val="00B3203E"/>
    <w:rsid w:val="00B32061"/>
    <w:rsid w:val="00B321D7"/>
    <w:rsid w:val="00B327A2"/>
    <w:rsid w:val="00B327A3"/>
    <w:rsid w:val="00B32850"/>
    <w:rsid w:val="00B32936"/>
    <w:rsid w:val="00B329CA"/>
    <w:rsid w:val="00B32B2F"/>
    <w:rsid w:val="00B32CFB"/>
    <w:rsid w:val="00B32DBF"/>
    <w:rsid w:val="00B32E22"/>
    <w:rsid w:val="00B32EC3"/>
    <w:rsid w:val="00B32F00"/>
    <w:rsid w:val="00B33274"/>
    <w:rsid w:val="00B33312"/>
    <w:rsid w:val="00B33328"/>
    <w:rsid w:val="00B33375"/>
    <w:rsid w:val="00B3379E"/>
    <w:rsid w:val="00B337C6"/>
    <w:rsid w:val="00B339F1"/>
    <w:rsid w:val="00B339FE"/>
    <w:rsid w:val="00B33BDC"/>
    <w:rsid w:val="00B33D62"/>
    <w:rsid w:val="00B33F69"/>
    <w:rsid w:val="00B33F78"/>
    <w:rsid w:val="00B33F7D"/>
    <w:rsid w:val="00B33FD1"/>
    <w:rsid w:val="00B33FF3"/>
    <w:rsid w:val="00B3401D"/>
    <w:rsid w:val="00B34164"/>
    <w:rsid w:val="00B341C8"/>
    <w:rsid w:val="00B341E3"/>
    <w:rsid w:val="00B3432D"/>
    <w:rsid w:val="00B3442C"/>
    <w:rsid w:val="00B344BA"/>
    <w:rsid w:val="00B3489B"/>
    <w:rsid w:val="00B348CB"/>
    <w:rsid w:val="00B34ADE"/>
    <w:rsid w:val="00B34BB5"/>
    <w:rsid w:val="00B34DD2"/>
    <w:rsid w:val="00B34E4C"/>
    <w:rsid w:val="00B34F08"/>
    <w:rsid w:val="00B3508B"/>
    <w:rsid w:val="00B3520E"/>
    <w:rsid w:val="00B35293"/>
    <w:rsid w:val="00B3538D"/>
    <w:rsid w:val="00B3554B"/>
    <w:rsid w:val="00B35579"/>
    <w:rsid w:val="00B355F4"/>
    <w:rsid w:val="00B35A8A"/>
    <w:rsid w:val="00B35C5E"/>
    <w:rsid w:val="00B35E52"/>
    <w:rsid w:val="00B35F70"/>
    <w:rsid w:val="00B35FE5"/>
    <w:rsid w:val="00B36250"/>
    <w:rsid w:val="00B36273"/>
    <w:rsid w:val="00B362A4"/>
    <w:rsid w:val="00B363B4"/>
    <w:rsid w:val="00B3659B"/>
    <w:rsid w:val="00B36607"/>
    <w:rsid w:val="00B36A05"/>
    <w:rsid w:val="00B36B06"/>
    <w:rsid w:val="00B36C30"/>
    <w:rsid w:val="00B36DD3"/>
    <w:rsid w:val="00B36DEC"/>
    <w:rsid w:val="00B36E08"/>
    <w:rsid w:val="00B36E1B"/>
    <w:rsid w:val="00B36FD3"/>
    <w:rsid w:val="00B37129"/>
    <w:rsid w:val="00B3731B"/>
    <w:rsid w:val="00B37347"/>
    <w:rsid w:val="00B37483"/>
    <w:rsid w:val="00B376BE"/>
    <w:rsid w:val="00B3773C"/>
    <w:rsid w:val="00B3792C"/>
    <w:rsid w:val="00B37C74"/>
    <w:rsid w:val="00B37D42"/>
    <w:rsid w:val="00B37DF8"/>
    <w:rsid w:val="00B40293"/>
    <w:rsid w:val="00B407A8"/>
    <w:rsid w:val="00B40955"/>
    <w:rsid w:val="00B40AF7"/>
    <w:rsid w:val="00B40BD5"/>
    <w:rsid w:val="00B40BF1"/>
    <w:rsid w:val="00B40C5D"/>
    <w:rsid w:val="00B40C9B"/>
    <w:rsid w:val="00B40D5E"/>
    <w:rsid w:val="00B40E42"/>
    <w:rsid w:val="00B4108A"/>
    <w:rsid w:val="00B4130E"/>
    <w:rsid w:val="00B415E1"/>
    <w:rsid w:val="00B4160A"/>
    <w:rsid w:val="00B4166C"/>
    <w:rsid w:val="00B41728"/>
    <w:rsid w:val="00B41B12"/>
    <w:rsid w:val="00B41F3E"/>
    <w:rsid w:val="00B41F50"/>
    <w:rsid w:val="00B41F7A"/>
    <w:rsid w:val="00B42020"/>
    <w:rsid w:val="00B4217A"/>
    <w:rsid w:val="00B421D6"/>
    <w:rsid w:val="00B42290"/>
    <w:rsid w:val="00B4245D"/>
    <w:rsid w:val="00B42467"/>
    <w:rsid w:val="00B4250D"/>
    <w:rsid w:val="00B42704"/>
    <w:rsid w:val="00B4271E"/>
    <w:rsid w:val="00B42927"/>
    <w:rsid w:val="00B42B25"/>
    <w:rsid w:val="00B42C9F"/>
    <w:rsid w:val="00B42E4D"/>
    <w:rsid w:val="00B42E4F"/>
    <w:rsid w:val="00B42F06"/>
    <w:rsid w:val="00B43078"/>
    <w:rsid w:val="00B43577"/>
    <w:rsid w:val="00B43651"/>
    <w:rsid w:val="00B43787"/>
    <w:rsid w:val="00B438CF"/>
    <w:rsid w:val="00B438E7"/>
    <w:rsid w:val="00B43907"/>
    <w:rsid w:val="00B43986"/>
    <w:rsid w:val="00B43A0E"/>
    <w:rsid w:val="00B43D49"/>
    <w:rsid w:val="00B43EEB"/>
    <w:rsid w:val="00B43F26"/>
    <w:rsid w:val="00B44040"/>
    <w:rsid w:val="00B440A5"/>
    <w:rsid w:val="00B4420D"/>
    <w:rsid w:val="00B44282"/>
    <w:rsid w:val="00B442D7"/>
    <w:rsid w:val="00B4437A"/>
    <w:rsid w:val="00B443DE"/>
    <w:rsid w:val="00B4472C"/>
    <w:rsid w:val="00B447CA"/>
    <w:rsid w:val="00B44CE9"/>
    <w:rsid w:val="00B450F9"/>
    <w:rsid w:val="00B45211"/>
    <w:rsid w:val="00B4521E"/>
    <w:rsid w:val="00B45324"/>
    <w:rsid w:val="00B45425"/>
    <w:rsid w:val="00B45483"/>
    <w:rsid w:val="00B455D8"/>
    <w:rsid w:val="00B4576D"/>
    <w:rsid w:val="00B45931"/>
    <w:rsid w:val="00B4599C"/>
    <w:rsid w:val="00B45A00"/>
    <w:rsid w:val="00B45B2D"/>
    <w:rsid w:val="00B45B67"/>
    <w:rsid w:val="00B45B82"/>
    <w:rsid w:val="00B45C74"/>
    <w:rsid w:val="00B45C76"/>
    <w:rsid w:val="00B45DCF"/>
    <w:rsid w:val="00B45E24"/>
    <w:rsid w:val="00B45E36"/>
    <w:rsid w:val="00B45E86"/>
    <w:rsid w:val="00B45ECF"/>
    <w:rsid w:val="00B460F4"/>
    <w:rsid w:val="00B461D6"/>
    <w:rsid w:val="00B462FB"/>
    <w:rsid w:val="00B46300"/>
    <w:rsid w:val="00B46409"/>
    <w:rsid w:val="00B46474"/>
    <w:rsid w:val="00B46763"/>
    <w:rsid w:val="00B46B1D"/>
    <w:rsid w:val="00B46C7A"/>
    <w:rsid w:val="00B46CF6"/>
    <w:rsid w:val="00B46D5D"/>
    <w:rsid w:val="00B46D73"/>
    <w:rsid w:val="00B46E41"/>
    <w:rsid w:val="00B46EFD"/>
    <w:rsid w:val="00B4723C"/>
    <w:rsid w:val="00B4725C"/>
    <w:rsid w:val="00B4728D"/>
    <w:rsid w:val="00B47337"/>
    <w:rsid w:val="00B47402"/>
    <w:rsid w:val="00B47531"/>
    <w:rsid w:val="00B4755F"/>
    <w:rsid w:val="00B477B9"/>
    <w:rsid w:val="00B4794B"/>
    <w:rsid w:val="00B47C52"/>
    <w:rsid w:val="00B47CD8"/>
    <w:rsid w:val="00B47D7A"/>
    <w:rsid w:val="00B47E45"/>
    <w:rsid w:val="00B47E48"/>
    <w:rsid w:val="00B504C2"/>
    <w:rsid w:val="00B50521"/>
    <w:rsid w:val="00B5054B"/>
    <w:rsid w:val="00B50561"/>
    <w:rsid w:val="00B50573"/>
    <w:rsid w:val="00B506A4"/>
    <w:rsid w:val="00B50777"/>
    <w:rsid w:val="00B50932"/>
    <w:rsid w:val="00B50A20"/>
    <w:rsid w:val="00B50A37"/>
    <w:rsid w:val="00B50A38"/>
    <w:rsid w:val="00B50A58"/>
    <w:rsid w:val="00B50B77"/>
    <w:rsid w:val="00B50C4B"/>
    <w:rsid w:val="00B50F9F"/>
    <w:rsid w:val="00B511C0"/>
    <w:rsid w:val="00B5133E"/>
    <w:rsid w:val="00B51442"/>
    <w:rsid w:val="00B515B5"/>
    <w:rsid w:val="00B516F8"/>
    <w:rsid w:val="00B519FA"/>
    <w:rsid w:val="00B51AB7"/>
    <w:rsid w:val="00B51B68"/>
    <w:rsid w:val="00B51C14"/>
    <w:rsid w:val="00B51CCB"/>
    <w:rsid w:val="00B51DE4"/>
    <w:rsid w:val="00B51E53"/>
    <w:rsid w:val="00B520B0"/>
    <w:rsid w:val="00B52195"/>
    <w:rsid w:val="00B5232F"/>
    <w:rsid w:val="00B524E8"/>
    <w:rsid w:val="00B52599"/>
    <w:rsid w:val="00B52660"/>
    <w:rsid w:val="00B526DC"/>
    <w:rsid w:val="00B52861"/>
    <w:rsid w:val="00B528EE"/>
    <w:rsid w:val="00B52983"/>
    <w:rsid w:val="00B52C19"/>
    <w:rsid w:val="00B52C79"/>
    <w:rsid w:val="00B52C95"/>
    <w:rsid w:val="00B5300D"/>
    <w:rsid w:val="00B5309F"/>
    <w:rsid w:val="00B532A7"/>
    <w:rsid w:val="00B532D5"/>
    <w:rsid w:val="00B53397"/>
    <w:rsid w:val="00B5341C"/>
    <w:rsid w:val="00B53486"/>
    <w:rsid w:val="00B5353D"/>
    <w:rsid w:val="00B5355E"/>
    <w:rsid w:val="00B53807"/>
    <w:rsid w:val="00B53826"/>
    <w:rsid w:val="00B53874"/>
    <w:rsid w:val="00B53885"/>
    <w:rsid w:val="00B539A9"/>
    <w:rsid w:val="00B53EF8"/>
    <w:rsid w:val="00B5416D"/>
    <w:rsid w:val="00B541D3"/>
    <w:rsid w:val="00B544A5"/>
    <w:rsid w:val="00B544BF"/>
    <w:rsid w:val="00B54568"/>
    <w:rsid w:val="00B54591"/>
    <w:rsid w:val="00B546F9"/>
    <w:rsid w:val="00B5481B"/>
    <w:rsid w:val="00B5486C"/>
    <w:rsid w:val="00B54899"/>
    <w:rsid w:val="00B5497E"/>
    <w:rsid w:val="00B54A47"/>
    <w:rsid w:val="00B54A72"/>
    <w:rsid w:val="00B54AF3"/>
    <w:rsid w:val="00B54B26"/>
    <w:rsid w:val="00B54DD0"/>
    <w:rsid w:val="00B54DD7"/>
    <w:rsid w:val="00B55387"/>
    <w:rsid w:val="00B5546D"/>
    <w:rsid w:val="00B55644"/>
    <w:rsid w:val="00B557B0"/>
    <w:rsid w:val="00B5589B"/>
    <w:rsid w:val="00B55AD3"/>
    <w:rsid w:val="00B55C62"/>
    <w:rsid w:val="00B55CD2"/>
    <w:rsid w:val="00B55E77"/>
    <w:rsid w:val="00B56285"/>
    <w:rsid w:val="00B562E2"/>
    <w:rsid w:val="00B56841"/>
    <w:rsid w:val="00B56CD3"/>
    <w:rsid w:val="00B56E1B"/>
    <w:rsid w:val="00B56F3A"/>
    <w:rsid w:val="00B56F8B"/>
    <w:rsid w:val="00B57061"/>
    <w:rsid w:val="00B574FC"/>
    <w:rsid w:val="00B5757A"/>
    <w:rsid w:val="00B576BD"/>
    <w:rsid w:val="00B5773F"/>
    <w:rsid w:val="00B57935"/>
    <w:rsid w:val="00B57A10"/>
    <w:rsid w:val="00B57BA5"/>
    <w:rsid w:val="00B57DFE"/>
    <w:rsid w:val="00B57EAE"/>
    <w:rsid w:val="00B57F2A"/>
    <w:rsid w:val="00B57F66"/>
    <w:rsid w:val="00B60182"/>
    <w:rsid w:val="00B603E1"/>
    <w:rsid w:val="00B605AC"/>
    <w:rsid w:val="00B60601"/>
    <w:rsid w:val="00B6074C"/>
    <w:rsid w:val="00B607CE"/>
    <w:rsid w:val="00B6081E"/>
    <w:rsid w:val="00B60895"/>
    <w:rsid w:val="00B6089A"/>
    <w:rsid w:val="00B608EF"/>
    <w:rsid w:val="00B60B18"/>
    <w:rsid w:val="00B60B19"/>
    <w:rsid w:val="00B60E3B"/>
    <w:rsid w:val="00B60EE1"/>
    <w:rsid w:val="00B60F24"/>
    <w:rsid w:val="00B60F6B"/>
    <w:rsid w:val="00B61102"/>
    <w:rsid w:val="00B6115D"/>
    <w:rsid w:val="00B611C5"/>
    <w:rsid w:val="00B61309"/>
    <w:rsid w:val="00B619E9"/>
    <w:rsid w:val="00B61A55"/>
    <w:rsid w:val="00B61AA1"/>
    <w:rsid w:val="00B61B33"/>
    <w:rsid w:val="00B61BF6"/>
    <w:rsid w:val="00B61E1E"/>
    <w:rsid w:val="00B61E7C"/>
    <w:rsid w:val="00B620EE"/>
    <w:rsid w:val="00B62294"/>
    <w:rsid w:val="00B62420"/>
    <w:rsid w:val="00B62446"/>
    <w:rsid w:val="00B6256D"/>
    <w:rsid w:val="00B62583"/>
    <w:rsid w:val="00B627F5"/>
    <w:rsid w:val="00B628CB"/>
    <w:rsid w:val="00B628D4"/>
    <w:rsid w:val="00B62909"/>
    <w:rsid w:val="00B62992"/>
    <w:rsid w:val="00B62A7E"/>
    <w:rsid w:val="00B62ABC"/>
    <w:rsid w:val="00B62AC0"/>
    <w:rsid w:val="00B62ADB"/>
    <w:rsid w:val="00B62D5E"/>
    <w:rsid w:val="00B62EAC"/>
    <w:rsid w:val="00B62FEF"/>
    <w:rsid w:val="00B62FFB"/>
    <w:rsid w:val="00B630CC"/>
    <w:rsid w:val="00B6319E"/>
    <w:rsid w:val="00B6339E"/>
    <w:rsid w:val="00B6346E"/>
    <w:rsid w:val="00B63833"/>
    <w:rsid w:val="00B63867"/>
    <w:rsid w:val="00B638E6"/>
    <w:rsid w:val="00B63998"/>
    <w:rsid w:val="00B63A02"/>
    <w:rsid w:val="00B63C13"/>
    <w:rsid w:val="00B63E5A"/>
    <w:rsid w:val="00B63E6D"/>
    <w:rsid w:val="00B63EC2"/>
    <w:rsid w:val="00B63F33"/>
    <w:rsid w:val="00B63F7A"/>
    <w:rsid w:val="00B64460"/>
    <w:rsid w:val="00B64513"/>
    <w:rsid w:val="00B64692"/>
    <w:rsid w:val="00B6487C"/>
    <w:rsid w:val="00B64917"/>
    <w:rsid w:val="00B64DCC"/>
    <w:rsid w:val="00B64FA0"/>
    <w:rsid w:val="00B64FDF"/>
    <w:rsid w:val="00B65023"/>
    <w:rsid w:val="00B650E6"/>
    <w:rsid w:val="00B65182"/>
    <w:rsid w:val="00B65372"/>
    <w:rsid w:val="00B65421"/>
    <w:rsid w:val="00B6542A"/>
    <w:rsid w:val="00B6554A"/>
    <w:rsid w:val="00B655CB"/>
    <w:rsid w:val="00B65646"/>
    <w:rsid w:val="00B65A26"/>
    <w:rsid w:val="00B65A37"/>
    <w:rsid w:val="00B65C61"/>
    <w:rsid w:val="00B65E26"/>
    <w:rsid w:val="00B6604C"/>
    <w:rsid w:val="00B66064"/>
    <w:rsid w:val="00B66083"/>
    <w:rsid w:val="00B66256"/>
    <w:rsid w:val="00B662AA"/>
    <w:rsid w:val="00B663AF"/>
    <w:rsid w:val="00B6640E"/>
    <w:rsid w:val="00B6640F"/>
    <w:rsid w:val="00B66445"/>
    <w:rsid w:val="00B664F0"/>
    <w:rsid w:val="00B6686F"/>
    <w:rsid w:val="00B66AE3"/>
    <w:rsid w:val="00B66B02"/>
    <w:rsid w:val="00B66CB9"/>
    <w:rsid w:val="00B66D9C"/>
    <w:rsid w:val="00B66F73"/>
    <w:rsid w:val="00B674F9"/>
    <w:rsid w:val="00B6761E"/>
    <w:rsid w:val="00B67AF0"/>
    <w:rsid w:val="00B67B5B"/>
    <w:rsid w:val="00B67C7C"/>
    <w:rsid w:val="00B70309"/>
    <w:rsid w:val="00B7042E"/>
    <w:rsid w:val="00B704BC"/>
    <w:rsid w:val="00B7056D"/>
    <w:rsid w:val="00B70769"/>
    <w:rsid w:val="00B707BE"/>
    <w:rsid w:val="00B709E9"/>
    <w:rsid w:val="00B70B1A"/>
    <w:rsid w:val="00B70B2B"/>
    <w:rsid w:val="00B70BC6"/>
    <w:rsid w:val="00B70D54"/>
    <w:rsid w:val="00B70D6D"/>
    <w:rsid w:val="00B70E7F"/>
    <w:rsid w:val="00B70F01"/>
    <w:rsid w:val="00B710C1"/>
    <w:rsid w:val="00B710C8"/>
    <w:rsid w:val="00B71134"/>
    <w:rsid w:val="00B711A4"/>
    <w:rsid w:val="00B71252"/>
    <w:rsid w:val="00B712DD"/>
    <w:rsid w:val="00B716B1"/>
    <w:rsid w:val="00B7180A"/>
    <w:rsid w:val="00B71A4A"/>
    <w:rsid w:val="00B71B88"/>
    <w:rsid w:val="00B71BF8"/>
    <w:rsid w:val="00B71E16"/>
    <w:rsid w:val="00B72118"/>
    <w:rsid w:val="00B7213E"/>
    <w:rsid w:val="00B72177"/>
    <w:rsid w:val="00B721AC"/>
    <w:rsid w:val="00B72308"/>
    <w:rsid w:val="00B7235A"/>
    <w:rsid w:val="00B723AB"/>
    <w:rsid w:val="00B723CC"/>
    <w:rsid w:val="00B7271F"/>
    <w:rsid w:val="00B7295D"/>
    <w:rsid w:val="00B72AC8"/>
    <w:rsid w:val="00B72B7A"/>
    <w:rsid w:val="00B72B7B"/>
    <w:rsid w:val="00B72CBE"/>
    <w:rsid w:val="00B72F21"/>
    <w:rsid w:val="00B73247"/>
    <w:rsid w:val="00B73636"/>
    <w:rsid w:val="00B73711"/>
    <w:rsid w:val="00B73914"/>
    <w:rsid w:val="00B73A15"/>
    <w:rsid w:val="00B7407C"/>
    <w:rsid w:val="00B740F7"/>
    <w:rsid w:val="00B74120"/>
    <w:rsid w:val="00B743C0"/>
    <w:rsid w:val="00B744D7"/>
    <w:rsid w:val="00B745B9"/>
    <w:rsid w:val="00B74890"/>
    <w:rsid w:val="00B7489C"/>
    <w:rsid w:val="00B74927"/>
    <w:rsid w:val="00B74BA4"/>
    <w:rsid w:val="00B74CB0"/>
    <w:rsid w:val="00B75175"/>
    <w:rsid w:val="00B751CC"/>
    <w:rsid w:val="00B7522F"/>
    <w:rsid w:val="00B752C4"/>
    <w:rsid w:val="00B7536A"/>
    <w:rsid w:val="00B75417"/>
    <w:rsid w:val="00B75692"/>
    <w:rsid w:val="00B75734"/>
    <w:rsid w:val="00B75777"/>
    <w:rsid w:val="00B757DC"/>
    <w:rsid w:val="00B758E4"/>
    <w:rsid w:val="00B75907"/>
    <w:rsid w:val="00B75BAD"/>
    <w:rsid w:val="00B75EBD"/>
    <w:rsid w:val="00B760BC"/>
    <w:rsid w:val="00B76186"/>
    <w:rsid w:val="00B76228"/>
    <w:rsid w:val="00B7623B"/>
    <w:rsid w:val="00B762BD"/>
    <w:rsid w:val="00B76475"/>
    <w:rsid w:val="00B7649A"/>
    <w:rsid w:val="00B7659B"/>
    <w:rsid w:val="00B76A6C"/>
    <w:rsid w:val="00B76B10"/>
    <w:rsid w:val="00B76DCA"/>
    <w:rsid w:val="00B76E6A"/>
    <w:rsid w:val="00B76FB1"/>
    <w:rsid w:val="00B77184"/>
    <w:rsid w:val="00B7724F"/>
    <w:rsid w:val="00B772F3"/>
    <w:rsid w:val="00B77455"/>
    <w:rsid w:val="00B774A8"/>
    <w:rsid w:val="00B774C0"/>
    <w:rsid w:val="00B779B6"/>
    <w:rsid w:val="00B779E6"/>
    <w:rsid w:val="00B77C2C"/>
    <w:rsid w:val="00B77D0B"/>
    <w:rsid w:val="00B80004"/>
    <w:rsid w:val="00B8022D"/>
    <w:rsid w:val="00B80271"/>
    <w:rsid w:val="00B80364"/>
    <w:rsid w:val="00B80432"/>
    <w:rsid w:val="00B8071E"/>
    <w:rsid w:val="00B80A2A"/>
    <w:rsid w:val="00B80AC3"/>
    <w:rsid w:val="00B80BF4"/>
    <w:rsid w:val="00B80C94"/>
    <w:rsid w:val="00B80C9E"/>
    <w:rsid w:val="00B80F1D"/>
    <w:rsid w:val="00B80F51"/>
    <w:rsid w:val="00B8106F"/>
    <w:rsid w:val="00B8123F"/>
    <w:rsid w:val="00B812E4"/>
    <w:rsid w:val="00B81727"/>
    <w:rsid w:val="00B81792"/>
    <w:rsid w:val="00B817B9"/>
    <w:rsid w:val="00B818CF"/>
    <w:rsid w:val="00B819EB"/>
    <w:rsid w:val="00B81A79"/>
    <w:rsid w:val="00B81C9B"/>
    <w:rsid w:val="00B81D23"/>
    <w:rsid w:val="00B81D8D"/>
    <w:rsid w:val="00B81F6C"/>
    <w:rsid w:val="00B825A8"/>
    <w:rsid w:val="00B825F7"/>
    <w:rsid w:val="00B826D0"/>
    <w:rsid w:val="00B82833"/>
    <w:rsid w:val="00B8298C"/>
    <w:rsid w:val="00B82CDB"/>
    <w:rsid w:val="00B82D6C"/>
    <w:rsid w:val="00B82E40"/>
    <w:rsid w:val="00B8310A"/>
    <w:rsid w:val="00B83173"/>
    <w:rsid w:val="00B8326A"/>
    <w:rsid w:val="00B832A9"/>
    <w:rsid w:val="00B8342A"/>
    <w:rsid w:val="00B83549"/>
    <w:rsid w:val="00B835E8"/>
    <w:rsid w:val="00B83801"/>
    <w:rsid w:val="00B8386C"/>
    <w:rsid w:val="00B8388A"/>
    <w:rsid w:val="00B83BE6"/>
    <w:rsid w:val="00B83C1E"/>
    <w:rsid w:val="00B83D41"/>
    <w:rsid w:val="00B83DB7"/>
    <w:rsid w:val="00B84185"/>
    <w:rsid w:val="00B8464A"/>
    <w:rsid w:val="00B84757"/>
    <w:rsid w:val="00B84927"/>
    <w:rsid w:val="00B84B95"/>
    <w:rsid w:val="00B84DD7"/>
    <w:rsid w:val="00B84F6C"/>
    <w:rsid w:val="00B85050"/>
    <w:rsid w:val="00B85132"/>
    <w:rsid w:val="00B85159"/>
    <w:rsid w:val="00B8517D"/>
    <w:rsid w:val="00B8541C"/>
    <w:rsid w:val="00B85563"/>
    <w:rsid w:val="00B85596"/>
    <w:rsid w:val="00B856CE"/>
    <w:rsid w:val="00B85876"/>
    <w:rsid w:val="00B85B39"/>
    <w:rsid w:val="00B85B68"/>
    <w:rsid w:val="00B85DE9"/>
    <w:rsid w:val="00B85F2B"/>
    <w:rsid w:val="00B85F67"/>
    <w:rsid w:val="00B85FB1"/>
    <w:rsid w:val="00B86079"/>
    <w:rsid w:val="00B860FF"/>
    <w:rsid w:val="00B8617C"/>
    <w:rsid w:val="00B86254"/>
    <w:rsid w:val="00B862C9"/>
    <w:rsid w:val="00B862FB"/>
    <w:rsid w:val="00B86382"/>
    <w:rsid w:val="00B863AE"/>
    <w:rsid w:val="00B863DB"/>
    <w:rsid w:val="00B863E1"/>
    <w:rsid w:val="00B8640A"/>
    <w:rsid w:val="00B864D1"/>
    <w:rsid w:val="00B864E8"/>
    <w:rsid w:val="00B867BE"/>
    <w:rsid w:val="00B86883"/>
    <w:rsid w:val="00B868AC"/>
    <w:rsid w:val="00B86995"/>
    <w:rsid w:val="00B86CC0"/>
    <w:rsid w:val="00B86E0F"/>
    <w:rsid w:val="00B86ED9"/>
    <w:rsid w:val="00B870AD"/>
    <w:rsid w:val="00B87109"/>
    <w:rsid w:val="00B872D3"/>
    <w:rsid w:val="00B87314"/>
    <w:rsid w:val="00B873E2"/>
    <w:rsid w:val="00B87634"/>
    <w:rsid w:val="00B876AB"/>
    <w:rsid w:val="00B876B2"/>
    <w:rsid w:val="00B87825"/>
    <w:rsid w:val="00B8787A"/>
    <w:rsid w:val="00B878B8"/>
    <w:rsid w:val="00B87A87"/>
    <w:rsid w:val="00B87ABA"/>
    <w:rsid w:val="00B87AEA"/>
    <w:rsid w:val="00B87B35"/>
    <w:rsid w:val="00B87BA9"/>
    <w:rsid w:val="00B87E29"/>
    <w:rsid w:val="00B87E41"/>
    <w:rsid w:val="00B87F9C"/>
    <w:rsid w:val="00B87FF9"/>
    <w:rsid w:val="00B9033E"/>
    <w:rsid w:val="00B9038D"/>
    <w:rsid w:val="00B9048A"/>
    <w:rsid w:val="00B9063C"/>
    <w:rsid w:val="00B90747"/>
    <w:rsid w:val="00B907DE"/>
    <w:rsid w:val="00B90A78"/>
    <w:rsid w:val="00B90DE1"/>
    <w:rsid w:val="00B90F83"/>
    <w:rsid w:val="00B9113C"/>
    <w:rsid w:val="00B91226"/>
    <w:rsid w:val="00B91256"/>
    <w:rsid w:val="00B914CC"/>
    <w:rsid w:val="00B916D3"/>
    <w:rsid w:val="00B9179B"/>
    <w:rsid w:val="00B918FE"/>
    <w:rsid w:val="00B9198B"/>
    <w:rsid w:val="00B91ACC"/>
    <w:rsid w:val="00B91C0C"/>
    <w:rsid w:val="00B91C1C"/>
    <w:rsid w:val="00B91FE3"/>
    <w:rsid w:val="00B920F4"/>
    <w:rsid w:val="00B924C8"/>
    <w:rsid w:val="00B92560"/>
    <w:rsid w:val="00B92882"/>
    <w:rsid w:val="00B92AC3"/>
    <w:rsid w:val="00B92B51"/>
    <w:rsid w:val="00B92C4F"/>
    <w:rsid w:val="00B92CC7"/>
    <w:rsid w:val="00B92D47"/>
    <w:rsid w:val="00B92F18"/>
    <w:rsid w:val="00B92FF9"/>
    <w:rsid w:val="00B9305E"/>
    <w:rsid w:val="00B93154"/>
    <w:rsid w:val="00B93662"/>
    <w:rsid w:val="00B936C2"/>
    <w:rsid w:val="00B936CE"/>
    <w:rsid w:val="00B937AD"/>
    <w:rsid w:val="00B93810"/>
    <w:rsid w:val="00B9386A"/>
    <w:rsid w:val="00B9391D"/>
    <w:rsid w:val="00B93949"/>
    <w:rsid w:val="00B93A3C"/>
    <w:rsid w:val="00B93ABA"/>
    <w:rsid w:val="00B93B32"/>
    <w:rsid w:val="00B93F6A"/>
    <w:rsid w:val="00B9428A"/>
    <w:rsid w:val="00B948D6"/>
    <w:rsid w:val="00B949A3"/>
    <w:rsid w:val="00B94B04"/>
    <w:rsid w:val="00B94B42"/>
    <w:rsid w:val="00B94C54"/>
    <w:rsid w:val="00B94C9E"/>
    <w:rsid w:val="00B94F55"/>
    <w:rsid w:val="00B94F89"/>
    <w:rsid w:val="00B95171"/>
    <w:rsid w:val="00B95521"/>
    <w:rsid w:val="00B9557E"/>
    <w:rsid w:val="00B956FB"/>
    <w:rsid w:val="00B9570C"/>
    <w:rsid w:val="00B958F5"/>
    <w:rsid w:val="00B95935"/>
    <w:rsid w:val="00B959CE"/>
    <w:rsid w:val="00B95A35"/>
    <w:rsid w:val="00B95B8B"/>
    <w:rsid w:val="00B95CFC"/>
    <w:rsid w:val="00B95D74"/>
    <w:rsid w:val="00B95E09"/>
    <w:rsid w:val="00B95E92"/>
    <w:rsid w:val="00B96346"/>
    <w:rsid w:val="00B96456"/>
    <w:rsid w:val="00B9656A"/>
    <w:rsid w:val="00B965C5"/>
    <w:rsid w:val="00B966B2"/>
    <w:rsid w:val="00B96742"/>
    <w:rsid w:val="00B96946"/>
    <w:rsid w:val="00B96969"/>
    <w:rsid w:val="00B969F7"/>
    <w:rsid w:val="00B96AF4"/>
    <w:rsid w:val="00B96BF7"/>
    <w:rsid w:val="00B96C44"/>
    <w:rsid w:val="00B96D56"/>
    <w:rsid w:val="00B96E60"/>
    <w:rsid w:val="00B96F88"/>
    <w:rsid w:val="00B970DA"/>
    <w:rsid w:val="00B97119"/>
    <w:rsid w:val="00B972D1"/>
    <w:rsid w:val="00B973DC"/>
    <w:rsid w:val="00B974D2"/>
    <w:rsid w:val="00B97803"/>
    <w:rsid w:val="00B97A3B"/>
    <w:rsid w:val="00B97B87"/>
    <w:rsid w:val="00B97D08"/>
    <w:rsid w:val="00B97F69"/>
    <w:rsid w:val="00B97F9F"/>
    <w:rsid w:val="00B97FDD"/>
    <w:rsid w:val="00BA002C"/>
    <w:rsid w:val="00BA0087"/>
    <w:rsid w:val="00BA009B"/>
    <w:rsid w:val="00BA04DA"/>
    <w:rsid w:val="00BA05A5"/>
    <w:rsid w:val="00BA06CF"/>
    <w:rsid w:val="00BA0807"/>
    <w:rsid w:val="00BA0967"/>
    <w:rsid w:val="00BA0BBB"/>
    <w:rsid w:val="00BA0C39"/>
    <w:rsid w:val="00BA0C6B"/>
    <w:rsid w:val="00BA0C99"/>
    <w:rsid w:val="00BA0D7F"/>
    <w:rsid w:val="00BA0D94"/>
    <w:rsid w:val="00BA0DB6"/>
    <w:rsid w:val="00BA0E34"/>
    <w:rsid w:val="00BA0FD5"/>
    <w:rsid w:val="00BA0FEA"/>
    <w:rsid w:val="00BA1173"/>
    <w:rsid w:val="00BA11CC"/>
    <w:rsid w:val="00BA132C"/>
    <w:rsid w:val="00BA14EE"/>
    <w:rsid w:val="00BA15F0"/>
    <w:rsid w:val="00BA162D"/>
    <w:rsid w:val="00BA172A"/>
    <w:rsid w:val="00BA1797"/>
    <w:rsid w:val="00BA17A2"/>
    <w:rsid w:val="00BA18FC"/>
    <w:rsid w:val="00BA19BC"/>
    <w:rsid w:val="00BA1F02"/>
    <w:rsid w:val="00BA2025"/>
    <w:rsid w:val="00BA21DF"/>
    <w:rsid w:val="00BA2208"/>
    <w:rsid w:val="00BA29E9"/>
    <w:rsid w:val="00BA2A29"/>
    <w:rsid w:val="00BA2B07"/>
    <w:rsid w:val="00BA331D"/>
    <w:rsid w:val="00BA33B6"/>
    <w:rsid w:val="00BA3472"/>
    <w:rsid w:val="00BA34E7"/>
    <w:rsid w:val="00BA36BE"/>
    <w:rsid w:val="00BA3747"/>
    <w:rsid w:val="00BA384E"/>
    <w:rsid w:val="00BA391A"/>
    <w:rsid w:val="00BA399A"/>
    <w:rsid w:val="00BA3A34"/>
    <w:rsid w:val="00BA42CC"/>
    <w:rsid w:val="00BA4338"/>
    <w:rsid w:val="00BA4B19"/>
    <w:rsid w:val="00BA4B82"/>
    <w:rsid w:val="00BA4B96"/>
    <w:rsid w:val="00BA4C4E"/>
    <w:rsid w:val="00BA4F74"/>
    <w:rsid w:val="00BA50AF"/>
    <w:rsid w:val="00BA50D3"/>
    <w:rsid w:val="00BA515D"/>
    <w:rsid w:val="00BA542F"/>
    <w:rsid w:val="00BA5671"/>
    <w:rsid w:val="00BA5704"/>
    <w:rsid w:val="00BA5814"/>
    <w:rsid w:val="00BA58EA"/>
    <w:rsid w:val="00BA5C03"/>
    <w:rsid w:val="00BA5D63"/>
    <w:rsid w:val="00BA5E89"/>
    <w:rsid w:val="00BA5ED6"/>
    <w:rsid w:val="00BA6285"/>
    <w:rsid w:val="00BA6529"/>
    <w:rsid w:val="00BA65B4"/>
    <w:rsid w:val="00BA6882"/>
    <w:rsid w:val="00BA6933"/>
    <w:rsid w:val="00BA6A87"/>
    <w:rsid w:val="00BA6C5D"/>
    <w:rsid w:val="00BA6C7D"/>
    <w:rsid w:val="00BA6F49"/>
    <w:rsid w:val="00BA7253"/>
    <w:rsid w:val="00BA73DC"/>
    <w:rsid w:val="00BA7704"/>
    <w:rsid w:val="00BA7819"/>
    <w:rsid w:val="00BA7849"/>
    <w:rsid w:val="00BA794A"/>
    <w:rsid w:val="00BA7995"/>
    <w:rsid w:val="00BA7B0D"/>
    <w:rsid w:val="00BA7CE8"/>
    <w:rsid w:val="00BB0039"/>
    <w:rsid w:val="00BB00BF"/>
    <w:rsid w:val="00BB019C"/>
    <w:rsid w:val="00BB02B5"/>
    <w:rsid w:val="00BB0347"/>
    <w:rsid w:val="00BB04CA"/>
    <w:rsid w:val="00BB05D4"/>
    <w:rsid w:val="00BB06F2"/>
    <w:rsid w:val="00BB08F5"/>
    <w:rsid w:val="00BB095D"/>
    <w:rsid w:val="00BB0B0A"/>
    <w:rsid w:val="00BB0DBF"/>
    <w:rsid w:val="00BB1138"/>
    <w:rsid w:val="00BB1242"/>
    <w:rsid w:val="00BB1515"/>
    <w:rsid w:val="00BB176A"/>
    <w:rsid w:val="00BB17F1"/>
    <w:rsid w:val="00BB185D"/>
    <w:rsid w:val="00BB1C01"/>
    <w:rsid w:val="00BB1CBA"/>
    <w:rsid w:val="00BB1F80"/>
    <w:rsid w:val="00BB20DD"/>
    <w:rsid w:val="00BB23CB"/>
    <w:rsid w:val="00BB25CE"/>
    <w:rsid w:val="00BB266F"/>
    <w:rsid w:val="00BB26A4"/>
    <w:rsid w:val="00BB2797"/>
    <w:rsid w:val="00BB27FE"/>
    <w:rsid w:val="00BB2822"/>
    <w:rsid w:val="00BB28EC"/>
    <w:rsid w:val="00BB29ED"/>
    <w:rsid w:val="00BB2A39"/>
    <w:rsid w:val="00BB2AED"/>
    <w:rsid w:val="00BB2AFC"/>
    <w:rsid w:val="00BB2B06"/>
    <w:rsid w:val="00BB2B2C"/>
    <w:rsid w:val="00BB2B73"/>
    <w:rsid w:val="00BB2E9D"/>
    <w:rsid w:val="00BB31F8"/>
    <w:rsid w:val="00BB324B"/>
    <w:rsid w:val="00BB32DE"/>
    <w:rsid w:val="00BB3462"/>
    <w:rsid w:val="00BB37CD"/>
    <w:rsid w:val="00BB3A0C"/>
    <w:rsid w:val="00BB3A87"/>
    <w:rsid w:val="00BB3B4C"/>
    <w:rsid w:val="00BB3C8C"/>
    <w:rsid w:val="00BB3D02"/>
    <w:rsid w:val="00BB4024"/>
    <w:rsid w:val="00BB42A5"/>
    <w:rsid w:val="00BB42B6"/>
    <w:rsid w:val="00BB42F6"/>
    <w:rsid w:val="00BB4644"/>
    <w:rsid w:val="00BB4668"/>
    <w:rsid w:val="00BB47B3"/>
    <w:rsid w:val="00BB4935"/>
    <w:rsid w:val="00BB496B"/>
    <w:rsid w:val="00BB49C0"/>
    <w:rsid w:val="00BB49EC"/>
    <w:rsid w:val="00BB4A3D"/>
    <w:rsid w:val="00BB4A48"/>
    <w:rsid w:val="00BB4C2C"/>
    <w:rsid w:val="00BB4D03"/>
    <w:rsid w:val="00BB4D8F"/>
    <w:rsid w:val="00BB4EB0"/>
    <w:rsid w:val="00BB5081"/>
    <w:rsid w:val="00BB50E8"/>
    <w:rsid w:val="00BB5740"/>
    <w:rsid w:val="00BB57FB"/>
    <w:rsid w:val="00BB58D5"/>
    <w:rsid w:val="00BB5928"/>
    <w:rsid w:val="00BB596D"/>
    <w:rsid w:val="00BB5AAD"/>
    <w:rsid w:val="00BB5D06"/>
    <w:rsid w:val="00BB5F65"/>
    <w:rsid w:val="00BB5FB6"/>
    <w:rsid w:val="00BB5FDC"/>
    <w:rsid w:val="00BB6012"/>
    <w:rsid w:val="00BB618A"/>
    <w:rsid w:val="00BB64C7"/>
    <w:rsid w:val="00BB6760"/>
    <w:rsid w:val="00BB69F5"/>
    <w:rsid w:val="00BB6A00"/>
    <w:rsid w:val="00BB6BF0"/>
    <w:rsid w:val="00BB6DC4"/>
    <w:rsid w:val="00BB720F"/>
    <w:rsid w:val="00BB7216"/>
    <w:rsid w:val="00BB7377"/>
    <w:rsid w:val="00BB7413"/>
    <w:rsid w:val="00BB7483"/>
    <w:rsid w:val="00BB760D"/>
    <w:rsid w:val="00BB7AA0"/>
    <w:rsid w:val="00BB7B19"/>
    <w:rsid w:val="00BB7C36"/>
    <w:rsid w:val="00BB7DC7"/>
    <w:rsid w:val="00BC018F"/>
    <w:rsid w:val="00BC01CC"/>
    <w:rsid w:val="00BC0200"/>
    <w:rsid w:val="00BC0242"/>
    <w:rsid w:val="00BC0262"/>
    <w:rsid w:val="00BC03D9"/>
    <w:rsid w:val="00BC0551"/>
    <w:rsid w:val="00BC05D1"/>
    <w:rsid w:val="00BC0740"/>
    <w:rsid w:val="00BC0838"/>
    <w:rsid w:val="00BC0C8E"/>
    <w:rsid w:val="00BC0CFB"/>
    <w:rsid w:val="00BC0E50"/>
    <w:rsid w:val="00BC0EAA"/>
    <w:rsid w:val="00BC0FC6"/>
    <w:rsid w:val="00BC1025"/>
    <w:rsid w:val="00BC11DE"/>
    <w:rsid w:val="00BC14D0"/>
    <w:rsid w:val="00BC159D"/>
    <w:rsid w:val="00BC15B0"/>
    <w:rsid w:val="00BC16D4"/>
    <w:rsid w:val="00BC177B"/>
    <w:rsid w:val="00BC1B05"/>
    <w:rsid w:val="00BC1CB4"/>
    <w:rsid w:val="00BC1E3C"/>
    <w:rsid w:val="00BC1E7A"/>
    <w:rsid w:val="00BC1FC2"/>
    <w:rsid w:val="00BC211C"/>
    <w:rsid w:val="00BC27D0"/>
    <w:rsid w:val="00BC2862"/>
    <w:rsid w:val="00BC28FE"/>
    <w:rsid w:val="00BC2AD4"/>
    <w:rsid w:val="00BC2AE5"/>
    <w:rsid w:val="00BC2AF3"/>
    <w:rsid w:val="00BC2BDC"/>
    <w:rsid w:val="00BC2BDF"/>
    <w:rsid w:val="00BC2C38"/>
    <w:rsid w:val="00BC2D15"/>
    <w:rsid w:val="00BC2F1E"/>
    <w:rsid w:val="00BC2F37"/>
    <w:rsid w:val="00BC2F4B"/>
    <w:rsid w:val="00BC2FDD"/>
    <w:rsid w:val="00BC3350"/>
    <w:rsid w:val="00BC34C5"/>
    <w:rsid w:val="00BC34F2"/>
    <w:rsid w:val="00BC35D3"/>
    <w:rsid w:val="00BC35EB"/>
    <w:rsid w:val="00BC3A28"/>
    <w:rsid w:val="00BC3AC3"/>
    <w:rsid w:val="00BC3AF0"/>
    <w:rsid w:val="00BC3C11"/>
    <w:rsid w:val="00BC402D"/>
    <w:rsid w:val="00BC406C"/>
    <w:rsid w:val="00BC41CD"/>
    <w:rsid w:val="00BC4460"/>
    <w:rsid w:val="00BC46EA"/>
    <w:rsid w:val="00BC4A4F"/>
    <w:rsid w:val="00BC4AF1"/>
    <w:rsid w:val="00BC4D1A"/>
    <w:rsid w:val="00BC4DED"/>
    <w:rsid w:val="00BC4E5D"/>
    <w:rsid w:val="00BC50CF"/>
    <w:rsid w:val="00BC50E9"/>
    <w:rsid w:val="00BC5716"/>
    <w:rsid w:val="00BC57DB"/>
    <w:rsid w:val="00BC57F4"/>
    <w:rsid w:val="00BC5B87"/>
    <w:rsid w:val="00BC5E10"/>
    <w:rsid w:val="00BC5EC0"/>
    <w:rsid w:val="00BC6050"/>
    <w:rsid w:val="00BC626A"/>
    <w:rsid w:val="00BC633F"/>
    <w:rsid w:val="00BC6410"/>
    <w:rsid w:val="00BC652F"/>
    <w:rsid w:val="00BC6743"/>
    <w:rsid w:val="00BC6903"/>
    <w:rsid w:val="00BC690A"/>
    <w:rsid w:val="00BC6A4D"/>
    <w:rsid w:val="00BC6B87"/>
    <w:rsid w:val="00BC6C8F"/>
    <w:rsid w:val="00BC6F4D"/>
    <w:rsid w:val="00BC6FC4"/>
    <w:rsid w:val="00BC71A7"/>
    <w:rsid w:val="00BC7368"/>
    <w:rsid w:val="00BC76E2"/>
    <w:rsid w:val="00BC77F9"/>
    <w:rsid w:val="00BC7D60"/>
    <w:rsid w:val="00BC7E98"/>
    <w:rsid w:val="00BD008F"/>
    <w:rsid w:val="00BD00B8"/>
    <w:rsid w:val="00BD015A"/>
    <w:rsid w:val="00BD02AB"/>
    <w:rsid w:val="00BD0389"/>
    <w:rsid w:val="00BD04E9"/>
    <w:rsid w:val="00BD0581"/>
    <w:rsid w:val="00BD0655"/>
    <w:rsid w:val="00BD0B6C"/>
    <w:rsid w:val="00BD0CF9"/>
    <w:rsid w:val="00BD0F2A"/>
    <w:rsid w:val="00BD108A"/>
    <w:rsid w:val="00BD1153"/>
    <w:rsid w:val="00BD1155"/>
    <w:rsid w:val="00BD11C3"/>
    <w:rsid w:val="00BD11F7"/>
    <w:rsid w:val="00BD123B"/>
    <w:rsid w:val="00BD128D"/>
    <w:rsid w:val="00BD13F4"/>
    <w:rsid w:val="00BD14BB"/>
    <w:rsid w:val="00BD1588"/>
    <w:rsid w:val="00BD165F"/>
    <w:rsid w:val="00BD1748"/>
    <w:rsid w:val="00BD177D"/>
    <w:rsid w:val="00BD195C"/>
    <w:rsid w:val="00BD1A9B"/>
    <w:rsid w:val="00BD1B74"/>
    <w:rsid w:val="00BD1B8E"/>
    <w:rsid w:val="00BD1C2A"/>
    <w:rsid w:val="00BD1E19"/>
    <w:rsid w:val="00BD1F7A"/>
    <w:rsid w:val="00BD1FE1"/>
    <w:rsid w:val="00BD22AC"/>
    <w:rsid w:val="00BD2697"/>
    <w:rsid w:val="00BD2777"/>
    <w:rsid w:val="00BD2846"/>
    <w:rsid w:val="00BD28F2"/>
    <w:rsid w:val="00BD2ABA"/>
    <w:rsid w:val="00BD2AEC"/>
    <w:rsid w:val="00BD2B39"/>
    <w:rsid w:val="00BD2B9E"/>
    <w:rsid w:val="00BD2C32"/>
    <w:rsid w:val="00BD2CDA"/>
    <w:rsid w:val="00BD2DCB"/>
    <w:rsid w:val="00BD2ED0"/>
    <w:rsid w:val="00BD2EF2"/>
    <w:rsid w:val="00BD3027"/>
    <w:rsid w:val="00BD30BD"/>
    <w:rsid w:val="00BD3321"/>
    <w:rsid w:val="00BD3373"/>
    <w:rsid w:val="00BD363F"/>
    <w:rsid w:val="00BD3643"/>
    <w:rsid w:val="00BD36E3"/>
    <w:rsid w:val="00BD3721"/>
    <w:rsid w:val="00BD3AAA"/>
    <w:rsid w:val="00BD3B35"/>
    <w:rsid w:val="00BD3B3A"/>
    <w:rsid w:val="00BD3CA7"/>
    <w:rsid w:val="00BD3E99"/>
    <w:rsid w:val="00BD3F93"/>
    <w:rsid w:val="00BD41FD"/>
    <w:rsid w:val="00BD42F6"/>
    <w:rsid w:val="00BD441B"/>
    <w:rsid w:val="00BD4428"/>
    <w:rsid w:val="00BD44B2"/>
    <w:rsid w:val="00BD4893"/>
    <w:rsid w:val="00BD49D5"/>
    <w:rsid w:val="00BD4CA6"/>
    <w:rsid w:val="00BD4CEC"/>
    <w:rsid w:val="00BD4EC0"/>
    <w:rsid w:val="00BD4F07"/>
    <w:rsid w:val="00BD5042"/>
    <w:rsid w:val="00BD5137"/>
    <w:rsid w:val="00BD546D"/>
    <w:rsid w:val="00BD5602"/>
    <w:rsid w:val="00BD5629"/>
    <w:rsid w:val="00BD57B4"/>
    <w:rsid w:val="00BD57EF"/>
    <w:rsid w:val="00BD5802"/>
    <w:rsid w:val="00BD59F4"/>
    <w:rsid w:val="00BD5A67"/>
    <w:rsid w:val="00BD5C18"/>
    <w:rsid w:val="00BD5C1C"/>
    <w:rsid w:val="00BD5CD7"/>
    <w:rsid w:val="00BD6030"/>
    <w:rsid w:val="00BD60AF"/>
    <w:rsid w:val="00BD6248"/>
    <w:rsid w:val="00BD62E8"/>
    <w:rsid w:val="00BD6469"/>
    <w:rsid w:val="00BD6565"/>
    <w:rsid w:val="00BD6567"/>
    <w:rsid w:val="00BD6875"/>
    <w:rsid w:val="00BD68CE"/>
    <w:rsid w:val="00BD6B2B"/>
    <w:rsid w:val="00BD6C31"/>
    <w:rsid w:val="00BD6C55"/>
    <w:rsid w:val="00BD6D9D"/>
    <w:rsid w:val="00BD713B"/>
    <w:rsid w:val="00BD7899"/>
    <w:rsid w:val="00BD795F"/>
    <w:rsid w:val="00BD7A4B"/>
    <w:rsid w:val="00BD7BCA"/>
    <w:rsid w:val="00BD7C0C"/>
    <w:rsid w:val="00BD7FA8"/>
    <w:rsid w:val="00BE003E"/>
    <w:rsid w:val="00BE020A"/>
    <w:rsid w:val="00BE0382"/>
    <w:rsid w:val="00BE0522"/>
    <w:rsid w:val="00BE079A"/>
    <w:rsid w:val="00BE07AD"/>
    <w:rsid w:val="00BE0907"/>
    <w:rsid w:val="00BE0BE9"/>
    <w:rsid w:val="00BE0CC8"/>
    <w:rsid w:val="00BE0D5E"/>
    <w:rsid w:val="00BE0E6B"/>
    <w:rsid w:val="00BE0EC6"/>
    <w:rsid w:val="00BE101D"/>
    <w:rsid w:val="00BE10CE"/>
    <w:rsid w:val="00BE1162"/>
    <w:rsid w:val="00BE1184"/>
    <w:rsid w:val="00BE12E0"/>
    <w:rsid w:val="00BE1390"/>
    <w:rsid w:val="00BE1496"/>
    <w:rsid w:val="00BE14CE"/>
    <w:rsid w:val="00BE1519"/>
    <w:rsid w:val="00BE1553"/>
    <w:rsid w:val="00BE1780"/>
    <w:rsid w:val="00BE179F"/>
    <w:rsid w:val="00BE17D6"/>
    <w:rsid w:val="00BE18B2"/>
    <w:rsid w:val="00BE1DAD"/>
    <w:rsid w:val="00BE1FDB"/>
    <w:rsid w:val="00BE205A"/>
    <w:rsid w:val="00BE2369"/>
    <w:rsid w:val="00BE23D1"/>
    <w:rsid w:val="00BE24C0"/>
    <w:rsid w:val="00BE263C"/>
    <w:rsid w:val="00BE2667"/>
    <w:rsid w:val="00BE266D"/>
    <w:rsid w:val="00BE287B"/>
    <w:rsid w:val="00BE29AE"/>
    <w:rsid w:val="00BE29F5"/>
    <w:rsid w:val="00BE2A89"/>
    <w:rsid w:val="00BE2ADD"/>
    <w:rsid w:val="00BE2C29"/>
    <w:rsid w:val="00BE2C81"/>
    <w:rsid w:val="00BE2C9E"/>
    <w:rsid w:val="00BE2DCB"/>
    <w:rsid w:val="00BE2E6F"/>
    <w:rsid w:val="00BE2FE7"/>
    <w:rsid w:val="00BE3043"/>
    <w:rsid w:val="00BE30FC"/>
    <w:rsid w:val="00BE31BA"/>
    <w:rsid w:val="00BE31FA"/>
    <w:rsid w:val="00BE3552"/>
    <w:rsid w:val="00BE3719"/>
    <w:rsid w:val="00BE3BF0"/>
    <w:rsid w:val="00BE3C9E"/>
    <w:rsid w:val="00BE3DB3"/>
    <w:rsid w:val="00BE3DC4"/>
    <w:rsid w:val="00BE4145"/>
    <w:rsid w:val="00BE42C0"/>
    <w:rsid w:val="00BE4549"/>
    <w:rsid w:val="00BE459B"/>
    <w:rsid w:val="00BE45D5"/>
    <w:rsid w:val="00BE47FC"/>
    <w:rsid w:val="00BE4849"/>
    <w:rsid w:val="00BE487A"/>
    <w:rsid w:val="00BE48AF"/>
    <w:rsid w:val="00BE48C3"/>
    <w:rsid w:val="00BE4C34"/>
    <w:rsid w:val="00BE539C"/>
    <w:rsid w:val="00BE5592"/>
    <w:rsid w:val="00BE55DC"/>
    <w:rsid w:val="00BE5811"/>
    <w:rsid w:val="00BE5873"/>
    <w:rsid w:val="00BE5888"/>
    <w:rsid w:val="00BE5A4B"/>
    <w:rsid w:val="00BE5A4C"/>
    <w:rsid w:val="00BE5C1E"/>
    <w:rsid w:val="00BE5CC9"/>
    <w:rsid w:val="00BE5D40"/>
    <w:rsid w:val="00BE5D61"/>
    <w:rsid w:val="00BE5EA0"/>
    <w:rsid w:val="00BE5ED5"/>
    <w:rsid w:val="00BE5FFC"/>
    <w:rsid w:val="00BE6113"/>
    <w:rsid w:val="00BE6361"/>
    <w:rsid w:val="00BE63F3"/>
    <w:rsid w:val="00BE650C"/>
    <w:rsid w:val="00BE6524"/>
    <w:rsid w:val="00BE6714"/>
    <w:rsid w:val="00BE686D"/>
    <w:rsid w:val="00BE6992"/>
    <w:rsid w:val="00BE6ACC"/>
    <w:rsid w:val="00BE6EFE"/>
    <w:rsid w:val="00BE7082"/>
    <w:rsid w:val="00BE70C9"/>
    <w:rsid w:val="00BE7113"/>
    <w:rsid w:val="00BE755D"/>
    <w:rsid w:val="00BE75FF"/>
    <w:rsid w:val="00BE7655"/>
    <w:rsid w:val="00BE7697"/>
    <w:rsid w:val="00BE7735"/>
    <w:rsid w:val="00BE7742"/>
    <w:rsid w:val="00BE7B93"/>
    <w:rsid w:val="00BE7E21"/>
    <w:rsid w:val="00BF00F1"/>
    <w:rsid w:val="00BF0175"/>
    <w:rsid w:val="00BF01E7"/>
    <w:rsid w:val="00BF064C"/>
    <w:rsid w:val="00BF079B"/>
    <w:rsid w:val="00BF0910"/>
    <w:rsid w:val="00BF0C85"/>
    <w:rsid w:val="00BF0D9C"/>
    <w:rsid w:val="00BF0E41"/>
    <w:rsid w:val="00BF0EEA"/>
    <w:rsid w:val="00BF104B"/>
    <w:rsid w:val="00BF123C"/>
    <w:rsid w:val="00BF1272"/>
    <w:rsid w:val="00BF14F0"/>
    <w:rsid w:val="00BF15BA"/>
    <w:rsid w:val="00BF1851"/>
    <w:rsid w:val="00BF1A11"/>
    <w:rsid w:val="00BF1AE0"/>
    <w:rsid w:val="00BF1B76"/>
    <w:rsid w:val="00BF1C25"/>
    <w:rsid w:val="00BF1CE8"/>
    <w:rsid w:val="00BF1D01"/>
    <w:rsid w:val="00BF1F32"/>
    <w:rsid w:val="00BF2073"/>
    <w:rsid w:val="00BF2139"/>
    <w:rsid w:val="00BF21AA"/>
    <w:rsid w:val="00BF252D"/>
    <w:rsid w:val="00BF262B"/>
    <w:rsid w:val="00BF26A7"/>
    <w:rsid w:val="00BF26AB"/>
    <w:rsid w:val="00BF26E9"/>
    <w:rsid w:val="00BF27BA"/>
    <w:rsid w:val="00BF2830"/>
    <w:rsid w:val="00BF2A69"/>
    <w:rsid w:val="00BF2A94"/>
    <w:rsid w:val="00BF2BEF"/>
    <w:rsid w:val="00BF2FC7"/>
    <w:rsid w:val="00BF3123"/>
    <w:rsid w:val="00BF3126"/>
    <w:rsid w:val="00BF3246"/>
    <w:rsid w:val="00BF340E"/>
    <w:rsid w:val="00BF34FB"/>
    <w:rsid w:val="00BF374F"/>
    <w:rsid w:val="00BF38D3"/>
    <w:rsid w:val="00BF397F"/>
    <w:rsid w:val="00BF39E8"/>
    <w:rsid w:val="00BF3BC8"/>
    <w:rsid w:val="00BF3CE6"/>
    <w:rsid w:val="00BF4193"/>
    <w:rsid w:val="00BF42EA"/>
    <w:rsid w:val="00BF435D"/>
    <w:rsid w:val="00BF44AF"/>
    <w:rsid w:val="00BF44DA"/>
    <w:rsid w:val="00BF44DD"/>
    <w:rsid w:val="00BF4802"/>
    <w:rsid w:val="00BF4932"/>
    <w:rsid w:val="00BF4968"/>
    <w:rsid w:val="00BF4978"/>
    <w:rsid w:val="00BF4D39"/>
    <w:rsid w:val="00BF4F2B"/>
    <w:rsid w:val="00BF50CB"/>
    <w:rsid w:val="00BF5116"/>
    <w:rsid w:val="00BF5149"/>
    <w:rsid w:val="00BF5235"/>
    <w:rsid w:val="00BF52A5"/>
    <w:rsid w:val="00BF5309"/>
    <w:rsid w:val="00BF5508"/>
    <w:rsid w:val="00BF574F"/>
    <w:rsid w:val="00BF5798"/>
    <w:rsid w:val="00BF592F"/>
    <w:rsid w:val="00BF593A"/>
    <w:rsid w:val="00BF5A19"/>
    <w:rsid w:val="00BF5D23"/>
    <w:rsid w:val="00BF5D81"/>
    <w:rsid w:val="00BF5D9A"/>
    <w:rsid w:val="00BF6054"/>
    <w:rsid w:val="00BF61AF"/>
    <w:rsid w:val="00BF61DA"/>
    <w:rsid w:val="00BF6286"/>
    <w:rsid w:val="00BF646E"/>
    <w:rsid w:val="00BF68EA"/>
    <w:rsid w:val="00BF69A0"/>
    <w:rsid w:val="00BF6A71"/>
    <w:rsid w:val="00BF6BE8"/>
    <w:rsid w:val="00BF6D75"/>
    <w:rsid w:val="00BF6E0F"/>
    <w:rsid w:val="00BF6ECA"/>
    <w:rsid w:val="00BF6FB2"/>
    <w:rsid w:val="00BF73D2"/>
    <w:rsid w:val="00BF76EA"/>
    <w:rsid w:val="00BF77C2"/>
    <w:rsid w:val="00BF7A5F"/>
    <w:rsid w:val="00BF7A96"/>
    <w:rsid w:val="00BF7C83"/>
    <w:rsid w:val="00BF7D10"/>
    <w:rsid w:val="00BF7D6B"/>
    <w:rsid w:val="00C0017C"/>
    <w:rsid w:val="00C001F9"/>
    <w:rsid w:val="00C00242"/>
    <w:rsid w:val="00C00248"/>
    <w:rsid w:val="00C0025C"/>
    <w:rsid w:val="00C0029B"/>
    <w:rsid w:val="00C0045A"/>
    <w:rsid w:val="00C004A3"/>
    <w:rsid w:val="00C005BB"/>
    <w:rsid w:val="00C00706"/>
    <w:rsid w:val="00C008A6"/>
    <w:rsid w:val="00C00A8A"/>
    <w:rsid w:val="00C00B12"/>
    <w:rsid w:val="00C00D9D"/>
    <w:rsid w:val="00C00DE3"/>
    <w:rsid w:val="00C00E0D"/>
    <w:rsid w:val="00C00FF4"/>
    <w:rsid w:val="00C010B1"/>
    <w:rsid w:val="00C01419"/>
    <w:rsid w:val="00C0149F"/>
    <w:rsid w:val="00C01558"/>
    <w:rsid w:val="00C0157A"/>
    <w:rsid w:val="00C01881"/>
    <w:rsid w:val="00C01A50"/>
    <w:rsid w:val="00C01AC5"/>
    <w:rsid w:val="00C01B07"/>
    <w:rsid w:val="00C01CD0"/>
    <w:rsid w:val="00C01E9E"/>
    <w:rsid w:val="00C01EB1"/>
    <w:rsid w:val="00C01FA6"/>
    <w:rsid w:val="00C01FFA"/>
    <w:rsid w:val="00C01FFC"/>
    <w:rsid w:val="00C0229C"/>
    <w:rsid w:val="00C02350"/>
    <w:rsid w:val="00C0256E"/>
    <w:rsid w:val="00C025BF"/>
    <w:rsid w:val="00C025CB"/>
    <w:rsid w:val="00C026B4"/>
    <w:rsid w:val="00C026EC"/>
    <w:rsid w:val="00C02833"/>
    <w:rsid w:val="00C02A15"/>
    <w:rsid w:val="00C02B42"/>
    <w:rsid w:val="00C02C26"/>
    <w:rsid w:val="00C02D43"/>
    <w:rsid w:val="00C02E0D"/>
    <w:rsid w:val="00C02ED5"/>
    <w:rsid w:val="00C02F6A"/>
    <w:rsid w:val="00C030AC"/>
    <w:rsid w:val="00C031D4"/>
    <w:rsid w:val="00C03222"/>
    <w:rsid w:val="00C0336A"/>
    <w:rsid w:val="00C037A1"/>
    <w:rsid w:val="00C03841"/>
    <w:rsid w:val="00C038CC"/>
    <w:rsid w:val="00C03B8D"/>
    <w:rsid w:val="00C03DC9"/>
    <w:rsid w:val="00C03DDB"/>
    <w:rsid w:val="00C040DF"/>
    <w:rsid w:val="00C0413D"/>
    <w:rsid w:val="00C0439D"/>
    <w:rsid w:val="00C043C7"/>
    <w:rsid w:val="00C045FD"/>
    <w:rsid w:val="00C04662"/>
    <w:rsid w:val="00C046B5"/>
    <w:rsid w:val="00C0494D"/>
    <w:rsid w:val="00C04AA1"/>
    <w:rsid w:val="00C04C19"/>
    <w:rsid w:val="00C04C1D"/>
    <w:rsid w:val="00C04C66"/>
    <w:rsid w:val="00C04E86"/>
    <w:rsid w:val="00C04FE9"/>
    <w:rsid w:val="00C050E4"/>
    <w:rsid w:val="00C05394"/>
    <w:rsid w:val="00C053E5"/>
    <w:rsid w:val="00C05427"/>
    <w:rsid w:val="00C05514"/>
    <w:rsid w:val="00C055A0"/>
    <w:rsid w:val="00C0561A"/>
    <w:rsid w:val="00C0575F"/>
    <w:rsid w:val="00C05798"/>
    <w:rsid w:val="00C057F5"/>
    <w:rsid w:val="00C05892"/>
    <w:rsid w:val="00C0589B"/>
    <w:rsid w:val="00C058BA"/>
    <w:rsid w:val="00C059FD"/>
    <w:rsid w:val="00C05A6F"/>
    <w:rsid w:val="00C05B35"/>
    <w:rsid w:val="00C05D72"/>
    <w:rsid w:val="00C0618E"/>
    <w:rsid w:val="00C062CE"/>
    <w:rsid w:val="00C063A3"/>
    <w:rsid w:val="00C0648F"/>
    <w:rsid w:val="00C06570"/>
    <w:rsid w:val="00C067A5"/>
    <w:rsid w:val="00C067C3"/>
    <w:rsid w:val="00C067DE"/>
    <w:rsid w:val="00C06A08"/>
    <w:rsid w:val="00C06A1F"/>
    <w:rsid w:val="00C06A59"/>
    <w:rsid w:val="00C06A6C"/>
    <w:rsid w:val="00C06B59"/>
    <w:rsid w:val="00C06BB1"/>
    <w:rsid w:val="00C06D30"/>
    <w:rsid w:val="00C06D75"/>
    <w:rsid w:val="00C06E10"/>
    <w:rsid w:val="00C06E17"/>
    <w:rsid w:val="00C06E7E"/>
    <w:rsid w:val="00C07519"/>
    <w:rsid w:val="00C07566"/>
    <w:rsid w:val="00C0776D"/>
    <w:rsid w:val="00C0781C"/>
    <w:rsid w:val="00C07AE4"/>
    <w:rsid w:val="00C100E8"/>
    <w:rsid w:val="00C10198"/>
    <w:rsid w:val="00C10226"/>
    <w:rsid w:val="00C1030D"/>
    <w:rsid w:val="00C10472"/>
    <w:rsid w:val="00C10538"/>
    <w:rsid w:val="00C10598"/>
    <w:rsid w:val="00C105C3"/>
    <w:rsid w:val="00C10634"/>
    <w:rsid w:val="00C109AB"/>
    <w:rsid w:val="00C10B5A"/>
    <w:rsid w:val="00C11199"/>
    <w:rsid w:val="00C112FA"/>
    <w:rsid w:val="00C11344"/>
    <w:rsid w:val="00C11365"/>
    <w:rsid w:val="00C11414"/>
    <w:rsid w:val="00C11478"/>
    <w:rsid w:val="00C116E6"/>
    <w:rsid w:val="00C11934"/>
    <w:rsid w:val="00C1198B"/>
    <w:rsid w:val="00C119CB"/>
    <w:rsid w:val="00C119E1"/>
    <w:rsid w:val="00C11A15"/>
    <w:rsid w:val="00C11A46"/>
    <w:rsid w:val="00C11D60"/>
    <w:rsid w:val="00C11DDF"/>
    <w:rsid w:val="00C11EB9"/>
    <w:rsid w:val="00C12071"/>
    <w:rsid w:val="00C120E7"/>
    <w:rsid w:val="00C12152"/>
    <w:rsid w:val="00C122DD"/>
    <w:rsid w:val="00C12349"/>
    <w:rsid w:val="00C124F4"/>
    <w:rsid w:val="00C1253B"/>
    <w:rsid w:val="00C12583"/>
    <w:rsid w:val="00C125BC"/>
    <w:rsid w:val="00C1267B"/>
    <w:rsid w:val="00C12692"/>
    <w:rsid w:val="00C1286C"/>
    <w:rsid w:val="00C12BC2"/>
    <w:rsid w:val="00C12C7D"/>
    <w:rsid w:val="00C12D1A"/>
    <w:rsid w:val="00C12F27"/>
    <w:rsid w:val="00C12F63"/>
    <w:rsid w:val="00C12FEB"/>
    <w:rsid w:val="00C13134"/>
    <w:rsid w:val="00C13175"/>
    <w:rsid w:val="00C1354A"/>
    <w:rsid w:val="00C13857"/>
    <w:rsid w:val="00C13988"/>
    <w:rsid w:val="00C13AF7"/>
    <w:rsid w:val="00C13C67"/>
    <w:rsid w:val="00C13D2D"/>
    <w:rsid w:val="00C13E78"/>
    <w:rsid w:val="00C1427B"/>
    <w:rsid w:val="00C1428C"/>
    <w:rsid w:val="00C14416"/>
    <w:rsid w:val="00C1444C"/>
    <w:rsid w:val="00C14495"/>
    <w:rsid w:val="00C144DA"/>
    <w:rsid w:val="00C1461C"/>
    <w:rsid w:val="00C14A26"/>
    <w:rsid w:val="00C14A7B"/>
    <w:rsid w:val="00C14B40"/>
    <w:rsid w:val="00C14C4F"/>
    <w:rsid w:val="00C14CB6"/>
    <w:rsid w:val="00C14E0D"/>
    <w:rsid w:val="00C150AC"/>
    <w:rsid w:val="00C15247"/>
    <w:rsid w:val="00C152A4"/>
    <w:rsid w:val="00C15375"/>
    <w:rsid w:val="00C15435"/>
    <w:rsid w:val="00C156AC"/>
    <w:rsid w:val="00C157F2"/>
    <w:rsid w:val="00C15929"/>
    <w:rsid w:val="00C159BE"/>
    <w:rsid w:val="00C15A5E"/>
    <w:rsid w:val="00C15AE9"/>
    <w:rsid w:val="00C15AF1"/>
    <w:rsid w:val="00C15BEC"/>
    <w:rsid w:val="00C15C28"/>
    <w:rsid w:val="00C15DDF"/>
    <w:rsid w:val="00C15EAC"/>
    <w:rsid w:val="00C15F7C"/>
    <w:rsid w:val="00C16006"/>
    <w:rsid w:val="00C160EA"/>
    <w:rsid w:val="00C1626E"/>
    <w:rsid w:val="00C16288"/>
    <w:rsid w:val="00C1631E"/>
    <w:rsid w:val="00C16831"/>
    <w:rsid w:val="00C16921"/>
    <w:rsid w:val="00C16A9F"/>
    <w:rsid w:val="00C16C32"/>
    <w:rsid w:val="00C16D66"/>
    <w:rsid w:val="00C16E52"/>
    <w:rsid w:val="00C16E64"/>
    <w:rsid w:val="00C16EBB"/>
    <w:rsid w:val="00C16F5F"/>
    <w:rsid w:val="00C16FB8"/>
    <w:rsid w:val="00C171DC"/>
    <w:rsid w:val="00C17297"/>
    <w:rsid w:val="00C17498"/>
    <w:rsid w:val="00C1752F"/>
    <w:rsid w:val="00C17588"/>
    <w:rsid w:val="00C175DC"/>
    <w:rsid w:val="00C175F0"/>
    <w:rsid w:val="00C17616"/>
    <w:rsid w:val="00C178CA"/>
    <w:rsid w:val="00C17BD3"/>
    <w:rsid w:val="00C17BE4"/>
    <w:rsid w:val="00C17C94"/>
    <w:rsid w:val="00C17D3B"/>
    <w:rsid w:val="00C17DB7"/>
    <w:rsid w:val="00C17E17"/>
    <w:rsid w:val="00C17ECE"/>
    <w:rsid w:val="00C17EED"/>
    <w:rsid w:val="00C1A863"/>
    <w:rsid w:val="00C2000A"/>
    <w:rsid w:val="00C201AF"/>
    <w:rsid w:val="00C20260"/>
    <w:rsid w:val="00C20326"/>
    <w:rsid w:val="00C2034D"/>
    <w:rsid w:val="00C204FF"/>
    <w:rsid w:val="00C205CF"/>
    <w:rsid w:val="00C206B4"/>
    <w:rsid w:val="00C20730"/>
    <w:rsid w:val="00C2078F"/>
    <w:rsid w:val="00C20A60"/>
    <w:rsid w:val="00C20ABD"/>
    <w:rsid w:val="00C20AFF"/>
    <w:rsid w:val="00C20CFE"/>
    <w:rsid w:val="00C20D81"/>
    <w:rsid w:val="00C20E4A"/>
    <w:rsid w:val="00C20F32"/>
    <w:rsid w:val="00C20F3C"/>
    <w:rsid w:val="00C20F7A"/>
    <w:rsid w:val="00C2129C"/>
    <w:rsid w:val="00C2133B"/>
    <w:rsid w:val="00C21351"/>
    <w:rsid w:val="00C2169A"/>
    <w:rsid w:val="00C217F7"/>
    <w:rsid w:val="00C21A07"/>
    <w:rsid w:val="00C21C05"/>
    <w:rsid w:val="00C21C89"/>
    <w:rsid w:val="00C21C8D"/>
    <w:rsid w:val="00C21CD1"/>
    <w:rsid w:val="00C21D2C"/>
    <w:rsid w:val="00C21E7B"/>
    <w:rsid w:val="00C21FF1"/>
    <w:rsid w:val="00C22079"/>
    <w:rsid w:val="00C2210E"/>
    <w:rsid w:val="00C222A0"/>
    <w:rsid w:val="00C223E0"/>
    <w:rsid w:val="00C226C4"/>
    <w:rsid w:val="00C2270C"/>
    <w:rsid w:val="00C228C7"/>
    <w:rsid w:val="00C22AB6"/>
    <w:rsid w:val="00C22C4E"/>
    <w:rsid w:val="00C22CC6"/>
    <w:rsid w:val="00C22D8C"/>
    <w:rsid w:val="00C22E04"/>
    <w:rsid w:val="00C23075"/>
    <w:rsid w:val="00C231AF"/>
    <w:rsid w:val="00C2320C"/>
    <w:rsid w:val="00C23492"/>
    <w:rsid w:val="00C23544"/>
    <w:rsid w:val="00C237B2"/>
    <w:rsid w:val="00C23827"/>
    <w:rsid w:val="00C23A13"/>
    <w:rsid w:val="00C23ABC"/>
    <w:rsid w:val="00C23B42"/>
    <w:rsid w:val="00C23D1C"/>
    <w:rsid w:val="00C23EC5"/>
    <w:rsid w:val="00C23F2D"/>
    <w:rsid w:val="00C240DA"/>
    <w:rsid w:val="00C2426D"/>
    <w:rsid w:val="00C242B4"/>
    <w:rsid w:val="00C248EC"/>
    <w:rsid w:val="00C24B34"/>
    <w:rsid w:val="00C24B3A"/>
    <w:rsid w:val="00C24B79"/>
    <w:rsid w:val="00C24B8E"/>
    <w:rsid w:val="00C24C58"/>
    <w:rsid w:val="00C24C8A"/>
    <w:rsid w:val="00C24D4A"/>
    <w:rsid w:val="00C2501B"/>
    <w:rsid w:val="00C2519E"/>
    <w:rsid w:val="00C251AE"/>
    <w:rsid w:val="00C2521C"/>
    <w:rsid w:val="00C2542D"/>
    <w:rsid w:val="00C25613"/>
    <w:rsid w:val="00C2581E"/>
    <w:rsid w:val="00C258F5"/>
    <w:rsid w:val="00C2599D"/>
    <w:rsid w:val="00C25AB6"/>
    <w:rsid w:val="00C25AFF"/>
    <w:rsid w:val="00C25B1B"/>
    <w:rsid w:val="00C25CC5"/>
    <w:rsid w:val="00C25D23"/>
    <w:rsid w:val="00C25D2A"/>
    <w:rsid w:val="00C25DA0"/>
    <w:rsid w:val="00C260AE"/>
    <w:rsid w:val="00C262AE"/>
    <w:rsid w:val="00C26315"/>
    <w:rsid w:val="00C263BA"/>
    <w:rsid w:val="00C2663E"/>
    <w:rsid w:val="00C2675A"/>
    <w:rsid w:val="00C26785"/>
    <w:rsid w:val="00C26A2B"/>
    <w:rsid w:val="00C26AF8"/>
    <w:rsid w:val="00C26B8F"/>
    <w:rsid w:val="00C26E72"/>
    <w:rsid w:val="00C27165"/>
    <w:rsid w:val="00C27247"/>
    <w:rsid w:val="00C27354"/>
    <w:rsid w:val="00C2735B"/>
    <w:rsid w:val="00C27452"/>
    <w:rsid w:val="00C274CA"/>
    <w:rsid w:val="00C2754F"/>
    <w:rsid w:val="00C275E4"/>
    <w:rsid w:val="00C27675"/>
    <w:rsid w:val="00C2773E"/>
    <w:rsid w:val="00C2776F"/>
    <w:rsid w:val="00C27848"/>
    <w:rsid w:val="00C27A14"/>
    <w:rsid w:val="00C27A39"/>
    <w:rsid w:val="00C27A6A"/>
    <w:rsid w:val="00C27B29"/>
    <w:rsid w:val="00C27C34"/>
    <w:rsid w:val="00C27CE0"/>
    <w:rsid w:val="00C27DDC"/>
    <w:rsid w:val="00C27E4B"/>
    <w:rsid w:val="00C27F8D"/>
    <w:rsid w:val="00C27FE7"/>
    <w:rsid w:val="00C30047"/>
    <w:rsid w:val="00C3013F"/>
    <w:rsid w:val="00C303E7"/>
    <w:rsid w:val="00C3043B"/>
    <w:rsid w:val="00C30603"/>
    <w:rsid w:val="00C3063C"/>
    <w:rsid w:val="00C30655"/>
    <w:rsid w:val="00C30674"/>
    <w:rsid w:val="00C30775"/>
    <w:rsid w:val="00C3096C"/>
    <w:rsid w:val="00C3098B"/>
    <w:rsid w:val="00C309B3"/>
    <w:rsid w:val="00C30AC0"/>
    <w:rsid w:val="00C30FEA"/>
    <w:rsid w:val="00C31062"/>
    <w:rsid w:val="00C31082"/>
    <w:rsid w:val="00C31526"/>
    <w:rsid w:val="00C3165B"/>
    <w:rsid w:val="00C3166E"/>
    <w:rsid w:val="00C31928"/>
    <w:rsid w:val="00C31DA6"/>
    <w:rsid w:val="00C31FA8"/>
    <w:rsid w:val="00C31FBF"/>
    <w:rsid w:val="00C32036"/>
    <w:rsid w:val="00C320A4"/>
    <w:rsid w:val="00C3221F"/>
    <w:rsid w:val="00C32234"/>
    <w:rsid w:val="00C32271"/>
    <w:rsid w:val="00C3227D"/>
    <w:rsid w:val="00C3232F"/>
    <w:rsid w:val="00C323B0"/>
    <w:rsid w:val="00C32420"/>
    <w:rsid w:val="00C324BC"/>
    <w:rsid w:val="00C324F4"/>
    <w:rsid w:val="00C326E8"/>
    <w:rsid w:val="00C32769"/>
    <w:rsid w:val="00C32832"/>
    <w:rsid w:val="00C328D6"/>
    <w:rsid w:val="00C32947"/>
    <w:rsid w:val="00C32A62"/>
    <w:rsid w:val="00C32B4D"/>
    <w:rsid w:val="00C32E11"/>
    <w:rsid w:val="00C32EFB"/>
    <w:rsid w:val="00C32F2A"/>
    <w:rsid w:val="00C33071"/>
    <w:rsid w:val="00C33355"/>
    <w:rsid w:val="00C334FC"/>
    <w:rsid w:val="00C335FE"/>
    <w:rsid w:val="00C337E5"/>
    <w:rsid w:val="00C3393A"/>
    <w:rsid w:val="00C33BE8"/>
    <w:rsid w:val="00C33C36"/>
    <w:rsid w:val="00C33D10"/>
    <w:rsid w:val="00C33D3D"/>
    <w:rsid w:val="00C33DCC"/>
    <w:rsid w:val="00C33DDD"/>
    <w:rsid w:val="00C33F15"/>
    <w:rsid w:val="00C33FD5"/>
    <w:rsid w:val="00C34105"/>
    <w:rsid w:val="00C3423E"/>
    <w:rsid w:val="00C34243"/>
    <w:rsid w:val="00C343AF"/>
    <w:rsid w:val="00C343F6"/>
    <w:rsid w:val="00C348A8"/>
    <w:rsid w:val="00C34935"/>
    <w:rsid w:val="00C34957"/>
    <w:rsid w:val="00C34B28"/>
    <w:rsid w:val="00C34B54"/>
    <w:rsid w:val="00C34B77"/>
    <w:rsid w:val="00C34BA9"/>
    <w:rsid w:val="00C34E54"/>
    <w:rsid w:val="00C35076"/>
    <w:rsid w:val="00C351D0"/>
    <w:rsid w:val="00C351D4"/>
    <w:rsid w:val="00C35396"/>
    <w:rsid w:val="00C3542A"/>
    <w:rsid w:val="00C35507"/>
    <w:rsid w:val="00C359CF"/>
    <w:rsid w:val="00C35C9A"/>
    <w:rsid w:val="00C35EBA"/>
    <w:rsid w:val="00C35F00"/>
    <w:rsid w:val="00C3601C"/>
    <w:rsid w:val="00C360A0"/>
    <w:rsid w:val="00C360E0"/>
    <w:rsid w:val="00C364BD"/>
    <w:rsid w:val="00C366FE"/>
    <w:rsid w:val="00C367AF"/>
    <w:rsid w:val="00C36872"/>
    <w:rsid w:val="00C36B82"/>
    <w:rsid w:val="00C36B9F"/>
    <w:rsid w:val="00C36C31"/>
    <w:rsid w:val="00C36EA4"/>
    <w:rsid w:val="00C371CC"/>
    <w:rsid w:val="00C37317"/>
    <w:rsid w:val="00C373DF"/>
    <w:rsid w:val="00C373F2"/>
    <w:rsid w:val="00C37568"/>
    <w:rsid w:val="00C3784E"/>
    <w:rsid w:val="00C3786F"/>
    <w:rsid w:val="00C37C4F"/>
    <w:rsid w:val="00C37E3B"/>
    <w:rsid w:val="00C37EEB"/>
    <w:rsid w:val="00C405F1"/>
    <w:rsid w:val="00C406BA"/>
    <w:rsid w:val="00C4072B"/>
    <w:rsid w:val="00C4073B"/>
    <w:rsid w:val="00C40748"/>
    <w:rsid w:val="00C4081F"/>
    <w:rsid w:val="00C408AB"/>
    <w:rsid w:val="00C40B77"/>
    <w:rsid w:val="00C40D66"/>
    <w:rsid w:val="00C40DB3"/>
    <w:rsid w:val="00C40E24"/>
    <w:rsid w:val="00C40E8F"/>
    <w:rsid w:val="00C40E9E"/>
    <w:rsid w:val="00C410FE"/>
    <w:rsid w:val="00C412C0"/>
    <w:rsid w:val="00C4136C"/>
    <w:rsid w:val="00C414C5"/>
    <w:rsid w:val="00C4151D"/>
    <w:rsid w:val="00C41555"/>
    <w:rsid w:val="00C4168C"/>
    <w:rsid w:val="00C4173F"/>
    <w:rsid w:val="00C41740"/>
    <w:rsid w:val="00C417AB"/>
    <w:rsid w:val="00C4181D"/>
    <w:rsid w:val="00C41824"/>
    <w:rsid w:val="00C418E3"/>
    <w:rsid w:val="00C41AA3"/>
    <w:rsid w:val="00C42011"/>
    <w:rsid w:val="00C42217"/>
    <w:rsid w:val="00C42362"/>
    <w:rsid w:val="00C42409"/>
    <w:rsid w:val="00C42670"/>
    <w:rsid w:val="00C42802"/>
    <w:rsid w:val="00C42974"/>
    <w:rsid w:val="00C42A3F"/>
    <w:rsid w:val="00C42AD1"/>
    <w:rsid w:val="00C42CFA"/>
    <w:rsid w:val="00C430AE"/>
    <w:rsid w:val="00C430D2"/>
    <w:rsid w:val="00C43154"/>
    <w:rsid w:val="00C43229"/>
    <w:rsid w:val="00C4322B"/>
    <w:rsid w:val="00C43247"/>
    <w:rsid w:val="00C432E7"/>
    <w:rsid w:val="00C434B5"/>
    <w:rsid w:val="00C4355B"/>
    <w:rsid w:val="00C437BA"/>
    <w:rsid w:val="00C43961"/>
    <w:rsid w:val="00C439F8"/>
    <w:rsid w:val="00C43C92"/>
    <w:rsid w:val="00C4423F"/>
    <w:rsid w:val="00C442C0"/>
    <w:rsid w:val="00C442CF"/>
    <w:rsid w:val="00C44329"/>
    <w:rsid w:val="00C4444B"/>
    <w:rsid w:val="00C445D0"/>
    <w:rsid w:val="00C44987"/>
    <w:rsid w:val="00C44C1C"/>
    <w:rsid w:val="00C44C92"/>
    <w:rsid w:val="00C44D3B"/>
    <w:rsid w:val="00C44E37"/>
    <w:rsid w:val="00C44F5B"/>
    <w:rsid w:val="00C44FFD"/>
    <w:rsid w:val="00C4516E"/>
    <w:rsid w:val="00C4527E"/>
    <w:rsid w:val="00C45358"/>
    <w:rsid w:val="00C4539F"/>
    <w:rsid w:val="00C45460"/>
    <w:rsid w:val="00C45596"/>
    <w:rsid w:val="00C4562B"/>
    <w:rsid w:val="00C456C6"/>
    <w:rsid w:val="00C456F6"/>
    <w:rsid w:val="00C457AB"/>
    <w:rsid w:val="00C458D8"/>
    <w:rsid w:val="00C4593C"/>
    <w:rsid w:val="00C459C9"/>
    <w:rsid w:val="00C45AF6"/>
    <w:rsid w:val="00C45CAE"/>
    <w:rsid w:val="00C45D42"/>
    <w:rsid w:val="00C45DEB"/>
    <w:rsid w:val="00C4601B"/>
    <w:rsid w:val="00C4604F"/>
    <w:rsid w:val="00C46112"/>
    <w:rsid w:val="00C46527"/>
    <w:rsid w:val="00C467D2"/>
    <w:rsid w:val="00C46C08"/>
    <w:rsid w:val="00C46E6C"/>
    <w:rsid w:val="00C46E84"/>
    <w:rsid w:val="00C46F27"/>
    <w:rsid w:val="00C47583"/>
    <w:rsid w:val="00C47777"/>
    <w:rsid w:val="00C47899"/>
    <w:rsid w:val="00C4789A"/>
    <w:rsid w:val="00C47AC7"/>
    <w:rsid w:val="00C47C5E"/>
    <w:rsid w:val="00C47D63"/>
    <w:rsid w:val="00C47FA0"/>
    <w:rsid w:val="00C5020A"/>
    <w:rsid w:val="00C503E6"/>
    <w:rsid w:val="00C503FA"/>
    <w:rsid w:val="00C505BB"/>
    <w:rsid w:val="00C508C9"/>
    <w:rsid w:val="00C50917"/>
    <w:rsid w:val="00C50A11"/>
    <w:rsid w:val="00C50BCF"/>
    <w:rsid w:val="00C50DE6"/>
    <w:rsid w:val="00C50E5B"/>
    <w:rsid w:val="00C51123"/>
    <w:rsid w:val="00C5133C"/>
    <w:rsid w:val="00C51380"/>
    <w:rsid w:val="00C5141C"/>
    <w:rsid w:val="00C5154C"/>
    <w:rsid w:val="00C51B3C"/>
    <w:rsid w:val="00C51C9E"/>
    <w:rsid w:val="00C51CC3"/>
    <w:rsid w:val="00C51D16"/>
    <w:rsid w:val="00C51D96"/>
    <w:rsid w:val="00C51ED1"/>
    <w:rsid w:val="00C521B8"/>
    <w:rsid w:val="00C522BD"/>
    <w:rsid w:val="00C52449"/>
    <w:rsid w:val="00C5245E"/>
    <w:rsid w:val="00C524CE"/>
    <w:rsid w:val="00C5254C"/>
    <w:rsid w:val="00C52740"/>
    <w:rsid w:val="00C52805"/>
    <w:rsid w:val="00C52A3D"/>
    <w:rsid w:val="00C52FE7"/>
    <w:rsid w:val="00C52FF9"/>
    <w:rsid w:val="00C53118"/>
    <w:rsid w:val="00C531B0"/>
    <w:rsid w:val="00C531F9"/>
    <w:rsid w:val="00C5343C"/>
    <w:rsid w:val="00C53462"/>
    <w:rsid w:val="00C535AE"/>
    <w:rsid w:val="00C53609"/>
    <w:rsid w:val="00C5385C"/>
    <w:rsid w:val="00C5393A"/>
    <w:rsid w:val="00C5398C"/>
    <w:rsid w:val="00C539D5"/>
    <w:rsid w:val="00C53AE3"/>
    <w:rsid w:val="00C53B59"/>
    <w:rsid w:val="00C53C1A"/>
    <w:rsid w:val="00C53C93"/>
    <w:rsid w:val="00C53F24"/>
    <w:rsid w:val="00C54071"/>
    <w:rsid w:val="00C540DC"/>
    <w:rsid w:val="00C545F5"/>
    <w:rsid w:val="00C546FD"/>
    <w:rsid w:val="00C5476C"/>
    <w:rsid w:val="00C54C27"/>
    <w:rsid w:val="00C54C6E"/>
    <w:rsid w:val="00C54C9F"/>
    <w:rsid w:val="00C54E28"/>
    <w:rsid w:val="00C54F19"/>
    <w:rsid w:val="00C55294"/>
    <w:rsid w:val="00C5540E"/>
    <w:rsid w:val="00C5543A"/>
    <w:rsid w:val="00C55541"/>
    <w:rsid w:val="00C55667"/>
    <w:rsid w:val="00C556E5"/>
    <w:rsid w:val="00C55802"/>
    <w:rsid w:val="00C55851"/>
    <w:rsid w:val="00C558AA"/>
    <w:rsid w:val="00C558F0"/>
    <w:rsid w:val="00C55AA7"/>
    <w:rsid w:val="00C55C8A"/>
    <w:rsid w:val="00C55CC2"/>
    <w:rsid w:val="00C55D71"/>
    <w:rsid w:val="00C55D97"/>
    <w:rsid w:val="00C55D9F"/>
    <w:rsid w:val="00C55EC7"/>
    <w:rsid w:val="00C56014"/>
    <w:rsid w:val="00C5607B"/>
    <w:rsid w:val="00C562A2"/>
    <w:rsid w:val="00C562F1"/>
    <w:rsid w:val="00C56329"/>
    <w:rsid w:val="00C563E3"/>
    <w:rsid w:val="00C56697"/>
    <w:rsid w:val="00C56837"/>
    <w:rsid w:val="00C568D3"/>
    <w:rsid w:val="00C569BF"/>
    <w:rsid w:val="00C56F08"/>
    <w:rsid w:val="00C56F69"/>
    <w:rsid w:val="00C57511"/>
    <w:rsid w:val="00C5752A"/>
    <w:rsid w:val="00C5763A"/>
    <w:rsid w:val="00C57784"/>
    <w:rsid w:val="00C577B6"/>
    <w:rsid w:val="00C5782B"/>
    <w:rsid w:val="00C579B2"/>
    <w:rsid w:val="00C57A74"/>
    <w:rsid w:val="00C57B1D"/>
    <w:rsid w:val="00C57D4B"/>
    <w:rsid w:val="00C57DCA"/>
    <w:rsid w:val="00C57E4B"/>
    <w:rsid w:val="00C57EC2"/>
    <w:rsid w:val="00C60494"/>
    <w:rsid w:val="00C60511"/>
    <w:rsid w:val="00C60538"/>
    <w:rsid w:val="00C606A3"/>
    <w:rsid w:val="00C60747"/>
    <w:rsid w:val="00C6075E"/>
    <w:rsid w:val="00C609CB"/>
    <w:rsid w:val="00C60A86"/>
    <w:rsid w:val="00C60B2C"/>
    <w:rsid w:val="00C60C26"/>
    <w:rsid w:val="00C60FC9"/>
    <w:rsid w:val="00C60FF0"/>
    <w:rsid w:val="00C6114C"/>
    <w:rsid w:val="00C61232"/>
    <w:rsid w:val="00C61258"/>
    <w:rsid w:val="00C613DE"/>
    <w:rsid w:val="00C6161F"/>
    <w:rsid w:val="00C61A00"/>
    <w:rsid w:val="00C61BEA"/>
    <w:rsid w:val="00C61C1A"/>
    <w:rsid w:val="00C61CAC"/>
    <w:rsid w:val="00C61D22"/>
    <w:rsid w:val="00C61F6B"/>
    <w:rsid w:val="00C62017"/>
    <w:rsid w:val="00C62270"/>
    <w:rsid w:val="00C62509"/>
    <w:rsid w:val="00C62596"/>
    <w:rsid w:val="00C626D0"/>
    <w:rsid w:val="00C6276C"/>
    <w:rsid w:val="00C62C7A"/>
    <w:rsid w:val="00C62DC7"/>
    <w:rsid w:val="00C62E5C"/>
    <w:rsid w:val="00C6324D"/>
    <w:rsid w:val="00C632AE"/>
    <w:rsid w:val="00C6352C"/>
    <w:rsid w:val="00C637E0"/>
    <w:rsid w:val="00C638AF"/>
    <w:rsid w:val="00C63997"/>
    <w:rsid w:val="00C63AEE"/>
    <w:rsid w:val="00C63CBA"/>
    <w:rsid w:val="00C63D37"/>
    <w:rsid w:val="00C63D7C"/>
    <w:rsid w:val="00C63D7F"/>
    <w:rsid w:val="00C63DA5"/>
    <w:rsid w:val="00C63E61"/>
    <w:rsid w:val="00C63F0F"/>
    <w:rsid w:val="00C63F3E"/>
    <w:rsid w:val="00C64295"/>
    <w:rsid w:val="00C643A2"/>
    <w:rsid w:val="00C643F8"/>
    <w:rsid w:val="00C643FE"/>
    <w:rsid w:val="00C647C4"/>
    <w:rsid w:val="00C647FD"/>
    <w:rsid w:val="00C648F1"/>
    <w:rsid w:val="00C64B6F"/>
    <w:rsid w:val="00C64BDA"/>
    <w:rsid w:val="00C64BFF"/>
    <w:rsid w:val="00C64C61"/>
    <w:rsid w:val="00C64C69"/>
    <w:rsid w:val="00C64F5E"/>
    <w:rsid w:val="00C65000"/>
    <w:rsid w:val="00C6531A"/>
    <w:rsid w:val="00C653B5"/>
    <w:rsid w:val="00C653E2"/>
    <w:rsid w:val="00C65489"/>
    <w:rsid w:val="00C65602"/>
    <w:rsid w:val="00C656E8"/>
    <w:rsid w:val="00C657AF"/>
    <w:rsid w:val="00C657F3"/>
    <w:rsid w:val="00C65833"/>
    <w:rsid w:val="00C658EA"/>
    <w:rsid w:val="00C65AEF"/>
    <w:rsid w:val="00C65B1F"/>
    <w:rsid w:val="00C65BCA"/>
    <w:rsid w:val="00C65C7B"/>
    <w:rsid w:val="00C65D7F"/>
    <w:rsid w:val="00C65DB8"/>
    <w:rsid w:val="00C65E04"/>
    <w:rsid w:val="00C6607B"/>
    <w:rsid w:val="00C660D2"/>
    <w:rsid w:val="00C6613D"/>
    <w:rsid w:val="00C663C9"/>
    <w:rsid w:val="00C66518"/>
    <w:rsid w:val="00C6662A"/>
    <w:rsid w:val="00C6670B"/>
    <w:rsid w:val="00C66720"/>
    <w:rsid w:val="00C66757"/>
    <w:rsid w:val="00C66A1C"/>
    <w:rsid w:val="00C67105"/>
    <w:rsid w:val="00C671AF"/>
    <w:rsid w:val="00C67267"/>
    <w:rsid w:val="00C6732A"/>
    <w:rsid w:val="00C67529"/>
    <w:rsid w:val="00C67550"/>
    <w:rsid w:val="00C6755E"/>
    <w:rsid w:val="00C6758F"/>
    <w:rsid w:val="00C6764F"/>
    <w:rsid w:val="00C67A3F"/>
    <w:rsid w:val="00C67A8D"/>
    <w:rsid w:val="00C67AB4"/>
    <w:rsid w:val="00C67ABD"/>
    <w:rsid w:val="00C67B64"/>
    <w:rsid w:val="00C67DC0"/>
    <w:rsid w:val="00C67E74"/>
    <w:rsid w:val="00C67ECD"/>
    <w:rsid w:val="00C70003"/>
    <w:rsid w:val="00C700B1"/>
    <w:rsid w:val="00C702D8"/>
    <w:rsid w:val="00C7055F"/>
    <w:rsid w:val="00C70843"/>
    <w:rsid w:val="00C708AF"/>
    <w:rsid w:val="00C70913"/>
    <w:rsid w:val="00C70930"/>
    <w:rsid w:val="00C709DE"/>
    <w:rsid w:val="00C70B40"/>
    <w:rsid w:val="00C70BD6"/>
    <w:rsid w:val="00C70CCF"/>
    <w:rsid w:val="00C70D4D"/>
    <w:rsid w:val="00C70DE2"/>
    <w:rsid w:val="00C70E83"/>
    <w:rsid w:val="00C70F36"/>
    <w:rsid w:val="00C70FBA"/>
    <w:rsid w:val="00C70FD5"/>
    <w:rsid w:val="00C710D7"/>
    <w:rsid w:val="00C716EB"/>
    <w:rsid w:val="00C71A26"/>
    <w:rsid w:val="00C71B42"/>
    <w:rsid w:val="00C71E28"/>
    <w:rsid w:val="00C71E2F"/>
    <w:rsid w:val="00C71F0F"/>
    <w:rsid w:val="00C71F44"/>
    <w:rsid w:val="00C71FBE"/>
    <w:rsid w:val="00C72093"/>
    <w:rsid w:val="00C720B9"/>
    <w:rsid w:val="00C72237"/>
    <w:rsid w:val="00C72320"/>
    <w:rsid w:val="00C723F1"/>
    <w:rsid w:val="00C72409"/>
    <w:rsid w:val="00C72541"/>
    <w:rsid w:val="00C725BB"/>
    <w:rsid w:val="00C7268E"/>
    <w:rsid w:val="00C7279E"/>
    <w:rsid w:val="00C727C6"/>
    <w:rsid w:val="00C729A0"/>
    <w:rsid w:val="00C72A85"/>
    <w:rsid w:val="00C72B25"/>
    <w:rsid w:val="00C72C9E"/>
    <w:rsid w:val="00C72D9B"/>
    <w:rsid w:val="00C731E2"/>
    <w:rsid w:val="00C734D2"/>
    <w:rsid w:val="00C7355D"/>
    <w:rsid w:val="00C735DC"/>
    <w:rsid w:val="00C73733"/>
    <w:rsid w:val="00C737AE"/>
    <w:rsid w:val="00C738E2"/>
    <w:rsid w:val="00C73951"/>
    <w:rsid w:val="00C739B8"/>
    <w:rsid w:val="00C73AC7"/>
    <w:rsid w:val="00C73ACF"/>
    <w:rsid w:val="00C73C7E"/>
    <w:rsid w:val="00C73CC0"/>
    <w:rsid w:val="00C73F0B"/>
    <w:rsid w:val="00C73F9F"/>
    <w:rsid w:val="00C74029"/>
    <w:rsid w:val="00C74257"/>
    <w:rsid w:val="00C74396"/>
    <w:rsid w:val="00C743F1"/>
    <w:rsid w:val="00C744E6"/>
    <w:rsid w:val="00C74656"/>
    <w:rsid w:val="00C74715"/>
    <w:rsid w:val="00C7475F"/>
    <w:rsid w:val="00C74988"/>
    <w:rsid w:val="00C749CB"/>
    <w:rsid w:val="00C74ADC"/>
    <w:rsid w:val="00C74B26"/>
    <w:rsid w:val="00C74B64"/>
    <w:rsid w:val="00C74B97"/>
    <w:rsid w:val="00C74C19"/>
    <w:rsid w:val="00C74CA7"/>
    <w:rsid w:val="00C74CBB"/>
    <w:rsid w:val="00C74CE0"/>
    <w:rsid w:val="00C74D74"/>
    <w:rsid w:val="00C74EED"/>
    <w:rsid w:val="00C750D0"/>
    <w:rsid w:val="00C75232"/>
    <w:rsid w:val="00C7526A"/>
    <w:rsid w:val="00C7564C"/>
    <w:rsid w:val="00C75701"/>
    <w:rsid w:val="00C75736"/>
    <w:rsid w:val="00C757E6"/>
    <w:rsid w:val="00C757F8"/>
    <w:rsid w:val="00C7589A"/>
    <w:rsid w:val="00C759B1"/>
    <w:rsid w:val="00C75B50"/>
    <w:rsid w:val="00C75B59"/>
    <w:rsid w:val="00C75CE4"/>
    <w:rsid w:val="00C75EC5"/>
    <w:rsid w:val="00C76163"/>
    <w:rsid w:val="00C762B5"/>
    <w:rsid w:val="00C762E8"/>
    <w:rsid w:val="00C76330"/>
    <w:rsid w:val="00C7644C"/>
    <w:rsid w:val="00C76691"/>
    <w:rsid w:val="00C768AD"/>
    <w:rsid w:val="00C76A19"/>
    <w:rsid w:val="00C76ABC"/>
    <w:rsid w:val="00C76B9E"/>
    <w:rsid w:val="00C76C0B"/>
    <w:rsid w:val="00C76C19"/>
    <w:rsid w:val="00C76C54"/>
    <w:rsid w:val="00C76F19"/>
    <w:rsid w:val="00C76F8F"/>
    <w:rsid w:val="00C76FBD"/>
    <w:rsid w:val="00C76FEB"/>
    <w:rsid w:val="00C7705D"/>
    <w:rsid w:val="00C770C0"/>
    <w:rsid w:val="00C77245"/>
    <w:rsid w:val="00C772D7"/>
    <w:rsid w:val="00C7739F"/>
    <w:rsid w:val="00C77961"/>
    <w:rsid w:val="00C77BE9"/>
    <w:rsid w:val="00C77ED5"/>
    <w:rsid w:val="00C77F33"/>
    <w:rsid w:val="00C77FB5"/>
    <w:rsid w:val="00C80379"/>
    <w:rsid w:val="00C8042D"/>
    <w:rsid w:val="00C80662"/>
    <w:rsid w:val="00C80811"/>
    <w:rsid w:val="00C80834"/>
    <w:rsid w:val="00C8091E"/>
    <w:rsid w:val="00C80991"/>
    <w:rsid w:val="00C80B24"/>
    <w:rsid w:val="00C80B66"/>
    <w:rsid w:val="00C80BBC"/>
    <w:rsid w:val="00C80BF5"/>
    <w:rsid w:val="00C80CAF"/>
    <w:rsid w:val="00C80DCB"/>
    <w:rsid w:val="00C80ECA"/>
    <w:rsid w:val="00C811BB"/>
    <w:rsid w:val="00C812AE"/>
    <w:rsid w:val="00C81440"/>
    <w:rsid w:val="00C8149A"/>
    <w:rsid w:val="00C8153F"/>
    <w:rsid w:val="00C81623"/>
    <w:rsid w:val="00C81636"/>
    <w:rsid w:val="00C81858"/>
    <w:rsid w:val="00C8189D"/>
    <w:rsid w:val="00C819BE"/>
    <w:rsid w:val="00C81A21"/>
    <w:rsid w:val="00C81F13"/>
    <w:rsid w:val="00C81F37"/>
    <w:rsid w:val="00C81FD8"/>
    <w:rsid w:val="00C82131"/>
    <w:rsid w:val="00C823D7"/>
    <w:rsid w:val="00C824C1"/>
    <w:rsid w:val="00C82589"/>
    <w:rsid w:val="00C825C9"/>
    <w:rsid w:val="00C827CD"/>
    <w:rsid w:val="00C82832"/>
    <w:rsid w:val="00C82845"/>
    <w:rsid w:val="00C828FA"/>
    <w:rsid w:val="00C8291D"/>
    <w:rsid w:val="00C829BC"/>
    <w:rsid w:val="00C82B7C"/>
    <w:rsid w:val="00C82E64"/>
    <w:rsid w:val="00C83088"/>
    <w:rsid w:val="00C830DE"/>
    <w:rsid w:val="00C83127"/>
    <w:rsid w:val="00C83187"/>
    <w:rsid w:val="00C83303"/>
    <w:rsid w:val="00C8332B"/>
    <w:rsid w:val="00C8360F"/>
    <w:rsid w:val="00C8363B"/>
    <w:rsid w:val="00C83857"/>
    <w:rsid w:val="00C83868"/>
    <w:rsid w:val="00C838C7"/>
    <w:rsid w:val="00C839F0"/>
    <w:rsid w:val="00C83A5B"/>
    <w:rsid w:val="00C83BF6"/>
    <w:rsid w:val="00C83E29"/>
    <w:rsid w:val="00C83EA9"/>
    <w:rsid w:val="00C83F44"/>
    <w:rsid w:val="00C84489"/>
    <w:rsid w:val="00C8448C"/>
    <w:rsid w:val="00C8481B"/>
    <w:rsid w:val="00C849AF"/>
    <w:rsid w:val="00C849C2"/>
    <w:rsid w:val="00C84A1E"/>
    <w:rsid w:val="00C84A76"/>
    <w:rsid w:val="00C84D9D"/>
    <w:rsid w:val="00C84E3F"/>
    <w:rsid w:val="00C84E74"/>
    <w:rsid w:val="00C8511D"/>
    <w:rsid w:val="00C851A4"/>
    <w:rsid w:val="00C85305"/>
    <w:rsid w:val="00C8536C"/>
    <w:rsid w:val="00C853BA"/>
    <w:rsid w:val="00C853E9"/>
    <w:rsid w:val="00C853EF"/>
    <w:rsid w:val="00C857B8"/>
    <w:rsid w:val="00C85810"/>
    <w:rsid w:val="00C8581F"/>
    <w:rsid w:val="00C85A0A"/>
    <w:rsid w:val="00C85A36"/>
    <w:rsid w:val="00C85BEB"/>
    <w:rsid w:val="00C85E2C"/>
    <w:rsid w:val="00C85EAB"/>
    <w:rsid w:val="00C8600A"/>
    <w:rsid w:val="00C861DF"/>
    <w:rsid w:val="00C86507"/>
    <w:rsid w:val="00C86508"/>
    <w:rsid w:val="00C865B8"/>
    <w:rsid w:val="00C86825"/>
    <w:rsid w:val="00C868BB"/>
    <w:rsid w:val="00C86B13"/>
    <w:rsid w:val="00C86D66"/>
    <w:rsid w:val="00C86F14"/>
    <w:rsid w:val="00C86F72"/>
    <w:rsid w:val="00C86FB0"/>
    <w:rsid w:val="00C87127"/>
    <w:rsid w:val="00C873AA"/>
    <w:rsid w:val="00C87512"/>
    <w:rsid w:val="00C87597"/>
    <w:rsid w:val="00C877C9"/>
    <w:rsid w:val="00C87837"/>
    <w:rsid w:val="00C878D3"/>
    <w:rsid w:val="00C8791D"/>
    <w:rsid w:val="00C87DFD"/>
    <w:rsid w:val="00C87EC5"/>
    <w:rsid w:val="00C9027E"/>
    <w:rsid w:val="00C9030E"/>
    <w:rsid w:val="00C903DE"/>
    <w:rsid w:val="00C90495"/>
    <w:rsid w:val="00C9098A"/>
    <w:rsid w:val="00C90A57"/>
    <w:rsid w:val="00C90CA5"/>
    <w:rsid w:val="00C90D0D"/>
    <w:rsid w:val="00C90ED5"/>
    <w:rsid w:val="00C911A9"/>
    <w:rsid w:val="00C91350"/>
    <w:rsid w:val="00C913BE"/>
    <w:rsid w:val="00C91455"/>
    <w:rsid w:val="00C91544"/>
    <w:rsid w:val="00C9167A"/>
    <w:rsid w:val="00C9184F"/>
    <w:rsid w:val="00C91928"/>
    <w:rsid w:val="00C919B5"/>
    <w:rsid w:val="00C91ACB"/>
    <w:rsid w:val="00C91C0A"/>
    <w:rsid w:val="00C91C38"/>
    <w:rsid w:val="00C91D45"/>
    <w:rsid w:val="00C91F24"/>
    <w:rsid w:val="00C92029"/>
    <w:rsid w:val="00C920CE"/>
    <w:rsid w:val="00C92186"/>
    <w:rsid w:val="00C92252"/>
    <w:rsid w:val="00C922C0"/>
    <w:rsid w:val="00C9230F"/>
    <w:rsid w:val="00C92367"/>
    <w:rsid w:val="00C9239C"/>
    <w:rsid w:val="00C924A6"/>
    <w:rsid w:val="00C92514"/>
    <w:rsid w:val="00C926C6"/>
    <w:rsid w:val="00C92717"/>
    <w:rsid w:val="00C927F6"/>
    <w:rsid w:val="00C92912"/>
    <w:rsid w:val="00C92A44"/>
    <w:rsid w:val="00C92D3D"/>
    <w:rsid w:val="00C92EB2"/>
    <w:rsid w:val="00C9306E"/>
    <w:rsid w:val="00C9315C"/>
    <w:rsid w:val="00C93318"/>
    <w:rsid w:val="00C93464"/>
    <w:rsid w:val="00C9356C"/>
    <w:rsid w:val="00C935A6"/>
    <w:rsid w:val="00C935EA"/>
    <w:rsid w:val="00C9378A"/>
    <w:rsid w:val="00C93A2D"/>
    <w:rsid w:val="00C93A3E"/>
    <w:rsid w:val="00C93A9A"/>
    <w:rsid w:val="00C93B45"/>
    <w:rsid w:val="00C93E33"/>
    <w:rsid w:val="00C93F69"/>
    <w:rsid w:val="00C94024"/>
    <w:rsid w:val="00C940DC"/>
    <w:rsid w:val="00C9417A"/>
    <w:rsid w:val="00C942CC"/>
    <w:rsid w:val="00C94361"/>
    <w:rsid w:val="00C94B52"/>
    <w:rsid w:val="00C94BC2"/>
    <w:rsid w:val="00C94C14"/>
    <w:rsid w:val="00C94D65"/>
    <w:rsid w:val="00C94E06"/>
    <w:rsid w:val="00C950AA"/>
    <w:rsid w:val="00C951D7"/>
    <w:rsid w:val="00C95283"/>
    <w:rsid w:val="00C9540B"/>
    <w:rsid w:val="00C9544C"/>
    <w:rsid w:val="00C95487"/>
    <w:rsid w:val="00C954A6"/>
    <w:rsid w:val="00C955B2"/>
    <w:rsid w:val="00C95818"/>
    <w:rsid w:val="00C9586F"/>
    <w:rsid w:val="00C958C3"/>
    <w:rsid w:val="00C95C69"/>
    <w:rsid w:val="00C95E87"/>
    <w:rsid w:val="00C95EFD"/>
    <w:rsid w:val="00C95FE7"/>
    <w:rsid w:val="00C960C9"/>
    <w:rsid w:val="00C96197"/>
    <w:rsid w:val="00C964DD"/>
    <w:rsid w:val="00C965E1"/>
    <w:rsid w:val="00C96678"/>
    <w:rsid w:val="00C96779"/>
    <w:rsid w:val="00C9699B"/>
    <w:rsid w:val="00C96C2D"/>
    <w:rsid w:val="00C96D40"/>
    <w:rsid w:val="00C96DE5"/>
    <w:rsid w:val="00C96E1A"/>
    <w:rsid w:val="00C96EC7"/>
    <w:rsid w:val="00C96F55"/>
    <w:rsid w:val="00C97379"/>
    <w:rsid w:val="00C973CE"/>
    <w:rsid w:val="00C97492"/>
    <w:rsid w:val="00C9755C"/>
    <w:rsid w:val="00C976B6"/>
    <w:rsid w:val="00C97818"/>
    <w:rsid w:val="00C97A66"/>
    <w:rsid w:val="00C97B06"/>
    <w:rsid w:val="00C97BFA"/>
    <w:rsid w:val="00C97F4E"/>
    <w:rsid w:val="00CA000F"/>
    <w:rsid w:val="00CA00B6"/>
    <w:rsid w:val="00CA01F6"/>
    <w:rsid w:val="00CA031A"/>
    <w:rsid w:val="00CA03FB"/>
    <w:rsid w:val="00CA042B"/>
    <w:rsid w:val="00CA04D6"/>
    <w:rsid w:val="00CA05BB"/>
    <w:rsid w:val="00CA0709"/>
    <w:rsid w:val="00CA0777"/>
    <w:rsid w:val="00CA0A05"/>
    <w:rsid w:val="00CA0E50"/>
    <w:rsid w:val="00CA0F79"/>
    <w:rsid w:val="00CA1041"/>
    <w:rsid w:val="00CA1061"/>
    <w:rsid w:val="00CA1322"/>
    <w:rsid w:val="00CA13A5"/>
    <w:rsid w:val="00CA1435"/>
    <w:rsid w:val="00CA154E"/>
    <w:rsid w:val="00CA164E"/>
    <w:rsid w:val="00CA1755"/>
    <w:rsid w:val="00CA1990"/>
    <w:rsid w:val="00CA1A59"/>
    <w:rsid w:val="00CA1A78"/>
    <w:rsid w:val="00CA1AC0"/>
    <w:rsid w:val="00CA1C0F"/>
    <w:rsid w:val="00CA1ED6"/>
    <w:rsid w:val="00CA1F3E"/>
    <w:rsid w:val="00CA202A"/>
    <w:rsid w:val="00CA20A7"/>
    <w:rsid w:val="00CA21FB"/>
    <w:rsid w:val="00CA241D"/>
    <w:rsid w:val="00CA2591"/>
    <w:rsid w:val="00CA2653"/>
    <w:rsid w:val="00CA27BD"/>
    <w:rsid w:val="00CA28AF"/>
    <w:rsid w:val="00CA28F6"/>
    <w:rsid w:val="00CA291A"/>
    <w:rsid w:val="00CA2928"/>
    <w:rsid w:val="00CA2A3A"/>
    <w:rsid w:val="00CA2A62"/>
    <w:rsid w:val="00CA2A8C"/>
    <w:rsid w:val="00CA2ABD"/>
    <w:rsid w:val="00CA2F42"/>
    <w:rsid w:val="00CA3201"/>
    <w:rsid w:val="00CA3352"/>
    <w:rsid w:val="00CA3582"/>
    <w:rsid w:val="00CA37F4"/>
    <w:rsid w:val="00CA3A40"/>
    <w:rsid w:val="00CA3BD5"/>
    <w:rsid w:val="00CA3C10"/>
    <w:rsid w:val="00CA3C8F"/>
    <w:rsid w:val="00CA3CE8"/>
    <w:rsid w:val="00CA3E9F"/>
    <w:rsid w:val="00CA3EC1"/>
    <w:rsid w:val="00CA3F0B"/>
    <w:rsid w:val="00CA4132"/>
    <w:rsid w:val="00CA430D"/>
    <w:rsid w:val="00CA4411"/>
    <w:rsid w:val="00CA445E"/>
    <w:rsid w:val="00CA456B"/>
    <w:rsid w:val="00CA46C7"/>
    <w:rsid w:val="00CA470A"/>
    <w:rsid w:val="00CA4907"/>
    <w:rsid w:val="00CA4952"/>
    <w:rsid w:val="00CA4A05"/>
    <w:rsid w:val="00CA4AB1"/>
    <w:rsid w:val="00CA4CBD"/>
    <w:rsid w:val="00CA4DD9"/>
    <w:rsid w:val="00CA4E88"/>
    <w:rsid w:val="00CA4EA4"/>
    <w:rsid w:val="00CA4F9F"/>
    <w:rsid w:val="00CA508B"/>
    <w:rsid w:val="00CA513D"/>
    <w:rsid w:val="00CA51FE"/>
    <w:rsid w:val="00CA5251"/>
    <w:rsid w:val="00CA525A"/>
    <w:rsid w:val="00CA5262"/>
    <w:rsid w:val="00CA5359"/>
    <w:rsid w:val="00CA536B"/>
    <w:rsid w:val="00CA539C"/>
    <w:rsid w:val="00CA53A3"/>
    <w:rsid w:val="00CA575D"/>
    <w:rsid w:val="00CA5A8E"/>
    <w:rsid w:val="00CA5D6C"/>
    <w:rsid w:val="00CA5D94"/>
    <w:rsid w:val="00CA5DC7"/>
    <w:rsid w:val="00CA5F71"/>
    <w:rsid w:val="00CA6093"/>
    <w:rsid w:val="00CA615A"/>
    <w:rsid w:val="00CA6187"/>
    <w:rsid w:val="00CA6194"/>
    <w:rsid w:val="00CA63C4"/>
    <w:rsid w:val="00CA63ED"/>
    <w:rsid w:val="00CA6654"/>
    <w:rsid w:val="00CA6F3B"/>
    <w:rsid w:val="00CA70F9"/>
    <w:rsid w:val="00CA7584"/>
    <w:rsid w:val="00CA765D"/>
    <w:rsid w:val="00CA77B0"/>
    <w:rsid w:val="00CA7B7A"/>
    <w:rsid w:val="00CA7DB9"/>
    <w:rsid w:val="00CA7EF7"/>
    <w:rsid w:val="00CB0093"/>
    <w:rsid w:val="00CB0247"/>
    <w:rsid w:val="00CB0505"/>
    <w:rsid w:val="00CB0566"/>
    <w:rsid w:val="00CB056A"/>
    <w:rsid w:val="00CB061C"/>
    <w:rsid w:val="00CB07A7"/>
    <w:rsid w:val="00CB098E"/>
    <w:rsid w:val="00CB0B34"/>
    <w:rsid w:val="00CB0B3C"/>
    <w:rsid w:val="00CB0F0E"/>
    <w:rsid w:val="00CB0FF0"/>
    <w:rsid w:val="00CB104E"/>
    <w:rsid w:val="00CB18AB"/>
    <w:rsid w:val="00CB18DB"/>
    <w:rsid w:val="00CB1B3B"/>
    <w:rsid w:val="00CB1C2A"/>
    <w:rsid w:val="00CB1D73"/>
    <w:rsid w:val="00CB1DF1"/>
    <w:rsid w:val="00CB1F0A"/>
    <w:rsid w:val="00CB1F93"/>
    <w:rsid w:val="00CB209C"/>
    <w:rsid w:val="00CB2101"/>
    <w:rsid w:val="00CB2371"/>
    <w:rsid w:val="00CB25D4"/>
    <w:rsid w:val="00CB25E3"/>
    <w:rsid w:val="00CB27A2"/>
    <w:rsid w:val="00CB2913"/>
    <w:rsid w:val="00CB2992"/>
    <w:rsid w:val="00CB2B12"/>
    <w:rsid w:val="00CB2DC0"/>
    <w:rsid w:val="00CB2DF2"/>
    <w:rsid w:val="00CB2DFB"/>
    <w:rsid w:val="00CB2EC4"/>
    <w:rsid w:val="00CB2F22"/>
    <w:rsid w:val="00CB31FA"/>
    <w:rsid w:val="00CB326C"/>
    <w:rsid w:val="00CB337F"/>
    <w:rsid w:val="00CB352D"/>
    <w:rsid w:val="00CB3573"/>
    <w:rsid w:val="00CB368A"/>
    <w:rsid w:val="00CB3710"/>
    <w:rsid w:val="00CB393B"/>
    <w:rsid w:val="00CB3AB7"/>
    <w:rsid w:val="00CB3AD0"/>
    <w:rsid w:val="00CB3AD5"/>
    <w:rsid w:val="00CB3AE2"/>
    <w:rsid w:val="00CB3D6E"/>
    <w:rsid w:val="00CB3ECB"/>
    <w:rsid w:val="00CB40AA"/>
    <w:rsid w:val="00CB41A7"/>
    <w:rsid w:val="00CB460D"/>
    <w:rsid w:val="00CB4678"/>
    <w:rsid w:val="00CB4B10"/>
    <w:rsid w:val="00CB4B4C"/>
    <w:rsid w:val="00CB4BB3"/>
    <w:rsid w:val="00CB4CEF"/>
    <w:rsid w:val="00CB4D4F"/>
    <w:rsid w:val="00CB4E71"/>
    <w:rsid w:val="00CB5043"/>
    <w:rsid w:val="00CB5053"/>
    <w:rsid w:val="00CB505D"/>
    <w:rsid w:val="00CB5131"/>
    <w:rsid w:val="00CB5300"/>
    <w:rsid w:val="00CB5308"/>
    <w:rsid w:val="00CB5648"/>
    <w:rsid w:val="00CB5663"/>
    <w:rsid w:val="00CB57A4"/>
    <w:rsid w:val="00CB58B5"/>
    <w:rsid w:val="00CB58BF"/>
    <w:rsid w:val="00CB5905"/>
    <w:rsid w:val="00CB5966"/>
    <w:rsid w:val="00CB5A1A"/>
    <w:rsid w:val="00CB5B63"/>
    <w:rsid w:val="00CB5F00"/>
    <w:rsid w:val="00CB609E"/>
    <w:rsid w:val="00CB60CF"/>
    <w:rsid w:val="00CB6511"/>
    <w:rsid w:val="00CB65B7"/>
    <w:rsid w:val="00CB65CF"/>
    <w:rsid w:val="00CB6957"/>
    <w:rsid w:val="00CB6DE4"/>
    <w:rsid w:val="00CB6E22"/>
    <w:rsid w:val="00CB6F5C"/>
    <w:rsid w:val="00CB7186"/>
    <w:rsid w:val="00CB7226"/>
    <w:rsid w:val="00CB73AD"/>
    <w:rsid w:val="00CB751B"/>
    <w:rsid w:val="00CB781F"/>
    <w:rsid w:val="00CB7972"/>
    <w:rsid w:val="00CB7D52"/>
    <w:rsid w:val="00CB7E91"/>
    <w:rsid w:val="00CB7EDF"/>
    <w:rsid w:val="00CC0036"/>
    <w:rsid w:val="00CC0088"/>
    <w:rsid w:val="00CC020F"/>
    <w:rsid w:val="00CC03F5"/>
    <w:rsid w:val="00CC0551"/>
    <w:rsid w:val="00CC0580"/>
    <w:rsid w:val="00CC05C4"/>
    <w:rsid w:val="00CC0710"/>
    <w:rsid w:val="00CC085F"/>
    <w:rsid w:val="00CC0870"/>
    <w:rsid w:val="00CC0980"/>
    <w:rsid w:val="00CC0B1D"/>
    <w:rsid w:val="00CC0B4E"/>
    <w:rsid w:val="00CC0D35"/>
    <w:rsid w:val="00CC0D67"/>
    <w:rsid w:val="00CC0DA0"/>
    <w:rsid w:val="00CC0E63"/>
    <w:rsid w:val="00CC0EAA"/>
    <w:rsid w:val="00CC0F41"/>
    <w:rsid w:val="00CC0FC4"/>
    <w:rsid w:val="00CC10CF"/>
    <w:rsid w:val="00CC10F2"/>
    <w:rsid w:val="00CC1329"/>
    <w:rsid w:val="00CC13A2"/>
    <w:rsid w:val="00CC13E1"/>
    <w:rsid w:val="00CC1420"/>
    <w:rsid w:val="00CC14BE"/>
    <w:rsid w:val="00CC1742"/>
    <w:rsid w:val="00CC18FD"/>
    <w:rsid w:val="00CC1946"/>
    <w:rsid w:val="00CC19D5"/>
    <w:rsid w:val="00CC19E9"/>
    <w:rsid w:val="00CC1A64"/>
    <w:rsid w:val="00CC1BF6"/>
    <w:rsid w:val="00CC1C58"/>
    <w:rsid w:val="00CC1D15"/>
    <w:rsid w:val="00CC2062"/>
    <w:rsid w:val="00CC21AC"/>
    <w:rsid w:val="00CC21F4"/>
    <w:rsid w:val="00CC224A"/>
    <w:rsid w:val="00CC22A6"/>
    <w:rsid w:val="00CC23AA"/>
    <w:rsid w:val="00CC23C1"/>
    <w:rsid w:val="00CC261A"/>
    <w:rsid w:val="00CC285F"/>
    <w:rsid w:val="00CC2A5C"/>
    <w:rsid w:val="00CC2C85"/>
    <w:rsid w:val="00CC2CD1"/>
    <w:rsid w:val="00CC2CD7"/>
    <w:rsid w:val="00CC30DD"/>
    <w:rsid w:val="00CC3117"/>
    <w:rsid w:val="00CC33DE"/>
    <w:rsid w:val="00CC3444"/>
    <w:rsid w:val="00CC38A7"/>
    <w:rsid w:val="00CC3B8C"/>
    <w:rsid w:val="00CC3BCE"/>
    <w:rsid w:val="00CC3D7C"/>
    <w:rsid w:val="00CC3E25"/>
    <w:rsid w:val="00CC41ED"/>
    <w:rsid w:val="00CC42B8"/>
    <w:rsid w:val="00CC431B"/>
    <w:rsid w:val="00CC4420"/>
    <w:rsid w:val="00CC44C2"/>
    <w:rsid w:val="00CC44D6"/>
    <w:rsid w:val="00CC455A"/>
    <w:rsid w:val="00CC46C0"/>
    <w:rsid w:val="00CC4716"/>
    <w:rsid w:val="00CC491F"/>
    <w:rsid w:val="00CC4AA1"/>
    <w:rsid w:val="00CC4AC7"/>
    <w:rsid w:val="00CC4C5E"/>
    <w:rsid w:val="00CC4C87"/>
    <w:rsid w:val="00CC4CEA"/>
    <w:rsid w:val="00CC4E39"/>
    <w:rsid w:val="00CC4E4A"/>
    <w:rsid w:val="00CC5000"/>
    <w:rsid w:val="00CC500F"/>
    <w:rsid w:val="00CC51F4"/>
    <w:rsid w:val="00CC5320"/>
    <w:rsid w:val="00CC54BA"/>
    <w:rsid w:val="00CC55F5"/>
    <w:rsid w:val="00CC56C0"/>
    <w:rsid w:val="00CC5949"/>
    <w:rsid w:val="00CC59E6"/>
    <w:rsid w:val="00CC5A01"/>
    <w:rsid w:val="00CC5A69"/>
    <w:rsid w:val="00CC5BC8"/>
    <w:rsid w:val="00CC5D20"/>
    <w:rsid w:val="00CC5F9D"/>
    <w:rsid w:val="00CC6104"/>
    <w:rsid w:val="00CC64A9"/>
    <w:rsid w:val="00CC64E0"/>
    <w:rsid w:val="00CC65BF"/>
    <w:rsid w:val="00CC6664"/>
    <w:rsid w:val="00CC6953"/>
    <w:rsid w:val="00CC6A07"/>
    <w:rsid w:val="00CC6AB1"/>
    <w:rsid w:val="00CC6C34"/>
    <w:rsid w:val="00CC6D11"/>
    <w:rsid w:val="00CC6E01"/>
    <w:rsid w:val="00CC6EEB"/>
    <w:rsid w:val="00CC6F4C"/>
    <w:rsid w:val="00CC700B"/>
    <w:rsid w:val="00CC708E"/>
    <w:rsid w:val="00CC7198"/>
    <w:rsid w:val="00CC75BC"/>
    <w:rsid w:val="00CC7600"/>
    <w:rsid w:val="00CC768A"/>
    <w:rsid w:val="00CC768F"/>
    <w:rsid w:val="00CC76ED"/>
    <w:rsid w:val="00CC7AB4"/>
    <w:rsid w:val="00CC7AD5"/>
    <w:rsid w:val="00CC7C08"/>
    <w:rsid w:val="00CC7DE5"/>
    <w:rsid w:val="00CC7E24"/>
    <w:rsid w:val="00CC7ED5"/>
    <w:rsid w:val="00CC7F4D"/>
    <w:rsid w:val="00CC7F5B"/>
    <w:rsid w:val="00CD0013"/>
    <w:rsid w:val="00CD0093"/>
    <w:rsid w:val="00CD0137"/>
    <w:rsid w:val="00CD0345"/>
    <w:rsid w:val="00CD0432"/>
    <w:rsid w:val="00CD04D6"/>
    <w:rsid w:val="00CD054D"/>
    <w:rsid w:val="00CD073A"/>
    <w:rsid w:val="00CD078C"/>
    <w:rsid w:val="00CD08ED"/>
    <w:rsid w:val="00CD0A27"/>
    <w:rsid w:val="00CD0D05"/>
    <w:rsid w:val="00CD0EE1"/>
    <w:rsid w:val="00CD0F5C"/>
    <w:rsid w:val="00CD101B"/>
    <w:rsid w:val="00CD11FC"/>
    <w:rsid w:val="00CD1205"/>
    <w:rsid w:val="00CD125E"/>
    <w:rsid w:val="00CD12A2"/>
    <w:rsid w:val="00CD138D"/>
    <w:rsid w:val="00CD14D2"/>
    <w:rsid w:val="00CD1573"/>
    <w:rsid w:val="00CD1860"/>
    <w:rsid w:val="00CD18C5"/>
    <w:rsid w:val="00CD1A41"/>
    <w:rsid w:val="00CD1DD4"/>
    <w:rsid w:val="00CD1DF6"/>
    <w:rsid w:val="00CD1EC6"/>
    <w:rsid w:val="00CD21F5"/>
    <w:rsid w:val="00CD2202"/>
    <w:rsid w:val="00CD22F8"/>
    <w:rsid w:val="00CD235A"/>
    <w:rsid w:val="00CD2486"/>
    <w:rsid w:val="00CD283C"/>
    <w:rsid w:val="00CD2B53"/>
    <w:rsid w:val="00CD2C92"/>
    <w:rsid w:val="00CD2C9B"/>
    <w:rsid w:val="00CD2E8A"/>
    <w:rsid w:val="00CD2F12"/>
    <w:rsid w:val="00CD2F1D"/>
    <w:rsid w:val="00CD3072"/>
    <w:rsid w:val="00CD3178"/>
    <w:rsid w:val="00CD31B9"/>
    <w:rsid w:val="00CD3279"/>
    <w:rsid w:val="00CD32A0"/>
    <w:rsid w:val="00CD36A6"/>
    <w:rsid w:val="00CD36B6"/>
    <w:rsid w:val="00CD38A2"/>
    <w:rsid w:val="00CD3914"/>
    <w:rsid w:val="00CD3927"/>
    <w:rsid w:val="00CD3AA1"/>
    <w:rsid w:val="00CD3C95"/>
    <w:rsid w:val="00CD3E68"/>
    <w:rsid w:val="00CD3F96"/>
    <w:rsid w:val="00CD442A"/>
    <w:rsid w:val="00CD4502"/>
    <w:rsid w:val="00CD45DB"/>
    <w:rsid w:val="00CD463F"/>
    <w:rsid w:val="00CD4669"/>
    <w:rsid w:val="00CD4794"/>
    <w:rsid w:val="00CD4803"/>
    <w:rsid w:val="00CD4B21"/>
    <w:rsid w:val="00CD4FEC"/>
    <w:rsid w:val="00CD5091"/>
    <w:rsid w:val="00CD5098"/>
    <w:rsid w:val="00CD516B"/>
    <w:rsid w:val="00CD52C5"/>
    <w:rsid w:val="00CD52E4"/>
    <w:rsid w:val="00CD532F"/>
    <w:rsid w:val="00CD53A1"/>
    <w:rsid w:val="00CD54F8"/>
    <w:rsid w:val="00CD5765"/>
    <w:rsid w:val="00CD5830"/>
    <w:rsid w:val="00CD5925"/>
    <w:rsid w:val="00CD5A01"/>
    <w:rsid w:val="00CD5A37"/>
    <w:rsid w:val="00CD5B39"/>
    <w:rsid w:val="00CD5BD4"/>
    <w:rsid w:val="00CD5DE9"/>
    <w:rsid w:val="00CD5E06"/>
    <w:rsid w:val="00CD5FC1"/>
    <w:rsid w:val="00CD5FD3"/>
    <w:rsid w:val="00CD6003"/>
    <w:rsid w:val="00CD6289"/>
    <w:rsid w:val="00CD63B7"/>
    <w:rsid w:val="00CD65DB"/>
    <w:rsid w:val="00CD6624"/>
    <w:rsid w:val="00CD667C"/>
    <w:rsid w:val="00CD6761"/>
    <w:rsid w:val="00CD67F2"/>
    <w:rsid w:val="00CD6C2C"/>
    <w:rsid w:val="00CD6D11"/>
    <w:rsid w:val="00CD6EF5"/>
    <w:rsid w:val="00CD6F7A"/>
    <w:rsid w:val="00CD6FE6"/>
    <w:rsid w:val="00CD702D"/>
    <w:rsid w:val="00CD7213"/>
    <w:rsid w:val="00CD72DC"/>
    <w:rsid w:val="00CD74D4"/>
    <w:rsid w:val="00CD753C"/>
    <w:rsid w:val="00CD75D0"/>
    <w:rsid w:val="00CD767B"/>
    <w:rsid w:val="00CD776E"/>
    <w:rsid w:val="00CD779A"/>
    <w:rsid w:val="00CD79B7"/>
    <w:rsid w:val="00CD7B27"/>
    <w:rsid w:val="00CD7BB3"/>
    <w:rsid w:val="00CD7BCE"/>
    <w:rsid w:val="00CD7E3B"/>
    <w:rsid w:val="00CD7FF8"/>
    <w:rsid w:val="00CE02CE"/>
    <w:rsid w:val="00CE0476"/>
    <w:rsid w:val="00CE0519"/>
    <w:rsid w:val="00CE0720"/>
    <w:rsid w:val="00CE0AB5"/>
    <w:rsid w:val="00CE0B9F"/>
    <w:rsid w:val="00CE0BDD"/>
    <w:rsid w:val="00CE0C80"/>
    <w:rsid w:val="00CE0E8C"/>
    <w:rsid w:val="00CE11B5"/>
    <w:rsid w:val="00CE11F0"/>
    <w:rsid w:val="00CE1342"/>
    <w:rsid w:val="00CE145E"/>
    <w:rsid w:val="00CE17D7"/>
    <w:rsid w:val="00CE18DA"/>
    <w:rsid w:val="00CE1AC6"/>
    <w:rsid w:val="00CE1BA3"/>
    <w:rsid w:val="00CE1BFF"/>
    <w:rsid w:val="00CE1CBA"/>
    <w:rsid w:val="00CE1D32"/>
    <w:rsid w:val="00CE1D37"/>
    <w:rsid w:val="00CE1E52"/>
    <w:rsid w:val="00CE20A5"/>
    <w:rsid w:val="00CE21C3"/>
    <w:rsid w:val="00CE2444"/>
    <w:rsid w:val="00CE2472"/>
    <w:rsid w:val="00CE28DD"/>
    <w:rsid w:val="00CE28EC"/>
    <w:rsid w:val="00CE2AD7"/>
    <w:rsid w:val="00CE2F0C"/>
    <w:rsid w:val="00CE2F6A"/>
    <w:rsid w:val="00CE2FDE"/>
    <w:rsid w:val="00CE2FF4"/>
    <w:rsid w:val="00CE3211"/>
    <w:rsid w:val="00CE32A3"/>
    <w:rsid w:val="00CE3580"/>
    <w:rsid w:val="00CE379C"/>
    <w:rsid w:val="00CE38A2"/>
    <w:rsid w:val="00CE3AEB"/>
    <w:rsid w:val="00CE3D2A"/>
    <w:rsid w:val="00CE3D31"/>
    <w:rsid w:val="00CE3E3F"/>
    <w:rsid w:val="00CE3E71"/>
    <w:rsid w:val="00CE3F6D"/>
    <w:rsid w:val="00CE4056"/>
    <w:rsid w:val="00CE40AE"/>
    <w:rsid w:val="00CE40EC"/>
    <w:rsid w:val="00CE42BC"/>
    <w:rsid w:val="00CE42E9"/>
    <w:rsid w:val="00CE430D"/>
    <w:rsid w:val="00CE430E"/>
    <w:rsid w:val="00CE4312"/>
    <w:rsid w:val="00CE431D"/>
    <w:rsid w:val="00CE450C"/>
    <w:rsid w:val="00CE456E"/>
    <w:rsid w:val="00CE4581"/>
    <w:rsid w:val="00CE47E7"/>
    <w:rsid w:val="00CE4A20"/>
    <w:rsid w:val="00CE4A39"/>
    <w:rsid w:val="00CE4A7E"/>
    <w:rsid w:val="00CE4AE4"/>
    <w:rsid w:val="00CE4B33"/>
    <w:rsid w:val="00CE4CC5"/>
    <w:rsid w:val="00CE4D6A"/>
    <w:rsid w:val="00CE502E"/>
    <w:rsid w:val="00CE50CB"/>
    <w:rsid w:val="00CE51F9"/>
    <w:rsid w:val="00CE52ED"/>
    <w:rsid w:val="00CE5477"/>
    <w:rsid w:val="00CE5521"/>
    <w:rsid w:val="00CE555B"/>
    <w:rsid w:val="00CE566F"/>
    <w:rsid w:val="00CE59CA"/>
    <w:rsid w:val="00CE5DFB"/>
    <w:rsid w:val="00CE5E7B"/>
    <w:rsid w:val="00CE60A1"/>
    <w:rsid w:val="00CE61D5"/>
    <w:rsid w:val="00CE63B9"/>
    <w:rsid w:val="00CE646C"/>
    <w:rsid w:val="00CE6610"/>
    <w:rsid w:val="00CE668B"/>
    <w:rsid w:val="00CE66B4"/>
    <w:rsid w:val="00CE6791"/>
    <w:rsid w:val="00CE679B"/>
    <w:rsid w:val="00CE6959"/>
    <w:rsid w:val="00CE6982"/>
    <w:rsid w:val="00CE6B1C"/>
    <w:rsid w:val="00CE6DD0"/>
    <w:rsid w:val="00CE6E36"/>
    <w:rsid w:val="00CE73B3"/>
    <w:rsid w:val="00CE7494"/>
    <w:rsid w:val="00CE770B"/>
    <w:rsid w:val="00CE7903"/>
    <w:rsid w:val="00CE7946"/>
    <w:rsid w:val="00CE7BD5"/>
    <w:rsid w:val="00CE7C65"/>
    <w:rsid w:val="00CE7D0E"/>
    <w:rsid w:val="00CE7D71"/>
    <w:rsid w:val="00CE7DB4"/>
    <w:rsid w:val="00CE7E1C"/>
    <w:rsid w:val="00CE7E27"/>
    <w:rsid w:val="00CE7F48"/>
    <w:rsid w:val="00CE7F9C"/>
    <w:rsid w:val="00CF006E"/>
    <w:rsid w:val="00CF0074"/>
    <w:rsid w:val="00CF0178"/>
    <w:rsid w:val="00CF024D"/>
    <w:rsid w:val="00CF0417"/>
    <w:rsid w:val="00CF0449"/>
    <w:rsid w:val="00CF045D"/>
    <w:rsid w:val="00CF0473"/>
    <w:rsid w:val="00CF05E5"/>
    <w:rsid w:val="00CF079C"/>
    <w:rsid w:val="00CF07AD"/>
    <w:rsid w:val="00CF0855"/>
    <w:rsid w:val="00CF0A13"/>
    <w:rsid w:val="00CF0A6D"/>
    <w:rsid w:val="00CF0CEF"/>
    <w:rsid w:val="00CF0D31"/>
    <w:rsid w:val="00CF1182"/>
    <w:rsid w:val="00CF118F"/>
    <w:rsid w:val="00CF14E8"/>
    <w:rsid w:val="00CF192A"/>
    <w:rsid w:val="00CF1934"/>
    <w:rsid w:val="00CF1938"/>
    <w:rsid w:val="00CF1C9D"/>
    <w:rsid w:val="00CF1CD3"/>
    <w:rsid w:val="00CF1F5D"/>
    <w:rsid w:val="00CF2283"/>
    <w:rsid w:val="00CF23AF"/>
    <w:rsid w:val="00CF2540"/>
    <w:rsid w:val="00CF279F"/>
    <w:rsid w:val="00CF2893"/>
    <w:rsid w:val="00CF2B0A"/>
    <w:rsid w:val="00CF2CC6"/>
    <w:rsid w:val="00CF2F3C"/>
    <w:rsid w:val="00CF2FAE"/>
    <w:rsid w:val="00CF3034"/>
    <w:rsid w:val="00CF30B9"/>
    <w:rsid w:val="00CF32F5"/>
    <w:rsid w:val="00CF3437"/>
    <w:rsid w:val="00CF35A9"/>
    <w:rsid w:val="00CF35F5"/>
    <w:rsid w:val="00CF360D"/>
    <w:rsid w:val="00CF36AA"/>
    <w:rsid w:val="00CF37C1"/>
    <w:rsid w:val="00CF39BA"/>
    <w:rsid w:val="00CF3B0C"/>
    <w:rsid w:val="00CF3B6E"/>
    <w:rsid w:val="00CF3BC0"/>
    <w:rsid w:val="00CF3BEA"/>
    <w:rsid w:val="00CF3C43"/>
    <w:rsid w:val="00CF3CE0"/>
    <w:rsid w:val="00CF3E8B"/>
    <w:rsid w:val="00CF3F7F"/>
    <w:rsid w:val="00CF3FAC"/>
    <w:rsid w:val="00CF3FE4"/>
    <w:rsid w:val="00CF409A"/>
    <w:rsid w:val="00CF4270"/>
    <w:rsid w:val="00CF43EE"/>
    <w:rsid w:val="00CF47D6"/>
    <w:rsid w:val="00CF47E8"/>
    <w:rsid w:val="00CF48BD"/>
    <w:rsid w:val="00CF4932"/>
    <w:rsid w:val="00CF497B"/>
    <w:rsid w:val="00CF4C9A"/>
    <w:rsid w:val="00CF4E1A"/>
    <w:rsid w:val="00CF4E77"/>
    <w:rsid w:val="00CF4F23"/>
    <w:rsid w:val="00CF53E7"/>
    <w:rsid w:val="00CF558D"/>
    <w:rsid w:val="00CF5641"/>
    <w:rsid w:val="00CF5E19"/>
    <w:rsid w:val="00CF5E95"/>
    <w:rsid w:val="00CF5F79"/>
    <w:rsid w:val="00CF6052"/>
    <w:rsid w:val="00CF6273"/>
    <w:rsid w:val="00CF64FA"/>
    <w:rsid w:val="00CF66D8"/>
    <w:rsid w:val="00CF67AE"/>
    <w:rsid w:val="00CF67EB"/>
    <w:rsid w:val="00CF6822"/>
    <w:rsid w:val="00CF683E"/>
    <w:rsid w:val="00CF6AA0"/>
    <w:rsid w:val="00CF6B88"/>
    <w:rsid w:val="00CF6C45"/>
    <w:rsid w:val="00CF6C4F"/>
    <w:rsid w:val="00CF6C8C"/>
    <w:rsid w:val="00CF6DB5"/>
    <w:rsid w:val="00CF6DF3"/>
    <w:rsid w:val="00CF6F1B"/>
    <w:rsid w:val="00CF7124"/>
    <w:rsid w:val="00CF73D5"/>
    <w:rsid w:val="00CF73F5"/>
    <w:rsid w:val="00CF740B"/>
    <w:rsid w:val="00CF7715"/>
    <w:rsid w:val="00CF78F4"/>
    <w:rsid w:val="00CF792F"/>
    <w:rsid w:val="00CF7A60"/>
    <w:rsid w:val="00CF7BD1"/>
    <w:rsid w:val="00CF7C36"/>
    <w:rsid w:val="00CF7C5B"/>
    <w:rsid w:val="00CF7CFD"/>
    <w:rsid w:val="00CF7DFA"/>
    <w:rsid w:val="00CF7F2C"/>
    <w:rsid w:val="00CF7F3D"/>
    <w:rsid w:val="00CF7FBD"/>
    <w:rsid w:val="00CF7FD8"/>
    <w:rsid w:val="00CF7FDA"/>
    <w:rsid w:val="00D001D6"/>
    <w:rsid w:val="00D00240"/>
    <w:rsid w:val="00D0027C"/>
    <w:rsid w:val="00D0038D"/>
    <w:rsid w:val="00D003CB"/>
    <w:rsid w:val="00D00422"/>
    <w:rsid w:val="00D00453"/>
    <w:rsid w:val="00D00583"/>
    <w:rsid w:val="00D005B7"/>
    <w:rsid w:val="00D006FD"/>
    <w:rsid w:val="00D008A1"/>
    <w:rsid w:val="00D00AEC"/>
    <w:rsid w:val="00D00AEF"/>
    <w:rsid w:val="00D00C35"/>
    <w:rsid w:val="00D00CD7"/>
    <w:rsid w:val="00D00DC8"/>
    <w:rsid w:val="00D00F40"/>
    <w:rsid w:val="00D00F67"/>
    <w:rsid w:val="00D00FDE"/>
    <w:rsid w:val="00D0100C"/>
    <w:rsid w:val="00D011E8"/>
    <w:rsid w:val="00D012D8"/>
    <w:rsid w:val="00D01385"/>
    <w:rsid w:val="00D01774"/>
    <w:rsid w:val="00D017B5"/>
    <w:rsid w:val="00D01885"/>
    <w:rsid w:val="00D018F0"/>
    <w:rsid w:val="00D019A2"/>
    <w:rsid w:val="00D01A69"/>
    <w:rsid w:val="00D01AC5"/>
    <w:rsid w:val="00D01D67"/>
    <w:rsid w:val="00D01E52"/>
    <w:rsid w:val="00D01ECB"/>
    <w:rsid w:val="00D01F38"/>
    <w:rsid w:val="00D01F52"/>
    <w:rsid w:val="00D02241"/>
    <w:rsid w:val="00D0227A"/>
    <w:rsid w:val="00D025B1"/>
    <w:rsid w:val="00D0265C"/>
    <w:rsid w:val="00D026DF"/>
    <w:rsid w:val="00D0270A"/>
    <w:rsid w:val="00D028B8"/>
    <w:rsid w:val="00D02B9F"/>
    <w:rsid w:val="00D02CD9"/>
    <w:rsid w:val="00D02DBD"/>
    <w:rsid w:val="00D02E9F"/>
    <w:rsid w:val="00D02EBB"/>
    <w:rsid w:val="00D0300A"/>
    <w:rsid w:val="00D0333F"/>
    <w:rsid w:val="00D03347"/>
    <w:rsid w:val="00D033B5"/>
    <w:rsid w:val="00D03675"/>
    <w:rsid w:val="00D036A0"/>
    <w:rsid w:val="00D0374D"/>
    <w:rsid w:val="00D03964"/>
    <w:rsid w:val="00D03A4D"/>
    <w:rsid w:val="00D03AC6"/>
    <w:rsid w:val="00D03D71"/>
    <w:rsid w:val="00D03F1A"/>
    <w:rsid w:val="00D03F44"/>
    <w:rsid w:val="00D0413C"/>
    <w:rsid w:val="00D04162"/>
    <w:rsid w:val="00D04306"/>
    <w:rsid w:val="00D04517"/>
    <w:rsid w:val="00D0456D"/>
    <w:rsid w:val="00D045FD"/>
    <w:rsid w:val="00D046DE"/>
    <w:rsid w:val="00D04884"/>
    <w:rsid w:val="00D04987"/>
    <w:rsid w:val="00D04AAB"/>
    <w:rsid w:val="00D04AAC"/>
    <w:rsid w:val="00D04B36"/>
    <w:rsid w:val="00D04CAD"/>
    <w:rsid w:val="00D05032"/>
    <w:rsid w:val="00D0533C"/>
    <w:rsid w:val="00D05362"/>
    <w:rsid w:val="00D0556C"/>
    <w:rsid w:val="00D055C9"/>
    <w:rsid w:val="00D0587D"/>
    <w:rsid w:val="00D05891"/>
    <w:rsid w:val="00D0589F"/>
    <w:rsid w:val="00D05AB0"/>
    <w:rsid w:val="00D05B6C"/>
    <w:rsid w:val="00D05CA3"/>
    <w:rsid w:val="00D05CC8"/>
    <w:rsid w:val="00D05D38"/>
    <w:rsid w:val="00D05F90"/>
    <w:rsid w:val="00D05FE8"/>
    <w:rsid w:val="00D0617C"/>
    <w:rsid w:val="00D061C1"/>
    <w:rsid w:val="00D06455"/>
    <w:rsid w:val="00D064BC"/>
    <w:rsid w:val="00D066D4"/>
    <w:rsid w:val="00D0686F"/>
    <w:rsid w:val="00D06AA3"/>
    <w:rsid w:val="00D06D76"/>
    <w:rsid w:val="00D06EC5"/>
    <w:rsid w:val="00D07231"/>
    <w:rsid w:val="00D07534"/>
    <w:rsid w:val="00D075D4"/>
    <w:rsid w:val="00D075F4"/>
    <w:rsid w:val="00D076D5"/>
    <w:rsid w:val="00D0770F"/>
    <w:rsid w:val="00D07735"/>
    <w:rsid w:val="00D07777"/>
    <w:rsid w:val="00D07910"/>
    <w:rsid w:val="00D07980"/>
    <w:rsid w:val="00D07A73"/>
    <w:rsid w:val="00D07B6E"/>
    <w:rsid w:val="00D07C9F"/>
    <w:rsid w:val="00D07D39"/>
    <w:rsid w:val="00D07E3C"/>
    <w:rsid w:val="00D07EA2"/>
    <w:rsid w:val="00D07F87"/>
    <w:rsid w:val="00D09941"/>
    <w:rsid w:val="00D1019E"/>
    <w:rsid w:val="00D101F1"/>
    <w:rsid w:val="00D1028E"/>
    <w:rsid w:val="00D102D4"/>
    <w:rsid w:val="00D10411"/>
    <w:rsid w:val="00D10517"/>
    <w:rsid w:val="00D1063F"/>
    <w:rsid w:val="00D106B8"/>
    <w:rsid w:val="00D106BA"/>
    <w:rsid w:val="00D106F1"/>
    <w:rsid w:val="00D10771"/>
    <w:rsid w:val="00D108F6"/>
    <w:rsid w:val="00D108FC"/>
    <w:rsid w:val="00D10912"/>
    <w:rsid w:val="00D10A24"/>
    <w:rsid w:val="00D10A7F"/>
    <w:rsid w:val="00D10AD8"/>
    <w:rsid w:val="00D10B6A"/>
    <w:rsid w:val="00D10B81"/>
    <w:rsid w:val="00D10C3F"/>
    <w:rsid w:val="00D10C8F"/>
    <w:rsid w:val="00D10D22"/>
    <w:rsid w:val="00D10D39"/>
    <w:rsid w:val="00D10E45"/>
    <w:rsid w:val="00D10FF1"/>
    <w:rsid w:val="00D113F0"/>
    <w:rsid w:val="00D115B7"/>
    <w:rsid w:val="00D11CA1"/>
    <w:rsid w:val="00D11D62"/>
    <w:rsid w:val="00D11D88"/>
    <w:rsid w:val="00D11D99"/>
    <w:rsid w:val="00D11DD0"/>
    <w:rsid w:val="00D1212B"/>
    <w:rsid w:val="00D1215E"/>
    <w:rsid w:val="00D12182"/>
    <w:rsid w:val="00D12319"/>
    <w:rsid w:val="00D1236A"/>
    <w:rsid w:val="00D12379"/>
    <w:rsid w:val="00D1245E"/>
    <w:rsid w:val="00D126D6"/>
    <w:rsid w:val="00D1283D"/>
    <w:rsid w:val="00D128E2"/>
    <w:rsid w:val="00D12914"/>
    <w:rsid w:val="00D129AB"/>
    <w:rsid w:val="00D12A88"/>
    <w:rsid w:val="00D12AA5"/>
    <w:rsid w:val="00D12AEF"/>
    <w:rsid w:val="00D12B58"/>
    <w:rsid w:val="00D12B6C"/>
    <w:rsid w:val="00D12D1E"/>
    <w:rsid w:val="00D12E45"/>
    <w:rsid w:val="00D1311C"/>
    <w:rsid w:val="00D131F7"/>
    <w:rsid w:val="00D1338B"/>
    <w:rsid w:val="00D134A0"/>
    <w:rsid w:val="00D1354C"/>
    <w:rsid w:val="00D1370B"/>
    <w:rsid w:val="00D13757"/>
    <w:rsid w:val="00D13825"/>
    <w:rsid w:val="00D13993"/>
    <w:rsid w:val="00D13A7C"/>
    <w:rsid w:val="00D13B47"/>
    <w:rsid w:val="00D13BC5"/>
    <w:rsid w:val="00D13C3A"/>
    <w:rsid w:val="00D13D3E"/>
    <w:rsid w:val="00D13DD3"/>
    <w:rsid w:val="00D13F3B"/>
    <w:rsid w:val="00D142C6"/>
    <w:rsid w:val="00D143A8"/>
    <w:rsid w:val="00D1449B"/>
    <w:rsid w:val="00D144A4"/>
    <w:rsid w:val="00D144B1"/>
    <w:rsid w:val="00D145AF"/>
    <w:rsid w:val="00D14619"/>
    <w:rsid w:val="00D14775"/>
    <w:rsid w:val="00D147D5"/>
    <w:rsid w:val="00D14A5D"/>
    <w:rsid w:val="00D14B0B"/>
    <w:rsid w:val="00D14B55"/>
    <w:rsid w:val="00D14BF6"/>
    <w:rsid w:val="00D14C22"/>
    <w:rsid w:val="00D14CDC"/>
    <w:rsid w:val="00D14D9E"/>
    <w:rsid w:val="00D15047"/>
    <w:rsid w:val="00D15062"/>
    <w:rsid w:val="00D154AE"/>
    <w:rsid w:val="00D15632"/>
    <w:rsid w:val="00D156D7"/>
    <w:rsid w:val="00D156F5"/>
    <w:rsid w:val="00D158C8"/>
    <w:rsid w:val="00D15C40"/>
    <w:rsid w:val="00D15CDD"/>
    <w:rsid w:val="00D15CEA"/>
    <w:rsid w:val="00D15DAD"/>
    <w:rsid w:val="00D15F93"/>
    <w:rsid w:val="00D15FAF"/>
    <w:rsid w:val="00D161FE"/>
    <w:rsid w:val="00D164A2"/>
    <w:rsid w:val="00D1659C"/>
    <w:rsid w:val="00D165D5"/>
    <w:rsid w:val="00D16605"/>
    <w:rsid w:val="00D169A4"/>
    <w:rsid w:val="00D16B98"/>
    <w:rsid w:val="00D16C76"/>
    <w:rsid w:val="00D16CC6"/>
    <w:rsid w:val="00D16D2A"/>
    <w:rsid w:val="00D16DF2"/>
    <w:rsid w:val="00D16E71"/>
    <w:rsid w:val="00D16EDC"/>
    <w:rsid w:val="00D174A6"/>
    <w:rsid w:val="00D17604"/>
    <w:rsid w:val="00D1762F"/>
    <w:rsid w:val="00D177D1"/>
    <w:rsid w:val="00D17883"/>
    <w:rsid w:val="00D17943"/>
    <w:rsid w:val="00D17966"/>
    <w:rsid w:val="00D17A9F"/>
    <w:rsid w:val="00D17EBC"/>
    <w:rsid w:val="00D17F83"/>
    <w:rsid w:val="00D17FDE"/>
    <w:rsid w:val="00D20078"/>
    <w:rsid w:val="00D20155"/>
    <w:rsid w:val="00D201CD"/>
    <w:rsid w:val="00D202D9"/>
    <w:rsid w:val="00D20559"/>
    <w:rsid w:val="00D20587"/>
    <w:rsid w:val="00D207D7"/>
    <w:rsid w:val="00D207D9"/>
    <w:rsid w:val="00D20891"/>
    <w:rsid w:val="00D20BB9"/>
    <w:rsid w:val="00D20C8A"/>
    <w:rsid w:val="00D20CCE"/>
    <w:rsid w:val="00D20F04"/>
    <w:rsid w:val="00D20F90"/>
    <w:rsid w:val="00D21060"/>
    <w:rsid w:val="00D21363"/>
    <w:rsid w:val="00D213C1"/>
    <w:rsid w:val="00D21430"/>
    <w:rsid w:val="00D215A6"/>
    <w:rsid w:val="00D2188E"/>
    <w:rsid w:val="00D219A7"/>
    <w:rsid w:val="00D21BAA"/>
    <w:rsid w:val="00D21D68"/>
    <w:rsid w:val="00D21D6B"/>
    <w:rsid w:val="00D21DC4"/>
    <w:rsid w:val="00D22429"/>
    <w:rsid w:val="00D224E6"/>
    <w:rsid w:val="00D22527"/>
    <w:rsid w:val="00D22529"/>
    <w:rsid w:val="00D2254E"/>
    <w:rsid w:val="00D22870"/>
    <w:rsid w:val="00D228D4"/>
    <w:rsid w:val="00D228FF"/>
    <w:rsid w:val="00D22C2A"/>
    <w:rsid w:val="00D22D0D"/>
    <w:rsid w:val="00D22EE2"/>
    <w:rsid w:val="00D2304F"/>
    <w:rsid w:val="00D2326B"/>
    <w:rsid w:val="00D23389"/>
    <w:rsid w:val="00D233B0"/>
    <w:rsid w:val="00D236B5"/>
    <w:rsid w:val="00D237AF"/>
    <w:rsid w:val="00D23B64"/>
    <w:rsid w:val="00D23B65"/>
    <w:rsid w:val="00D23BDE"/>
    <w:rsid w:val="00D23C1A"/>
    <w:rsid w:val="00D23FBE"/>
    <w:rsid w:val="00D24124"/>
    <w:rsid w:val="00D24133"/>
    <w:rsid w:val="00D2417A"/>
    <w:rsid w:val="00D241C3"/>
    <w:rsid w:val="00D2436E"/>
    <w:rsid w:val="00D2439C"/>
    <w:rsid w:val="00D24424"/>
    <w:rsid w:val="00D244AB"/>
    <w:rsid w:val="00D24866"/>
    <w:rsid w:val="00D249CC"/>
    <w:rsid w:val="00D249EA"/>
    <w:rsid w:val="00D24AF6"/>
    <w:rsid w:val="00D24B5A"/>
    <w:rsid w:val="00D24D3E"/>
    <w:rsid w:val="00D24E38"/>
    <w:rsid w:val="00D24E71"/>
    <w:rsid w:val="00D24F40"/>
    <w:rsid w:val="00D25004"/>
    <w:rsid w:val="00D25025"/>
    <w:rsid w:val="00D250AA"/>
    <w:rsid w:val="00D250D9"/>
    <w:rsid w:val="00D250E3"/>
    <w:rsid w:val="00D25101"/>
    <w:rsid w:val="00D251FE"/>
    <w:rsid w:val="00D252E6"/>
    <w:rsid w:val="00D256E2"/>
    <w:rsid w:val="00D25BC8"/>
    <w:rsid w:val="00D25DF5"/>
    <w:rsid w:val="00D25FC0"/>
    <w:rsid w:val="00D262BE"/>
    <w:rsid w:val="00D2637D"/>
    <w:rsid w:val="00D264B7"/>
    <w:rsid w:val="00D26545"/>
    <w:rsid w:val="00D2660E"/>
    <w:rsid w:val="00D26833"/>
    <w:rsid w:val="00D268C2"/>
    <w:rsid w:val="00D26942"/>
    <w:rsid w:val="00D26A08"/>
    <w:rsid w:val="00D26A3D"/>
    <w:rsid w:val="00D26B64"/>
    <w:rsid w:val="00D26B94"/>
    <w:rsid w:val="00D27092"/>
    <w:rsid w:val="00D271FB"/>
    <w:rsid w:val="00D27264"/>
    <w:rsid w:val="00D27267"/>
    <w:rsid w:val="00D27482"/>
    <w:rsid w:val="00D2749C"/>
    <w:rsid w:val="00D276A1"/>
    <w:rsid w:val="00D277AB"/>
    <w:rsid w:val="00D27950"/>
    <w:rsid w:val="00D27976"/>
    <w:rsid w:val="00D27985"/>
    <w:rsid w:val="00D27A30"/>
    <w:rsid w:val="00D27AC6"/>
    <w:rsid w:val="00D27B28"/>
    <w:rsid w:val="00D27BC3"/>
    <w:rsid w:val="00D27C7D"/>
    <w:rsid w:val="00D27ED4"/>
    <w:rsid w:val="00D27F7E"/>
    <w:rsid w:val="00D27FF4"/>
    <w:rsid w:val="00D30049"/>
    <w:rsid w:val="00D3023A"/>
    <w:rsid w:val="00D30466"/>
    <w:rsid w:val="00D304BD"/>
    <w:rsid w:val="00D30790"/>
    <w:rsid w:val="00D3079B"/>
    <w:rsid w:val="00D30830"/>
    <w:rsid w:val="00D30B00"/>
    <w:rsid w:val="00D311EA"/>
    <w:rsid w:val="00D312A1"/>
    <w:rsid w:val="00D313F1"/>
    <w:rsid w:val="00D315ED"/>
    <w:rsid w:val="00D319B4"/>
    <w:rsid w:val="00D319D9"/>
    <w:rsid w:val="00D31A1B"/>
    <w:rsid w:val="00D31AA2"/>
    <w:rsid w:val="00D31B97"/>
    <w:rsid w:val="00D31BB1"/>
    <w:rsid w:val="00D31BD1"/>
    <w:rsid w:val="00D31E16"/>
    <w:rsid w:val="00D31FA8"/>
    <w:rsid w:val="00D32080"/>
    <w:rsid w:val="00D32101"/>
    <w:rsid w:val="00D32212"/>
    <w:rsid w:val="00D3225B"/>
    <w:rsid w:val="00D324E7"/>
    <w:rsid w:val="00D326AB"/>
    <w:rsid w:val="00D327E9"/>
    <w:rsid w:val="00D329CB"/>
    <w:rsid w:val="00D32B0C"/>
    <w:rsid w:val="00D32B20"/>
    <w:rsid w:val="00D32BAE"/>
    <w:rsid w:val="00D32DB1"/>
    <w:rsid w:val="00D32E37"/>
    <w:rsid w:val="00D330F7"/>
    <w:rsid w:val="00D334D5"/>
    <w:rsid w:val="00D3363F"/>
    <w:rsid w:val="00D337E1"/>
    <w:rsid w:val="00D3386A"/>
    <w:rsid w:val="00D338A0"/>
    <w:rsid w:val="00D338A6"/>
    <w:rsid w:val="00D33AED"/>
    <w:rsid w:val="00D33C4B"/>
    <w:rsid w:val="00D33C98"/>
    <w:rsid w:val="00D33D05"/>
    <w:rsid w:val="00D33D2F"/>
    <w:rsid w:val="00D33FD4"/>
    <w:rsid w:val="00D34078"/>
    <w:rsid w:val="00D340B5"/>
    <w:rsid w:val="00D340C7"/>
    <w:rsid w:val="00D340D4"/>
    <w:rsid w:val="00D342C1"/>
    <w:rsid w:val="00D34477"/>
    <w:rsid w:val="00D345D5"/>
    <w:rsid w:val="00D346AF"/>
    <w:rsid w:val="00D3478D"/>
    <w:rsid w:val="00D347B5"/>
    <w:rsid w:val="00D34AE1"/>
    <w:rsid w:val="00D34D2C"/>
    <w:rsid w:val="00D3504C"/>
    <w:rsid w:val="00D3512A"/>
    <w:rsid w:val="00D35168"/>
    <w:rsid w:val="00D35367"/>
    <w:rsid w:val="00D35430"/>
    <w:rsid w:val="00D3551E"/>
    <w:rsid w:val="00D355A6"/>
    <w:rsid w:val="00D356F4"/>
    <w:rsid w:val="00D356F5"/>
    <w:rsid w:val="00D3582C"/>
    <w:rsid w:val="00D358A2"/>
    <w:rsid w:val="00D35DB7"/>
    <w:rsid w:val="00D3602A"/>
    <w:rsid w:val="00D3608A"/>
    <w:rsid w:val="00D3611D"/>
    <w:rsid w:val="00D361FD"/>
    <w:rsid w:val="00D36260"/>
    <w:rsid w:val="00D363B0"/>
    <w:rsid w:val="00D364AB"/>
    <w:rsid w:val="00D3657A"/>
    <w:rsid w:val="00D366CE"/>
    <w:rsid w:val="00D367E2"/>
    <w:rsid w:val="00D3685F"/>
    <w:rsid w:val="00D369DE"/>
    <w:rsid w:val="00D36C03"/>
    <w:rsid w:val="00D36CF0"/>
    <w:rsid w:val="00D36D0D"/>
    <w:rsid w:val="00D36D5B"/>
    <w:rsid w:val="00D36D79"/>
    <w:rsid w:val="00D37015"/>
    <w:rsid w:val="00D373B8"/>
    <w:rsid w:val="00D37471"/>
    <w:rsid w:val="00D37486"/>
    <w:rsid w:val="00D374D4"/>
    <w:rsid w:val="00D37766"/>
    <w:rsid w:val="00D377C0"/>
    <w:rsid w:val="00D378D4"/>
    <w:rsid w:val="00D37905"/>
    <w:rsid w:val="00D3796E"/>
    <w:rsid w:val="00D37A47"/>
    <w:rsid w:val="00D37BA4"/>
    <w:rsid w:val="00D37C31"/>
    <w:rsid w:val="00D37D7D"/>
    <w:rsid w:val="00D40000"/>
    <w:rsid w:val="00D400CB"/>
    <w:rsid w:val="00D4014E"/>
    <w:rsid w:val="00D401F1"/>
    <w:rsid w:val="00D40230"/>
    <w:rsid w:val="00D404B9"/>
    <w:rsid w:val="00D406F5"/>
    <w:rsid w:val="00D40865"/>
    <w:rsid w:val="00D4091D"/>
    <w:rsid w:val="00D40CF3"/>
    <w:rsid w:val="00D40E5C"/>
    <w:rsid w:val="00D41045"/>
    <w:rsid w:val="00D41076"/>
    <w:rsid w:val="00D410F0"/>
    <w:rsid w:val="00D41346"/>
    <w:rsid w:val="00D413DC"/>
    <w:rsid w:val="00D414F8"/>
    <w:rsid w:val="00D4152E"/>
    <w:rsid w:val="00D4167E"/>
    <w:rsid w:val="00D417A9"/>
    <w:rsid w:val="00D41848"/>
    <w:rsid w:val="00D4185D"/>
    <w:rsid w:val="00D419DB"/>
    <w:rsid w:val="00D41ACE"/>
    <w:rsid w:val="00D41FC9"/>
    <w:rsid w:val="00D42105"/>
    <w:rsid w:val="00D4221E"/>
    <w:rsid w:val="00D4239F"/>
    <w:rsid w:val="00D42402"/>
    <w:rsid w:val="00D42563"/>
    <w:rsid w:val="00D428CD"/>
    <w:rsid w:val="00D4294B"/>
    <w:rsid w:val="00D42D00"/>
    <w:rsid w:val="00D42DCC"/>
    <w:rsid w:val="00D42ECB"/>
    <w:rsid w:val="00D42EEE"/>
    <w:rsid w:val="00D42F96"/>
    <w:rsid w:val="00D431CC"/>
    <w:rsid w:val="00D431FE"/>
    <w:rsid w:val="00D432C0"/>
    <w:rsid w:val="00D434E4"/>
    <w:rsid w:val="00D434E8"/>
    <w:rsid w:val="00D435AA"/>
    <w:rsid w:val="00D43A0C"/>
    <w:rsid w:val="00D43A3B"/>
    <w:rsid w:val="00D43D3A"/>
    <w:rsid w:val="00D43E38"/>
    <w:rsid w:val="00D441F6"/>
    <w:rsid w:val="00D4430E"/>
    <w:rsid w:val="00D44332"/>
    <w:rsid w:val="00D44385"/>
    <w:rsid w:val="00D443B8"/>
    <w:rsid w:val="00D44501"/>
    <w:rsid w:val="00D4459F"/>
    <w:rsid w:val="00D44624"/>
    <w:rsid w:val="00D44639"/>
    <w:rsid w:val="00D44879"/>
    <w:rsid w:val="00D448B9"/>
    <w:rsid w:val="00D448D7"/>
    <w:rsid w:val="00D44904"/>
    <w:rsid w:val="00D449FE"/>
    <w:rsid w:val="00D44BE5"/>
    <w:rsid w:val="00D44E6E"/>
    <w:rsid w:val="00D44FFF"/>
    <w:rsid w:val="00D450D8"/>
    <w:rsid w:val="00D451D7"/>
    <w:rsid w:val="00D45329"/>
    <w:rsid w:val="00D453D3"/>
    <w:rsid w:val="00D45446"/>
    <w:rsid w:val="00D456C2"/>
    <w:rsid w:val="00D45771"/>
    <w:rsid w:val="00D4589F"/>
    <w:rsid w:val="00D4591A"/>
    <w:rsid w:val="00D45AC4"/>
    <w:rsid w:val="00D45C80"/>
    <w:rsid w:val="00D45D16"/>
    <w:rsid w:val="00D45F0E"/>
    <w:rsid w:val="00D45F79"/>
    <w:rsid w:val="00D45FC5"/>
    <w:rsid w:val="00D45FFA"/>
    <w:rsid w:val="00D46024"/>
    <w:rsid w:val="00D4619F"/>
    <w:rsid w:val="00D46439"/>
    <w:rsid w:val="00D467E3"/>
    <w:rsid w:val="00D469CB"/>
    <w:rsid w:val="00D46ABB"/>
    <w:rsid w:val="00D46ABE"/>
    <w:rsid w:val="00D46FE8"/>
    <w:rsid w:val="00D47205"/>
    <w:rsid w:val="00D47ABB"/>
    <w:rsid w:val="00D47BFE"/>
    <w:rsid w:val="00D47C46"/>
    <w:rsid w:val="00D47C7A"/>
    <w:rsid w:val="00D47CE2"/>
    <w:rsid w:val="00D50086"/>
    <w:rsid w:val="00D501EE"/>
    <w:rsid w:val="00D5025D"/>
    <w:rsid w:val="00D5035A"/>
    <w:rsid w:val="00D50429"/>
    <w:rsid w:val="00D5056A"/>
    <w:rsid w:val="00D50770"/>
    <w:rsid w:val="00D50802"/>
    <w:rsid w:val="00D50915"/>
    <w:rsid w:val="00D509CA"/>
    <w:rsid w:val="00D509EB"/>
    <w:rsid w:val="00D50AAC"/>
    <w:rsid w:val="00D50FEE"/>
    <w:rsid w:val="00D51061"/>
    <w:rsid w:val="00D5114E"/>
    <w:rsid w:val="00D51279"/>
    <w:rsid w:val="00D51483"/>
    <w:rsid w:val="00D51499"/>
    <w:rsid w:val="00D514BF"/>
    <w:rsid w:val="00D514C0"/>
    <w:rsid w:val="00D51749"/>
    <w:rsid w:val="00D51858"/>
    <w:rsid w:val="00D518BC"/>
    <w:rsid w:val="00D518E7"/>
    <w:rsid w:val="00D51969"/>
    <w:rsid w:val="00D51979"/>
    <w:rsid w:val="00D51AB0"/>
    <w:rsid w:val="00D51CED"/>
    <w:rsid w:val="00D51D31"/>
    <w:rsid w:val="00D51F69"/>
    <w:rsid w:val="00D5219A"/>
    <w:rsid w:val="00D5227C"/>
    <w:rsid w:val="00D526D0"/>
    <w:rsid w:val="00D5279B"/>
    <w:rsid w:val="00D52821"/>
    <w:rsid w:val="00D528B6"/>
    <w:rsid w:val="00D52A17"/>
    <w:rsid w:val="00D52B5F"/>
    <w:rsid w:val="00D52BA7"/>
    <w:rsid w:val="00D52C23"/>
    <w:rsid w:val="00D52C83"/>
    <w:rsid w:val="00D52D18"/>
    <w:rsid w:val="00D52D83"/>
    <w:rsid w:val="00D52D96"/>
    <w:rsid w:val="00D52DF9"/>
    <w:rsid w:val="00D52E63"/>
    <w:rsid w:val="00D5314F"/>
    <w:rsid w:val="00D535F4"/>
    <w:rsid w:val="00D536DF"/>
    <w:rsid w:val="00D536F3"/>
    <w:rsid w:val="00D5379F"/>
    <w:rsid w:val="00D53971"/>
    <w:rsid w:val="00D53981"/>
    <w:rsid w:val="00D53982"/>
    <w:rsid w:val="00D53998"/>
    <w:rsid w:val="00D53B5E"/>
    <w:rsid w:val="00D53C4D"/>
    <w:rsid w:val="00D53C87"/>
    <w:rsid w:val="00D53D29"/>
    <w:rsid w:val="00D53DA0"/>
    <w:rsid w:val="00D53E3C"/>
    <w:rsid w:val="00D53FD4"/>
    <w:rsid w:val="00D541DE"/>
    <w:rsid w:val="00D5427E"/>
    <w:rsid w:val="00D54377"/>
    <w:rsid w:val="00D543E4"/>
    <w:rsid w:val="00D5448D"/>
    <w:rsid w:val="00D54714"/>
    <w:rsid w:val="00D54778"/>
    <w:rsid w:val="00D548D9"/>
    <w:rsid w:val="00D54965"/>
    <w:rsid w:val="00D54983"/>
    <w:rsid w:val="00D54BE3"/>
    <w:rsid w:val="00D54C57"/>
    <w:rsid w:val="00D54D5D"/>
    <w:rsid w:val="00D54F50"/>
    <w:rsid w:val="00D54F93"/>
    <w:rsid w:val="00D55000"/>
    <w:rsid w:val="00D551AA"/>
    <w:rsid w:val="00D55353"/>
    <w:rsid w:val="00D55362"/>
    <w:rsid w:val="00D5570E"/>
    <w:rsid w:val="00D55753"/>
    <w:rsid w:val="00D5576D"/>
    <w:rsid w:val="00D5577E"/>
    <w:rsid w:val="00D55956"/>
    <w:rsid w:val="00D55A70"/>
    <w:rsid w:val="00D55B4F"/>
    <w:rsid w:val="00D55BDF"/>
    <w:rsid w:val="00D55C40"/>
    <w:rsid w:val="00D55C7C"/>
    <w:rsid w:val="00D55CB5"/>
    <w:rsid w:val="00D55D2C"/>
    <w:rsid w:val="00D55E60"/>
    <w:rsid w:val="00D55F51"/>
    <w:rsid w:val="00D55F9C"/>
    <w:rsid w:val="00D5612B"/>
    <w:rsid w:val="00D567E4"/>
    <w:rsid w:val="00D56805"/>
    <w:rsid w:val="00D56915"/>
    <w:rsid w:val="00D56A36"/>
    <w:rsid w:val="00D56CF7"/>
    <w:rsid w:val="00D56F2A"/>
    <w:rsid w:val="00D57066"/>
    <w:rsid w:val="00D57277"/>
    <w:rsid w:val="00D572A5"/>
    <w:rsid w:val="00D573A3"/>
    <w:rsid w:val="00D5752E"/>
    <w:rsid w:val="00D57588"/>
    <w:rsid w:val="00D575CA"/>
    <w:rsid w:val="00D575F2"/>
    <w:rsid w:val="00D57826"/>
    <w:rsid w:val="00D578DA"/>
    <w:rsid w:val="00D57945"/>
    <w:rsid w:val="00D57A4C"/>
    <w:rsid w:val="00D57ADF"/>
    <w:rsid w:val="00D57C2A"/>
    <w:rsid w:val="00D57E80"/>
    <w:rsid w:val="00D57FAF"/>
    <w:rsid w:val="00D60071"/>
    <w:rsid w:val="00D60230"/>
    <w:rsid w:val="00D60374"/>
    <w:rsid w:val="00D604F5"/>
    <w:rsid w:val="00D60504"/>
    <w:rsid w:val="00D60536"/>
    <w:rsid w:val="00D60688"/>
    <w:rsid w:val="00D60B7A"/>
    <w:rsid w:val="00D60B86"/>
    <w:rsid w:val="00D60C9C"/>
    <w:rsid w:val="00D60D62"/>
    <w:rsid w:val="00D60D9B"/>
    <w:rsid w:val="00D60EFE"/>
    <w:rsid w:val="00D61082"/>
    <w:rsid w:val="00D61140"/>
    <w:rsid w:val="00D611B0"/>
    <w:rsid w:val="00D612B2"/>
    <w:rsid w:val="00D61312"/>
    <w:rsid w:val="00D61546"/>
    <w:rsid w:val="00D6163C"/>
    <w:rsid w:val="00D61652"/>
    <w:rsid w:val="00D61675"/>
    <w:rsid w:val="00D61BF9"/>
    <w:rsid w:val="00D61CA0"/>
    <w:rsid w:val="00D61D1B"/>
    <w:rsid w:val="00D61D79"/>
    <w:rsid w:val="00D61DA8"/>
    <w:rsid w:val="00D61ECD"/>
    <w:rsid w:val="00D623DC"/>
    <w:rsid w:val="00D623F0"/>
    <w:rsid w:val="00D624A2"/>
    <w:rsid w:val="00D62660"/>
    <w:rsid w:val="00D626C7"/>
    <w:rsid w:val="00D629F6"/>
    <w:rsid w:val="00D629FB"/>
    <w:rsid w:val="00D62B13"/>
    <w:rsid w:val="00D62C07"/>
    <w:rsid w:val="00D62C08"/>
    <w:rsid w:val="00D62C0B"/>
    <w:rsid w:val="00D62CA0"/>
    <w:rsid w:val="00D630CA"/>
    <w:rsid w:val="00D630DC"/>
    <w:rsid w:val="00D632CE"/>
    <w:rsid w:val="00D63376"/>
    <w:rsid w:val="00D633D0"/>
    <w:rsid w:val="00D636F3"/>
    <w:rsid w:val="00D63A9F"/>
    <w:rsid w:val="00D63AFC"/>
    <w:rsid w:val="00D63B85"/>
    <w:rsid w:val="00D63D48"/>
    <w:rsid w:val="00D63DA1"/>
    <w:rsid w:val="00D63DC4"/>
    <w:rsid w:val="00D63E1D"/>
    <w:rsid w:val="00D63E46"/>
    <w:rsid w:val="00D63F22"/>
    <w:rsid w:val="00D64032"/>
    <w:rsid w:val="00D64061"/>
    <w:rsid w:val="00D64066"/>
    <w:rsid w:val="00D6417A"/>
    <w:rsid w:val="00D641F8"/>
    <w:rsid w:val="00D64646"/>
    <w:rsid w:val="00D64750"/>
    <w:rsid w:val="00D648A5"/>
    <w:rsid w:val="00D649FE"/>
    <w:rsid w:val="00D64A98"/>
    <w:rsid w:val="00D64B4D"/>
    <w:rsid w:val="00D64E47"/>
    <w:rsid w:val="00D650FC"/>
    <w:rsid w:val="00D6519A"/>
    <w:rsid w:val="00D653D6"/>
    <w:rsid w:val="00D65491"/>
    <w:rsid w:val="00D654AC"/>
    <w:rsid w:val="00D65550"/>
    <w:rsid w:val="00D6566C"/>
    <w:rsid w:val="00D65788"/>
    <w:rsid w:val="00D65AF5"/>
    <w:rsid w:val="00D65D40"/>
    <w:rsid w:val="00D65EBC"/>
    <w:rsid w:val="00D65FEB"/>
    <w:rsid w:val="00D66221"/>
    <w:rsid w:val="00D664E1"/>
    <w:rsid w:val="00D6672A"/>
    <w:rsid w:val="00D66964"/>
    <w:rsid w:val="00D66974"/>
    <w:rsid w:val="00D669FB"/>
    <w:rsid w:val="00D66ABF"/>
    <w:rsid w:val="00D66B8F"/>
    <w:rsid w:val="00D66C97"/>
    <w:rsid w:val="00D66EC9"/>
    <w:rsid w:val="00D66F2A"/>
    <w:rsid w:val="00D67143"/>
    <w:rsid w:val="00D6720B"/>
    <w:rsid w:val="00D67274"/>
    <w:rsid w:val="00D67482"/>
    <w:rsid w:val="00D674DF"/>
    <w:rsid w:val="00D67576"/>
    <w:rsid w:val="00D675CA"/>
    <w:rsid w:val="00D67961"/>
    <w:rsid w:val="00D67B55"/>
    <w:rsid w:val="00D67E1D"/>
    <w:rsid w:val="00D67FBB"/>
    <w:rsid w:val="00D70015"/>
    <w:rsid w:val="00D70020"/>
    <w:rsid w:val="00D7005D"/>
    <w:rsid w:val="00D700B0"/>
    <w:rsid w:val="00D70247"/>
    <w:rsid w:val="00D7039A"/>
    <w:rsid w:val="00D706DE"/>
    <w:rsid w:val="00D7071A"/>
    <w:rsid w:val="00D707C0"/>
    <w:rsid w:val="00D709F1"/>
    <w:rsid w:val="00D70B13"/>
    <w:rsid w:val="00D70C9E"/>
    <w:rsid w:val="00D70DB1"/>
    <w:rsid w:val="00D70ED8"/>
    <w:rsid w:val="00D71014"/>
    <w:rsid w:val="00D713E2"/>
    <w:rsid w:val="00D71464"/>
    <w:rsid w:val="00D714C1"/>
    <w:rsid w:val="00D71721"/>
    <w:rsid w:val="00D71B4E"/>
    <w:rsid w:val="00D71C86"/>
    <w:rsid w:val="00D71CFC"/>
    <w:rsid w:val="00D71F59"/>
    <w:rsid w:val="00D71FBA"/>
    <w:rsid w:val="00D71FD2"/>
    <w:rsid w:val="00D71FFC"/>
    <w:rsid w:val="00D72043"/>
    <w:rsid w:val="00D721C8"/>
    <w:rsid w:val="00D72276"/>
    <w:rsid w:val="00D7230A"/>
    <w:rsid w:val="00D7234B"/>
    <w:rsid w:val="00D7235A"/>
    <w:rsid w:val="00D72386"/>
    <w:rsid w:val="00D72489"/>
    <w:rsid w:val="00D72569"/>
    <w:rsid w:val="00D725C8"/>
    <w:rsid w:val="00D7260D"/>
    <w:rsid w:val="00D726A3"/>
    <w:rsid w:val="00D727A1"/>
    <w:rsid w:val="00D727B0"/>
    <w:rsid w:val="00D7280A"/>
    <w:rsid w:val="00D7287D"/>
    <w:rsid w:val="00D7293F"/>
    <w:rsid w:val="00D7296D"/>
    <w:rsid w:val="00D72970"/>
    <w:rsid w:val="00D72EDC"/>
    <w:rsid w:val="00D72F1B"/>
    <w:rsid w:val="00D73078"/>
    <w:rsid w:val="00D731B8"/>
    <w:rsid w:val="00D731E1"/>
    <w:rsid w:val="00D7338D"/>
    <w:rsid w:val="00D73682"/>
    <w:rsid w:val="00D736EF"/>
    <w:rsid w:val="00D73AE2"/>
    <w:rsid w:val="00D73AF7"/>
    <w:rsid w:val="00D73C2B"/>
    <w:rsid w:val="00D73E21"/>
    <w:rsid w:val="00D73F23"/>
    <w:rsid w:val="00D74015"/>
    <w:rsid w:val="00D74046"/>
    <w:rsid w:val="00D740E4"/>
    <w:rsid w:val="00D7427F"/>
    <w:rsid w:val="00D742E1"/>
    <w:rsid w:val="00D74419"/>
    <w:rsid w:val="00D74475"/>
    <w:rsid w:val="00D74586"/>
    <w:rsid w:val="00D74712"/>
    <w:rsid w:val="00D74AD0"/>
    <w:rsid w:val="00D74BD3"/>
    <w:rsid w:val="00D74C1B"/>
    <w:rsid w:val="00D74D89"/>
    <w:rsid w:val="00D74DEB"/>
    <w:rsid w:val="00D74E33"/>
    <w:rsid w:val="00D74EBE"/>
    <w:rsid w:val="00D74FC3"/>
    <w:rsid w:val="00D754B7"/>
    <w:rsid w:val="00D75750"/>
    <w:rsid w:val="00D75859"/>
    <w:rsid w:val="00D7593C"/>
    <w:rsid w:val="00D759CE"/>
    <w:rsid w:val="00D75A62"/>
    <w:rsid w:val="00D75D9E"/>
    <w:rsid w:val="00D75F44"/>
    <w:rsid w:val="00D7607E"/>
    <w:rsid w:val="00D762E3"/>
    <w:rsid w:val="00D765ED"/>
    <w:rsid w:val="00D7668E"/>
    <w:rsid w:val="00D768BB"/>
    <w:rsid w:val="00D768F6"/>
    <w:rsid w:val="00D76971"/>
    <w:rsid w:val="00D769C3"/>
    <w:rsid w:val="00D76E27"/>
    <w:rsid w:val="00D76F2D"/>
    <w:rsid w:val="00D76F57"/>
    <w:rsid w:val="00D770A6"/>
    <w:rsid w:val="00D770F8"/>
    <w:rsid w:val="00D77335"/>
    <w:rsid w:val="00D7739D"/>
    <w:rsid w:val="00D7740E"/>
    <w:rsid w:val="00D7777A"/>
    <w:rsid w:val="00D77DBE"/>
    <w:rsid w:val="00D80086"/>
    <w:rsid w:val="00D80419"/>
    <w:rsid w:val="00D80756"/>
    <w:rsid w:val="00D808D1"/>
    <w:rsid w:val="00D80903"/>
    <w:rsid w:val="00D80907"/>
    <w:rsid w:val="00D809AE"/>
    <w:rsid w:val="00D809C9"/>
    <w:rsid w:val="00D80ADF"/>
    <w:rsid w:val="00D80BC0"/>
    <w:rsid w:val="00D80C33"/>
    <w:rsid w:val="00D80C7D"/>
    <w:rsid w:val="00D80DA1"/>
    <w:rsid w:val="00D80EC1"/>
    <w:rsid w:val="00D81076"/>
    <w:rsid w:val="00D81135"/>
    <w:rsid w:val="00D811AB"/>
    <w:rsid w:val="00D81286"/>
    <w:rsid w:val="00D8153F"/>
    <w:rsid w:val="00D815AD"/>
    <w:rsid w:val="00D815AE"/>
    <w:rsid w:val="00D8168D"/>
    <w:rsid w:val="00D816B8"/>
    <w:rsid w:val="00D81874"/>
    <w:rsid w:val="00D81A66"/>
    <w:rsid w:val="00D81C86"/>
    <w:rsid w:val="00D81EBB"/>
    <w:rsid w:val="00D81FA6"/>
    <w:rsid w:val="00D82192"/>
    <w:rsid w:val="00D821F0"/>
    <w:rsid w:val="00D82328"/>
    <w:rsid w:val="00D82488"/>
    <w:rsid w:val="00D82892"/>
    <w:rsid w:val="00D82B85"/>
    <w:rsid w:val="00D82C9F"/>
    <w:rsid w:val="00D82D56"/>
    <w:rsid w:val="00D82D8D"/>
    <w:rsid w:val="00D82ECC"/>
    <w:rsid w:val="00D83011"/>
    <w:rsid w:val="00D83138"/>
    <w:rsid w:val="00D83264"/>
    <w:rsid w:val="00D83280"/>
    <w:rsid w:val="00D832A9"/>
    <w:rsid w:val="00D8355B"/>
    <w:rsid w:val="00D8373F"/>
    <w:rsid w:val="00D83A3D"/>
    <w:rsid w:val="00D83E60"/>
    <w:rsid w:val="00D83E6B"/>
    <w:rsid w:val="00D83EB5"/>
    <w:rsid w:val="00D840C2"/>
    <w:rsid w:val="00D841D4"/>
    <w:rsid w:val="00D841F5"/>
    <w:rsid w:val="00D84351"/>
    <w:rsid w:val="00D8453F"/>
    <w:rsid w:val="00D84707"/>
    <w:rsid w:val="00D8476B"/>
    <w:rsid w:val="00D848DF"/>
    <w:rsid w:val="00D849BF"/>
    <w:rsid w:val="00D84A4C"/>
    <w:rsid w:val="00D84CFF"/>
    <w:rsid w:val="00D84E3A"/>
    <w:rsid w:val="00D84EDC"/>
    <w:rsid w:val="00D84F81"/>
    <w:rsid w:val="00D85142"/>
    <w:rsid w:val="00D852E0"/>
    <w:rsid w:val="00D8540E"/>
    <w:rsid w:val="00D8551B"/>
    <w:rsid w:val="00D85547"/>
    <w:rsid w:val="00D855D4"/>
    <w:rsid w:val="00D855E6"/>
    <w:rsid w:val="00D85696"/>
    <w:rsid w:val="00D85805"/>
    <w:rsid w:val="00D85A6A"/>
    <w:rsid w:val="00D85C6E"/>
    <w:rsid w:val="00D85D03"/>
    <w:rsid w:val="00D85E1A"/>
    <w:rsid w:val="00D85E31"/>
    <w:rsid w:val="00D85EF2"/>
    <w:rsid w:val="00D85F6A"/>
    <w:rsid w:val="00D860B8"/>
    <w:rsid w:val="00D8659B"/>
    <w:rsid w:val="00D867FC"/>
    <w:rsid w:val="00D8681C"/>
    <w:rsid w:val="00D8684E"/>
    <w:rsid w:val="00D86932"/>
    <w:rsid w:val="00D86997"/>
    <w:rsid w:val="00D86B9D"/>
    <w:rsid w:val="00D86BEC"/>
    <w:rsid w:val="00D86CBC"/>
    <w:rsid w:val="00D86CCC"/>
    <w:rsid w:val="00D86D0E"/>
    <w:rsid w:val="00D86E17"/>
    <w:rsid w:val="00D86ED1"/>
    <w:rsid w:val="00D87072"/>
    <w:rsid w:val="00D87202"/>
    <w:rsid w:val="00D872D6"/>
    <w:rsid w:val="00D875CD"/>
    <w:rsid w:val="00D87622"/>
    <w:rsid w:val="00D876A2"/>
    <w:rsid w:val="00D87851"/>
    <w:rsid w:val="00D87858"/>
    <w:rsid w:val="00D8785B"/>
    <w:rsid w:val="00D87966"/>
    <w:rsid w:val="00D87A40"/>
    <w:rsid w:val="00D87A9F"/>
    <w:rsid w:val="00D87B6A"/>
    <w:rsid w:val="00D87BD1"/>
    <w:rsid w:val="00D87F07"/>
    <w:rsid w:val="00D90023"/>
    <w:rsid w:val="00D901B0"/>
    <w:rsid w:val="00D90283"/>
    <w:rsid w:val="00D90434"/>
    <w:rsid w:val="00D90473"/>
    <w:rsid w:val="00D90655"/>
    <w:rsid w:val="00D908A3"/>
    <w:rsid w:val="00D90CEA"/>
    <w:rsid w:val="00D90D3F"/>
    <w:rsid w:val="00D90FE1"/>
    <w:rsid w:val="00D9107D"/>
    <w:rsid w:val="00D9111C"/>
    <w:rsid w:val="00D91134"/>
    <w:rsid w:val="00D911A4"/>
    <w:rsid w:val="00D91328"/>
    <w:rsid w:val="00D91432"/>
    <w:rsid w:val="00D91457"/>
    <w:rsid w:val="00D9175C"/>
    <w:rsid w:val="00D9175D"/>
    <w:rsid w:val="00D918BD"/>
    <w:rsid w:val="00D91CB2"/>
    <w:rsid w:val="00D91D67"/>
    <w:rsid w:val="00D921A7"/>
    <w:rsid w:val="00D9244C"/>
    <w:rsid w:val="00D92490"/>
    <w:rsid w:val="00D92566"/>
    <w:rsid w:val="00D9266F"/>
    <w:rsid w:val="00D927D6"/>
    <w:rsid w:val="00D927FF"/>
    <w:rsid w:val="00D92834"/>
    <w:rsid w:val="00D92A1E"/>
    <w:rsid w:val="00D92B0C"/>
    <w:rsid w:val="00D92B30"/>
    <w:rsid w:val="00D92B3A"/>
    <w:rsid w:val="00D92BE7"/>
    <w:rsid w:val="00D92ECF"/>
    <w:rsid w:val="00D92FDF"/>
    <w:rsid w:val="00D930E7"/>
    <w:rsid w:val="00D93282"/>
    <w:rsid w:val="00D932D5"/>
    <w:rsid w:val="00D933CB"/>
    <w:rsid w:val="00D93492"/>
    <w:rsid w:val="00D935A7"/>
    <w:rsid w:val="00D935F3"/>
    <w:rsid w:val="00D93603"/>
    <w:rsid w:val="00D93616"/>
    <w:rsid w:val="00D9362D"/>
    <w:rsid w:val="00D93760"/>
    <w:rsid w:val="00D937A5"/>
    <w:rsid w:val="00D939FF"/>
    <w:rsid w:val="00D93A04"/>
    <w:rsid w:val="00D93A0E"/>
    <w:rsid w:val="00D93A58"/>
    <w:rsid w:val="00D93AF5"/>
    <w:rsid w:val="00D93E02"/>
    <w:rsid w:val="00D93F0D"/>
    <w:rsid w:val="00D94265"/>
    <w:rsid w:val="00D94293"/>
    <w:rsid w:val="00D9429A"/>
    <w:rsid w:val="00D94353"/>
    <w:rsid w:val="00D944B1"/>
    <w:rsid w:val="00D945BE"/>
    <w:rsid w:val="00D9462E"/>
    <w:rsid w:val="00D94B09"/>
    <w:rsid w:val="00D94B55"/>
    <w:rsid w:val="00D94BEC"/>
    <w:rsid w:val="00D94C39"/>
    <w:rsid w:val="00D94EC9"/>
    <w:rsid w:val="00D952C7"/>
    <w:rsid w:val="00D957A3"/>
    <w:rsid w:val="00D958DC"/>
    <w:rsid w:val="00D9599F"/>
    <w:rsid w:val="00D95A11"/>
    <w:rsid w:val="00D95A61"/>
    <w:rsid w:val="00D95A73"/>
    <w:rsid w:val="00D95A8B"/>
    <w:rsid w:val="00D95CC9"/>
    <w:rsid w:val="00D95D7D"/>
    <w:rsid w:val="00D95EA6"/>
    <w:rsid w:val="00D960D2"/>
    <w:rsid w:val="00D96363"/>
    <w:rsid w:val="00D9640D"/>
    <w:rsid w:val="00D96741"/>
    <w:rsid w:val="00D96857"/>
    <w:rsid w:val="00D968D1"/>
    <w:rsid w:val="00D968D8"/>
    <w:rsid w:val="00D96908"/>
    <w:rsid w:val="00D96AB2"/>
    <w:rsid w:val="00D96B03"/>
    <w:rsid w:val="00D96F70"/>
    <w:rsid w:val="00D96F9D"/>
    <w:rsid w:val="00D97016"/>
    <w:rsid w:val="00D970B0"/>
    <w:rsid w:val="00D97181"/>
    <w:rsid w:val="00D971D2"/>
    <w:rsid w:val="00D9736E"/>
    <w:rsid w:val="00D97542"/>
    <w:rsid w:val="00D975BB"/>
    <w:rsid w:val="00D9766B"/>
    <w:rsid w:val="00D976A2"/>
    <w:rsid w:val="00D97846"/>
    <w:rsid w:val="00D9796E"/>
    <w:rsid w:val="00D97C08"/>
    <w:rsid w:val="00D97CE4"/>
    <w:rsid w:val="00D97D69"/>
    <w:rsid w:val="00D97DB9"/>
    <w:rsid w:val="00DA0061"/>
    <w:rsid w:val="00DA043F"/>
    <w:rsid w:val="00DA04BE"/>
    <w:rsid w:val="00DA0546"/>
    <w:rsid w:val="00DA059B"/>
    <w:rsid w:val="00DA0780"/>
    <w:rsid w:val="00DA07EC"/>
    <w:rsid w:val="00DA0815"/>
    <w:rsid w:val="00DA0858"/>
    <w:rsid w:val="00DA0AED"/>
    <w:rsid w:val="00DA0C9C"/>
    <w:rsid w:val="00DA0F93"/>
    <w:rsid w:val="00DA13A4"/>
    <w:rsid w:val="00DA13E7"/>
    <w:rsid w:val="00DA15A3"/>
    <w:rsid w:val="00DA163F"/>
    <w:rsid w:val="00DA17A6"/>
    <w:rsid w:val="00DA187A"/>
    <w:rsid w:val="00DA1918"/>
    <w:rsid w:val="00DA1947"/>
    <w:rsid w:val="00DA1B93"/>
    <w:rsid w:val="00DA1B99"/>
    <w:rsid w:val="00DA1CE8"/>
    <w:rsid w:val="00DA1DC1"/>
    <w:rsid w:val="00DA1E45"/>
    <w:rsid w:val="00DA207C"/>
    <w:rsid w:val="00DA20F7"/>
    <w:rsid w:val="00DA228A"/>
    <w:rsid w:val="00DA22DA"/>
    <w:rsid w:val="00DA23DD"/>
    <w:rsid w:val="00DA2408"/>
    <w:rsid w:val="00DA2507"/>
    <w:rsid w:val="00DA250A"/>
    <w:rsid w:val="00DA2987"/>
    <w:rsid w:val="00DA2A0F"/>
    <w:rsid w:val="00DA2A7B"/>
    <w:rsid w:val="00DA2B31"/>
    <w:rsid w:val="00DA2CC9"/>
    <w:rsid w:val="00DA2D2C"/>
    <w:rsid w:val="00DA2E23"/>
    <w:rsid w:val="00DA2EE2"/>
    <w:rsid w:val="00DA3011"/>
    <w:rsid w:val="00DA30E7"/>
    <w:rsid w:val="00DA319B"/>
    <w:rsid w:val="00DA329F"/>
    <w:rsid w:val="00DA32BB"/>
    <w:rsid w:val="00DA3349"/>
    <w:rsid w:val="00DA34CB"/>
    <w:rsid w:val="00DA3610"/>
    <w:rsid w:val="00DA36AD"/>
    <w:rsid w:val="00DA382B"/>
    <w:rsid w:val="00DA3A3D"/>
    <w:rsid w:val="00DA3AD7"/>
    <w:rsid w:val="00DA3C11"/>
    <w:rsid w:val="00DA3C4E"/>
    <w:rsid w:val="00DA3DBB"/>
    <w:rsid w:val="00DA3EEA"/>
    <w:rsid w:val="00DA4078"/>
    <w:rsid w:val="00DA4125"/>
    <w:rsid w:val="00DA427E"/>
    <w:rsid w:val="00DA4291"/>
    <w:rsid w:val="00DA43E4"/>
    <w:rsid w:val="00DA43EE"/>
    <w:rsid w:val="00DA441D"/>
    <w:rsid w:val="00DA457F"/>
    <w:rsid w:val="00DA469B"/>
    <w:rsid w:val="00DA46B2"/>
    <w:rsid w:val="00DA46ED"/>
    <w:rsid w:val="00DA4737"/>
    <w:rsid w:val="00DA47FC"/>
    <w:rsid w:val="00DA4A63"/>
    <w:rsid w:val="00DA4AE6"/>
    <w:rsid w:val="00DA4C28"/>
    <w:rsid w:val="00DA5007"/>
    <w:rsid w:val="00DA5306"/>
    <w:rsid w:val="00DA534B"/>
    <w:rsid w:val="00DA55D4"/>
    <w:rsid w:val="00DA5648"/>
    <w:rsid w:val="00DA5A73"/>
    <w:rsid w:val="00DA5ADB"/>
    <w:rsid w:val="00DA5E8D"/>
    <w:rsid w:val="00DA6043"/>
    <w:rsid w:val="00DA60DB"/>
    <w:rsid w:val="00DA60F1"/>
    <w:rsid w:val="00DA6191"/>
    <w:rsid w:val="00DA63EE"/>
    <w:rsid w:val="00DA65FB"/>
    <w:rsid w:val="00DA6600"/>
    <w:rsid w:val="00DA6611"/>
    <w:rsid w:val="00DA6730"/>
    <w:rsid w:val="00DA68CF"/>
    <w:rsid w:val="00DA6951"/>
    <w:rsid w:val="00DA6A0B"/>
    <w:rsid w:val="00DA6CAC"/>
    <w:rsid w:val="00DA6CC2"/>
    <w:rsid w:val="00DA6E15"/>
    <w:rsid w:val="00DA6F87"/>
    <w:rsid w:val="00DA71CF"/>
    <w:rsid w:val="00DA7330"/>
    <w:rsid w:val="00DA74CE"/>
    <w:rsid w:val="00DA7688"/>
    <w:rsid w:val="00DA7958"/>
    <w:rsid w:val="00DA7A32"/>
    <w:rsid w:val="00DA7A3C"/>
    <w:rsid w:val="00DA7B89"/>
    <w:rsid w:val="00DA7F8F"/>
    <w:rsid w:val="00DB0155"/>
    <w:rsid w:val="00DB01FC"/>
    <w:rsid w:val="00DB032A"/>
    <w:rsid w:val="00DB03AB"/>
    <w:rsid w:val="00DB0450"/>
    <w:rsid w:val="00DB063D"/>
    <w:rsid w:val="00DB06A9"/>
    <w:rsid w:val="00DB08AE"/>
    <w:rsid w:val="00DB08C5"/>
    <w:rsid w:val="00DB09DF"/>
    <w:rsid w:val="00DB09FC"/>
    <w:rsid w:val="00DB0B8E"/>
    <w:rsid w:val="00DB0C56"/>
    <w:rsid w:val="00DB0D1C"/>
    <w:rsid w:val="00DB0E91"/>
    <w:rsid w:val="00DB0EF0"/>
    <w:rsid w:val="00DB108F"/>
    <w:rsid w:val="00DB1309"/>
    <w:rsid w:val="00DB1460"/>
    <w:rsid w:val="00DB14AC"/>
    <w:rsid w:val="00DB1585"/>
    <w:rsid w:val="00DB16BF"/>
    <w:rsid w:val="00DB17EC"/>
    <w:rsid w:val="00DB191C"/>
    <w:rsid w:val="00DB1940"/>
    <w:rsid w:val="00DB19B6"/>
    <w:rsid w:val="00DB19C5"/>
    <w:rsid w:val="00DB1C12"/>
    <w:rsid w:val="00DB1C78"/>
    <w:rsid w:val="00DB1D3F"/>
    <w:rsid w:val="00DB1D43"/>
    <w:rsid w:val="00DB1DD4"/>
    <w:rsid w:val="00DB211C"/>
    <w:rsid w:val="00DB225E"/>
    <w:rsid w:val="00DB2478"/>
    <w:rsid w:val="00DB26E8"/>
    <w:rsid w:val="00DB27C3"/>
    <w:rsid w:val="00DB2BF8"/>
    <w:rsid w:val="00DB2C4B"/>
    <w:rsid w:val="00DB2F60"/>
    <w:rsid w:val="00DB2F84"/>
    <w:rsid w:val="00DB2FDC"/>
    <w:rsid w:val="00DB3060"/>
    <w:rsid w:val="00DB3417"/>
    <w:rsid w:val="00DB34D1"/>
    <w:rsid w:val="00DB36AB"/>
    <w:rsid w:val="00DB3811"/>
    <w:rsid w:val="00DB3985"/>
    <w:rsid w:val="00DB39F7"/>
    <w:rsid w:val="00DB3B16"/>
    <w:rsid w:val="00DB3C12"/>
    <w:rsid w:val="00DB3C13"/>
    <w:rsid w:val="00DB3C99"/>
    <w:rsid w:val="00DB3E13"/>
    <w:rsid w:val="00DB3EA5"/>
    <w:rsid w:val="00DB420F"/>
    <w:rsid w:val="00DB481A"/>
    <w:rsid w:val="00DB48DC"/>
    <w:rsid w:val="00DB4A35"/>
    <w:rsid w:val="00DB4AD5"/>
    <w:rsid w:val="00DB4B46"/>
    <w:rsid w:val="00DB4C40"/>
    <w:rsid w:val="00DB4DD1"/>
    <w:rsid w:val="00DB4E51"/>
    <w:rsid w:val="00DB4F89"/>
    <w:rsid w:val="00DB51DD"/>
    <w:rsid w:val="00DB52DE"/>
    <w:rsid w:val="00DB52E0"/>
    <w:rsid w:val="00DB534E"/>
    <w:rsid w:val="00DB551D"/>
    <w:rsid w:val="00DB5563"/>
    <w:rsid w:val="00DB5583"/>
    <w:rsid w:val="00DB5918"/>
    <w:rsid w:val="00DB5984"/>
    <w:rsid w:val="00DB5A7E"/>
    <w:rsid w:val="00DB5CAC"/>
    <w:rsid w:val="00DB5D75"/>
    <w:rsid w:val="00DB5D9A"/>
    <w:rsid w:val="00DB5DCC"/>
    <w:rsid w:val="00DB5DD5"/>
    <w:rsid w:val="00DB5E6D"/>
    <w:rsid w:val="00DB5E8D"/>
    <w:rsid w:val="00DB5F7C"/>
    <w:rsid w:val="00DB6288"/>
    <w:rsid w:val="00DB62D9"/>
    <w:rsid w:val="00DB62FC"/>
    <w:rsid w:val="00DB6497"/>
    <w:rsid w:val="00DB64EF"/>
    <w:rsid w:val="00DB66CA"/>
    <w:rsid w:val="00DB6766"/>
    <w:rsid w:val="00DB6B13"/>
    <w:rsid w:val="00DB6BCD"/>
    <w:rsid w:val="00DB6FA5"/>
    <w:rsid w:val="00DB7352"/>
    <w:rsid w:val="00DB756A"/>
    <w:rsid w:val="00DB7586"/>
    <w:rsid w:val="00DB78CE"/>
    <w:rsid w:val="00DB799F"/>
    <w:rsid w:val="00DB7BA2"/>
    <w:rsid w:val="00DB7C8C"/>
    <w:rsid w:val="00DB7D87"/>
    <w:rsid w:val="00DB7DCA"/>
    <w:rsid w:val="00DC0027"/>
    <w:rsid w:val="00DC006C"/>
    <w:rsid w:val="00DC00A3"/>
    <w:rsid w:val="00DC0674"/>
    <w:rsid w:val="00DC06DD"/>
    <w:rsid w:val="00DC0762"/>
    <w:rsid w:val="00DC07C1"/>
    <w:rsid w:val="00DC0A30"/>
    <w:rsid w:val="00DC0A63"/>
    <w:rsid w:val="00DC0ACE"/>
    <w:rsid w:val="00DC0BBE"/>
    <w:rsid w:val="00DC0D42"/>
    <w:rsid w:val="00DC0D4F"/>
    <w:rsid w:val="00DC0E4C"/>
    <w:rsid w:val="00DC0EAB"/>
    <w:rsid w:val="00DC0F8F"/>
    <w:rsid w:val="00DC1074"/>
    <w:rsid w:val="00DC1106"/>
    <w:rsid w:val="00DC1174"/>
    <w:rsid w:val="00DC1309"/>
    <w:rsid w:val="00DC1310"/>
    <w:rsid w:val="00DC177F"/>
    <w:rsid w:val="00DC19CC"/>
    <w:rsid w:val="00DC1D32"/>
    <w:rsid w:val="00DC1D5E"/>
    <w:rsid w:val="00DC1EBA"/>
    <w:rsid w:val="00DC1F46"/>
    <w:rsid w:val="00DC1F6A"/>
    <w:rsid w:val="00DC1FF6"/>
    <w:rsid w:val="00DC200E"/>
    <w:rsid w:val="00DC227D"/>
    <w:rsid w:val="00DC22B8"/>
    <w:rsid w:val="00DC2698"/>
    <w:rsid w:val="00DC270A"/>
    <w:rsid w:val="00DC27FA"/>
    <w:rsid w:val="00DC29C5"/>
    <w:rsid w:val="00DC29C6"/>
    <w:rsid w:val="00DC2AA5"/>
    <w:rsid w:val="00DC2B45"/>
    <w:rsid w:val="00DC2B8F"/>
    <w:rsid w:val="00DC2BC3"/>
    <w:rsid w:val="00DC2C35"/>
    <w:rsid w:val="00DC2CAE"/>
    <w:rsid w:val="00DC2E59"/>
    <w:rsid w:val="00DC2F81"/>
    <w:rsid w:val="00DC30B6"/>
    <w:rsid w:val="00DC326F"/>
    <w:rsid w:val="00DC32B8"/>
    <w:rsid w:val="00DC36F7"/>
    <w:rsid w:val="00DC3711"/>
    <w:rsid w:val="00DC38D4"/>
    <w:rsid w:val="00DC3938"/>
    <w:rsid w:val="00DC3A7D"/>
    <w:rsid w:val="00DC3EC1"/>
    <w:rsid w:val="00DC40A6"/>
    <w:rsid w:val="00DC4121"/>
    <w:rsid w:val="00DC43C0"/>
    <w:rsid w:val="00DC43E2"/>
    <w:rsid w:val="00DC4419"/>
    <w:rsid w:val="00DC47BE"/>
    <w:rsid w:val="00DC4973"/>
    <w:rsid w:val="00DC4B97"/>
    <w:rsid w:val="00DC4E17"/>
    <w:rsid w:val="00DC4F52"/>
    <w:rsid w:val="00DC4FCC"/>
    <w:rsid w:val="00DC5009"/>
    <w:rsid w:val="00DC5038"/>
    <w:rsid w:val="00DC5344"/>
    <w:rsid w:val="00DC53AA"/>
    <w:rsid w:val="00DC53EF"/>
    <w:rsid w:val="00DC5418"/>
    <w:rsid w:val="00DC545B"/>
    <w:rsid w:val="00DC57DD"/>
    <w:rsid w:val="00DC5845"/>
    <w:rsid w:val="00DC5861"/>
    <w:rsid w:val="00DC5955"/>
    <w:rsid w:val="00DC5A4F"/>
    <w:rsid w:val="00DC5B22"/>
    <w:rsid w:val="00DC5BB4"/>
    <w:rsid w:val="00DC5BC9"/>
    <w:rsid w:val="00DC5C39"/>
    <w:rsid w:val="00DC5FEE"/>
    <w:rsid w:val="00DC6125"/>
    <w:rsid w:val="00DC61EA"/>
    <w:rsid w:val="00DC636C"/>
    <w:rsid w:val="00DC65B5"/>
    <w:rsid w:val="00DC66EE"/>
    <w:rsid w:val="00DC674B"/>
    <w:rsid w:val="00DC6790"/>
    <w:rsid w:val="00DC689E"/>
    <w:rsid w:val="00DC68FD"/>
    <w:rsid w:val="00DC6910"/>
    <w:rsid w:val="00DC695F"/>
    <w:rsid w:val="00DC6B61"/>
    <w:rsid w:val="00DC6BF1"/>
    <w:rsid w:val="00DC6C40"/>
    <w:rsid w:val="00DC6D76"/>
    <w:rsid w:val="00DC6E55"/>
    <w:rsid w:val="00DC6EBF"/>
    <w:rsid w:val="00DC7207"/>
    <w:rsid w:val="00DC7259"/>
    <w:rsid w:val="00DC726E"/>
    <w:rsid w:val="00DC74A5"/>
    <w:rsid w:val="00DC76F6"/>
    <w:rsid w:val="00DC777A"/>
    <w:rsid w:val="00DC78D9"/>
    <w:rsid w:val="00DC79C5"/>
    <w:rsid w:val="00DC7A68"/>
    <w:rsid w:val="00DC7A91"/>
    <w:rsid w:val="00DC7C78"/>
    <w:rsid w:val="00DC7E51"/>
    <w:rsid w:val="00DC7F12"/>
    <w:rsid w:val="00DC7F16"/>
    <w:rsid w:val="00DD0188"/>
    <w:rsid w:val="00DD02E4"/>
    <w:rsid w:val="00DD04B2"/>
    <w:rsid w:val="00DD04D3"/>
    <w:rsid w:val="00DD050D"/>
    <w:rsid w:val="00DD05A9"/>
    <w:rsid w:val="00DD0688"/>
    <w:rsid w:val="00DD06EC"/>
    <w:rsid w:val="00DD0812"/>
    <w:rsid w:val="00DD08EA"/>
    <w:rsid w:val="00DD0960"/>
    <w:rsid w:val="00DD0B29"/>
    <w:rsid w:val="00DD0C5E"/>
    <w:rsid w:val="00DD0D49"/>
    <w:rsid w:val="00DD0DF2"/>
    <w:rsid w:val="00DD0FA6"/>
    <w:rsid w:val="00DD0FCE"/>
    <w:rsid w:val="00DD1094"/>
    <w:rsid w:val="00DD12BE"/>
    <w:rsid w:val="00DD1342"/>
    <w:rsid w:val="00DD1389"/>
    <w:rsid w:val="00DD14F1"/>
    <w:rsid w:val="00DD156F"/>
    <w:rsid w:val="00DD1715"/>
    <w:rsid w:val="00DD1793"/>
    <w:rsid w:val="00DD17CB"/>
    <w:rsid w:val="00DD1999"/>
    <w:rsid w:val="00DD19CD"/>
    <w:rsid w:val="00DD1A94"/>
    <w:rsid w:val="00DD1AE9"/>
    <w:rsid w:val="00DD1E67"/>
    <w:rsid w:val="00DD216B"/>
    <w:rsid w:val="00DD216F"/>
    <w:rsid w:val="00DD23BC"/>
    <w:rsid w:val="00DD241A"/>
    <w:rsid w:val="00DD25CD"/>
    <w:rsid w:val="00DD2809"/>
    <w:rsid w:val="00DD28DE"/>
    <w:rsid w:val="00DD2B07"/>
    <w:rsid w:val="00DD2C68"/>
    <w:rsid w:val="00DD2E95"/>
    <w:rsid w:val="00DD309E"/>
    <w:rsid w:val="00DD317F"/>
    <w:rsid w:val="00DD31B1"/>
    <w:rsid w:val="00DD324F"/>
    <w:rsid w:val="00DD3277"/>
    <w:rsid w:val="00DD345F"/>
    <w:rsid w:val="00DD34A2"/>
    <w:rsid w:val="00DD34D1"/>
    <w:rsid w:val="00DD35F3"/>
    <w:rsid w:val="00DD3826"/>
    <w:rsid w:val="00DD38DE"/>
    <w:rsid w:val="00DD3B52"/>
    <w:rsid w:val="00DD3C03"/>
    <w:rsid w:val="00DD3C3C"/>
    <w:rsid w:val="00DD3C83"/>
    <w:rsid w:val="00DD3E0E"/>
    <w:rsid w:val="00DD3E1F"/>
    <w:rsid w:val="00DD3E8D"/>
    <w:rsid w:val="00DD3FE4"/>
    <w:rsid w:val="00DD4061"/>
    <w:rsid w:val="00DD4333"/>
    <w:rsid w:val="00DD449D"/>
    <w:rsid w:val="00DD47C6"/>
    <w:rsid w:val="00DD4B76"/>
    <w:rsid w:val="00DD4C05"/>
    <w:rsid w:val="00DD4C91"/>
    <w:rsid w:val="00DD4F6F"/>
    <w:rsid w:val="00DD50AF"/>
    <w:rsid w:val="00DD51C5"/>
    <w:rsid w:val="00DD5323"/>
    <w:rsid w:val="00DD533C"/>
    <w:rsid w:val="00DD5491"/>
    <w:rsid w:val="00DD569C"/>
    <w:rsid w:val="00DD5A2C"/>
    <w:rsid w:val="00DD5ABB"/>
    <w:rsid w:val="00DD5B6B"/>
    <w:rsid w:val="00DD5DEC"/>
    <w:rsid w:val="00DD5EB4"/>
    <w:rsid w:val="00DD5F7A"/>
    <w:rsid w:val="00DD6162"/>
    <w:rsid w:val="00DD6233"/>
    <w:rsid w:val="00DD628D"/>
    <w:rsid w:val="00DD63DC"/>
    <w:rsid w:val="00DD65DA"/>
    <w:rsid w:val="00DD672B"/>
    <w:rsid w:val="00DD6752"/>
    <w:rsid w:val="00DD6796"/>
    <w:rsid w:val="00DD6866"/>
    <w:rsid w:val="00DD6975"/>
    <w:rsid w:val="00DD6AD5"/>
    <w:rsid w:val="00DD6AE5"/>
    <w:rsid w:val="00DD6AF2"/>
    <w:rsid w:val="00DD6D53"/>
    <w:rsid w:val="00DD6DDD"/>
    <w:rsid w:val="00DD7154"/>
    <w:rsid w:val="00DD73DE"/>
    <w:rsid w:val="00DD7407"/>
    <w:rsid w:val="00DD7599"/>
    <w:rsid w:val="00DD76AB"/>
    <w:rsid w:val="00DD78D4"/>
    <w:rsid w:val="00DD7A64"/>
    <w:rsid w:val="00DD7C97"/>
    <w:rsid w:val="00DD7D25"/>
    <w:rsid w:val="00DD7DA6"/>
    <w:rsid w:val="00DD7F3B"/>
    <w:rsid w:val="00DD7F66"/>
    <w:rsid w:val="00DD7FD8"/>
    <w:rsid w:val="00DE03E2"/>
    <w:rsid w:val="00DE091D"/>
    <w:rsid w:val="00DE0A89"/>
    <w:rsid w:val="00DE0B3D"/>
    <w:rsid w:val="00DE0D17"/>
    <w:rsid w:val="00DE0E6C"/>
    <w:rsid w:val="00DE1038"/>
    <w:rsid w:val="00DE10F9"/>
    <w:rsid w:val="00DE12DB"/>
    <w:rsid w:val="00DE16A5"/>
    <w:rsid w:val="00DE16E0"/>
    <w:rsid w:val="00DE1788"/>
    <w:rsid w:val="00DE1A70"/>
    <w:rsid w:val="00DE1A91"/>
    <w:rsid w:val="00DE1C76"/>
    <w:rsid w:val="00DE1CB1"/>
    <w:rsid w:val="00DE1EAA"/>
    <w:rsid w:val="00DE1FCE"/>
    <w:rsid w:val="00DE2402"/>
    <w:rsid w:val="00DE2885"/>
    <w:rsid w:val="00DE2936"/>
    <w:rsid w:val="00DE2982"/>
    <w:rsid w:val="00DE2995"/>
    <w:rsid w:val="00DE2B90"/>
    <w:rsid w:val="00DE2BB4"/>
    <w:rsid w:val="00DE2E35"/>
    <w:rsid w:val="00DE2E44"/>
    <w:rsid w:val="00DE2F24"/>
    <w:rsid w:val="00DE2F61"/>
    <w:rsid w:val="00DE2F98"/>
    <w:rsid w:val="00DE31B9"/>
    <w:rsid w:val="00DE3256"/>
    <w:rsid w:val="00DE329F"/>
    <w:rsid w:val="00DE3458"/>
    <w:rsid w:val="00DE3569"/>
    <w:rsid w:val="00DE360E"/>
    <w:rsid w:val="00DE373E"/>
    <w:rsid w:val="00DE3749"/>
    <w:rsid w:val="00DE38B7"/>
    <w:rsid w:val="00DE39D2"/>
    <w:rsid w:val="00DE3B56"/>
    <w:rsid w:val="00DE3C77"/>
    <w:rsid w:val="00DE3C80"/>
    <w:rsid w:val="00DE3CB5"/>
    <w:rsid w:val="00DE3DFA"/>
    <w:rsid w:val="00DE3E18"/>
    <w:rsid w:val="00DE3F3A"/>
    <w:rsid w:val="00DE4162"/>
    <w:rsid w:val="00DE41DF"/>
    <w:rsid w:val="00DE42D9"/>
    <w:rsid w:val="00DE4366"/>
    <w:rsid w:val="00DE447F"/>
    <w:rsid w:val="00DE45B0"/>
    <w:rsid w:val="00DE46C9"/>
    <w:rsid w:val="00DE4719"/>
    <w:rsid w:val="00DE4975"/>
    <w:rsid w:val="00DE4A17"/>
    <w:rsid w:val="00DE4A49"/>
    <w:rsid w:val="00DE4BF3"/>
    <w:rsid w:val="00DE4D57"/>
    <w:rsid w:val="00DE4D67"/>
    <w:rsid w:val="00DE4F2D"/>
    <w:rsid w:val="00DE4F5B"/>
    <w:rsid w:val="00DE5059"/>
    <w:rsid w:val="00DE533E"/>
    <w:rsid w:val="00DE54C0"/>
    <w:rsid w:val="00DE57A5"/>
    <w:rsid w:val="00DE5D42"/>
    <w:rsid w:val="00DE5E53"/>
    <w:rsid w:val="00DE5FE4"/>
    <w:rsid w:val="00DE604A"/>
    <w:rsid w:val="00DE614F"/>
    <w:rsid w:val="00DE6251"/>
    <w:rsid w:val="00DE6315"/>
    <w:rsid w:val="00DE683C"/>
    <w:rsid w:val="00DE6B93"/>
    <w:rsid w:val="00DE6C1B"/>
    <w:rsid w:val="00DE7370"/>
    <w:rsid w:val="00DE746F"/>
    <w:rsid w:val="00DE74AD"/>
    <w:rsid w:val="00DE7594"/>
    <w:rsid w:val="00DE7710"/>
    <w:rsid w:val="00DE7811"/>
    <w:rsid w:val="00DE789E"/>
    <w:rsid w:val="00DE79C6"/>
    <w:rsid w:val="00DE7A19"/>
    <w:rsid w:val="00DE7B79"/>
    <w:rsid w:val="00DE7E2B"/>
    <w:rsid w:val="00DE7EF3"/>
    <w:rsid w:val="00DE7F42"/>
    <w:rsid w:val="00DF0064"/>
    <w:rsid w:val="00DF0097"/>
    <w:rsid w:val="00DF0160"/>
    <w:rsid w:val="00DF0250"/>
    <w:rsid w:val="00DF0267"/>
    <w:rsid w:val="00DF02D6"/>
    <w:rsid w:val="00DF031D"/>
    <w:rsid w:val="00DF0706"/>
    <w:rsid w:val="00DF0713"/>
    <w:rsid w:val="00DF072C"/>
    <w:rsid w:val="00DF0776"/>
    <w:rsid w:val="00DF0881"/>
    <w:rsid w:val="00DF09CA"/>
    <w:rsid w:val="00DF0BC5"/>
    <w:rsid w:val="00DF0CA1"/>
    <w:rsid w:val="00DF0D84"/>
    <w:rsid w:val="00DF0DD2"/>
    <w:rsid w:val="00DF0DD5"/>
    <w:rsid w:val="00DF0E9E"/>
    <w:rsid w:val="00DF0EBC"/>
    <w:rsid w:val="00DF1184"/>
    <w:rsid w:val="00DF13BA"/>
    <w:rsid w:val="00DF1556"/>
    <w:rsid w:val="00DF16C4"/>
    <w:rsid w:val="00DF1ADC"/>
    <w:rsid w:val="00DF1D0E"/>
    <w:rsid w:val="00DF1F3C"/>
    <w:rsid w:val="00DF22F7"/>
    <w:rsid w:val="00DF2356"/>
    <w:rsid w:val="00DF27B6"/>
    <w:rsid w:val="00DF27D3"/>
    <w:rsid w:val="00DF2889"/>
    <w:rsid w:val="00DF298D"/>
    <w:rsid w:val="00DF2B6C"/>
    <w:rsid w:val="00DF2EA9"/>
    <w:rsid w:val="00DF2F48"/>
    <w:rsid w:val="00DF3565"/>
    <w:rsid w:val="00DF361E"/>
    <w:rsid w:val="00DF36E4"/>
    <w:rsid w:val="00DF3ADB"/>
    <w:rsid w:val="00DF3B57"/>
    <w:rsid w:val="00DF3BF3"/>
    <w:rsid w:val="00DF3DE5"/>
    <w:rsid w:val="00DF3E6F"/>
    <w:rsid w:val="00DF3F37"/>
    <w:rsid w:val="00DF3F98"/>
    <w:rsid w:val="00DF4156"/>
    <w:rsid w:val="00DF425E"/>
    <w:rsid w:val="00DF43C4"/>
    <w:rsid w:val="00DF453B"/>
    <w:rsid w:val="00DF4549"/>
    <w:rsid w:val="00DF4853"/>
    <w:rsid w:val="00DF4857"/>
    <w:rsid w:val="00DF4993"/>
    <w:rsid w:val="00DF4999"/>
    <w:rsid w:val="00DF4AB7"/>
    <w:rsid w:val="00DF4B0F"/>
    <w:rsid w:val="00DF4CAC"/>
    <w:rsid w:val="00DF4CD5"/>
    <w:rsid w:val="00DF4CF7"/>
    <w:rsid w:val="00DF4D07"/>
    <w:rsid w:val="00DF4D1E"/>
    <w:rsid w:val="00DF4FA6"/>
    <w:rsid w:val="00DF503A"/>
    <w:rsid w:val="00DF52BD"/>
    <w:rsid w:val="00DF5773"/>
    <w:rsid w:val="00DF584B"/>
    <w:rsid w:val="00DF5B18"/>
    <w:rsid w:val="00DF5B8E"/>
    <w:rsid w:val="00DF5DDC"/>
    <w:rsid w:val="00DF5E5D"/>
    <w:rsid w:val="00DF5E82"/>
    <w:rsid w:val="00DF606D"/>
    <w:rsid w:val="00DF618A"/>
    <w:rsid w:val="00DF6252"/>
    <w:rsid w:val="00DF63A7"/>
    <w:rsid w:val="00DF64B4"/>
    <w:rsid w:val="00DF65DA"/>
    <w:rsid w:val="00DF666A"/>
    <w:rsid w:val="00DF6B1C"/>
    <w:rsid w:val="00DF6B72"/>
    <w:rsid w:val="00DF6DCD"/>
    <w:rsid w:val="00DF6E5A"/>
    <w:rsid w:val="00DF6EA6"/>
    <w:rsid w:val="00DF6FC5"/>
    <w:rsid w:val="00DF70BB"/>
    <w:rsid w:val="00DF70CA"/>
    <w:rsid w:val="00DF72A5"/>
    <w:rsid w:val="00DF7382"/>
    <w:rsid w:val="00DF740B"/>
    <w:rsid w:val="00DF741B"/>
    <w:rsid w:val="00DF74C1"/>
    <w:rsid w:val="00DF74F6"/>
    <w:rsid w:val="00DF75FB"/>
    <w:rsid w:val="00DF7885"/>
    <w:rsid w:val="00DF7903"/>
    <w:rsid w:val="00DF7909"/>
    <w:rsid w:val="00DF7A09"/>
    <w:rsid w:val="00DF7C2C"/>
    <w:rsid w:val="00DF7CD9"/>
    <w:rsid w:val="00DF7E24"/>
    <w:rsid w:val="00DF7E63"/>
    <w:rsid w:val="00E003CE"/>
    <w:rsid w:val="00E00450"/>
    <w:rsid w:val="00E0049A"/>
    <w:rsid w:val="00E004F1"/>
    <w:rsid w:val="00E0072E"/>
    <w:rsid w:val="00E00877"/>
    <w:rsid w:val="00E008A3"/>
    <w:rsid w:val="00E00A03"/>
    <w:rsid w:val="00E00B0E"/>
    <w:rsid w:val="00E00BA0"/>
    <w:rsid w:val="00E00FF1"/>
    <w:rsid w:val="00E01184"/>
    <w:rsid w:val="00E012C7"/>
    <w:rsid w:val="00E013DE"/>
    <w:rsid w:val="00E01452"/>
    <w:rsid w:val="00E014AD"/>
    <w:rsid w:val="00E015B2"/>
    <w:rsid w:val="00E0175D"/>
    <w:rsid w:val="00E017B1"/>
    <w:rsid w:val="00E01879"/>
    <w:rsid w:val="00E0187B"/>
    <w:rsid w:val="00E01AD6"/>
    <w:rsid w:val="00E01B11"/>
    <w:rsid w:val="00E01D17"/>
    <w:rsid w:val="00E01FFE"/>
    <w:rsid w:val="00E0201F"/>
    <w:rsid w:val="00E0218A"/>
    <w:rsid w:val="00E0218D"/>
    <w:rsid w:val="00E02295"/>
    <w:rsid w:val="00E022DB"/>
    <w:rsid w:val="00E02407"/>
    <w:rsid w:val="00E02432"/>
    <w:rsid w:val="00E0244C"/>
    <w:rsid w:val="00E027B2"/>
    <w:rsid w:val="00E028A6"/>
    <w:rsid w:val="00E0291A"/>
    <w:rsid w:val="00E02A1B"/>
    <w:rsid w:val="00E02A9E"/>
    <w:rsid w:val="00E02E07"/>
    <w:rsid w:val="00E02E4F"/>
    <w:rsid w:val="00E03154"/>
    <w:rsid w:val="00E03262"/>
    <w:rsid w:val="00E03482"/>
    <w:rsid w:val="00E03664"/>
    <w:rsid w:val="00E036DF"/>
    <w:rsid w:val="00E036E2"/>
    <w:rsid w:val="00E03711"/>
    <w:rsid w:val="00E03750"/>
    <w:rsid w:val="00E03A2F"/>
    <w:rsid w:val="00E03B01"/>
    <w:rsid w:val="00E03B48"/>
    <w:rsid w:val="00E03B50"/>
    <w:rsid w:val="00E03C56"/>
    <w:rsid w:val="00E03DB0"/>
    <w:rsid w:val="00E03EF7"/>
    <w:rsid w:val="00E03FF8"/>
    <w:rsid w:val="00E04090"/>
    <w:rsid w:val="00E041B0"/>
    <w:rsid w:val="00E042F1"/>
    <w:rsid w:val="00E04314"/>
    <w:rsid w:val="00E04399"/>
    <w:rsid w:val="00E04513"/>
    <w:rsid w:val="00E04707"/>
    <w:rsid w:val="00E047C6"/>
    <w:rsid w:val="00E049E6"/>
    <w:rsid w:val="00E04AB0"/>
    <w:rsid w:val="00E04B84"/>
    <w:rsid w:val="00E04B92"/>
    <w:rsid w:val="00E04C66"/>
    <w:rsid w:val="00E04D49"/>
    <w:rsid w:val="00E04EC7"/>
    <w:rsid w:val="00E04F0C"/>
    <w:rsid w:val="00E04F71"/>
    <w:rsid w:val="00E04FB1"/>
    <w:rsid w:val="00E05095"/>
    <w:rsid w:val="00E050A7"/>
    <w:rsid w:val="00E05136"/>
    <w:rsid w:val="00E05241"/>
    <w:rsid w:val="00E05253"/>
    <w:rsid w:val="00E0530E"/>
    <w:rsid w:val="00E05462"/>
    <w:rsid w:val="00E05528"/>
    <w:rsid w:val="00E0569C"/>
    <w:rsid w:val="00E05762"/>
    <w:rsid w:val="00E057C7"/>
    <w:rsid w:val="00E057C9"/>
    <w:rsid w:val="00E05865"/>
    <w:rsid w:val="00E058B1"/>
    <w:rsid w:val="00E05B02"/>
    <w:rsid w:val="00E05E74"/>
    <w:rsid w:val="00E05E95"/>
    <w:rsid w:val="00E061AB"/>
    <w:rsid w:val="00E063FA"/>
    <w:rsid w:val="00E0651E"/>
    <w:rsid w:val="00E0677D"/>
    <w:rsid w:val="00E068BB"/>
    <w:rsid w:val="00E068DF"/>
    <w:rsid w:val="00E069CB"/>
    <w:rsid w:val="00E06D48"/>
    <w:rsid w:val="00E06E24"/>
    <w:rsid w:val="00E06E40"/>
    <w:rsid w:val="00E06E65"/>
    <w:rsid w:val="00E06F57"/>
    <w:rsid w:val="00E070EB"/>
    <w:rsid w:val="00E07164"/>
    <w:rsid w:val="00E07454"/>
    <w:rsid w:val="00E0752C"/>
    <w:rsid w:val="00E07537"/>
    <w:rsid w:val="00E0779C"/>
    <w:rsid w:val="00E07882"/>
    <w:rsid w:val="00E078F1"/>
    <w:rsid w:val="00E079D7"/>
    <w:rsid w:val="00E079E5"/>
    <w:rsid w:val="00E07B11"/>
    <w:rsid w:val="00E07C11"/>
    <w:rsid w:val="00E07C92"/>
    <w:rsid w:val="00E07D88"/>
    <w:rsid w:val="00E07DF8"/>
    <w:rsid w:val="00E10019"/>
    <w:rsid w:val="00E10097"/>
    <w:rsid w:val="00E101AE"/>
    <w:rsid w:val="00E10286"/>
    <w:rsid w:val="00E10395"/>
    <w:rsid w:val="00E10485"/>
    <w:rsid w:val="00E10521"/>
    <w:rsid w:val="00E10587"/>
    <w:rsid w:val="00E105EF"/>
    <w:rsid w:val="00E10A81"/>
    <w:rsid w:val="00E10A95"/>
    <w:rsid w:val="00E10ADF"/>
    <w:rsid w:val="00E10D78"/>
    <w:rsid w:val="00E10E87"/>
    <w:rsid w:val="00E10ED0"/>
    <w:rsid w:val="00E1108B"/>
    <w:rsid w:val="00E11111"/>
    <w:rsid w:val="00E11189"/>
    <w:rsid w:val="00E113A1"/>
    <w:rsid w:val="00E11467"/>
    <w:rsid w:val="00E11988"/>
    <w:rsid w:val="00E11C2C"/>
    <w:rsid w:val="00E11D38"/>
    <w:rsid w:val="00E11E2E"/>
    <w:rsid w:val="00E1214E"/>
    <w:rsid w:val="00E12159"/>
    <w:rsid w:val="00E121F7"/>
    <w:rsid w:val="00E12286"/>
    <w:rsid w:val="00E123B5"/>
    <w:rsid w:val="00E12573"/>
    <w:rsid w:val="00E12595"/>
    <w:rsid w:val="00E1293A"/>
    <w:rsid w:val="00E12995"/>
    <w:rsid w:val="00E12996"/>
    <w:rsid w:val="00E12A4E"/>
    <w:rsid w:val="00E12C7E"/>
    <w:rsid w:val="00E12E53"/>
    <w:rsid w:val="00E12EE5"/>
    <w:rsid w:val="00E13087"/>
    <w:rsid w:val="00E13220"/>
    <w:rsid w:val="00E132C1"/>
    <w:rsid w:val="00E132EC"/>
    <w:rsid w:val="00E134ED"/>
    <w:rsid w:val="00E1355B"/>
    <w:rsid w:val="00E1364F"/>
    <w:rsid w:val="00E13812"/>
    <w:rsid w:val="00E139CB"/>
    <w:rsid w:val="00E13A60"/>
    <w:rsid w:val="00E13B42"/>
    <w:rsid w:val="00E13BBE"/>
    <w:rsid w:val="00E13D29"/>
    <w:rsid w:val="00E13D2C"/>
    <w:rsid w:val="00E13D69"/>
    <w:rsid w:val="00E13E3E"/>
    <w:rsid w:val="00E13F97"/>
    <w:rsid w:val="00E13FB4"/>
    <w:rsid w:val="00E14149"/>
    <w:rsid w:val="00E141BE"/>
    <w:rsid w:val="00E141FB"/>
    <w:rsid w:val="00E142FE"/>
    <w:rsid w:val="00E143A2"/>
    <w:rsid w:val="00E144F3"/>
    <w:rsid w:val="00E14621"/>
    <w:rsid w:val="00E146A7"/>
    <w:rsid w:val="00E14737"/>
    <w:rsid w:val="00E147E6"/>
    <w:rsid w:val="00E14B35"/>
    <w:rsid w:val="00E14B9B"/>
    <w:rsid w:val="00E14BE3"/>
    <w:rsid w:val="00E14D43"/>
    <w:rsid w:val="00E14D48"/>
    <w:rsid w:val="00E14D6E"/>
    <w:rsid w:val="00E15181"/>
    <w:rsid w:val="00E15185"/>
    <w:rsid w:val="00E153FA"/>
    <w:rsid w:val="00E15487"/>
    <w:rsid w:val="00E15560"/>
    <w:rsid w:val="00E15714"/>
    <w:rsid w:val="00E157D4"/>
    <w:rsid w:val="00E15AD7"/>
    <w:rsid w:val="00E15B93"/>
    <w:rsid w:val="00E15C20"/>
    <w:rsid w:val="00E15E18"/>
    <w:rsid w:val="00E15E83"/>
    <w:rsid w:val="00E15ECB"/>
    <w:rsid w:val="00E16490"/>
    <w:rsid w:val="00E164A2"/>
    <w:rsid w:val="00E16519"/>
    <w:rsid w:val="00E16759"/>
    <w:rsid w:val="00E1686B"/>
    <w:rsid w:val="00E1688F"/>
    <w:rsid w:val="00E168F2"/>
    <w:rsid w:val="00E16985"/>
    <w:rsid w:val="00E16D42"/>
    <w:rsid w:val="00E17054"/>
    <w:rsid w:val="00E17299"/>
    <w:rsid w:val="00E1735E"/>
    <w:rsid w:val="00E174B3"/>
    <w:rsid w:val="00E174E3"/>
    <w:rsid w:val="00E176B9"/>
    <w:rsid w:val="00E1774A"/>
    <w:rsid w:val="00E1775E"/>
    <w:rsid w:val="00E17830"/>
    <w:rsid w:val="00E17868"/>
    <w:rsid w:val="00E17A3F"/>
    <w:rsid w:val="00E17AC6"/>
    <w:rsid w:val="00E17AE5"/>
    <w:rsid w:val="00E17B03"/>
    <w:rsid w:val="00E17B0A"/>
    <w:rsid w:val="00E17F21"/>
    <w:rsid w:val="00E17FAF"/>
    <w:rsid w:val="00E20108"/>
    <w:rsid w:val="00E202AD"/>
    <w:rsid w:val="00E2031F"/>
    <w:rsid w:val="00E204AB"/>
    <w:rsid w:val="00E204DF"/>
    <w:rsid w:val="00E2056E"/>
    <w:rsid w:val="00E205FE"/>
    <w:rsid w:val="00E2061F"/>
    <w:rsid w:val="00E20806"/>
    <w:rsid w:val="00E20FAC"/>
    <w:rsid w:val="00E20FB4"/>
    <w:rsid w:val="00E21066"/>
    <w:rsid w:val="00E210B2"/>
    <w:rsid w:val="00E210C7"/>
    <w:rsid w:val="00E21171"/>
    <w:rsid w:val="00E212B5"/>
    <w:rsid w:val="00E2144C"/>
    <w:rsid w:val="00E2147E"/>
    <w:rsid w:val="00E219E9"/>
    <w:rsid w:val="00E21CBC"/>
    <w:rsid w:val="00E21D39"/>
    <w:rsid w:val="00E21F8E"/>
    <w:rsid w:val="00E22052"/>
    <w:rsid w:val="00E22396"/>
    <w:rsid w:val="00E224F9"/>
    <w:rsid w:val="00E2262E"/>
    <w:rsid w:val="00E22701"/>
    <w:rsid w:val="00E22968"/>
    <w:rsid w:val="00E229D3"/>
    <w:rsid w:val="00E22A31"/>
    <w:rsid w:val="00E22B79"/>
    <w:rsid w:val="00E22D32"/>
    <w:rsid w:val="00E22D44"/>
    <w:rsid w:val="00E23054"/>
    <w:rsid w:val="00E2319D"/>
    <w:rsid w:val="00E23371"/>
    <w:rsid w:val="00E2351C"/>
    <w:rsid w:val="00E2355C"/>
    <w:rsid w:val="00E2366E"/>
    <w:rsid w:val="00E2370A"/>
    <w:rsid w:val="00E23773"/>
    <w:rsid w:val="00E239C0"/>
    <w:rsid w:val="00E23A64"/>
    <w:rsid w:val="00E23EE9"/>
    <w:rsid w:val="00E24099"/>
    <w:rsid w:val="00E24335"/>
    <w:rsid w:val="00E243EA"/>
    <w:rsid w:val="00E244FC"/>
    <w:rsid w:val="00E24648"/>
    <w:rsid w:val="00E246C7"/>
    <w:rsid w:val="00E246CB"/>
    <w:rsid w:val="00E246DF"/>
    <w:rsid w:val="00E24738"/>
    <w:rsid w:val="00E247B8"/>
    <w:rsid w:val="00E247E9"/>
    <w:rsid w:val="00E24965"/>
    <w:rsid w:val="00E24A1B"/>
    <w:rsid w:val="00E24A8F"/>
    <w:rsid w:val="00E24D62"/>
    <w:rsid w:val="00E24F68"/>
    <w:rsid w:val="00E250C3"/>
    <w:rsid w:val="00E2532C"/>
    <w:rsid w:val="00E2548C"/>
    <w:rsid w:val="00E2588E"/>
    <w:rsid w:val="00E25B75"/>
    <w:rsid w:val="00E25B88"/>
    <w:rsid w:val="00E25B93"/>
    <w:rsid w:val="00E25C2B"/>
    <w:rsid w:val="00E25C58"/>
    <w:rsid w:val="00E25D62"/>
    <w:rsid w:val="00E25E8A"/>
    <w:rsid w:val="00E25F42"/>
    <w:rsid w:val="00E25F52"/>
    <w:rsid w:val="00E25FA3"/>
    <w:rsid w:val="00E2632B"/>
    <w:rsid w:val="00E26374"/>
    <w:rsid w:val="00E2653E"/>
    <w:rsid w:val="00E26640"/>
    <w:rsid w:val="00E266B2"/>
    <w:rsid w:val="00E266B5"/>
    <w:rsid w:val="00E26A05"/>
    <w:rsid w:val="00E26B4C"/>
    <w:rsid w:val="00E26DBC"/>
    <w:rsid w:val="00E27134"/>
    <w:rsid w:val="00E2720B"/>
    <w:rsid w:val="00E273A1"/>
    <w:rsid w:val="00E273F2"/>
    <w:rsid w:val="00E273F6"/>
    <w:rsid w:val="00E274F1"/>
    <w:rsid w:val="00E27706"/>
    <w:rsid w:val="00E27742"/>
    <w:rsid w:val="00E2777F"/>
    <w:rsid w:val="00E277E1"/>
    <w:rsid w:val="00E278C2"/>
    <w:rsid w:val="00E2790E"/>
    <w:rsid w:val="00E300BC"/>
    <w:rsid w:val="00E3014F"/>
    <w:rsid w:val="00E3029C"/>
    <w:rsid w:val="00E30316"/>
    <w:rsid w:val="00E304C9"/>
    <w:rsid w:val="00E30724"/>
    <w:rsid w:val="00E3087E"/>
    <w:rsid w:val="00E309A2"/>
    <w:rsid w:val="00E30D1B"/>
    <w:rsid w:val="00E310D0"/>
    <w:rsid w:val="00E3112B"/>
    <w:rsid w:val="00E31165"/>
    <w:rsid w:val="00E311D1"/>
    <w:rsid w:val="00E311D6"/>
    <w:rsid w:val="00E311FC"/>
    <w:rsid w:val="00E312EA"/>
    <w:rsid w:val="00E314A2"/>
    <w:rsid w:val="00E314E0"/>
    <w:rsid w:val="00E31716"/>
    <w:rsid w:val="00E31755"/>
    <w:rsid w:val="00E319C7"/>
    <w:rsid w:val="00E31B51"/>
    <w:rsid w:val="00E31B97"/>
    <w:rsid w:val="00E31BC6"/>
    <w:rsid w:val="00E31E00"/>
    <w:rsid w:val="00E31F29"/>
    <w:rsid w:val="00E322B3"/>
    <w:rsid w:val="00E3253F"/>
    <w:rsid w:val="00E3273B"/>
    <w:rsid w:val="00E327E9"/>
    <w:rsid w:val="00E3284F"/>
    <w:rsid w:val="00E32CAB"/>
    <w:rsid w:val="00E32D5C"/>
    <w:rsid w:val="00E32D88"/>
    <w:rsid w:val="00E32EBD"/>
    <w:rsid w:val="00E330B4"/>
    <w:rsid w:val="00E330FF"/>
    <w:rsid w:val="00E331E9"/>
    <w:rsid w:val="00E332EC"/>
    <w:rsid w:val="00E33302"/>
    <w:rsid w:val="00E3344C"/>
    <w:rsid w:val="00E334F3"/>
    <w:rsid w:val="00E33531"/>
    <w:rsid w:val="00E33545"/>
    <w:rsid w:val="00E3362E"/>
    <w:rsid w:val="00E33669"/>
    <w:rsid w:val="00E337A5"/>
    <w:rsid w:val="00E33926"/>
    <w:rsid w:val="00E339E1"/>
    <w:rsid w:val="00E33A04"/>
    <w:rsid w:val="00E33C7B"/>
    <w:rsid w:val="00E33D39"/>
    <w:rsid w:val="00E33D9A"/>
    <w:rsid w:val="00E33ECA"/>
    <w:rsid w:val="00E34185"/>
    <w:rsid w:val="00E34258"/>
    <w:rsid w:val="00E342F5"/>
    <w:rsid w:val="00E343C3"/>
    <w:rsid w:val="00E34523"/>
    <w:rsid w:val="00E345A2"/>
    <w:rsid w:val="00E3483D"/>
    <w:rsid w:val="00E349C0"/>
    <w:rsid w:val="00E34AA5"/>
    <w:rsid w:val="00E34B21"/>
    <w:rsid w:val="00E34B54"/>
    <w:rsid w:val="00E34ECF"/>
    <w:rsid w:val="00E34F54"/>
    <w:rsid w:val="00E350DD"/>
    <w:rsid w:val="00E355C9"/>
    <w:rsid w:val="00E35761"/>
    <w:rsid w:val="00E35AAE"/>
    <w:rsid w:val="00E35ABD"/>
    <w:rsid w:val="00E35B89"/>
    <w:rsid w:val="00E35C0D"/>
    <w:rsid w:val="00E35C22"/>
    <w:rsid w:val="00E35CE9"/>
    <w:rsid w:val="00E35E01"/>
    <w:rsid w:val="00E36092"/>
    <w:rsid w:val="00E36189"/>
    <w:rsid w:val="00E36210"/>
    <w:rsid w:val="00E3630C"/>
    <w:rsid w:val="00E36531"/>
    <w:rsid w:val="00E36621"/>
    <w:rsid w:val="00E3668B"/>
    <w:rsid w:val="00E368E8"/>
    <w:rsid w:val="00E3699B"/>
    <w:rsid w:val="00E36CBB"/>
    <w:rsid w:val="00E36EA2"/>
    <w:rsid w:val="00E36F9C"/>
    <w:rsid w:val="00E37136"/>
    <w:rsid w:val="00E372B2"/>
    <w:rsid w:val="00E37345"/>
    <w:rsid w:val="00E373C3"/>
    <w:rsid w:val="00E374F6"/>
    <w:rsid w:val="00E376EC"/>
    <w:rsid w:val="00E37761"/>
    <w:rsid w:val="00E37793"/>
    <w:rsid w:val="00E37A51"/>
    <w:rsid w:val="00E37B72"/>
    <w:rsid w:val="00E37C38"/>
    <w:rsid w:val="00E37E37"/>
    <w:rsid w:val="00E4015D"/>
    <w:rsid w:val="00E40552"/>
    <w:rsid w:val="00E405DC"/>
    <w:rsid w:val="00E4070F"/>
    <w:rsid w:val="00E40715"/>
    <w:rsid w:val="00E4083E"/>
    <w:rsid w:val="00E4084B"/>
    <w:rsid w:val="00E40959"/>
    <w:rsid w:val="00E409A7"/>
    <w:rsid w:val="00E40AA5"/>
    <w:rsid w:val="00E40E54"/>
    <w:rsid w:val="00E40F7D"/>
    <w:rsid w:val="00E40FDC"/>
    <w:rsid w:val="00E41001"/>
    <w:rsid w:val="00E410F8"/>
    <w:rsid w:val="00E412E3"/>
    <w:rsid w:val="00E41326"/>
    <w:rsid w:val="00E41517"/>
    <w:rsid w:val="00E415CD"/>
    <w:rsid w:val="00E4174F"/>
    <w:rsid w:val="00E418F2"/>
    <w:rsid w:val="00E41985"/>
    <w:rsid w:val="00E41998"/>
    <w:rsid w:val="00E41AAB"/>
    <w:rsid w:val="00E41BCE"/>
    <w:rsid w:val="00E41C0F"/>
    <w:rsid w:val="00E41CD4"/>
    <w:rsid w:val="00E41E96"/>
    <w:rsid w:val="00E42408"/>
    <w:rsid w:val="00E42425"/>
    <w:rsid w:val="00E42482"/>
    <w:rsid w:val="00E4250F"/>
    <w:rsid w:val="00E426E2"/>
    <w:rsid w:val="00E428D5"/>
    <w:rsid w:val="00E42B1F"/>
    <w:rsid w:val="00E42C8C"/>
    <w:rsid w:val="00E42E83"/>
    <w:rsid w:val="00E42EBD"/>
    <w:rsid w:val="00E42FF3"/>
    <w:rsid w:val="00E42FF9"/>
    <w:rsid w:val="00E43118"/>
    <w:rsid w:val="00E43154"/>
    <w:rsid w:val="00E4319C"/>
    <w:rsid w:val="00E43227"/>
    <w:rsid w:val="00E4330E"/>
    <w:rsid w:val="00E434EA"/>
    <w:rsid w:val="00E43676"/>
    <w:rsid w:val="00E43AA5"/>
    <w:rsid w:val="00E43D28"/>
    <w:rsid w:val="00E43E43"/>
    <w:rsid w:val="00E43E7A"/>
    <w:rsid w:val="00E43F6C"/>
    <w:rsid w:val="00E44025"/>
    <w:rsid w:val="00E440A3"/>
    <w:rsid w:val="00E44153"/>
    <w:rsid w:val="00E443E1"/>
    <w:rsid w:val="00E44587"/>
    <w:rsid w:val="00E445D4"/>
    <w:rsid w:val="00E446C4"/>
    <w:rsid w:val="00E4474D"/>
    <w:rsid w:val="00E4483D"/>
    <w:rsid w:val="00E4484C"/>
    <w:rsid w:val="00E44CFC"/>
    <w:rsid w:val="00E44F3E"/>
    <w:rsid w:val="00E44F3F"/>
    <w:rsid w:val="00E453C3"/>
    <w:rsid w:val="00E453D4"/>
    <w:rsid w:val="00E454E7"/>
    <w:rsid w:val="00E45865"/>
    <w:rsid w:val="00E45A67"/>
    <w:rsid w:val="00E45AD7"/>
    <w:rsid w:val="00E45B24"/>
    <w:rsid w:val="00E45B34"/>
    <w:rsid w:val="00E45BDF"/>
    <w:rsid w:val="00E45E85"/>
    <w:rsid w:val="00E45E89"/>
    <w:rsid w:val="00E45F3A"/>
    <w:rsid w:val="00E461D9"/>
    <w:rsid w:val="00E4623A"/>
    <w:rsid w:val="00E46274"/>
    <w:rsid w:val="00E46327"/>
    <w:rsid w:val="00E463A7"/>
    <w:rsid w:val="00E4647C"/>
    <w:rsid w:val="00E46608"/>
    <w:rsid w:val="00E46683"/>
    <w:rsid w:val="00E4682C"/>
    <w:rsid w:val="00E46A42"/>
    <w:rsid w:val="00E46BAD"/>
    <w:rsid w:val="00E46D18"/>
    <w:rsid w:val="00E46DD7"/>
    <w:rsid w:val="00E46F3A"/>
    <w:rsid w:val="00E47016"/>
    <w:rsid w:val="00E47066"/>
    <w:rsid w:val="00E4738C"/>
    <w:rsid w:val="00E4739B"/>
    <w:rsid w:val="00E473CA"/>
    <w:rsid w:val="00E47436"/>
    <w:rsid w:val="00E4743C"/>
    <w:rsid w:val="00E47469"/>
    <w:rsid w:val="00E4746D"/>
    <w:rsid w:val="00E477DF"/>
    <w:rsid w:val="00E47853"/>
    <w:rsid w:val="00E47CC6"/>
    <w:rsid w:val="00E47CCB"/>
    <w:rsid w:val="00E47F26"/>
    <w:rsid w:val="00E47F7D"/>
    <w:rsid w:val="00E500DA"/>
    <w:rsid w:val="00E500DC"/>
    <w:rsid w:val="00E50240"/>
    <w:rsid w:val="00E505CA"/>
    <w:rsid w:val="00E50763"/>
    <w:rsid w:val="00E507B7"/>
    <w:rsid w:val="00E5080B"/>
    <w:rsid w:val="00E508CC"/>
    <w:rsid w:val="00E50983"/>
    <w:rsid w:val="00E50C03"/>
    <w:rsid w:val="00E50C22"/>
    <w:rsid w:val="00E50C2E"/>
    <w:rsid w:val="00E50C9C"/>
    <w:rsid w:val="00E50CFC"/>
    <w:rsid w:val="00E50FA4"/>
    <w:rsid w:val="00E5101E"/>
    <w:rsid w:val="00E51138"/>
    <w:rsid w:val="00E511C4"/>
    <w:rsid w:val="00E513AD"/>
    <w:rsid w:val="00E5160D"/>
    <w:rsid w:val="00E516FA"/>
    <w:rsid w:val="00E5182A"/>
    <w:rsid w:val="00E51918"/>
    <w:rsid w:val="00E51B61"/>
    <w:rsid w:val="00E51BB0"/>
    <w:rsid w:val="00E51C9A"/>
    <w:rsid w:val="00E51CF5"/>
    <w:rsid w:val="00E51D89"/>
    <w:rsid w:val="00E51D8D"/>
    <w:rsid w:val="00E51E17"/>
    <w:rsid w:val="00E51E5E"/>
    <w:rsid w:val="00E51E9A"/>
    <w:rsid w:val="00E52016"/>
    <w:rsid w:val="00E52030"/>
    <w:rsid w:val="00E5214C"/>
    <w:rsid w:val="00E5222C"/>
    <w:rsid w:val="00E5228F"/>
    <w:rsid w:val="00E5286F"/>
    <w:rsid w:val="00E52878"/>
    <w:rsid w:val="00E52899"/>
    <w:rsid w:val="00E528CF"/>
    <w:rsid w:val="00E52A96"/>
    <w:rsid w:val="00E52ACC"/>
    <w:rsid w:val="00E52B11"/>
    <w:rsid w:val="00E52D54"/>
    <w:rsid w:val="00E52DBD"/>
    <w:rsid w:val="00E52F1E"/>
    <w:rsid w:val="00E52F5B"/>
    <w:rsid w:val="00E52FDB"/>
    <w:rsid w:val="00E533C1"/>
    <w:rsid w:val="00E533E3"/>
    <w:rsid w:val="00E5343B"/>
    <w:rsid w:val="00E5345B"/>
    <w:rsid w:val="00E5361A"/>
    <w:rsid w:val="00E53741"/>
    <w:rsid w:val="00E53EAA"/>
    <w:rsid w:val="00E540B4"/>
    <w:rsid w:val="00E542AC"/>
    <w:rsid w:val="00E543A1"/>
    <w:rsid w:val="00E54418"/>
    <w:rsid w:val="00E546EB"/>
    <w:rsid w:val="00E547D5"/>
    <w:rsid w:val="00E548C4"/>
    <w:rsid w:val="00E549CA"/>
    <w:rsid w:val="00E549FC"/>
    <w:rsid w:val="00E54B8B"/>
    <w:rsid w:val="00E54C3D"/>
    <w:rsid w:val="00E54D26"/>
    <w:rsid w:val="00E54F44"/>
    <w:rsid w:val="00E54F78"/>
    <w:rsid w:val="00E550D1"/>
    <w:rsid w:val="00E551C2"/>
    <w:rsid w:val="00E554D1"/>
    <w:rsid w:val="00E559B1"/>
    <w:rsid w:val="00E55A5C"/>
    <w:rsid w:val="00E55B87"/>
    <w:rsid w:val="00E55C38"/>
    <w:rsid w:val="00E55C7F"/>
    <w:rsid w:val="00E55D6C"/>
    <w:rsid w:val="00E560C1"/>
    <w:rsid w:val="00E56111"/>
    <w:rsid w:val="00E561F1"/>
    <w:rsid w:val="00E563CD"/>
    <w:rsid w:val="00E5654D"/>
    <w:rsid w:val="00E567C6"/>
    <w:rsid w:val="00E569D9"/>
    <w:rsid w:val="00E569E6"/>
    <w:rsid w:val="00E56AC5"/>
    <w:rsid w:val="00E56AD9"/>
    <w:rsid w:val="00E56D47"/>
    <w:rsid w:val="00E56D9E"/>
    <w:rsid w:val="00E56E12"/>
    <w:rsid w:val="00E56E27"/>
    <w:rsid w:val="00E57089"/>
    <w:rsid w:val="00E57275"/>
    <w:rsid w:val="00E574D6"/>
    <w:rsid w:val="00E574F1"/>
    <w:rsid w:val="00E57684"/>
    <w:rsid w:val="00E57864"/>
    <w:rsid w:val="00E57A0F"/>
    <w:rsid w:val="00E57B36"/>
    <w:rsid w:val="00E57B46"/>
    <w:rsid w:val="00E57D0D"/>
    <w:rsid w:val="00E6005E"/>
    <w:rsid w:val="00E600C4"/>
    <w:rsid w:val="00E6015A"/>
    <w:rsid w:val="00E60175"/>
    <w:rsid w:val="00E6043D"/>
    <w:rsid w:val="00E604DE"/>
    <w:rsid w:val="00E60501"/>
    <w:rsid w:val="00E60546"/>
    <w:rsid w:val="00E6069D"/>
    <w:rsid w:val="00E6073C"/>
    <w:rsid w:val="00E60765"/>
    <w:rsid w:val="00E60920"/>
    <w:rsid w:val="00E60BAE"/>
    <w:rsid w:val="00E60C09"/>
    <w:rsid w:val="00E60CCF"/>
    <w:rsid w:val="00E60CDE"/>
    <w:rsid w:val="00E60F66"/>
    <w:rsid w:val="00E612F5"/>
    <w:rsid w:val="00E6155D"/>
    <w:rsid w:val="00E61805"/>
    <w:rsid w:val="00E61812"/>
    <w:rsid w:val="00E61816"/>
    <w:rsid w:val="00E61953"/>
    <w:rsid w:val="00E61BBA"/>
    <w:rsid w:val="00E61E7D"/>
    <w:rsid w:val="00E61F79"/>
    <w:rsid w:val="00E6202F"/>
    <w:rsid w:val="00E6219A"/>
    <w:rsid w:val="00E62678"/>
    <w:rsid w:val="00E627EF"/>
    <w:rsid w:val="00E629A5"/>
    <w:rsid w:val="00E62A63"/>
    <w:rsid w:val="00E62DC7"/>
    <w:rsid w:val="00E62E43"/>
    <w:rsid w:val="00E62F8C"/>
    <w:rsid w:val="00E6315D"/>
    <w:rsid w:val="00E63269"/>
    <w:rsid w:val="00E633A1"/>
    <w:rsid w:val="00E63436"/>
    <w:rsid w:val="00E63468"/>
    <w:rsid w:val="00E634A3"/>
    <w:rsid w:val="00E634CD"/>
    <w:rsid w:val="00E63656"/>
    <w:rsid w:val="00E63A5C"/>
    <w:rsid w:val="00E63B29"/>
    <w:rsid w:val="00E63C0D"/>
    <w:rsid w:val="00E63CA1"/>
    <w:rsid w:val="00E63D8B"/>
    <w:rsid w:val="00E63DC6"/>
    <w:rsid w:val="00E6405D"/>
    <w:rsid w:val="00E64136"/>
    <w:rsid w:val="00E641E7"/>
    <w:rsid w:val="00E6424E"/>
    <w:rsid w:val="00E642D7"/>
    <w:rsid w:val="00E642E8"/>
    <w:rsid w:val="00E64332"/>
    <w:rsid w:val="00E644B5"/>
    <w:rsid w:val="00E644E7"/>
    <w:rsid w:val="00E64675"/>
    <w:rsid w:val="00E64684"/>
    <w:rsid w:val="00E64954"/>
    <w:rsid w:val="00E64D3A"/>
    <w:rsid w:val="00E64F30"/>
    <w:rsid w:val="00E652F2"/>
    <w:rsid w:val="00E652FB"/>
    <w:rsid w:val="00E65312"/>
    <w:rsid w:val="00E65316"/>
    <w:rsid w:val="00E653CA"/>
    <w:rsid w:val="00E65566"/>
    <w:rsid w:val="00E65910"/>
    <w:rsid w:val="00E65A79"/>
    <w:rsid w:val="00E65C19"/>
    <w:rsid w:val="00E65C83"/>
    <w:rsid w:val="00E65D7E"/>
    <w:rsid w:val="00E65DD1"/>
    <w:rsid w:val="00E65EB6"/>
    <w:rsid w:val="00E65F12"/>
    <w:rsid w:val="00E65F5B"/>
    <w:rsid w:val="00E660DC"/>
    <w:rsid w:val="00E6636E"/>
    <w:rsid w:val="00E663A3"/>
    <w:rsid w:val="00E66576"/>
    <w:rsid w:val="00E66622"/>
    <w:rsid w:val="00E666AA"/>
    <w:rsid w:val="00E666AD"/>
    <w:rsid w:val="00E667DF"/>
    <w:rsid w:val="00E66887"/>
    <w:rsid w:val="00E66888"/>
    <w:rsid w:val="00E669B6"/>
    <w:rsid w:val="00E669FF"/>
    <w:rsid w:val="00E66B36"/>
    <w:rsid w:val="00E66BEA"/>
    <w:rsid w:val="00E66C5E"/>
    <w:rsid w:val="00E66E9E"/>
    <w:rsid w:val="00E66EFE"/>
    <w:rsid w:val="00E66F7E"/>
    <w:rsid w:val="00E67123"/>
    <w:rsid w:val="00E6713F"/>
    <w:rsid w:val="00E671F1"/>
    <w:rsid w:val="00E672B0"/>
    <w:rsid w:val="00E67323"/>
    <w:rsid w:val="00E673EA"/>
    <w:rsid w:val="00E67409"/>
    <w:rsid w:val="00E67500"/>
    <w:rsid w:val="00E675E2"/>
    <w:rsid w:val="00E67678"/>
    <w:rsid w:val="00E67692"/>
    <w:rsid w:val="00E67792"/>
    <w:rsid w:val="00E67844"/>
    <w:rsid w:val="00E67905"/>
    <w:rsid w:val="00E67A39"/>
    <w:rsid w:val="00E67B49"/>
    <w:rsid w:val="00E67B82"/>
    <w:rsid w:val="00E67CB3"/>
    <w:rsid w:val="00E67D45"/>
    <w:rsid w:val="00E67D6B"/>
    <w:rsid w:val="00E67F36"/>
    <w:rsid w:val="00E67FCD"/>
    <w:rsid w:val="00E70215"/>
    <w:rsid w:val="00E7051F"/>
    <w:rsid w:val="00E70798"/>
    <w:rsid w:val="00E70955"/>
    <w:rsid w:val="00E70B52"/>
    <w:rsid w:val="00E70D8C"/>
    <w:rsid w:val="00E70EB2"/>
    <w:rsid w:val="00E70F49"/>
    <w:rsid w:val="00E7110A"/>
    <w:rsid w:val="00E7136C"/>
    <w:rsid w:val="00E71461"/>
    <w:rsid w:val="00E7157A"/>
    <w:rsid w:val="00E715B0"/>
    <w:rsid w:val="00E716DF"/>
    <w:rsid w:val="00E71AD7"/>
    <w:rsid w:val="00E71B40"/>
    <w:rsid w:val="00E71BD3"/>
    <w:rsid w:val="00E71CE3"/>
    <w:rsid w:val="00E71D36"/>
    <w:rsid w:val="00E71D73"/>
    <w:rsid w:val="00E71EC9"/>
    <w:rsid w:val="00E71FD2"/>
    <w:rsid w:val="00E7223F"/>
    <w:rsid w:val="00E72354"/>
    <w:rsid w:val="00E724CF"/>
    <w:rsid w:val="00E72542"/>
    <w:rsid w:val="00E72695"/>
    <w:rsid w:val="00E72983"/>
    <w:rsid w:val="00E72ACF"/>
    <w:rsid w:val="00E72B46"/>
    <w:rsid w:val="00E72CA2"/>
    <w:rsid w:val="00E72CE0"/>
    <w:rsid w:val="00E72D0A"/>
    <w:rsid w:val="00E72E49"/>
    <w:rsid w:val="00E72E6E"/>
    <w:rsid w:val="00E72FC9"/>
    <w:rsid w:val="00E73073"/>
    <w:rsid w:val="00E73214"/>
    <w:rsid w:val="00E73264"/>
    <w:rsid w:val="00E732D0"/>
    <w:rsid w:val="00E733C6"/>
    <w:rsid w:val="00E733F7"/>
    <w:rsid w:val="00E7342F"/>
    <w:rsid w:val="00E734A3"/>
    <w:rsid w:val="00E736A9"/>
    <w:rsid w:val="00E736CC"/>
    <w:rsid w:val="00E7375B"/>
    <w:rsid w:val="00E737FD"/>
    <w:rsid w:val="00E73878"/>
    <w:rsid w:val="00E739B9"/>
    <w:rsid w:val="00E73AFE"/>
    <w:rsid w:val="00E73C4E"/>
    <w:rsid w:val="00E73D78"/>
    <w:rsid w:val="00E73F57"/>
    <w:rsid w:val="00E73F78"/>
    <w:rsid w:val="00E74113"/>
    <w:rsid w:val="00E74146"/>
    <w:rsid w:val="00E74302"/>
    <w:rsid w:val="00E743C7"/>
    <w:rsid w:val="00E74566"/>
    <w:rsid w:val="00E74812"/>
    <w:rsid w:val="00E74813"/>
    <w:rsid w:val="00E7486F"/>
    <w:rsid w:val="00E748F4"/>
    <w:rsid w:val="00E74BF1"/>
    <w:rsid w:val="00E74EE6"/>
    <w:rsid w:val="00E75158"/>
    <w:rsid w:val="00E751ED"/>
    <w:rsid w:val="00E7528A"/>
    <w:rsid w:val="00E752BF"/>
    <w:rsid w:val="00E7533B"/>
    <w:rsid w:val="00E7540F"/>
    <w:rsid w:val="00E7547C"/>
    <w:rsid w:val="00E7561D"/>
    <w:rsid w:val="00E75659"/>
    <w:rsid w:val="00E75679"/>
    <w:rsid w:val="00E75696"/>
    <w:rsid w:val="00E756E9"/>
    <w:rsid w:val="00E75866"/>
    <w:rsid w:val="00E75950"/>
    <w:rsid w:val="00E75A22"/>
    <w:rsid w:val="00E75A8B"/>
    <w:rsid w:val="00E75CD9"/>
    <w:rsid w:val="00E75E79"/>
    <w:rsid w:val="00E75FDC"/>
    <w:rsid w:val="00E7600C"/>
    <w:rsid w:val="00E76195"/>
    <w:rsid w:val="00E762B1"/>
    <w:rsid w:val="00E76465"/>
    <w:rsid w:val="00E764AB"/>
    <w:rsid w:val="00E76528"/>
    <w:rsid w:val="00E76668"/>
    <w:rsid w:val="00E76734"/>
    <w:rsid w:val="00E7677B"/>
    <w:rsid w:val="00E7679E"/>
    <w:rsid w:val="00E76881"/>
    <w:rsid w:val="00E7698F"/>
    <w:rsid w:val="00E76B7E"/>
    <w:rsid w:val="00E76DEF"/>
    <w:rsid w:val="00E76ECB"/>
    <w:rsid w:val="00E76EE5"/>
    <w:rsid w:val="00E770FC"/>
    <w:rsid w:val="00E7714E"/>
    <w:rsid w:val="00E772AC"/>
    <w:rsid w:val="00E772EB"/>
    <w:rsid w:val="00E77340"/>
    <w:rsid w:val="00E774F7"/>
    <w:rsid w:val="00E775CC"/>
    <w:rsid w:val="00E77873"/>
    <w:rsid w:val="00E778AA"/>
    <w:rsid w:val="00E778DA"/>
    <w:rsid w:val="00E779DD"/>
    <w:rsid w:val="00E77A18"/>
    <w:rsid w:val="00E77AA6"/>
    <w:rsid w:val="00E77BEF"/>
    <w:rsid w:val="00E77CE4"/>
    <w:rsid w:val="00E77FB1"/>
    <w:rsid w:val="00E7AC67"/>
    <w:rsid w:val="00E80052"/>
    <w:rsid w:val="00E801CF"/>
    <w:rsid w:val="00E80260"/>
    <w:rsid w:val="00E8027A"/>
    <w:rsid w:val="00E804F0"/>
    <w:rsid w:val="00E80662"/>
    <w:rsid w:val="00E8094C"/>
    <w:rsid w:val="00E80958"/>
    <w:rsid w:val="00E80C66"/>
    <w:rsid w:val="00E80CBA"/>
    <w:rsid w:val="00E80DB3"/>
    <w:rsid w:val="00E80EF7"/>
    <w:rsid w:val="00E811DE"/>
    <w:rsid w:val="00E81226"/>
    <w:rsid w:val="00E812B2"/>
    <w:rsid w:val="00E81307"/>
    <w:rsid w:val="00E8142A"/>
    <w:rsid w:val="00E8149B"/>
    <w:rsid w:val="00E814A7"/>
    <w:rsid w:val="00E814DD"/>
    <w:rsid w:val="00E8150C"/>
    <w:rsid w:val="00E815AA"/>
    <w:rsid w:val="00E81653"/>
    <w:rsid w:val="00E81667"/>
    <w:rsid w:val="00E81695"/>
    <w:rsid w:val="00E81932"/>
    <w:rsid w:val="00E819CB"/>
    <w:rsid w:val="00E81AAD"/>
    <w:rsid w:val="00E81DFE"/>
    <w:rsid w:val="00E81E25"/>
    <w:rsid w:val="00E81EB2"/>
    <w:rsid w:val="00E81F71"/>
    <w:rsid w:val="00E81FD6"/>
    <w:rsid w:val="00E81FFC"/>
    <w:rsid w:val="00E82126"/>
    <w:rsid w:val="00E82390"/>
    <w:rsid w:val="00E82432"/>
    <w:rsid w:val="00E82586"/>
    <w:rsid w:val="00E825E4"/>
    <w:rsid w:val="00E826CF"/>
    <w:rsid w:val="00E82826"/>
    <w:rsid w:val="00E8282A"/>
    <w:rsid w:val="00E82A41"/>
    <w:rsid w:val="00E82A8C"/>
    <w:rsid w:val="00E82AFF"/>
    <w:rsid w:val="00E83270"/>
    <w:rsid w:val="00E834E7"/>
    <w:rsid w:val="00E83619"/>
    <w:rsid w:val="00E83658"/>
    <w:rsid w:val="00E8369D"/>
    <w:rsid w:val="00E836CD"/>
    <w:rsid w:val="00E8378F"/>
    <w:rsid w:val="00E83900"/>
    <w:rsid w:val="00E839CA"/>
    <w:rsid w:val="00E83A6F"/>
    <w:rsid w:val="00E83B99"/>
    <w:rsid w:val="00E83C51"/>
    <w:rsid w:val="00E83E2A"/>
    <w:rsid w:val="00E840D2"/>
    <w:rsid w:val="00E8425F"/>
    <w:rsid w:val="00E84323"/>
    <w:rsid w:val="00E8473E"/>
    <w:rsid w:val="00E84759"/>
    <w:rsid w:val="00E84832"/>
    <w:rsid w:val="00E8499F"/>
    <w:rsid w:val="00E849F9"/>
    <w:rsid w:val="00E84ABC"/>
    <w:rsid w:val="00E84AF9"/>
    <w:rsid w:val="00E84B5E"/>
    <w:rsid w:val="00E84CA2"/>
    <w:rsid w:val="00E84D9B"/>
    <w:rsid w:val="00E84DF1"/>
    <w:rsid w:val="00E84FD0"/>
    <w:rsid w:val="00E85036"/>
    <w:rsid w:val="00E85084"/>
    <w:rsid w:val="00E850B2"/>
    <w:rsid w:val="00E8516B"/>
    <w:rsid w:val="00E85225"/>
    <w:rsid w:val="00E8572B"/>
    <w:rsid w:val="00E85765"/>
    <w:rsid w:val="00E858B3"/>
    <w:rsid w:val="00E8594D"/>
    <w:rsid w:val="00E85B3D"/>
    <w:rsid w:val="00E85DFA"/>
    <w:rsid w:val="00E85E5A"/>
    <w:rsid w:val="00E85E82"/>
    <w:rsid w:val="00E85F1E"/>
    <w:rsid w:val="00E86185"/>
    <w:rsid w:val="00E86187"/>
    <w:rsid w:val="00E8619A"/>
    <w:rsid w:val="00E86232"/>
    <w:rsid w:val="00E862BE"/>
    <w:rsid w:val="00E862E4"/>
    <w:rsid w:val="00E864BF"/>
    <w:rsid w:val="00E865AC"/>
    <w:rsid w:val="00E8673D"/>
    <w:rsid w:val="00E867E4"/>
    <w:rsid w:val="00E86825"/>
    <w:rsid w:val="00E868E5"/>
    <w:rsid w:val="00E86DFE"/>
    <w:rsid w:val="00E86E5E"/>
    <w:rsid w:val="00E86E91"/>
    <w:rsid w:val="00E86F06"/>
    <w:rsid w:val="00E86F70"/>
    <w:rsid w:val="00E86FF1"/>
    <w:rsid w:val="00E870F6"/>
    <w:rsid w:val="00E87127"/>
    <w:rsid w:val="00E872A6"/>
    <w:rsid w:val="00E87335"/>
    <w:rsid w:val="00E873DA"/>
    <w:rsid w:val="00E877F0"/>
    <w:rsid w:val="00E87830"/>
    <w:rsid w:val="00E87B67"/>
    <w:rsid w:val="00E87CEC"/>
    <w:rsid w:val="00E87DDE"/>
    <w:rsid w:val="00E87F21"/>
    <w:rsid w:val="00E87F6E"/>
    <w:rsid w:val="00E90103"/>
    <w:rsid w:val="00E90123"/>
    <w:rsid w:val="00E90550"/>
    <w:rsid w:val="00E905A3"/>
    <w:rsid w:val="00E90860"/>
    <w:rsid w:val="00E909CD"/>
    <w:rsid w:val="00E90A99"/>
    <w:rsid w:val="00E90B38"/>
    <w:rsid w:val="00E90C7F"/>
    <w:rsid w:val="00E90D16"/>
    <w:rsid w:val="00E90E3F"/>
    <w:rsid w:val="00E90FFB"/>
    <w:rsid w:val="00E910D3"/>
    <w:rsid w:val="00E91238"/>
    <w:rsid w:val="00E91296"/>
    <w:rsid w:val="00E91322"/>
    <w:rsid w:val="00E9132E"/>
    <w:rsid w:val="00E91923"/>
    <w:rsid w:val="00E919C1"/>
    <w:rsid w:val="00E919CD"/>
    <w:rsid w:val="00E919D6"/>
    <w:rsid w:val="00E91A69"/>
    <w:rsid w:val="00E91AA8"/>
    <w:rsid w:val="00E91B7C"/>
    <w:rsid w:val="00E91BC2"/>
    <w:rsid w:val="00E91BE1"/>
    <w:rsid w:val="00E91C9C"/>
    <w:rsid w:val="00E91E32"/>
    <w:rsid w:val="00E91EB1"/>
    <w:rsid w:val="00E9213B"/>
    <w:rsid w:val="00E92156"/>
    <w:rsid w:val="00E9220E"/>
    <w:rsid w:val="00E922C1"/>
    <w:rsid w:val="00E92314"/>
    <w:rsid w:val="00E9231E"/>
    <w:rsid w:val="00E925EB"/>
    <w:rsid w:val="00E925F3"/>
    <w:rsid w:val="00E9272E"/>
    <w:rsid w:val="00E927C3"/>
    <w:rsid w:val="00E92A85"/>
    <w:rsid w:val="00E92ACE"/>
    <w:rsid w:val="00E92B7B"/>
    <w:rsid w:val="00E92B91"/>
    <w:rsid w:val="00E92CFA"/>
    <w:rsid w:val="00E92F80"/>
    <w:rsid w:val="00E92F82"/>
    <w:rsid w:val="00E92F87"/>
    <w:rsid w:val="00E92FB3"/>
    <w:rsid w:val="00E92FF3"/>
    <w:rsid w:val="00E931B3"/>
    <w:rsid w:val="00E93272"/>
    <w:rsid w:val="00E93276"/>
    <w:rsid w:val="00E93438"/>
    <w:rsid w:val="00E9357C"/>
    <w:rsid w:val="00E93583"/>
    <w:rsid w:val="00E9375C"/>
    <w:rsid w:val="00E93919"/>
    <w:rsid w:val="00E939D1"/>
    <w:rsid w:val="00E93A2B"/>
    <w:rsid w:val="00E93C41"/>
    <w:rsid w:val="00E93D48"/>
    <w:rsid w:val="00E93EF4"/>
    <w:rsid w:val="00E93F07"/>
    <w:rsid w:val="00E93F51"/>
    <w:rsid w:val="00E93FB8"/>
    <w:rsid w:val="00E93FFF"/>
    <w:rsid w:val="00E94115"/>
    <w:rsid w:val="00E94144"/>
    <w:rsid w:val="00E943AB"/>
    <w:rsid w:val="00E9446F"/>
    <w:rsid w:val="00E94647"/>
    <w:rsid w:val="00E9470E"/>
    <w:rsid w:val="00E947FB"/>
    <w:rsid w:val="00E94A61"/>
    <w:rsid w:val="00E94B71"/>
    <w:rsid w:val="00E94C94"/>
    <w:rsid w:val="00E94CB0"/>
    <w:rsid w:val="00E94D34"/>
    <w:rsid w:val="00E95164"/>
    <w:rsid w:val="00E951B5"/>
    <w:rsid w:val="00E951F4"/>
    <w:rsid w:val="00E9527E"/>
    <w:rsid w:val="00E952A3"/>
    <w:rsid w:val="00E955C5"/>
    <w:rsid w:val="00E9567F"/>
    <w:rsid w:val="00E95708"/>
    <w:rsid w:val="00E95852"/>
    <w:rsid w:val="00E959A9"/>
    <w:rsid w:val="00E95B96"/>
    <w:rsid w:val="00E95BDF"/>
    <w:rsid w:val="00E95C35"/>
    <w:rsid w:val="00E95E17"/>
    <w:rsid w:val="00E9607A"/>
    <w:rsid w:val="00E961FC"/>
    <w:rsid w:val="00E96308"/>
    <w:rsid w:val="00E96380"/>
    <w:rsid w:val="00E96415"/>
    <w:rsid w:val="00E96461"/>
    <w:rsid w:val="00E9660A"/>
    <w:rsid w:val="00E96629"/>
    <w:rsid w:val="00E96795"/>
    <w:rsid w:val="00E9687F"/>
    <w:rsid w:val="00E96987"/>
    <w:rsid w:val="00E969AF"/>
    <w:rsid w:val="00E96B87"/>
    <w:rsid w:val="00E97086"/>
    <w:rsid w:val="00E97241"/>
    <w:rsid w:val="00E9734A"/>
    <w:rsid w:val="00E973BC"/>
    <w:rsid w:val="00E97612"/>
    <w:rsid w:val="00E97800"/>
    <w:rsid w:val="00E97B67"/>
    <w:rsid w:val="00E97BBA"/>
    <w:rsid w:val="00E97BF3"/>
    <w:rsid w:val="00E97D9D"/>
    <w:rsid w:val="00EA0187"/>
    <w:rsid w:val="00EA02EB"/>
    <w:rsid w:val="00EA04F5"/>
    <w:rsid w:val="00EA0758"/>
    <w:rsid w:val="00EA0819"/>
    <w:rsid w:val="00EA08BD"/>
    <w:rsid w:val="00EA0951"/>
    <w:rsid w:val="00EA0A2E"/>
    <w:rsid w:val="00EA0B1F"/>
    <w:rsid w:val="00EA0B31"/>
    <w:rsid w:val="00EA0BD7"/>
    <w:rsid w:val="00EA0C79"/>
    <w:rsid w:val="00EA0C85"/>
    <w:rsid w:val="00EA100D"/>
    <w:rsid w:val="00EA1073"/>
    <w:rsid w:val="00EA119A"/>
    <w:rsid w:val="00EA12CF"/>
    <w:rsid w:val="00EA12DD"/>
    <w:rsid w:val="00EA1328"/>
    <w:rsid w:val="00EA13A0"/>
    <w:rsid w:val="00EA1446"/>
    <w:rsid w:val="00EA1537"/>
    <w:rsid w:val="00EA156E"/>
    <w:rsid w:val="00EA158A"/>
    <w:rsid w:val="00EA1899"/>
    <w:rsid w:val="00EA1945"/>
    <w:rsid w:val="00EA1A1F"/>
    <w:rsid w:val="00EA1A97"/>
    <w:rsid w:val="00EA1ACC"/>
    <w:rsid w:val="00EA1B6A"/>
    <w:rsid w:val="00EA1BBB"/>
    <w:rsid w:val="00EA1E01"/>
    <w:rsid w:val="00EA1E0D"/>
    <w:rsid w:val="00EA1E69"/>
    <w:rsid w:val="00EA2005"/>
    <w:rsid w:val="00EA2088"/>
    <w:rsid w:val="00EA20BB"/>
    <w:rsid w:val="00EA212F"/>
    <w:rsid w:val="00EA2142"/>
    <w:rsid w:val="00EA246A"/>
    <w:rsid w:val="00EA2670"/>
    <w:rsid w:val="00EA273F"/>
    <w:rsid w:val="00EA275C"/>
    <w:rsid w:val="00EA2A0C"/>
    <w:rsid w:val="00EA2A83"/>
    <w:rsid w:val="00EA2C09"/>
    <w:rsid w:val="00EA2C58"/>
    <w:rsid w:val="00EA3033"/>
    <w:rsid w:val="00EA305B"/>
    <w:rsid w:val="00EA317C"/>
    <w:rsid w:val="00EA3544"/>
    <w:rsid w:val="00EA3672"/>
    <w:rsid w:val="00EA375D"/>
    <w:rsid w:val="00EA383E"/>
    <w:rsid w:val="00EA38BC"/>
    <w:rsid w:val="00EA3DCB"/>
    <w:rsid w:val="00EA3FE6"/>
    <w:rsid w:val="00EA4029"/>
    <w:rsid w:val="00EA428E"/>
    <w:rsid w:val="00EA436C"/>
    <w:rsid w:val="00EA4674"/>
    <w:rsid w:val="00EA47DD"/>
    <w:rsid w:val="00EA4961"/>
    <w:rsid w:val="00EA4BCE"/>
    <w:rsid w:val="00EA4C1E"/>
    <w:rsid w:val="00EA4C5B"/>
    <w:rsid w:val="00EA4D32"/>
    <w:rsid w:val="00EA4DB7"/>
    <w:rsid w:val="00EA4EC4"/>
    <w:rsid w:val="00EA4EE4"/>
    <w:rsid w:val="00EA4F96"/>
    <w:rsid w:val="00EA50C6"/>
    <w:rsid w:val="00EA533F"/>
    <w:rsid w:val="00EA58AA"/>
    <w:rsid w:val="00EA58D4"/>
    <w:rsid w:val="00EA5BF2"/>
    <w:rsid w:val="00EA5E44"/>
    <w:rsid w:val="00EA609E"/>
    <w:rsid w:val="00EA62CB"/>
    <w:rsid w:val="00EA6341"/>
    <w:rsid w:val="00EA6379"/>
    <w:rsid w:val="00EA645F"/>
    <w:rsid w:val="00EA6521"/>
    <w:rsid w:val="00EA6528"/>
    <w:rsid w:val="00EA6780"/>
    <w:rsid w:val="00EA68AD"/>
    <w:rsid w:val="00EA6ADA"/>
    <w:rsid w:val="00EA6CA6"/>
    <w:rsid w:val="00EA6D57"/>
    <w:rsid w:val="00EA6F2B"/>
    <w:rsid w:val="00EA6F49"/>
    <w:rsid w:val="00EA6FF1"/>
    <w:rsid w:val="00EA72A2"/>
    <w:rsid w:val="00EA7303"/>
    <w:rsid w:val="00EA7338"/>
    <w:rsid w:val="00EA7418"/>
    <w:rsid w:val="00EA76B5"/>
    <w:rsid w:val="00EA7759"/>
    <w:rsid w:val="00EA779A"/>
    <w:rsid w:val="00EA77BF"/>
    <w:rsid w:val="00EA77F0"/>
    <w:rsid w:val="00EA782F"/>
    <w:rsid w:val="00EA788F"/>
    <w:rsid w:val="00EA7928"/>
    <w:rsid w:val="00EA7C7D"/>
    <w:rsid w:val="00EA7DDE"/>
    <w:rsid w:val="00EB004E"/>
    <w:rsid w:val="00EB00AF"/>
    <w:rsid w:val="00EB0205"/>
    <w:rsid w:val="00EB0592"/>
    <w:rsid w:val="00EB07BA"/>
    <w:rsid w:val="00EB0903"/>
    <w:rsid w:val="00EB098F"/>
    <w:rsid w:val="00EB09E5"/>
    <w:rsid w:val="00EB0ABD"/>
    <w:rsid w:val="00EB0ADB"/>
    <w:rsid w:val="00EB0B59"/>
    <w:rsid w:val="00EB0BD1"/>
    <w:rsid w:val="00EB0BED"/>
    <w:rsid w:val="00EB0D6A"/>
    <w:rsid w:val="00EB0D77"/>
    <w:rsid w:val="00EB0E53"/>
    <w:rsid w:val="00EB1008"/>
    <w:rsid w:val="00EB1033"/>
    <w:rsid w:val="00EB10BD"/>
    <w:rsid w:val="00EB1108"/>
    <w:rsid w:val="00EB1174"/>
    <w:rsid w:val="00EB137B"/>
    <w:rsid w:val="00EB1644"/>
    <w:rsid w:val="00EB167A"/>
    <w:rsid w:val="00EB1859"/>
    <w:rsid w:val="00EB18FD"/>
    <w:rsid w:val="00EB1BBE"/>
    <w:rsid w:val="00EB1C5A"/>
    <w:rsid w:val="00EB1CAE"/>
    <w:rsid w:val="00EB1FB1"/>
    <w:rsid w:val="00EB223F"/>
    <w:rsid w:val="00EB2480"/>
    <w:rsid w:val="00EB269C"/>
    <w:rsid w:val="00EB272C"/>
    <w:rsid w:val="00EB2B48"/>
    <w:rsid w:val="00EB2C67"/>
    <w:rsid w:val="00EB2CFF"/>
    <w:rsid w:val="00EB301B"/>
    <w:rsid w:val="00EB313E"/>
    <w:rsid w:val="00EB3209"/>
    <w:rsid w:val="00EB320B"/>
    <w:rsid w:val="00EB35FD"/>
    <w:rsid w:val="00EB3726"/>
    <w:rsid w:val="00EB3729"/>
    <w:rsid w:val="00EB3846"/>
    <w:rsid w:val="00EB38BE"/>
    <w:rsid w:val="00EB3BE9"/>
    <w:rsid w:val="00EB3D1B"/>
    <w:rsid w:val="00EB3EF3"/>
    <w:rsid w:val="00EB3F69"/>
    <w:rsid w:val="00EB408C"/>
    <w:rsid w:val="00EB4387"/>
    <w:rsid w:val="00EB44FE"/>
    <w:rsid w:val="00EB45D9"/>
    <w:rsid w:val="00EB47A6"/>
    <w:rsid w:val="00EB4A38"/>
    <w:rsid w:val="00EB4A65"/>
    <w:rsid w:val="00EB4AAD"/>
    <w:rsid w:val="00EB4B68"/>
    <w:rsid w:val="00EB4BC0"/>
    <w:rsid w:val="00EB4C53"/>
    <w:rsid w:val="00EB4CE8"/>
    <w:rsid w:val="00EB4E8C"/>
    <w:rsid w:val="00EB4EB1"/>
    <w:rsid w:val="00EB4FDE"/>
    <w:rsid w:val="00EB50F3"/>
    <w:rsid w:val="00EB510A"/>
    <w:rsid w:val="00EB5124"/>
    <w:rsid w:val="00EB5191"/>
    <w:rsid w:val="00EB527F"/>
    <w:rsid w:val="00EB569A"/>
    <w:rsid w:val="00EB5725"/>
    <w:rsid w:val="00EB5763"/>
    <w:rsid w:val="00EB578F"/>
    <w:rsid w:val="00EB57CF"/>
    <w:rsid w:val="00EB58EA"/>
    <w:rsid w:val="00EB5985"/>
    <w:rsid w:val="00EB5BA0"/>
    <w:rsid w:val="00EB5CC7"/>
    <w:rsid w:val="00EB5DB9"/>
    <w:rsid w:val="00EB5E02"/>
    <w:rsid w:val="00EB5FFC"/>
    <w:rsid w:val="00EB604D"/>
    <w:rsid w:val="00EB60CF"/>
    <w:rsid w:val="00EB61CC"/>
    <w:rsid w:val="00EB6434"/>
    <w:rsid w:val="00EB656E"/>
    <w:rsid w:val="00EB677D"/>
    <w:rsid w:val="00EB68EA"/>
    <w:rsid w:val="00EB6968"/>
    <w:rsid w:val="00EB69CA"/>
    <w:rsid w:val="00EB6B90"/>
    <w:rsid w:val="00EB6DD3"/>
    <w:rsid w:val="00EB6F6F"/>
    <w:rsid w:val="00EB711E"/>
    <w:rsid w:val="00EB7128"/>
    <w:rsid w:val="00EB7591"/>
    <w:rsid w:val="00EB759E"/>
    <w:rsid w:val="00EB7605"/>
    <w:rsid w:val="00EB7757"/>
    <w:rsid w:val="00EB78CC"/>
    <w:rsid w:val="00EB794B"/>
    <w:rsid w:val="00EB7999"/>
    <w:rsid w:val="00EB7E4F"/>
    <w:rsid w:val="00EB7F0A"/>
    <w:rsid w:val="00EB7FDD"/>
    <w:rsid w:val="00EB7FE0"/>
    <w:rsid w:val="00EC017A"/>
    <w:rsid w:val="00EC0229"/>
    <w:rsid w:val="00EC042C"/>
    <w:rsid w:val="00EC0545"/>
    <w:rsid w:val="00EC0731"/>
    <w:rsid w:val="00EC0BC3"/>
    <w:rsid w:val="00EC0D1C"/>
    <w:rsid w:val="00EC117C"/>
    <w:rsid w:val="00EC1203"/>
    <w:rsid w:val="00EC1285"/>
    <w:rsid w:val="00EC1505"/>
    <w:rsid w:val="00EC1731"/>
    <w:rsid w:val="00EC179B"/>
    <w:rsid w:val="00EC18FF"/>
    <w:rsid w:val="00EC1B4A"/>
    <w:rsid w:val="00EC1E8A"/>
    <w:rsid w:val="00EC20ED"/>
    <w:rsid w:val="00EC2172"/>
    <w:rsid w:val="00EC217B"/>
    <w:rsid w:val="00EC2624"/>
    <w:rsid w:val="00EC2660"/>
    <w:rsid w:val="00EC27E0"/>
    <w:rsid w:val="00EC2A71"/>
    <w:rsid w:val="00EC2AE5"/>
    <w:rsid w:val="00EC2B68"/>
    <w:rsid w:val="00EC2BC8"/>
    <w:rsid w:val="00EC2C27"/>
    <w:rsid w:val="00EC2CB6"/>
    <w:rsid w:val="00EC2CCA"/>
    <w:rsid w:val="00EC2D96"/>
    <w:rsid w:val="00EC2E4F"/>
    <w:rsid w:val="00EC2FB4"/>
    <w:rsid w:val="00EC30C4"/>
    <w:rsid w:val="00EC30F5"/>
    <w:rsid w:val="00EC31A0"/>
    <w:rsid w:val="00EC3334"/>
    <w:rsid w:val="00EC33E5"/>
    <w:rsid w:val="00EC33E7"/>
    <w:rsid w:val="00EC3488"/>
    <w:rsid w:val="00EC375E"/>
    <w:rsid w:val="00EC3783"/>
    <w:rsid w:val="00EC384F"/>
    <w:rsid w:val="00EC3ADE"/>
    <w:rsid w:val="00EC3B16"/>
    <w:rsid w:val="00EC3B3F"/>
    <w:rsid w:val="00EC3CA1"/>
    <w:rsid w:val="00EC3D51"/>
    <w:rsid w:val="00EC3E00"/>
    <w:rsid w:val="00EC3F17"/>
    <w:rsid w:val="00EC3F2E"/>
    <w:rsid w:val="00EC3F32"/>
    <w:rsid w:val="00EC3F6E"/>
    <w:rsid w:val="00EC3FAF"/>
    <w:rsid w:val="00EC4193"/>
    <w:rsid w:val="00EC41CD"/>
    <w:rsid w:val="00EC4208"/>
    <w:rsid w:val="00EC4281"/>
    <w:rsid w:val="00EC42FE"/>
    <w:rsid w:val="00EC430D"/>
    <w:rsid w:val="00EC4330"/>
    <w:rsid w:val="00EC450B"/>
    <w:rsid w:val="00EC4592"/>
    <w:rsid w:val="00EC45B0"/>
    <w:rsid w:val="00EC4AA6"/>
    <w:rsid w:val="00EC4CCF"/>
    <w:rsid w:val="00EC4D29"/>
    <w:rsid w:val="00EC4EAA"/>
    <w:rsid w:val="00EC4FBA"/>
    <w:rsid w:val="00EC52B9"/>
    <w:rsid w:val="00EC54B2"/>
    <w:rsid w:val="00EC552B"/>
    <w:rsid w:val="00EC566D"/>
    <w:rsid w:val="00EC56FD"/>
    <w:rsid w:val="00EC5817"/>
    <w:rsid w:val="00EC58E4"/>
    <w:rsid w:val="00EC597C"/>
    <w:rsid w:val="00EC59F7"/>
    <w:rsid w:val="00EC5A8B"/>
    <w:rsid w:val="00EC5AA8"/>
    <w:rsid w:val="00EC5C54"/>
    <w:rsid w:val="00EC5CEC"/>
    <w:rsid w:val="00EC5E09"/>
    <w:rsid w:val="00EC606A"/>
    <w:rsid w:val="00EC6211"/>
    <w:rsid w:val="00EC642F"/>
    <w:rsid w:val="00EC657F"/>
    <w:rsid w:val="00EC65EE"/>
    <w:rsid w:val="00EC68BF"/>
    <w:rsid w:val="00EC6906"/>
    <w:rsid w:val="00EC69CA"/>
    <w:rsid w:val="00EC6AC2"/>
    <w:rsid w:val="00EC6B50"/>
    <w:rsid w:val="00EC6C5A"/>
    <w:rsid w:val="00EC6CF9"/>
    <w:rsid w:val="00EC6D06"/>
    <w:rsid w:val="00EC6EA5"/>
    <w:rsid w:val="00EC6F99"/>
    <w:rsid w:val="00EC7282"/>
    <w:rsid w:val="00EC73AA"/>
    <w:rsid w:val="00EC73AC"/>
    <w:rsid w:val="00EC755E"/>
    <w:rsid w:val="00EC75F8"/>
    <w:rsid w:val="00EC78B6"/>
    <w:rsid w:val="00EC7B13"/>
    <w:rsid w:val="00EC7F1A"/>
    <w:rsid w:val="00ED005D"/>
    <w:rsid w:val="00ED008F"/>
    <w:rsid w:val="00ED014B"/>
    <w:rsid w:val="00ED01A3"/>
    <w:rsid w:val="00ED01DE"/>
    <w:rsid w:val="00ED023D"/>
    <w:rsid w:val="00ED02AE"/>
    <w:rsid w:val="00ED02B8"/>
    <w:rsid w:val="00ED030A"/>
    <w:rsid w:val="00ED0397"/>
    <w:rsid w:val="00ED04F0"/>
    <w:rsid w:val="00ED05D5"/>
    <w:rsid w:val="00ED0609"/>
    <w:rsid w:val="00ED0663"/>
    <w:rsid w:val="00ED07CC"/>
    <w:rsid w:val="00ED0A46"/>
    <w:rsid w:val="00ED0AD6"/>
    <w:rsid w:val="00ED0BD4"/>
    <w:rsid w:val="00ED0BE7"/>
    <w:rsid w:val="00ED0C07"/>
    <w:rsid w:val="00ED0C97"/>
    <w:rsid w:val="00ED0CFB"/>
    <w:rsid w:val="00ED0D95"/>
    <w:rsid w:val="00ED0DEC"/>
    <w:rsid w:val="00ED106F"/>
    <w:rsid w:val="00ED10D5"/>
    <w:rsid w:val="00ED129C"/>
    <w:rsid w:val="00ED1462"/>
    <w:rsid w:val="00ED159D"/>
    <w:rsid w:val="00ED1609"/>
    <w:rsid w:val="00ED16BC"/>
    <w:rsid w:val="00ED17AF"/>
    <w:rsid w:val="00ED1848"/>
    <w:rsid w:val="00ED18EB"/>
    <w:rsid w:val="00ED1927"/>
    <w:rsid w:val="00ED1B4F"/>
    <w:rsid w:val="00ED1D03"/>
    <w:rsid w:val="00ED1F53"/>
    <w:rsid w:val="00ED2073"/>
    <w:rsid w:val="00ED20D1"/>
    <w:rsid w:val="00ED23A6"/>
    <w:rsid w:val="00ED24D5"/>
    <w:rsid w:val="00ED2531"/>
    <w:rsid w:val="00ED2A46"/>
    <w:rsid w:val="00ED2A79"/>
    <w:rsid w:val="00ED2B12"/>
    <w:rsid w:val="00ED2CE9"/>
    <w:rsid w:val="00ED2D75"/>
    <w:rsid w:val="00ED2DA9"/>
    <w:rsid w:val="00ED2EBF"/>
    <w:rsid w:val="00ED3019"/>
    <w:rsid w:val="00ED3036"/>
    <w:rsid w:val="00ED306A"/>
    <w:rsid w:val="00ED308D"/>
    <w:rsid w:val="00ED30B3"/>
    <w:rsid w:val="00ED315D"/>
    <w:rsid w:val="00ED32DB"/>
    <w:rsid w:val="00ED3310"/>
    <w:rsid w:val="00ED349D"/>
    <w:rsid w:val="00ED3516"/>
    <w:rsid w:val="00ED3602"/>
    <w:rsid w:val="00ED3797"/>
    <w:rsid w:val="00ED3B49"/>
    <w:rsid w:val="00ED3C3B"/>
    <w:rsid w:val="00ED3FF5"/>
    <w:rsid w:val="00ED3FF9"/>
    <w:rsid w:val="00ED405D"/>
    <w:rsid w:val="00ED42A3"/>
    <w:rsid w:val="00ED42AA"/>
    <w:rsid w:val="00ED442A"/>
    <w:rsid w:val="00ED45F9"/>
    <w:rsid w:val="00ED470E"/>
    <w:rsid w:val="00ED4A11"/>
    <w:rsid w:val="00ED4D31"/>
    <w:rsid w:val="00ED4D40"/>
    <w:rsid w:val="00ED50CA"/>
    <w:rsid w:val="00ED512C"/>
    <w:rsid w:val="00ED51C0"/>
    <w:rsid w:val="00ED5284"/>
    <w:rsid w:val="00ED53B2"/>
    <w:rsid w:val="00ED5593"/>
    <w:rsid w:val="00ED5594"/>
    <w:rsid w:val="00ED55A7"/>
    <w:rsid w:val="00ED576D"/>
    <w:rsid w:val="00ED5B6C"/>
    <w:rsid w:val="00ED5BEA"/>
    <w:rsid w:val="00ED5CB0"/>
    <w:rsid w:val="00ED5E31"/>
    <w:rsid w:val="00ED625D"/>
    <w:rsid w:val="00ED6487"/>
    <w:rsid w:val="00ED6639"/>
    <w:rsid w:val="00ED66D5"/>
    <w:rsid w:val="00ED67EB"/>
    <w:rsid w:val="00ED68D5"/>
    <w:rsid w:val="00ED6A55"/>
    <w:rsid w:val="00ED6A96"/>
    <w:rsid w:val="00ED6B2E"/>
    <w:rsid w:val="00ED6C59"/>
    <w:rsid w:val="00ED6D18"/>
    <w:rsid w:val="00ED6E70"/>
    <w:rsid w:val="00ED6F38"/>
    <w:rsid w:val="00ED7039"/>
    <w:rsid w:val="00ED74A5"/>
    <w:rsid w:val="00ED750C"/>
    <w:rsid w:val="00ED754F"/>
    <w:rsid w:val="00ED7564"/>
    <w:rsid w:val="00ED7640"/>
    <w:rsid w:val="00ED7737"/>
    <w:rsid w:val="00ED775A"/>
    <w:rsid w:val="00ED7765"/>
    <w:rsid w:val="00ED7A76"/>
    <w:rsid w:val="00ED7B45"/>
    <w:rsid w:val="00ED7E68"/>
    <w:rsid w:val="00EE0132"/>
    <w:rsid w:val="00EE0325"/>
    <w:rsid w:val="00EE0346"/>
    <w:rsid w:val="00EE075C"/>
    <w:rsid w:val="00EE0D24"/>
    <w:rsid w:val="00EE0D8C"/>
    <w:rsid w:val="00EE0FC1"/>
    <w:rsid w:val="00EE105C"/>
    <w:rsid w:val="00EE1588"/>
    <w:rsid w:val="00EE1734"/>
    <w:rsid w:val="00EE18F1"/>
    <w:rsid w:val="00EE195C"/>
    <w:rsid w:val="00EE19DE"/>
    <w:rsid w:val="00EE1C4C"/>
    <w:rsid w:val="00EE1C9E"/>
    <w:rsid w:val="00EE1DB9"/>
    <w:rsid w:val="00EE1DE8"/>
    <w:rsid w:val="00EE1FC2"/>
    <w:rsid w:val="00EE221F"/>
    <w:rsid w:val="00EE2384"/>
    <w:rsid w:val="00EE241D"/>
    <w:rsid w:val="00EE25A5"/>
    <w:rsid w:val="00EE25AC"/>
    <w:rsid w:val="00EE25E7"/>
    <w:rsid w:val="00EE2624"/>
    <w:rsid w:val="00EE2754"/>
    <w:rsid w:val="00EE2935"/>
    <w:rsid w:val="00EE29B5"/>
    <w:rsid w:val="00EE2A08"/>
    <w:rsid w:val="00EE2BB2"/>
    <w:rsid w:val="00EE2E15"/>
    <w:rsid w:val="00EE2E44"/>
    <w:rsid w:val="00EE2ED5"/>
    <w:rsid w:val="00EE2F67"/>
    <w:rsid w:val="00EE2F88"/>
    <w:rsid w:val="00EE32B7"/>
    <w:rsid w:val="00EE32FB"/>
    <w:rsid w:val="00EE3334"/>
    <w:rsid w:val="00EE339E"/>
    <w:rsid w:val="00EE345B"/>
    <w:rsid w:val="00EE34DD"/>
    <w:rsid w:val="00EE34DE"/>
    <w:rsid w:val="00EE3503"/>
    <w:rsid w:val="00EE37A4"/>
    <w:rsid w:val="00EE394F"/>
    <w:rsid w:val="00EE3E92"/>
    <w:rsid w:val="00EE3F40"/>
    <w:rsid w:val="00EE4078"/>
    <w:rsid w:val="00EE4168"/>
    <w:rsid w:val="00EE42B3"/>
    <w:rsid w:val="00EE4327"/>
    <w:rsid w:val="00EE462C"/>
    <w:rsid w:val="00EE4819"/>
    <w:rsid w:val="00EE4B11"/>
    <w:rsid w:val="00EE4D31"/>
    <w:rsid w:val="00EE4F3F"/>
    <w:rsid w:val="00EE4FB9"/>
    <w:rsid w:val="00EE51D0"/>
    <w:rsid w:val="00EE5235"/>
    <w:rsid w:val="00EE5238"/>
    <w:rsid w:val="00EE5265"/>
    <w:rsid w:val="00EE52FE"/>
    <w:rsid w:val="00EE53A0"/>
    <w:rsid w:val="00EE545C"/>
    <w:rsid w:val="00EE54C8"/>
    <w:rsid w:val="00EE54E1"/>
    <w:rsid w:val="00EE55D8"/>
    <w:rsid w:val="00EE55F8"/>
    <w:rsid w:val="00EE56C6"/>
    <w:rsid w:val="00EE5821"/>
    <w:rsid w:val="00EE5949"/>
    <w:rsid w:val="00EE5D17"/>
    <w:rsid w:val="00EE5DED"/>
    <w:rsid w:val="00EE5E35"/>
    <w:rsid w:val="00EE5FDC"/>
    <w:rsid w:val="00EE60F6"/>
    <w:rsid w:val="00EE6176"/>
    <w:rsid w:val="00EE63C4"/>
    <w:rsid w:val="00EE63DD"/>
    <w:rsid w:val="00EE648B"/>
    <w:rsid w:val="00EE68E6"/>
    <w:rsid w:val="00EE6AEF"/>
    <w:rsid w:val="00EE6C74"/>
    <w:rsid w:val="00EE6EE8"/>
    <w:rsid w:val="00EE6FF8"/>
    <w:rsid w:val="00EE7007"/>
    <w:rsid w:val="00EE7186"/>
    <w:rsid w:val="00EE72DF"/>
    <w:rsid w:val="00EE7305"/>
    <w:rsid w:val="00EE748F"/>
    <w:rsid w:val="00EE74C7"/>
    <w:rsid w:val="00EE74FE"/>
    <w:rsid w:val="00EE7501"/>
    <w:rsid w:val="00EE7526"/>
    <w:rsid w:val="00EE75B4"/>
    <w:rsid w:val="00EE778F"/>
    <w:rsid w:val="00EE77FF"/>
    <w:rsid w:val="00EE7DBE"/>
    <w:rsid w:val="00EE7FB6"/>
    <w:rsid w:val="00EEF66A"/>
    <w:rsid w:val="00EF0021"/>
    <w:rsid w:val="00EF00A4"/>
    <w:rsid w:val="00EF00DE"/>
    <w:rsid w:val="00EF0243"/>
    <w:rsid w:val="00EF0493"/>
    <w:rsid w:val="00EF04B9"/>
    <w:rsid w:val="00EF05E4"/>
    <w:rsid w:val="00EF06A5"/>
    <w:rsid w:val="00EF06E0"/>
    <w:rsid w:val="00EF0886"/>
    <w:rsid w:val="00EF08FF"/>
    <w:rsid w:val="00EF09A5"/>
    <w:rsid w:val="00EF0BAD"/>
    <w:rsid w:val="00EF0F04"/>
    <w:rsid w:val="00EF0F23"/>
    <w:rsid w:val="00EF0FA1"/>
    <w:rsid w:val="00EF1130"/>
    <w:rsid w:val="00EF1248"/>
    <w:rsid w:val="00EF141E"/>
    <w:rsid w:val="00EF14A5"/>
    <w:rsid w:val="00EF16A2"/>
    <w:rsid w:val="00EF18C2"/>
    <w:rsid w:val="00EF199D"/>
    <w:rsid w:val="00EF19E8"/>
    <w:rsid w:val="00EF1D8B"/>
    <w:rsid w:val="00EF1E3E"/>
    <w:rsid w:val="00EF1F70"/>
    <w:rsid w:val="00EF1F79"/>
    <w:rsid w:val="00EF1FF4"/>
    <w:rsid w:val="00EF2161"/>
    <w:rsid w:val="00EF23B4"/>
    <w:rsid w:val="00EF23DF"/>
    <w:rsid w:val="00EF2464"/>
    <w:rsid w:val="00EF252C"/>
    <w:rsid w:val="00EF27B6"/>
    <w:rsid w:val="00EF28AB"/>
    <w:rsid w:val="00EF2B05"/>
    <w:rsid w:val="00EF2DAD"/>
    <w:rsid w:val="00EF2E0E"/>
    <w:rsid w:val="00EF2E33"/>
    <w:rsid w:val="00EF3360"/>
    <w:rsid w:val="00EF336C"/>
    <w:rsid w:val="00EF33E2"/>
    <w:rsid w:val="00EF35A5"/>
    <w:rsid w:val="00EF362B"/>
    <w:rsid w:val="00EF376C"/>
    <w:rsid w:val="00EF38CE"/>
    <w:rsid w:val="00EF3949"/>
    <w:rsid w:val="00EF3959"/>
    <w:rsid w:val="00EF3B91"/>
    <w:rsid w:val="00EF3CB5"/>
    <w:rsid w:val="00EF3F22"/>
    <w:rsid w:val="00EF410D"/>
    <w:rsid w:val="00EF410F"/>
    <w:rsid w:val="00EF42A3"/>
    <w:rsid w:val="00EF42A5"/>
    <w:rsid w:val="00EF4420"/>
    <w:rsid w:val="00EF4473"/>
    <w:rsid w:val="00EF4504"/>
    <w:rsid w:val="00EF46AD"/>
    <w:rsid w:val="00EF4851"/>
    <w:rsid w:val="00EF49C8"/>
    <w:rsid w:val="00EF4A2C"/>
    <w:rsid w:val="00EF4BCC"/>
    <w:rsid w:val="00EF4CE2"/>
    <w:rsid w:val="00EF4D4B"/>
    <w:rsid w:val="00EF4E9D"/>
    <w:rsid w:val="00EF5309"/>
    <w:rsid w:val="00EF5384"/>
    <w:rsid w:val="00EF555A"/>
    <w:rsid w:val="00EF57E3"/>
    <w:rsid w:val="00EF57E9"/>
    <w:rsid w:val="00EF595A"/>
    <w:rsid w:val="00EF5978"/>
    <w:rsid w:val="00EF5996"/>
    <w:rsid w:val="00EF5B75"/>
    <w:rsid w:val="00EF5DA4"/>
    <w:rsid w:val="00EF6086"/>
    <w:rsid w:val="00EF60E9"/>
    <w:rsid w:val="00EF62E0"/>
    <w:rsid w:val="00EF63E7"/>
    <w:rsid w:val="00EF64ED"/>
    <w:rsid w:val="00EF65E7"/>
    <w:rsid w:val="00EF6600"/>
    <w:rsid w:val="00EF67F4"/>
    <w:rsid w:val="00EF6859"/>
    <w:rsid w:val="00EF69B4"/>
    <w:rsid w:val="00EF6A93"/>
    <w:rsid w:val="00EF6AB0"/>
    <w:rsid w:val="00EF6B0D"/>
    <w:rsid w:val="00EF6C11"/>
    <w:rsid w:val="00EF6CD3"/>
    <w:rsid w:val="00EF6EBF"/>
    <w:rsid w:val="00EF7031"/>
    <w:rsid w:val="00EF706C"/>
    <w:rsid w:val="00EF73DF"/>
    <w:rsid w:val="00EF7674"/>
    <w:rsid w:val="00EF7768"/>
    <w:rsid w:val="00EF7858"/>
    <w:rsid w:val="00EF7920"/>
    <w:rsid w:val="00EF7A82"/>
    <w:rsid w:val="00EF7C84"/>
    <w:rsid w:val="00EF7F80"/>
    <w:rsid w:val="00F0004B"/>
    <w:rsid w:val="00F00278"/>
    <w:rsid w:val="00F004CF"/>
    <w:rsid w:val="00F00529"/>
    <w:rsid w:val="00F005FE"/>
    <w:rsid w:val="00F00744"/>
    <w:rsid w:val="00F00801"/>
    <w:rsid w:val="00F009A5"/>
    <w:rsid w:val="00F00A66"/>
    <w:rsid w:val="00F00B4A"/>
    <w:rsid w:val="00F00B50"/>
    <w:rsid w:val="00F00B61"/>
    <w:rsid w:val="00F00C06"/>
    <w:rsid w:val="00F00F07"/>
    <w:rsid w:val="00F00F68"/>
    <w:rsid w:val="00F01065"/>
    <w:rsid w:val="00F01262"/>
    <w:rsid w:val="00F012E9"/>
    <w:rsid w:val="00F01358"/>
    <w:rsid w:val="00F01486"/>
    <w:rsid w:val="00F01624"/>
    <w:rsid w:val="00F01989"/>
    <w:rsid w:val="00F01B99"/>
    <w:rsid w:val="00F01D2D"/>
    <w:rsid w:val="00F01DE0"/>
    <w:rsid w:val="00F01E4C"/>
    <w:rsid w:val="00F0204A"/>
    <w:rsid w:val="00F020A1"/>
    <w:rsid w:val="00F022BE"/>
    <w:rsid w:val="00F0233B"/>
    <w:rsid w:val="00F02401"/>
    <w:rsid w:val="00F024CF"/>
    <w:rsid w:val="00F025AA"/>
    <w:rsid w:val="00F02897"/>
    <w:rsid w:val="00F02A7E"/>
    <w:rsid w:val="00F02AEB"/>
    <w:rsid w:val="00F02B96"/>
    <w:rsid w:val="00F02BED"/>
    <w:rsid w:val="00F02D9E"/>
    <w:rsid w:val="00F02DCF"/>
    <w:rsid w:val="00F03176"/>
    <w:rsid w:val="00F031C4"/>
    <w:rsid w:val="00F03361"/>
    <w:rsid w:val="00F034A7"/>
    <w:rsid w:val="00F035E0"/>
    <w:rsid w:val="00F0375E"/>
    <w:rsid w:val="00F037C5"/>
    <w:rsid w:val="00F038D9"/>
    <w:rsid w:val="00F03B43"/>
    <w:rsid w:val="00F03C1C"/>
    <w:rsid w:val="00F03CB9"/>
    <w:rsid w:val="00F03DD2"/>
    <w:rsid w:val="00F03F9D"/>
    <w:rsid w:val="00F03FEF"/>
    <w:rsid w:val="00F040DD"/>
    <w:rsid w:val="00F041C1"/>
    <w:rsid w:val="00F041C4"/>
    <w:rsid w:val="00F0438E"/>
    <w:rsid w:val="00F0439E"/>
    <w:rsid w:val="00F045C5"/>
    <w:rsid w:val="00F045D6"/>
    <w:rsid w:val="00F04898"/>
    <w:rsid w:val="00F04A03"/>
    <w:rsid w:val="00F04B6D"/>
    <w:rsid w:val="00F04BE6"/>
    <w:rsid w:val="00F04E0C"/>
    <w:rsid w:val="00F04F25"/>
    <w:rsid w:val="00F050DC"/>
    <w:rsid w:val="00F05129"/>
    <w:rsid w:val="00F05164"/>
    <w:rsid w:val="00F052D9"/>
    <w:rsid w:val="00F054EA"/>
    <w:rsid w:val="00F05638"/>
    <w:rsid w:val="00F05780"/>
    <w:rsid w:val="00F05B50"/>
    <w:rsid w:val="00F05B6C"/>
    <w:rsid w:val="00F05C9E"/>
    <w:rsid w:val="00F05CDE"/>
    <w:rsid w:val="00F05D83"/>
    <w:rsid w:val="00F05D92"/>
    <w:rsid w:val="00F05F41"/>
    <w:rsid w:val="00F06057"/>
    <w:rsid w:val="00F0622A"/>
    <w:rsid w:val="00F0624C"/>
    <w:rsid w:val="00F063B6"/>
    <w:rsid w:val="00F064B7"/>
    <w:rsid w:val="00F065E6"/>
    <w:rsid w:val="00F068D8"/>
    <w:rsid w:val="00F06914"/>
    <w:rsid w:val="00F06924"/>
    <w:rsid w:val="00F06A5A"/>
    <w:rsid w:val="00F06A97"/>
    <w:rsid w:val="00F06DD7"/>
    <w:rsid w:val="00F06E3D"/>
    <w:rsid w:val="00F06FF8"/>
    <w:rsid w:val="00F071ED"/>
    <w:rsid w:val="00F073E9"/>
    <w:rsid w:val="00F07631"/>
    <w:rsid w:val="00F076B3"/>
    <w:rsid w:val="00F07D10"/>
    <w:rsid w:val="00F07D5D"/>
    <w:rsid w:val="00F10077"/>
    <w:rsid w:val="00F10115"/>
    <w:rsid w:val="00F101AD"/>
    <w:rsid w:val="00F103C7"/>
    <w:rsid w:val="00F103F4"/>
    <w:rsid w:val="00F104A7"/>
    <w:rsid w:val="00F10567"/>
    <w:rsid w:val="00F105B3"/>
    <w:rsid w:val="00F106A6"/>
    <w:rsid w:val="00F10713"/>
    <w:rsid w:val="00F10AEF"/>
    <w:rsid w:val="00F10CF4"/>
    <w:rsid w:val="00F10D06"/>
    <w:rsid w:val="00F10D08"/>
    <w:rsid w:val="00F10D1E"/>
    <w:rsid w:val="00F10F83"/>
    <w:rsid w:val="00F10F86"/>
    <w:rsid w:val="00F10F9B"/>
    <w:rsid w:val="00F1114D"/>
    <w:rsid w:val="00F11170"/>
    <w:rsid w:val="00F11188"/>
    <w:rsid w:val="00F114BF"/>
    <w:rsid w:val="00F11598"/>
    <w:rsid w:val="00F11738"/>
    <w:rsid w:val="00F1191B"/>
    <w:rsid w:val="00F11ABB"/>
    <w:rsid w:val="00F11AE0"/>
    <w:rsid w:val="00F11AFF"/>
    <w:rsid w:val="00F11CD2"/>
    <w:rsid w:val="00F11D74"/>
    <w:rsid w:val="00F11D8C"/>
    <w:rsid w:val="00F11E93"/>
    <w:rsid w:val="00F121CD"/>
    <w:rsid w:val="00F12229"/>
    <w:rsid w:val="00F12256"/>
    <w:rsid w:val="00F12263"/>
    <w:rsid w:val="00F12439"/>
    <w:rsid w:val="00F125E3"/>
    <w:rsid w:val="00F1262A"/>
    <w:rsid w:val="00F12892"/>
    <w:rsid w:val="00F128F7"/>
    <w:rsid w:val="00F12A07"/>
    <w:rsid w:val="00F12A1B"/>
    <w:rsid w:val="00F12C6F"/>
    <w:rsid w:val="00F12E2D"/>
    <w:rsid w:val="00F12E6C"/>
    <w:rsid w:val="00F12E89"/>
    <w:rsid w:val="00F12EA2"/>
    <w:rsid w:val="00F12ED1"/>
    <w:rsid w:val="00F12F00"/>
    <w:rsid w:val="00F12F76"/>
    <w:rsid w:val="00F13228"/>
    <w:rsid w:val="00F13282"/>
    <w:rsid w:val="00F132B1"/>
    <w:rsid w:val="00F133A5"/>
    <w:rsid w:val="00F13495"/>
    <w:rsid w:val="00F1352B"/>
    <w:rsid w:val="00F137A5"/>
    <w:rsid w:val="00F13813"/>
    <w:rsid w:val="00F13904"/>
    <w:rsid w:val="00F13979"/>
    <w:rsid w:val="00F1399F"/>
    <w:rsid w:val="00F13B26"/>
    <w:rsid w:val="00F13E8F"/>
    <w:rsid w:val="00F13F1E"/>
    <w:rsid w:val="00F140B9"/>
    <w:rsid w:val="00F1422F"/>
    <w:rsid w:val="00F14262"/>
    <w:rsid w:val="00F143B5"/>
    <w:rsid w:val="00F14576"/>
    <w:rsid w:val="00F148F6"/>
    <w:rsid w:val="00F149F1"/>
    <w:rsid w:val="00F14A8A"/>
    <w:rsid w:val="00F14B10"/>
    <w:rsid w:val="00F14CD0"/>
    <w:rsid w:val="00F14E25"/>
    <w:rsid w:val="00F15134"/>
    <w:rsid w:val="00F1516D"/>
    <w:rsid w:val="00F151AF"/>
    <w:rsid w:val="00F15279"/>
    <w:rsid w:val="00F15384"/>
    <w:rsid w:val="00F1544E"/>
    <w:rsid w:val="00F1557F"/>
    <w:rsid w:val="00F15664"/>
    <w:rsid w:val="00F157A5"/>
    <w:rsid w:val="00F157F5"/>
    <w:rsid w:val="00F159CF"/>
    <w:rsid w:val="00F15CE4"/>
    <w:rsid w:val="00F15DB5"/>
    <w:rsid w:val="00F15DC9"/>
    <w:rsid w:val="00F15FAD"/>
    <w:rsid w:val="00F160FC"/>
    <w:rsid w:val="00F1614C"/>
    <w:rsid w:val="00F16184"/>
    <w:rsid w:val="00F162B7"/>
    <w:rsid w:val="00F16341"/>
    <w:rsid w:val="00F163A4"/>
    <w:rsid w:val="00F163EB"/>
    <w:rsid w:val="00F16518"/>
    <w:rsid w:val="00F16532"/>
    <w:rsid w:val="00F16574"/>
    <w:rsid w:val="00F165D7"/>
    <w:rsid w:val="00F16604"/>
    <w:rsid w:val="00F1665F"/>
    <w:rsid w:val="00F16669"/>
    <w:rsid w:val="00F1690F"/>
    <w:rsid w:val="00F1699B"/>
    <w:rsid w:val="00F1699E"/>
    <w:rsid w:val="00F16A68"/>
    <w:rsid w:val="00F16ADB"/>
    <w:rsid w:val="00F16AE3"/>
    <w:rsid w:val="00F16D1A"/>
    <w:rsid w:val="00F16D1E"/>
    <w:rsid w:val="00F16D45"/>
    <w:rsid w:val="00F16F8C"/>
    <w:rsid w:val="00F16FAE"/>
    <w:rsid w:val="00F1714B"/>
    <w:rsid w:val="00F17152"/>
    <w:rsid w:val="00F174AF"/>
    <w:rsid w:val="00F1787B"/>
    <w:rsid w:val="00F17A23"/>
    <w:rsid w:val="00F17B24"/>
    <w:rsid w:val="00F17C7A"/>
    <w:rsid w:val="00F17D7D"/>
    <w:rsid w:val="00F17E51"/>
    <w:rsid w:val="00F17E74"/>
    <w:rsid w:val="00F2000A"/>
    <w:rsid w:val="00F2006E"/>
    <w:rsid w:val="00F2025B"/>
    <w:rsid w:val="00F2042D"/>
    <w:rsid w:val="00F2049E"/>
    <w:rsid w:val="00F209AE"/>
    <w:rsid w:val="00F209DE"/>
    <w:rsid w:val="00F20A98"/>
    <w:rsid w:val="00F20B41"/>
    <w:rsid w:val="00F20C21"/>
    <w:rsid w:val="00F20EB4"/>
    <w:rsid w:val="00F20FFF"/>
    <w:rsid w:val="00F210B9"/>
    <w:rsid w:val="00F2123D"/>
    <w:rsid w:val="00F212C4"/>
    <w:rsid w:val="00F21538"/>
    <w:rsid w:val="00F21553"/>
    <w:rsid w:val="00F215BC"/>
    <w:rsid w:val="00F21614"/>
    <w:rsid w:val="00F2168E"/>
    <w:rsid w:val="00F21A04"/>
    <w:rsid w:val="00F21D9A"/>
    <w:rsid w:val="00F21DF8"/>
    <w:rsid w:val="00F21E4E"/>
    <w:rsid w:val="00F21EB1"/>
    <w:rsid w:val="00F220F4"/>
    <w:rsid w:val="00F22132"/>
    <w:rsid w:val="00F22258"/>
    <w:rsid w:val="00F223B3"/>
    <w:rsid w:val="00F225B9"/>
    <w:rsid w:val="00F2262C"/>
    <w:rsid w:val="00F22761"/>
    <w:rsid w:val="00F227AF"/>
    <w:rsid w:val="00F22837"/>
    <w:rsid w:val="00F2299D"/>
    <w:rsid w:val="00F229D1"/>
    <w:rsid w:val="00F22A97"/>
    <w:rsid w:val="00F22C6D"/>
    <w:rsid w:val="00F22D82"/>
    <w:rsid w:val="00F22EE6"/>
    <w:rsid w:val="00F22FC1"/>
    <w:rsid w:val="00F22FF9"/>
    <w:rsid w:val="00F23007"/>
    <w:rsid w:val="00F233AC"/>
    <w:rsid w:val="00F23529"/>
    <w:rsid w:val="00F23647"/>
    <w:rsid w:val="00F23661"/>
    <w:rsid w:val="00F237C7"/>
    <w:rsid w:val="00F2382D"/>
    <w:rsid w:val="00F23F68"/>
    <w:rsid w:val="00F240AD"/>
    <w:rsid w:val="00F24293"/>
    <w:rsid w:val="00F242DA"/>
    <w:rsid w:val="00F243D1"/>
    <w:rsid w:val="00F24621"/>
    <w:rsid w:val="00F24622"/>
    <w:rsid w:val="00F246BD"/>
    <w:rsid w:val="00F24796"/>
    <w:rsid w:val="00F248A2"/>
    <w:rsid w:val="00F24B1A"/>
    <w:rsid w:val="00F24D87"/>
    <w:rsid w:val="00F24E8A"/>
    <w:rsid w:val="00F25051"/>
    <w:rsid w:val="00F250F4"/>
    <w:rsid w:val="00F2526B"/>
    <w:rsid w:val="00F252BE"/>
    <w:rsid w:val="00F252FA"/>
    <w:rsid w:val="00F25305"/>
    <w:rsid w:val="00F25475"/>
    <w:rsid w:val="00F25648"/>
    <w:rsid w:val="00F25736"/>
    <w:rsid w:val="00F2575C"/>
    <w:rsid w:val="00F258A7"/>
    <w:rsid w:val="00F2592F"/>
    <w:rsid w:val="00F259C4"/>
    <w:rsid w:val="00F259DB"/>
    <w:rsid w:val="00F25A8E"/>
    <w:rsid w:val="00F25D26"/>
    <w:rsid w:val="00F25D2B"/>
    <w:rsid w:val="00F25D9C"/>
    <w:rsid w:val="00F25E9C"/>
    <w:rsid w:val="00F25F70"/>
    <w:rsid w:val="00F25F7E"/>
    <w:rsid w:val="00F25FDE"/>
    <w:rsid w:val="00F26017"/>
    <w:rsid w:val="00F26220"/>
    <w:rsid w:val="00F26277"/>
    <w:rsid w:val="00F266B8"/>
    <w:rsid w:val="00F2670D"/>
    <w:rsid w:val="00F269E9"/>
    <w:rsid w:val="00F26B80"/>
    <w:rsid w:val="00F26C79"/>
    <w:rsid w:val="00F26E83"/>
    <w:rsid w:val="00F271A2"/>
    <w:rsid w:val="00F2725F"/>
    <w:rsid w:val="00F27273"/>
    <w:rsid w:val="00F276F4"/>
    <w:rsid w:val="00F27726"/>
    <w:rsid w:val="00F27813"/>
    <w:rsid w:val="00F278AA"/>
    <w:rsid w:val="00F27B4A"/>
    <w:rsid w:val="00F27B9E"/>
    <w:rsid w:val="00F27BDF"/>
    <w:rsid w:val="00F27BF4"/>
    <w:rsid w:val="00F27C78"/>
    <w:rsid w:val="00F27CC0"/>
    <w:rsid w:val="00F27D38"/>
    <w:rsid w:val="00F27E0A"/>
    <w:rsid w:val="00F30687"/>
    <w:rsid w:val="00F306AA"/>
    <w:rsid w:val="00F306FB"/>
    <w:rsid w:val="00F307B3"/>
    <w:rsid w:val="00F3096A"/>
    <w:rsid w:val="00F309F8"/>
    <w:rsid w:val="00F30A1B"/>
    <w:rsid w:val="00F30C6B"/>
    <w:rsid w:val="00F30EB9"/>
    <w:rsid w:val="00F31175"/>
    <w:rsid w:val="00F31180"/>
    <w:rsid w:val="00F3133D"/>
    <w:rsid w:val="00F31363"/>
    <w:rsid w:val="00F31406"/>
    <w:rsid w:val="00F3142F"/>
    <w:rsid w:val="00F317F4"/>
    <w:rsid w:val="00F31901"/>
    <w:rsid w:val="00F31D0C"/>
    <w:rsid w:val="00F31D53"/>
    <w:rsid w:val="00F31DD0"/>
    <w:rsid w:val="00F31EFF"/>
    <w:rsid w:val="00F3209E"/>
    <w:rsid w:val="00F32195"/>
    <w:rsid w:val="00F321FD"/>
    <w:rsid w:val="00F325DB"/>
    <w:rsid w:val="00F326F0"/>
    <w:rsid w:val="00F32713"/>
    <w:rsid w:val="00F327C2"/>
    <w:rsid w:val="00F3280C"/>
    <w:rsid w:val="00F328BD"/>
    <w:rsid w:val="00F32964"/>
    <w:rsid w:val="00F32A18"/>
    <w:rsid w:val="00F32AB9"/>
    <w:rsid w:val="00F32AD0"/>
    <w:rsid w:val="00F32C86"/>
    <w:rsid w:val="00F32C9C"/>
    <w:rsid w:val="00F32E7C"/>
    <w:rsid w:val="00F333EB"/>
    <w:rsid w:val="00F335FA"/>
    <w:rsid w:val="00F33632"/>
    <w:rsid w:val="00F3365C"/>
    <w:rsid w:val="00F33738"/>
    <w:rsid w:val="00F337B4"/>
    <w:rsid w:val="00F338E1"/>
    <w:rsid w:val="00F33A06"/>
    <w:rsid w:val="00F33BB1"/>
    <w:rsid w:val="00F33BD8"/>
    <w:rsid w:val="00F33F1D"/>
    <w:rsid w:val="00F33FCD"/>
    <w:rsid w:val="00F34029"/>
    <w:rsid w:val="00F3409B"/>
    <w:rsid w:val="00F342F8"/>
    <w:rsid w:val="00F34407"/>
    <w:rsid w:val="00F34431"/>
    <w:rsid w:val="00F346BD"/>
    <w:rsid w:val="00F347A0"/>
    <w:rsid w:val="00F34835"/>
    <w:rsid w:val="00F348EC"/>
    <w:rsid w:val="00F34A81"/>
    <w:rsid w:val="00F34A8B"/>
    <w:rsid w:val="00F34AE9"/>
    <w:rsid w:val="00F34D4C"/>
    <w:rsid w:val="00F34E93"/>
    <w:rsid w:val="00F35053"/>
    <w:rsid w:val="00F35133"/>
    <w:rsid w:val="00F351A9"/>
    <w:rsid w:val="00F35685"/>
    <w:rsid w:val="00F357F7"/>
    <w:rsid w:val="00F35B33"/>
    <w:rsid w:val="00F35C92"/>
    <w:rsid w:val="00F3621D"/>
    <w:rsid w:val="00F363D4"/>
    <w:rsid w:val="00F365C7"/>
    <w:rsid w:val="00F365C9"/>
    <w:rsid w:val="00F36621"/>
    <w:rsid w:val="00F36674"/>
    <w:rsid w:val="00F36686"/>
    <w:rsid w:val="00F36757"/>
    <w:rsid w:val="00F36A32"/>
    <w:rsid w:val="00F36A6E"/>
    <w:rsid w:val="00F36B02"/>
    <w:rsid w:val="00F36C25"/>
    <w:rsid w:val="00F36D09"/>
    <w:rsid w:val="00F36EC9"/>
    <w:rsid w:val="00F36FAD"/>
    <w:rsid w:val="00F372EC"/>
    <w:rsid w:val="00F37358"/>
    <w:rsid w:val="00F37365"/>
    <w:rsid w:val="00F37729"/>
    <w:rsid w:val="00F3786E"/>
    <w:rsid w:val="00F37916"/>
    <w:rsid w:val="00F379BD"/>
    <w:rsid w:val="00F37B61"/>
    <w:rsid w:val="00F37D4F"/>
    <w:rsid w:val="00F37DED"/>
    <w:rsid w:val="00F37F82"/>
    <w:rsid w:val="00F40022"/>
    <w:rsid w:val="00F4035A"/>
    <w:rsid w:val="00F40371"/>
    <w:rsid w:val="00F40440"/>
    <w:rsid w:val="00F405B1"/>
    <w:rsid w:val="00F4065E"/>
    <w:rsid w:val="00F406B6"/>
    <w:rsid w:val="00F40793"/>
    <w:rsid w:val="00F40B6E"/>
    <w:rsid w:val="00F40FE0"/>
    <w:rsid w:val="00F41103"/>
    <w:rsid w:val="00F411AF"/>
    <w:rsid w:val="00F41269"/>
    <w:rsid w:val="00F4127C"/>
    <w:rsid w:val="00F41281"/>
    <w:rsid w:val="00F41315"/>
    <w:rsid w:val="00F4140A"/>
    <w:rsid w:val="00F41ED5"/>
    <w:rsid w:val="00F41F01"/>
    <w:rsid w:val="00F41F14"/>
    <w:rsid w:val="00F41FFA"/>
    <w:rsid w:val="00F42000"/>
    <w:rsid w:val="00F420E3"/>
    <w:rsid w:val="00F42113"/>
    <w:rsid w:val="00F421F7"/>
    <w:rsid w:val="00F424AE"/>
    <w:rsid w:val="00F42538"/>
    <w:rsid w:val="00F42627"/>
    <w:rsid w:val="00F426BA"/>
    <w:rsid w:val="00F426E9"/>
    <w:rsid w:val="00F4271C"/>
    <w:rsid w:val="00F42795"/>
    <w:rsid w:val="00F42A59"/>
    <w:rsid w:val="00F42CB3"/>
    <w:rsid w:val="00F42CDB"/>
    <w:rsid w:val="00F42E4E"/>
    <w:rsid w:val="00F42E77"/>
    <w:rsid w:val="00F42FCE"/>
    <w:rsid w:val="00F4306E"/>
    <w:rsid w:val="00F4321E"/>
    <w:rsid w:val="00F43345"/>
    <w:rsid w:val="00F4388E"/>
    <w:rsid w:val="00F43925"/>
    <w:rsid w:val="00F43AAA"/>
    <w:rsid w:val="00F43B4D"/>
    <w:rsid w:val="00F43E46"/>
    <w:rsid w:val="00F44039"/>
    <w:rsid w:val="00F44227"/>
    <w:rsid w:val="00F442B0"/>
    <w:rsid w:val="00F4461D"/>
    <w:rsid w:val="00F44813"/>
    <w:rsid w:val="00F448D7"/>
    <w:rsid w:val="00F44A1A"/>
    <w:rsid w:val="00F44A1F"/>
    <w:rsid w:val="00F44A67"/>
    <w:rsid w:val="00F44CB7"/>
    <w:rsid w:val="00F44F2A"/>
    <w:rsid w:val="00F44F8E"/>
    <w:rsid w:val="00F450C9"/>
    <w:rsid w:val="00F451BD"/>
    <w:rsid w:val="00F4543D"/>
    <w:rsid w:val="00F45442"/>
    <w:rsid w:val="00F45476"/>
    <w:rsid w:val="00F454F1"/>
    <w:rsid w:val="00F455AC"/>
    <w:rsid w:val="00F45604"/>
    <w:rsid w:val="00F45630"/>
    <w:rsid w:val="00F4576D"/>
    <w:rsid w:val="00F457EE"/>
    <w:rsid w:val="00F45939"/>
    <w:rsid w:val="00F45A9F"/>
    <w:rsid w:val="00F45BEC"/>
    <w:rsid w:val="00F45D75"/>
    <w:rsid w:val="00F45D82"/>
    <w:rsid w:val="00F45D9B"/>
    <w:rsid w:val="00F45F08"/>
    <w:rsid w:val="00F4642C"/>
    <w:rsid w:val="00F46437"/>
    <w:rsid w:val="00F464D8"/>
    <w:rsid w:val="00F46583"/>
    <w:rsid w:val="00F467EB"/>
    <w:rsid w:val="00F4688F"/>
    <w:rsid w:val="00F46AF4"/>
    <w:rsid w:val="00F46B0E"/>
    <w:rsid w:val="00F46B91"/>
    <w:rsid w:val="00F46BF0"/>
    <w:rsid w:val="00F46D54"/>
    <w:rsid w:val="00F46EAA"/>
    <w:rsid w:val="00F471A5"/>
    <w:rsid w:val="00F47432"/>
    <w:rsid w:val="00F475E5"/>
    <w:rsid w:val="00F47771"/>
    <w:rsid w:val="00F477EE"/>
    <w:rsid w:val="00F4785B"/>
    <w:rsid w:val="00F47A87"/>
    <w:rsid w:val="00F47AD3"/>
    <w:rsid w:val="00F47B04"/>
    <w:rsid w:val="00F47FB5"/>
    <w:rsid w:val="00F47FC6"/>
    <w:rsid w:val="00F5035B"/>
    <w:rsid w:val="00F50421"/>
    <w:rsid w:val="00F50799"/>
    <w:rsid w:val="00F50898"/>
    <w:rsid w:val="00F508D2"/>
    <w:rsid w:val="00F50982"/>
    <w:rsid w:val="00F50A4B"/>
    <w:rsid w:val="00F50A90"/>
    <w:rsid w:val="00F50C3C"/>
    <w:rsid w:val="00F50DA1"/>
    <w:rsid w:val="00F50DB6"/>
    <w:rsid w:val="00F50EC4"/>
    <w:rsid w:val="00F50EC7"/>
    <w:rsid w:val="00F50F8F"/>
    <w:rsid w:val="00F50FBA"/>
    <w:rsid w:val="00F511BE"/>
    <w:rsid w:val="00F512E5"/>
    <w:rsid w:val="00F51315"/>
    <w:rsid w:val="00F515C3"/>
    <w:rsid w:val="00F51830"/>
    <w:rsid w:val="00F51878"/>
    <w:rsid w:val="00F51955"/>
    <w:rsid w:val="00F5198A"/>
    <w:rsid w:val="00F51C0B"/>
    <w:rsid w:val="00F51C36"/>
    <w:rsid w:val="00F51C3E"/>
    <w:rsid w:val="00F51C6D"/>
    <w:rsid w:val="00F52116"/>
    <w:rsid w:val="00F523BA"/>
    <w:rsid w:val="00F52400"/>
    <w:rsid w:val="00F52780"/>
    <w:rsid w:val="00F52782"/>
    <w:rsid w:val="00F528C8"/>
    <w:rsid w:val="00F52A18"/>
    <w:rsid w:val="00F52A1E"/>
    <w:rsid w:val="00F52B90"/>
    <w:rsid w:val="00F52BAF"/>
    <w:rsid w:val="00F52C87"/>
    <w:rsid w:val="00F52CB4"/>
    <w:rsid w:val="00F52CD9"/>
    <w:rsid w:val="00F52DED"/>
    <w:rsid w:val="00F52DF7"/>
    <w:rsid w:val="00F52E46"/>
    <w:rsid w:val="00F5320B"/>
    <w:rsid w:val="00F53288"/>
    <w:rsid w:val="00F53388"/>
    <w:rsid w:val="00F5355B"/>
    <w:rsid w:val="00F53562"/>
    <w:rsid w:val="00F53D20"/>
    <w:rsid w:val="00F53D7C"/>
    <w:rsid w:val="00F53DF1"/>
    <w:rsid w:val="00F53F51"/>
    <w:rsid w:val="00F53F64"/>
    <w:rsid w:val="00F54155"/>
    <w:rsid w:val="00F5417A"/>
    <w:rsid w:val="00F5422D"/>
    <w:rsid w:val="00F54292"/>
    <w:rsid w:val="00F544CA"/>
    <w:rsid w:val="00F546E7"/>
    <w:rsid w:val="00F547AD"/>
    <w:rsid w:val="00F548A4"/>
    <w:rsid w:val="00F54A08"/>
    <w:rsid w:val="00F54B3E"/>
    <w:rsid w:val="00F54BCB"/>
    <w:rsid w:val="00F54DC5"/>
    <w:rsid w:val="00F54EDC"/>
    <w:rsid w:val="00F54F53"/>
    <w:rsid w:val="00F5514A"/>
    <w:rsid w:val="00F554F9"/>
    <w:rsid w:val="00F557D4"/>
    <w:rsid w:val="00F55854"/>
    <w:rsid w:val="00F55A03"/>
    <w:rsid w:val="00F55A40"/>
    <w:rsid w:val="00F55AE4"/>
    <w:rsid w:val="00F55AF8"/>
    <w:rsid w:val="00F55DBD"/>
    <w:rsid w:val="00F55DD1"/>
    <w:rsid w:val="00F5616E"/>
    <w:rsid w:val="00F562BD"/>
    <w:rsid w:val="00F5634F"/>
    <w:rsid w:val="00F563B1"/>
    <w:rsid w:val="00F5644F"/>
    <w:rsid w:val="00F5668E"/>
    <w:rsid w:val="00F567DF"/>
    <w:rsid w:val="00F56C0B"/>
    <w:rsid w:val="00F56CFD"/>
    <w:rsid w:val="00F56D1F"/>
    <w:rsid w:val="00F56D5D"/>
    <w:rsid w:val="00F56D74"/>
    <w:rsid w:val="00F56E2F"/>
    <w:rsid w:val="00F56E94"/>
    <w:rsid w:val="00F56F4A"/>
    <w:rsid w:val="00F56FA6"/>
    <w:rsid w:val="00F56FFE"/>
    <w:rsid w:val="00F57237"/>
    <w:rsid w:val="00F574F3"/>
    <w:rsid w:val="00F5777C"/>
    <w:rsid w:val="00F577ED"/>
    <w:rsid w:val="00F579FE"/>
    <w:rsid w:val="00F57A62"/>
    <w:rsid w:val="00F6015F"/>
    <w:rsid w:val="00F601C7"/>
    <w:rsid w:val="00F6033F"/>
    <w:rsid w:val="00F60375"/>
    <w:rsid w:val="00F60444"/>
    <w:rsid w:val="00F60789"/>
    <w:rsid w:val="00F6078A"/>
    <w:rsid w:val="00F6086A"/>
    <w:rsid w:val="00F608BF"/>
    <w:rsid w:val="00F60B22"/>
    <w:rsid w:val="00F60B3F"/>
    <w:rsid w:val="00F60BA3"/>
    <w:rsid w:val="00F60DCF"/>
    <w:rsid w:val="00F60E59"/>
    <w:rsid w:val="00F60E6C"/>
    <w:rsid w:val="00F60E88"/>
    <w:rsid w:val="00F60F15"/>
    <w:rsid w:val="00F611AC"/>
    <w:rsid w:val="00F613AD"/>
    <w:rsid w:val="00F61678"/>
    <w:rsid w:val="00F616FD"/>
    <w:rsid w:val="00F61AD8"/>
    <w:rsid w:val="00F61B0E"/>
    <w:rsid w:val="00F61BA3"/>
    <w:rsid w:val="00F61C32"/>
    <w:rsid w:val="00F61CDE"/>
    <w:rsid w:val="00F61CF7"/>
    <w:rsid w:val="00F61D57"/>
    <w:rsid w:val="00F61D90"/>
    <w:rsid w:val="00F61EC6"/>
    <w:rsid w:val="00F61ED3"/>
    <w:rsid w:val="00F61EF3"/>
    <w:rsid w:val="00F620AC"/>
    <w:rsid w:val="00F620C8"/>
    <w:rsid w:val="00F6226C"/>
    <w:rsid w:val="00F622F6"/>
    <w:rsid w:val="00F62429"/>
    <w:rsid w:val="00F624E6"/>
    <w:rsid w:val="00F62626"/>
    <w:rsid w:val="00F62734"/>
    <w:rsid w:val="00F627C1"/>
    <w:rsid w:val="00F628FD"/>
    <w:rsid w:val="00F629E8"/>
    <w:rsid w:val="00F62A4E"/>
    <w:rsid w:val="00F62B4C"/>
    <w:rsid w:val="00F62C40"/>
    <w:rsid w:val="00F62D1B"/>
    <w:rsid w:val="00F62DFD"/>
    <w:rsid w:val="00F62E27"/>
    <w:rsid w:val="00F62E3B"/>
    <w:rsid w:val="00F62E42"/>
    <w:rsid w:val="00F62EB6"/>
    <w:rsid w:val="00F62ED2"/>
    <w:rsid w:val="00F62EDC"/>
    <w:rsid w:val="00F6303E"/>
    <w:rsid w:val="00F630A4"/>
    <w:rsid w:val="00F633BB"/>
    <w:rsid w:val="00F633C5"/>
    <w:rsid w:val="00F63489"/>
    <w:rsid w:val="00F63544"/>
    <w:rsid w:val="00F636DD"/>
    <w:rsid w:val="00F64036"/>
    <w:rsid w:val="00F64057"/>
    <w:rsid w:val="00F64376"/>
    <w:rsid w:val="00F64468"/>
    <w:rsid w:val="00F64473"/>
    <w:rsid w:val="00F644D5"/>
    <w:rsid w:val="00F64594"/>
    <w:rsid w:val="00F646A8"/>
    <w:rsid w:val="00F647C2"/>
    <w:rsid w:val="00F6489C"/>
    <w:rsid w:val="00F6489D"/>
    <w:rsid w:val="00F6491B"/>
    <w:rsid w:val="00F64A71"/>
    <w:rsid w:val="00F64ABC"/>
    <w:rsid w:val="00F64AD2"/>
    <w:rsid w:val="00F64B68"/>
    <w:rsid w:val="00F64CAE"/>
    <w:rsid w:val="00F6503C"/>
    <w:rsid w:val="00F6509B"/>
    <w:rsid w:val="00F650C9"/>
    <w:rsid w:val="00F650CB"/>
    <w:rsid w:val="00F65251"/>
    <w:rsid w:val="00F6530D"/>
    <w:rsid w:val="00F65364"/>
    <w:rsid w:val="00F6545B"/>
    <w:rsid w:val="00F65482"/>
    <w:rsid w:val="00F654AA"/>
    <w:rsid w:val="00F655A7"/>
    <w:rsid w:val="00F655FE"/>
    <w:rsid w:val="00F657C0"/>
    <w:rsid w:val="00F658CE"/>
    <w:rsid w:val="00F6599E"/>
    <w:rsid w:val="00F65A6B"/>
    <w:rsid w:val="00F65C03"/>
    <w:rsid w:val="00F65D23"/>
    <w:rsid w:val="00F65D48"/>
    <w:rsid w:val="00F65DA6"/>
    <w:rsid w:val="00F66062"/>
    <w:rsid w:val="00F660B0"/>
    <w:rsid w:val="00F663F2"/>
    <w:rsid w:val="00F66484"/>
    <w:rsid w:val="00F664E3"/>
    <w:rsid w:val="00F667DD"/>
    <w:rsid w:val="00F668A1"/>
    <w:rsid w:val="00F66B31"/>
    <w:rsid w:val="00F66EC8"/>
    <w:rsid w:val="00F6713E"/>
    <w:rsid w:val="00F671BC"/>
    <w:rsid w:val="00F671F8"/>
    <w:rsid w:val="00F67201"/>
    <w:rsid w:val="00F67296"/>
    <w:rsid w:val="00F672FB"/>
    <w:rsid w:val="00F6744E"/>
    <w:rsid w:val="00F674CD"/>
    <w:rsid w:val="00F6767F"/>
    <w:rsid w:val="00F678EC"/>
    <w:rsid w:val="00F67960"/>
    <w:rsid w:val="00F67985"/>
    <w:rsid w:val="00F679D0"/>
    <w:rsid w:val="00F67AD3"/>
    <w:rsid w:val="00F67B3F"/>
    <w:rsid w:val="00F67B59"/>
    <w:rsid w:val="00F67C15"/>
    <w:rsid w:val="00F67C49"/>
    <w:rsid w:val="00F67D15"/>
    <w:rsid w:val="00F67DD3"/>
    <w:rsid w:val="00F67E3E"/>
    <w:rsid w:val="00F67E5E"/>
    <w:rsid w:val="00F67F02"/>
    <w:rsid w:val="00F67F19"/>
    <w:rsid w:val="00F7005F"/>
    <w:rsid w:val="00F701CF"/>
    <w:rsid w:val="00F7020F"/>
    <w:rsid w:val="00F7028B"/>
    <w:rsid w:val="00F703BF"/>
    <w:rsid w:val="00F704DE"/>
    <w:rsid w:val="00F70538"/>
    <w:rsid w:val="00F70559"/>
    <w:rsid w:val="00F706F0"/>
    <w:rsid w:val="00F7097D"/>
    <w:rsid w:val="00F70C10"/>
    <w:rsid w:val="00F70CEE"/>
    <w:rsid w:val="00F7102F"/>
    <w:rsid w:val="00F710ED"/>
    <w:rsid w:val="00F712E4"/>
    <w:rsid w:val="00F713B0"/>
    <w:rsid w:val="00F71601"/>
    <w:rsid w:val="00F71612"/>
    <w:rsid w:val="00F71631"/>
    <w:rsid w:val="00F7168D"/>
    <w:rsid w:val="00F716E7"/>
    <w:rsid w:val="00F71715"/>
    <w:rsid w:val="00F7190E"/>
    <w:rsid w:val="00F71967"/>
    <w:rsid w:val="00F719A2"/>
    <w:rsid w:val="00F719C2"/>
    <w:rsid w:val="00F71A50"/>
    <w:rsid w:val="00F71A5C"/>
    <w:rsid w:val="00F71B87"/>
    <w:rsid w:val="00F71C48"/>
    <w:rsid w:val="00F71D5E"/>
    <w:rsid w:val="00F71D86"/>
    <w:rsid w:val="00F71DA9"/>
    <w:rsid w:val="00F71E7D"/>
    <w:rsid w:val="00F71FAE"/>
    <w:rsid w:val="00F72290"/>
    <w:rsid w:val="00F72294"/>
    <w:rsid w:val="00F723E8"/>
    <w:rsid w:val="00F72576"/>
    <w:rsid w:val="00F729D6"/>
    <w:rsid w:val="00F729D8"/>
    <w:rsid w:val="00F72D73"/>
    <w:rsid w:val="00F72F98"/>
    <w:rsid w:val="00F73157"/>
    <w:rsid w:val="00F731F9"/>
    <w:rsid w:val="00F7321D"/>
    <w:rsid w:val="00F7328A"/>
    <w:rsid w:val="00F73528"/>
    <w:rsid w:val="00F73545"/>
    <w:rsid w:val="00F736E6"/>
    <w:rsid w:val="00F7387D"/>
    <w:rsid w:val="00F73A10"/>
    <w:rsid w:val="00F73BF7"/>
    <w:rsid w:val="00F73CAD"/>
    <w:rsid w:val="00F740C7"/>
    <w:rsid w:val="00F7419B"/>
    <w:rsid w:val="00F7419F"/>
    <w:rsid w:val="00F74232"/>
    <w:rsid w:val="00F74254"/>
    <w:rsid w:val="00F74275"/>
    <w:rsid w:val="00F74279"/>
    <w:rsid w:val="00F743CB"/>
    <w:rsid w:val="00F743EF"/>
    <w:rsid w:val="00F74418"/>
    <w:rsid w:val="00F7454F"/>
    <w:rsid w:val="00F74680"/>
    <w:rsid w:val="00F746D2"/>
    <w:rsid w:val="00F74731"/>
    <w:rsid w:val="00F74972"/>
    <w:rsid w:val="00F74BB7"/>
    <w:rsid w:val="00F74CE3"/>
    <w:rsid w:val="00F74DB6"/>
    <w:rsid w:val="00F74E8F"/>
    <w:rsid w:val="00F74EE4"/>
    <w:rsid w:val="00F74F90"/>
    <w:rsid w:val="00F750F3"/>
    <w:rsid w:val="00F750FA"/>
    <w:rsid w:val="00F75159"/>
    <w:rsid w:val="00F7520D"/>
    <w:rsid w:val="00F752BB"/>
    <w:rsid w:val="00F753D2"/>
    <w:rsid w:val="00F753F5"/>
    <w:rsid w:val="00F7543A"/>
    <w:rsid w:val="00F75626"/>
    <w:rsid w:val="00F75971"/>
    <w:rsid w:val="00F759A2"/>
    <w:rsid w:val="00F75A46"/>
    <w:rsid w:val="00F75B47"/>
    <w:rsid w:val="00F75B85"/>
    <w:rsid w:val="00F75BF2"/>
    <w:rsid w:val="00F75D9E"/>
    <w:rsid w:val="00F75DE4"/>
    <w:rsid w:val="00F75E1C"/>
    <w:rsid w:val="00F76155"/>
    <w:rsid w:val="00F76214"/>
    <w:rsid w:val="00F762B4"/>
    <w:rsid w:val="00F76600"/>
    <w:rsid w:val="00F7671E"/>
    <w:rsid w:val="00F76967"/>
    <w:rsid w:val="00F7697B"/>
    <w:rsid w:val="00F76B2A"/>
    <w:rsid w:val="00F76BE1"/>
    <w:rsid w:val="00F76C4E"/>
    <w:rsid w:val="00F76C50"/>
    <w:rsid w:val="00F76CDE"/>
    <w:rsid w:val="00F76EA1"/>
    <w:rsid w:val="00F771DA"/>
    <w:rsid w:val="00F7736F"/>
    <w:rsid w:val="00F77548"/>
    <w:rsid w:val="00F77830"/>
    <w:rsid w:val="00F77951"/>
    <w:rsid w:val="00F779F4"/>
    <w:rsid w:val="00F77A19"/>
    <w:rsid w:val="00F77B91"/>
    <w:rsid w:val="00F77C86"/>
    <w:rsid w:val="00F77CB1"/>
    <w:rsid w:val="00F77DD2"/>
    <w:rsid w:val="00F77FAB"/>
    <w:rsid w:val="00F80086"/>
    <w:rsid w:val="00F8040B"/>
    <w:rsid w:val="00F805C7"/>
    <w:rsid w:val="00F806AB"/>
    <w:rsid w:val="00F8078A"/>
    <w:rsid w:val="00F8083F"/>
    <w:rsid w:val="00F80940"/>
    <w:rsid w:val="00F80BE7"/>
    <w:rsid w:val="00F80D40"/>
    <w:rsid w:val="00F80E50"/>
    <w:rsid w:val="00F80EAA"/>
    <w:rsid w:val="00F80EF0"/>
    <w:rsid w:val="00F81001"/>
    <w:rsid w:val="00F810A9"/>
    <w:rsid w:val="00F811BD"/>
    <w:rsid w:val="00F8144B"/>
    <w:rsid w:val="00F81509"/>
    <w:rsid w:val="00F81643"/>
    <w:rsid w:val="00F816C4"/>
    <w:rsid w:val="00F81709"/>
    <w:rsid w:val="00F8183E"/>
    <w:rsid w:val="00F81921"/>
    <w:rsid w:val="00F81A42"/>
    <w:rsid w:val="00F81D3A"/>
    <w:rsid w:val="00F81DA4"/>
    <w:rsid w:val="00F8207F"/>
    <w:rsid w:val="00F8208F"/>
    <w:rsid w:val="00F820D8"/>
    <w:rsid w:val="00F82124"/>
    <w:rsid w:val="00F8221E"/>
    <w:rsid w:val="00F822A2"/>
    <w:rsid w:val="00F823E4"/>
    <w:rsid w:val="00F82468"/>
    <w:rsid w:val="00F82527"/>
    <w:rsid w:val="00F82645"/>
    <w:rsid w:val="00F8275C"/>
    <w:rsid w:val="00F82C0F"/>
    <w:rsid w:val="00F82C62"/>
    <w:rsid w:val="00F82D41"/>
    <w:rsid w:val="00F82DB8"/>
    <w:rsid w:val="00F82E4A"/>
    <w:rsid w:val="00F82E68"/>
    <w:rsid w:val="00F82EE1"/>
    <w:rsid w:val="00F82F81"/>
    <w:rsid w:val="00F831EF"/>
    <w:rsid w:val="00F8320C"/>
    <w:rsid w:val="00F8336C"/>
    <w:rsid w:val="00F83473"/>
    <w:rsid w:val="00F8358A"/>
    <w:rsid w:val="00F835B0"/>
    <w:rsid w:val="00F8384A"/>
    <w:rsid w:val="00F838F6"/>
    <w:rsid w:val="00F83BB1"/>
    <w:rsid w:val="00F842EE"/>
    <w:rsid w:val="00F843BB"/>
    <w:rsid w:val="00F84421"/>
    <w:rsid w:val="00F846A5"/>
    <w:rsid w:val="00F8476D"/>
    <w:rsid w:val="00F848D3"/>
    <w:rsid w:val="00F84904"/>
    <w:rsid w:val="00F84DB0"/>
    <w:rsid w:val="00F84EC8"/>
    <w:rsid w:val="00F84FB2"/>
    <w:rsid w:val="00F8502C"/>
    <w:rsid w:val="00F854C3"/>
    <w:rsid w:val="00F85686"/>
    <w:rsid w:val="00F85A38"/>
    <w:rsid w:val="00F85A54"/>
    <w:rsid w:val="00F85A64"/>
    <w:rsid w:val="00F85BAC"/>
    <w:rsid w:val="00F85D90"/>
    <w:rsid w:val="00F85E0D"/>
    <w:rsid w:val="00F85F3F"/>
    <w:rsid w:val="00F85FAB"/>
    <w:rsid w:val="00F86008"/>
    <w:rsid w:val="00F861AC"/>
    <w:rsid w:val="00F86335"/>
    <w:rsid w:val="00F8655E"/>
    <w:rsid w:val="00F866A1"/>
    <w:rsid w:val="00F86711"/>
    <w:rsid w:val="00F8694D"/>
    <w:rsid w:val="00F869FE"/>
    <w:rsid w:val="00F86AE9"/>
    <w:rsid w:val="00F86B93"/>
    <w:rsid w:val="00F86BCC"/>
    <w:rsid w:val="00F86C25"/>
    <w:rsid w:val="00F86C43"/>
    <w:rsid w:val="00F86CA5"/>
    <w:rsid w:val="00F86CAA"/>
    <w:rsid w:val="00F87030"/>
    <w:rsid w:val="00F87069"/>
    <w:rsid w:val="00F870C2"/>
    <w:rsid w:val="00F872CB"/>
    <w:rsid w:val="00F87A31"/>
    <w:rsid w:val="00F87B70"/>
    <w:rsid w:val="00F87BBF"/>
    <w:rsid w:val="00F87FF3"/>
    <w:rsid w:val="00F90103"/>
    <w:rsid w:val="00F902B0"/>
    <w:rsid w:val="00F90306"/>
    <w:rsid w:val="00F90514"/>
    <w:rsid w:val="00F907FB"/>
    <w:rsid w:val="00F9099B"/>
    <w:rsid w:val="00F90DF6"/>
    <w:rsid w:val="00F90EA0"/>
    <w:rsid w:val="00F90FB0"/>
    <w:rsid w:val="00F91010"/>
    <w:rsid w:val="00F9112D"/>
    <w:rsid w:val="00F9132E"/>
    <w:rsid w:val="00F91392"/>
    <w:rsid w:val="00F91568"/>
    <w:rsid w:val="00F9160D"/>
    <w:rsid w:val="00F91716"/>
    <w:rsid w:val="00F91917"/>
    <w:rsid w:val="00F9191B"/>
    <w:rsid w:val="00F91C26"/>
    <w:rsid w:val="00F91F54"/>
    <w:rsid w:val="00F9255D"/>
    <w:rsid w:val="00F926DB"/>
    <w:rsid w:val="00F928E8"/>
    <w:rsid w:val="00F92959"/>
    <w:rsid w:val="00F929FF"/>
    <w:rsid w:val="00F92A79"/>
    <w:rsid w:val="00F92A97"/>
    <w:rsid w:val="00F92AB4"/>
    <w:rsid w:val="00F92CAA"/>
    <w:rsid w:val="00F92DAC"/>
    <w:rsid w:val="00F92F04"/>
    <w:rsid w:val="00F93342"/>
    <w:rsid w:val="00F9350C"/>
    <w:rsid w:val="00F935C7"/>
    <w:rsid w:val="00F938DD"/>
    <w:rsid w:val="00F9392F"/>
    <w:rsid w:val="00F93D47"/>
    <w:rsid w:val="00F93E9B"/>
    <w:rsid w:val="00F93EDE"/>
    <w:rsid w:val="00F93FFD"/>
    <w:rsid w:val="00F94142"/>
    <w:rsid w:val="00F94201"/>
    <w:rsid w:val="00F9421D"/>
    <w:rsid w:val="00F9422B"/>
    <w:rsid w:val="00F9443E"/>
    <w:rsid w:val="00F945A2"/>
    <w:rsid w:val="00F94959"/>
    <w:rsid w:val="00F94A5F"/>
    <w:rsid w:val="00F94BC6"/>
    <w:rsid w:val="00F94C9C"/>
    <w:rsid w:val="00F94D57"/>
    <w:rsid w:val="00F94F46"/>
    <w:rsid w:val="00F94FE1"/>
    <w:rsid w:val="00F94FFF"/>
    <w:rsid w:val="00F950BC"/>
    <w:rsid w:val="00F95165"/>
    <w:rsid w:val="00F951EB"/>
    <w:rsid w:val="00F952B9"/>
    <w:rsid w:val="00F953BA"/>
    <w:rsid w:val="00F953F9"/>
    <w:rsid w:val="00F9544A"/>
    <w:rsid w:val="00F955B8"/>
    <w:rsid w:val="00F955CC"/>
    <w:rsid w:val="00F957E5"/>
    <w:rsid w:val="00F95A74"/>
    <w:rsid w:val="00F95DA3"/>
    <w:rsid w:val="00F95E13"/>
    <w:rsid w:val="00F95EC4"/>
    <w:rsid w:val="00F960F1"/>
    <w:rsid w:val="00F96143"/>
    <w:rsid w:val="00F96393"/>
    <w:rsid w:val="00F96750"/>
    <w:rsid w:val="00F9675B"/>
    <w:rsid w:val="00F968BB"/>
    <w:rsid w:val="00F96AA4"/>
    <w:rsid w:val="00F96AE6"/>
    <w:rsid w:val="00F96B42"/>
    <w:rsid w:val="00F96CC3"/>
    <w:rsid w:val="00F96F9B"/>
    <w:rsid w:val="00F9702C"/>
    <w:rsid w:val="00F9706B"/>
    <w:rsid w:val="00F97278"/>
    <w:rsid w:val="00F973C3"/>
    <w:rsid w:val="00F97734"/>
    <w:rsid w:val="00F97794"/>
    <w:rsid w:val="00F978DD"/>
    <w:rsid w:val="00F97921"/>
    <w:rsid w:val="00F9793F"/>
    <w:rsid w:val="00F97D10"/>
    <w:rsid w:val="00F97E0E"/>
    <w:rsid w:val="00F97F39"/>
    <w:rsid w:val="00F97FAD"/>
    <w:rsid w:val="00FA000B"/>
    <w:rsid w:val="00FA01A8"/>
    <w:rsid w:val="00FA0338"/>
    <w:rsid w:val="00FA0461"/>
    <w:rsid w:val="00FA053A"/>
    <w:rsid w:val="00FA0569"/>
    <w:rsid w:val="00FA0585"/>
    <w:rsid w:val="00FA0864"/>
    <w:rsid w:val="00FA0BB3"/>
    <w:rsid w:val="00FA0E24"/>
    <w:rsid w:val="00FA0EB5"/>
    <w:rsid w:val="00FA0F68"/>
    <w:rsid w:val="00FA0FBA"/>
    <w:rsid w:val="00FA0FDA"/>
    <w:rsid w:val="00FA1072"/>
    <w:rsid w:val="00FA11FE"/>
    <w:rsid w:val="00FA136C"/>
    <w:rsid w:val="00FA150C"/>
    <w:rsid w:val="00FA171A"/>
    <w:rsid w:val="00FA17B9"/>
    <w:rsid w:val="00FA17CA"/>
    <w:rsid w:val="00FA18F3"/>
    <w:rsid w:val="00FA1B2E"/>
    <w:rsid w:val="00FA1C2F"/>
    <w:rsid w:val="00FA1C58"/>
    <w:rsid w:val="00FA1F0C"/>
    <w:rsid w:val="00FA1F60"/>
    <w:rsid w:val="00FA210C"/>
    <w:rsid w:val="00FA25F5"/>
    <w:rsid w:val="00FA2636"/>
    <w:rsid w:val="00FA2670"/>
    <w:rsid w:val="00FA278E"/>
    <w:rsid w:val="00FA2791"/>
    <w:rsid w:val="00FA2805"/>
    <w:rsid w:val="00FA28BE"/>
    <w:rsid w:val="00FA29C2"/>
    <w:rsid w:val="00FA2A54"/>
    <w:rsid w:val="00FA2C0F"/>
    <w:rsid w:val="00FA2CE9"/>
    <w:rsid w:val="00FA307B"/>
    <w:rsid w:val="00FA3227"/>
    <w:rsid w:val="00FA322B"/>
    <w:rsid w:val="00FA32F8"/>
    <w:rsid w:val="00FA3678"/>
    <w:rsid w:val="00FA374B"/>
    <w:rsid w:val="00FA375B"/>
    <w:rsid w:val="00FA3A0C"/>
    <w:rsid w:val="00FA3B10"/>
    <w:rsid w:val="00FA3C0C"/>
    <w:rsid w:val="00FA3D08"/>
    <w:rsid w:val="00FA3E18"/>
    <w:rsid w:val="00FA3FE2"/>
    <w:rsid w:val="00FA40A9"/>
    <w:rsid w:val="00FA40DD"/>
    <w:rsid w:val="00FA4190"/>
    <w:rsid w:val="00FA4397"/>
    <w:rsid w:val="00FA45EE"/>
    <w:rsid w:val="00FA460F"/>
    <w:rsid w:val="00FA4880"/>
    <w:rsid w:val="00FA4884"/>
    <w:rsid w:val="00FA4A95"/>
    <w:rsid w:val="00FA4AD1"/>
    <w:rsid w:val="00FA4BCA"/>
    <w:rsid w:val="00FA4C03"/>
    <w:rsid w:val="00FA4D88"/>
    <w:rsid w:val="00FA4EDF"/>
    <w:rsid w:val="00FA50AD"/>
    <w:rsid w:val="00FA5120"/>
    <w:rsid w:val="00FA530B"/>
    <w:rsid w:val="00FA5554"/>
    <w:rsid w:val="00FA562F"/>
    <w:rsid w:val="00FA5B66"/>
    <w:rsid w:val="00FA5C33"/>
    <w:rsid w:val="00FA5C9D"/>
    <w:rsid w:val="00FA5CE8"/>
    <w:rsid w:val="00FA5CEC"/>
    <w:rsid w:val="00FA5D28"/>
    <w:rsid w:val="00FA5E4E"/>
    <w:rsid w:val="00FA5EB9"/>
    <w:rsid w:val="00FA5EC9"/>
    <w:rsid w:val="00FA5F78"/>
    <w:rsid w:val="00FA6113"/>
    <w:rsid w:val="00FA6374"/>
    <w:rsid w:val="00FA65AF"/>
    <w:rsid w:val="00FA67C9"/>
    <w:rsid w:val="00FA69D4"/>
    <w:rsid w:val="00FA6A6B"/>
    <w:rsid w:val="00FA6BCB"/>
    <w:rsid w:val="00FA6BDC"/>
    <w:rsid w:val="00FA6D10"/>
    <w:rsid w:val="00FA6D15"/>
    <w:rsid w:val="00FA6D77"/>
    <w:rsid w:val="00FA6DAB"/>
    <w:rsid w:val="00FA6DFF"/>
    <w:rsid w:val="00FA6ECA"/>
    <w:rsid w:val="00FA6F1B"/>
    <w:rsid w:val="00FA700E"/>
    <w:rsid w:val="00FA7017"/>
    <w:rsid w:val="00FA701F"/>
    <w:rsid w:val="00FA7069"/>
    <w:rsid w:val="00FA7450"/>
    <w:rsid w:val="00FA745B"/>
    <w:rsid w:val="00FA760A"/>
    <w:rsid w:val="00FA7692"/>
    <w:rsid w:val="00FA7832"/>
    <w:rsid w:val="00FA79C0"/>
    <w:rsid w:val="00FA7A28"/>
    <w:rsid w:val="00FA7B21"/>
    <w:rsid w:val="00FA7D67"/>
    <w:rsid w:val="00FA7E55"/>
    <w:rsid w:val="00FA7F8E"/>
    <w:rsid w:val="00FB002C"/>
    <w:rsid w:val="00FB0325"/>
    <w:rsid w:val="00FB047D"/>
    <w:rsid w:val="00FB0518"/>
    <w:rsid w:val="00FB052E"/>
    <w:rsid w:val="00FB0538"/>
    <w:rsid w:val="00FB05EE"/>
    <w:rsid w:val="00FB06E8"/>
    <w:rsid w:val="00FB077C"/>
    <w:rsid w:val="00FB08E1"/>
    <w:rsid w:val="00FB08EC"/>
    <w:rsid w:val="00FB098A"/>
    <w:rsid w:val="00FB0AD9"/>
    <w:rsid w:val="00FB0CFD"/>
    <w:rsid w:val="00FB0DEF"/>
    <w:rsid w:val="00FB0E16"/>
    <w:rsid w:val="00FB0EBA"/>
    <w:rsid w:val="00FB0FD4"/>
    <w:rsid w:val="00FB1175"/>
    <w:rsid w:val="00FB1343"/>
    <w:rsid w:val="00FB1465"/>
    <w:rsid w:val="00FB15C5"/>
    <w:rsid w:val="00FB1B03"/>
    <w:rsid w:val="00FB1E53"/>
    <w:rsid w:val="00FB1EC4"/>
    <w:rsid w:val="00FB1F90"/>
    <w:rsid w:val="00FB1FE5"/>
    <w:rsid w:val="00FB2288"/>
    <w:rsid w:val="00FB256B"/>
    <w:rsid w:val="00FB278C"/>
    <w:rsid w:val="00FB27AE"/>
    <w:rsid w:val="00FB2A5E"/>
    <w:rsid w:val="00FB2A9D"/>
    <w:rsid w:val="00FB2B89"/>
    <w:rsid w:val="00FB2BAF"/>
    <w:rsid w:val="00FB2C7C"/>
    <w:rsid w:val="00FB2DBC"/>
    <w:rsid w:val="00FB302D"/>
    <w:rsid w:val="00FB31F5"/>
    <w:rsid w:val="00FB32A8"/>
    <w:rsid w:val="00FB3440"/>
    <w:rsid w:val="00FB3489"/>
    <w:rsid w:val="00FB3530"/>
    <w:rsid w:val="00FB364B"/>
    <w:rsid w:val="00FB36FC"/>
    <w:rsid w:val="00FB39D3"/>
    <w:rsid w:val="00FB3B70"/>
    <w:rsid w:val="00FB3BD9"/>
    <w:rsid w:val="00FB3DB8"/>
    <w:rsid w:val="00FB3DD0"/>
    <w:rsid w:val="00FB3EC5"/>
    <w:rsid w:val="00FB4061"/>
    <w:rsid w:val="00FB433D"/>
    <w:rsid w:val="00FB4385"/>
    <w:rsid w:val="00FB4423"/>
    <w:rsid w:val="00FB449F"/>
    <w:rsid w:val="00FB45DC"/>
    <w:rsid w:val="00FB481E"/>
    <w:rsid w:val="00FB4975"/>
    <w:rsid w:val="00FB4991"/>
    <w:rsid w:val="00FB4A3E"/>
    <w:rsid w:val="00FB4AA6"/>
    <w:rsid w:val="00FB4D6D"/>
    <w:rsid w:val="00FB4E83"/>
    <w:rsid w:val="00FB4EC2"/>
    <w:rsid w:val="00FB4EDA"/>
    <w:rsid w:val="00FB4F8E"/>
    <w:rsid w:val="00FB509E"/>
    <w:rsid w:val="00FB50EB"/>
    <w:rsid w:val="00FB52B7"/>
    <w:rsid w:val="00FB532D"/>
    <w:rsid w:val="00FB53D4"/>
    <w:rsid w:val="00FB53D5"/>
    <w:rsid w:val="00FB5409"/>
    <w:rsid w:val="00FB5497"/>
    <w:rsid w:val="00FB560C"/>
    <w:rsid w:val="00FB568A"/>
    <w:rsid w:val="00FB569F"/>
    <w:rsid w:val="00FB58EA"/>
    <w:rsid w:val="00FB5927"/>
    <w:rsid w:val="00FB59CD"/>
    <w:rsid w:val="00FB5A20"/>
    <w:rsid w:val="00FB5C0A"/>
    <w:rsid w:val="00FB6040"/>
    <w:rsid w:val="00FB6117"/>
    <w:rsid w:val="00FB612D"/>
    <w:rsid w:val="00FB6571"/>
    <w:rsid w:val="00FB65D1"/>
    <w:rsid w:val="00FB66C5"/>
    <w:rsid w:val="00FB682A"/>
    <w:rsid w:val="00FB6881"/>
    <w:rsid w:val="00FB6B07"/>
    <w:rsid w:val="00FB6BF0"/>
    <w:rsid w:val="00FB6C07"/>
    <w:rsid w:val="00FB708B"/>
    <w:rsid w:val="00FB7127"/>
    <w:rsid w:val="00FB7177"/>
    <w:rsid w:val="00FB71A9"/>
    <w:rsid w:val="00FB7527"/>
    <w:rsid w:val="00FB778C"/>
    <w:rsid w:val="00FB7A0D"/>
    <w:rsid w:val="00FB7B00"/>
    <w:rsid w:val="00FB7B0C"/>
    <w:rsid w:val="00FB7B11"/>
    <w:rsid w:val="00FB7BF0"/>
    <w:rsid w:val="00FB7D0A"/>
    <w:rsid w:val="00FB7D25"/>
    <w:rsid w:val="00FB7D53"/>
    <w:rsid w:val="00FB7D9A"/>
    <w:rsid w:val="00FB7E35"/>
    <w:rsid w:val="00FB7FC7"/>
    <w:rsid w:val="00FBA780"/>
    <w:rsid w:val="00FC014D"/>
    <w:rsid w:val="00FC0342"/>
    <w:rsid w:val="00FC03E7"/>
    <w:rsid w:val="00FC0903"/>
    <w:rsid w:val="00FC09B8"/>
    <w:rsid w:val="00FC0B61"/>
    <w:rsid w:val="00FC0BC8"/>
    <w:rsid w:val="00FC0CD2"/>
    <w:rsid w:val="00FC0F63"/>
    <w:rsid w:val="00FC114B"/>
    <w:rsid w:val="00FC13BF"/>
    <w:rsid w:val="00FC1439"/>
    <w:rsid w:val="00FC1625"/>
    <w:rsid w:val="00FC1672"/>
    <w:rsid w:val="00FC178D"/>
    <w:rsid w:val="00FC1A38"/>
    <w:rsid w:val="00FC1A3F"/>
    <w:rsid w:val="00FC1AB5"/>
    <w:rsid w:val="00FC1BA9"/>
    <w:rsid w:val="00FC1C0C"/>
    <w:rsid w:val="00FC1C25"/>
    <w:rsid w:val="00FC1D01"/>
    <w:rsid w:val="00FC1DD2"/>
    <w:rsid w:val="00FC1EC2"/>
    <w:rsid w:val="00FC1EF9"/>
    <w:rsid w:val="00FC1F98"/>
    <w:rsid w:val="00FC1FA7"/>
    <w:rsid w:val="00FC210A"/>
    <w:rsid w:val="00FC210B"/>
    <w:rsid w:val="00FC2114"/>
    <w:rsid w:val="00FC214B"/>
    <w:rsid w:val="00FC2156"/>
    <w:rsid w:val="00FC21C3"/>
    <w:rsid w:val="00FC2295"/>
    <w:rsid w:val="00FC230F"/>
    <w:rsid w:val="00FC247A"/>
    <w:rsid w:val="00FC2619"/>
    <w:rsid w:val="00FC28E0"/>
    <w:rsid w:val="00FC2AF5"/>
    <w:rsid w:val="00FC2B32"/>
    <w:rsid w:val="00FC2CB1"/>
    <w:rsid w:val="00FC2D65"/>
    <w:rsid w:val="00FC2DA4"/>
    <w:rsid w:val="00FC2E95"/>
    <w:rsid w:val="00FC3147"/>
    <w:rsid w:val="00FC3297"/>
    <w:rsid w:val="00FC32EC"/>
    <w:rsid w:val="00FC335F"/>
    <w:rsid w:val="00FC33BA"/>
    <w:rsid w:val="00FC33FE"/>
    <w:rsid w:val="00FC347D"/>
    <w:rsid w:val="00FC34E2"/>
    <w:rsid w:val="00FC3504"/>
    <w:rsid w:val="00FC3654"/>
    <w:rsid w:val="00FC3676"/>
    <w:rsid w:val="00FC37A6"/>
    <w:rsid w:val="00FC3A57"/>
    <w:rsid w:val="00FC3F63"/>
    <w:rsid w:val="00FC4150"/>
    <w:rsid w:val="00FC4278"/>
    <w:rsid w:val="00FC42A1"/>
    <w:rsid w:val="00FC444D"/>
    <w:rsid w:val="00FC44F3"/>
    <w:rsid w:val="00FC4608"/>
    <w:rsid w:val="00FC4676"/>
    <w:rsid w:val="00FC4737"/>
    <w:rsid w:val="00FC492D"/>
    <w:rsid w:val="00FC4C42"/>
    <w:rsid w:val="00FC4C45"/>
    <w:rsid w:val="00FC4D5E"/>
    <w:rsid w:val="00FC4F15"/>
    <w:rsid w:val="00FC5192"/>
    <w:rsid w:val="00FC5429"/>
    <w:rsid w:val="00FC5432"/>
    <w:rsid w:val="00FC55FD"/>
    <w:rsid w:val="00FC5606"/>
    <w:rsid w:val="00FC57F5"/>
    <w:rsid w:val="00FC5988"/>
    <w:rsid w:val="00FC5A9E"/>
    <w:rsid w:val="00FC5C99"/>
    <w:rsid w:val="00FC5CE9"/>
    <w:rsid w:val="00FC609C"/>
    <w:rsid w:val="00FC622F"/>
    <w:rsid w:val="00FC6248"/>
    <w:rsid w:val="00FC6400"/>
    <w:rsid w:val="00FC6426"/>
    <w:rsid w:val="00FC64CF"/>
    <w:rsid w:val="00FC65F7"/>
    <w:rsid w:val="00FC676A"/>
    <w:rsid w:val="00FC683F"/>
    <w:rsid w:val="00FC6A36"/>
    <w:rsid w:val="00FC6AE8"/>
    <w:rsid w:val="00FC6B0B"/>
    <w:rsid w:val="00FC6C1F"/>
    <w:rsid w:val="00FC6EE7"/>
    <w:rsid w:val="00FC71AC"/>
    <w:rsid w:val="00FC7225"/>
    <w:rsid w:val="00FC7309"/>
    <w:rsid w:val="00FC74C1"/>
    <w:rsid w:val="00FC7596"/>
    <w:rsid w:val="00FC76EE"/>
    <w:rsid w:val="00FC789E"/>
    <w:rsid w:val="00FC78C8"/>
    <w:rsid w:val="00FC7958"/>
    <w:rsid w:val="00FC7ADA"/>
    <w:rsid w:val="00FC7DC9"/>
    <w:rsid w:val="00FC7ECD"/>
    <w:rsid w:val="00FC7F0D"/>
    <w:rsid w:val="00FC7F2C"/>
    <w:rsid w:val="00FC7F59"/>
    <w:rsid w:val="00FC7F76"/>
    <w:rsid w:val="00FC7F8B"/>
    <w:rsid w:val="00FD00DE"/>
    <w:rsid w:val="00FD021F"/>
    <w:rsid w:val="00FD034C"/>
    <w:rsid w:val="00FD0743"/>
    <w:rsid w:val="00FD0C36"/>
    <w:rsid w:val="00FD0F08"/>
    <w:rsid w:val="00FD0F16"/>
    <w:rsid w:val="00FD1269"/>
    <w:rsid w:val="00FD16D7"/>
    <w:rsid w:val="00FD1704"/>
    <w:rsid w:val="00FD17E1"/>
    <w:rsid w:val="00FD1979"/>
    <w:rsid w:val="00FD1A99"/>
    <w:rsid w:val="00FD1D4C"/>
    <w:rsid w:val="00FD1F2D"/>
    <w:rsid w:val="00FD1F45"/>
    <w:rsid w:val="00FD1F72"/>
    <w:rsid w:val="00FD1FFF"/>
    <w:rsid w:val="00FD22D7"/>
    <w:rsid w:val="00FD235C"/>
    <w:rsid w:val="00FD2510"/>
    <w:rsid w:val="00FD26A3"/>
    <w:rsid w:val="00FD26E6"/>
    <w:rsid w:val="00FD297F"/>
    <w:rsid w:val="00FD29B6"/>
    <w:rsid w:val="00FD29EE"/>
    <w:rsid w:val="00FD2AF1"/>
    <w:rsid w:val="00FD2BA2"/>
    <w:rsid w:val="00FD2D45"/>
    <w:rsid w:val="00FD2D5E"/>
    <w:rsid w:val="00FD2D78"/>
    <w:rsid w:val="00FD2DDD"/>
    <w:rsid w:val="00FD2FFB"/>
    <w:rsid w:val="00FD303B"/>
    <w:rsid w:val="00FD3112"/>
    <w:rsid w:val="00FD31F0"/>
    <w:rsid w:val="00FD3362"/>
    <w:rsid w:val="00FD3387"/>
    <w:rsid w:val="00FD370F"/>
    <w:rsid w:val="00FD385D"/>
    <w:rsid w:val="00FD3869"/>
    <w:rsid w:val="00FD3AEC"/>
    <w:rsid w:val="00FD3B10"/>
    <w:rsid w:val="00FD3C77"/>
    <w:rsid w:val="00FD3D86"/>
    <w:rsid w:val="00FD3DBF"/>
    <w:rsid w:val="00FD3E09"/>
    <w:rsid w:val="00FD3F03"/>
    <w:rsid w:val="00FD455D"/>
    <w:rsid w:val="00FD46A0"/>
    <w:rsid w:val="00FD49A7"/>
    <w:rsid w:val="00FD4A1B"/>
    <w:rsid w:val="00FD4A22"/>
    <w:rsid w:val="00FD4CC2"/>
    <w:rsid w:val="00FD4CFA"/>
    <w:rsid w:val="00FD4DAE"/>
    <w:rsid w:val="00FD5031"/>
    <w:rsid w:val="00FD5191"/>
    <w:rsid w:val="00FD519F"/>
    <w:rsid w:val="00FD51A3"/>
    <w:rsid w:val="00FD5338"/>
    <w:rsid w:val="00FD5396"/>
    <w:rsid w:val="00FD5556"/>
    <w:rsid w:val="00FD557E"/>
    <w:rsid w:val="00FD55AB"/>
    <w:rsid w:val="00FD57AD"/>
    <w:rsid w:val="00FD58AC"/>
    <w:rsid w:val="00FD58DE"/>
    <w:rsid w:val="00FD5BFF"/>
    <w:rsid w:val="00FD5E1B"/>
    <w:rsid w:val="00FD5F0C"/>
    <w:rsid w:val="00FD5F76"/>
    <w:rsid w:val="00FD6002"/>
    <w:rsid w:val="00FD607F"/>
    <w:rsid w:val="00FD60C2"/>
    <w:rsid w:val="00FD6134"/>
    <w:rsid w:val="00FD61C8"/>
    <w:rsid w:val="00FD61D4"/>
    <w:rsid w:val="00FD6260"/>
    <w:rsid w:val="00FD6483"/>
    <w:rsid w:val="00FD650C"/>
    <w:rsid w:val="00FD652B"/>
    <w:rsid w:val="00FD6597"/>
    <w:rsid w:val="00FD66FC"/>
    <w:rsid w:val="00FD6850"/>
    <w:rsid w:val="00FD6C5E"/>
    <w:rsid w:val="00FD6D6C"/>
    <w:rsid w:val="00FD6E00"/>
    <w:rsid w:val="00FD6EF7"/>
    <w:rsid w:val="00FD73F1"/>
    <w:rsid w:val="00FD743B"/>
    <w:rsid w:val="00FD7826"/>
    <w:rsid w:val="00FD785D"/>
    <w:rsid w:val="00FD78BE"/>
    <w:rsid w:val="00FD78EF"/>
    <w:rsid w:val="00FD7978"/>
    <w:rsid w:val="00FD79AB"/>
    <w:rsid w:val="00FD79C4"/>
    <w:rsid w:val="00FD7A90"/>
    <w:rsid w:val="00FD7AED"/>
    <w:rsid w:val="00FD7B43"/>
    <w:rsid w:val="00FD7CE1"/>
    <w:rsid w:val="00FD7E86"/>
    <w:rsid w:val="00FE0050"/>
    <w:rsid w:val="00FE0072"/>
    <w:rsid w:val="00FE0179"/>
    <w:rsid w:val="00FE017F"/>
    <w:rsid w:val="00FE01FE"/>
    <w:rsid w:val="00FE04B3"/>
    <w:rsid w:val="00FE074C"/>
    <w:rsid w:val="00FE085D"/>
    <w:rsid w:val="00FE08BF"/>
    <w:rsid w:val="00FE0A88"/>
    <w:rsid w:val="00FE0ABC"/>
    <w:rsid w:val="00FE0C3E"/>
    <w:rsid w:val="00FE0D98"/>
    <w:rsid w:val="00FE0DD1"/>
    <w:rsid w:val="00FE0E71"/>
    <w:rsid w:val="00FE1016"/>
    <w:rsid w:val="00FE10CE"/>
    <w:rsid w:val="00FE1189"/>
    <w:rsid w:val="00FE1461"/>
    <w:rsid w:val="00FE14F5"/>
    <w:rsid w:val="00FE1675"/>
    <w:rsid w:val="00FE17B7"/>
    <w:rsid w:val="00FE1864"/>
    <w:rsid w:val="00FE18C5"/>
    <w:rsid w:val="00FE1A7C"/>
    <w:rsid w:val="00FE1BDF"/>
    <w:rsid w:val="00FE1C72"/>
    <w:rsid w:val="00FE1F3E"/>
    <w:rsid w:val="00FE2008"/>
    <w:rsid w:val="00FE206B"/>
    <w:rsid w:val="00FE20D1"/>
    <w:rsid w:val="00FE2345"/>
    <w:rsid w:val="00FE2400"/>
    <w:rsid w:val="00FE24BD"/>
    <w:rsid w:val="00FE273D"/>
    <w:rsid w:val="00FE299E"/>
    <w:rsid w:val="00FE29F9"/>
    <w:rsid w:val="00FE2A14"/>
    <w:rsid w:val="00FE2A21"/>
    <w:rsid w:val="00FE2B30"/>
    <w:rsid w:val="00FE2D5A"/>
    <w:rsid w:val="00FE2D65"/>
    <w:rsid w:val="00FE2E1E"/>
    <w:rsid w:val="00FE30E4"/>
    <w:rsid w:val="00FE3245"/>
    <w:rsid w:val="00FE33A5"/>
    <w:rsid w:val="00FE33E7"/>
    <w:rsid w:val="00FE365F"/>
    <w:rsid w:val="00FE3679"/>
    <w:rsid w:val="00FE3860"/>
    <w:rsid w:val="00FE386F"/>
    <w:rsid w:val="00FE3889"/>
    <w:rsid w:val="00FE3A71"/>
    <w:rsid w:val="00FE3A92"/>
    <w:rsid w:val="00FE3E15"/>
    <w:rsid w:val="00FE3EAD"/>
    <w:rsid w:val="00FE4067"/>
    <w:rsid w:val="00FE41AA"/>
    <w:rsid w:val="00FE4421"/>
    <w:rsid w:val="00FE4493"/>
    <w:rsid w:val="00FE44AA"/>
    <w:rsid w:val="00FE4507"/>
    <w:rsid w:val="00FE4698"/>
    <w:rsid w:val="00FE47B3"/>
    <w:rsid w:val="00FE4935"/>
    <w:rsid w:val="00FE49A8"/>
    <w:rsid w:val="00FE49E9"/>
    <w:rsid w:val="00FE4A2A"/>
    <w:rsid w:val="00FE4B00"/>
    <w:rsid w:val="00FE4C3D"/>
    <w:rsid w:val="00FE4E3C"/>
    <w:rsid w:val="00FE4F66"/>
    <w:rsid w:val="00FE5080"/>
    <w:rsid w:val="00FE50D5"/>
    <w:rsid w:val="00FE53DB"/>
    <w:rsid w:val="00FE5413"/>
    <w:rsid w:val="00FE576B"/>
    <w:rsid w:val="00FE57BB"/>
    <w:rsid w:val="00FE5B63"/>
    <w:rsid w:val="00FE5C66"/>
    <w:rsid w:val="00FE5C68"/>
    <w:rsid w:val="00FE5D5E"/>
    <w:rsid w:val="00FE5DDE"/>
    <w:rsid w:val="00FE5EA6"/>
    <w:rsid w:val="00FE6106"/>
    <w:rsid w:val="00FE6199"/>
    <w:rsid w:val="00FE61C0"/>
    <w:rsid w:val="00FE62F5"/>
    <w:rsid w:val="00FE6328"/>
    <w:rsid w:val="00FE6443"/>
    <w:rsid w:val="00FE6444"/>
    <w:rsid w:val="00FE6621"/>
    <w:rsid w:val="00FE667B"/>
    <w:rsid w:val="00FE67AF"/>
    <w:rsid w:val="00FE6825"/>
    <w:rsid w:val="00FE6B7B"/>
    <w:rsid w:val="00FE6BE4"/>
    <w:rsid w:val="00FE6CAE"/>
    <w:rsid w:val="00FE6CD2"/>
    <w:rsid w:val="00FE6FE4"/>
    <w:rsid w:val="00FE7056"/>
    <w:rsid w:val="00FE7088"/>
    <w:rsid w:val="00FE70D5"/>
    <w:rsid w:val="00FE711D"/>
    <w:rsid w:val="00FE711F"/>
    <w:rsid w:val="00FE71F3"/>
    <w:rsid w:val="00FE7253"/>
    <w:rsid w:val="00FE7257"/>
    <w:rsid w:val="00FE7282"/>
    <w:rsid w:val="00FE731D"/>
    <w:rsid w:val="00FE73F9"/>
    <w:rsid w:val="00FE7477"/>
    <w:rsid w:val="00FE765B"/>
    <w:rsid w:val="00FE773B"/>
    <w:rsid w:val="00FE7C1C"/>
    <w:rsid w:val="00FE7F43"/>
    <w:rsid w:val="00FE7F4A"/>
    <w:rsid w:val="00FE7FA5"/>
    <w:rsid w:val="00FF0054"/>
    <w:rsid w:val="00FF0178"/>
    <w:rsid w:val="00FF01CD"/>
    <w:rsid w:val="00FF0267"/>
    <w:rsid w:val="00FF0349"/>
    <w:rsid w:val="00FF06AB"/>
    <w:rsid w:val="00FF075F"/>
    <w:rsid w:val="00FF07BC"/>
    <w:rsid w:val="00FF07F7"/>
    <w:rsid w:val="00FF084F"/>
    <w:rsid w:val="00FF08FF"/>
    <w:rsid w:val="00FF0E91"/>
    <w:rsid w:val="00FF1105"/>
    <w:rsid w:val="00FF11ED"/>
    <w:rsid w:val="00FF1327"/>
    <w:rsid w:val="00FF1394"/>
    <w:rsid w:val="00FF139B"/>
    <w:rsid w:val="00FF13BD"/>
    <w:rsid w:val="00FF13C8"/>
    <w:rsid w:val="00FF143D"/>
    <w:rsid w:val="00FF15AA"/>
    <w:rsid w:val="00FF15B8"/>
    <w:rsid w:val="00FF1BE3"/>
    <w:rsid w:val="00FF1CDE"/>
    <w:rsid w:val="00FF1D40"/>
    <w:rsid w:val="00FF1D6A"/>
    <w:rsid w:val="00FF1EE1"/>
    <w:rsid w:val="00FF1F27"/>
    <w:rsid w:val="00FF1F48"/>
    <w:rsid w:val="00FF2048"/>
    <w:rsid w:val="00FF204D"/>
    <w:rsid w:val="00FF210D"/>
    <w:rsid w:val="00FF23FA"/>
    <w:rsid w:val="00FF251D"/>
    <w:rsid w:val="00FF2658"/>
    <w:rsid w:val="00FF2DCA"/>
    <w:rsid w:val="00FF2EE1"/>
    <w:rsid w:val="00FF3020"/>
    <w:rsid w:val="00FF30F9"/>
    <w:rsid w:val="00FF3180"/>
    <w:rsid w:val="00FF31E3"/>
    <w:rsid w:val="00FF33A0"/>
    <w:rsid w:val="00FF33BE"/>
    <w:rsid w:val="00FF3439"/>
    <w:rsid w:val="00FF3579"/>
    <w:rsid w:val="00FF35BA"/>
    <w:rsid w:val="00FF36B8"/>
    <w:rsid w:val="00FF36EE"/>
    <w:rsid w:val="00FF379F"/>
    <w:rsid w:val="00FF3A19"/>
    <w:rsid w:val="00FF3BCC"/>
    <w:rsid w:val="00FF3C1C"/>
    <w:rsid w:val="00FF3CBF"/>
    <w:rsid w:val="00FF3E53"/>
    <w:rsid w:val="00FF4218"/>
    <w:rsid w:val="00FF45E0"/>
    <w:rsid w:val="00FF484C"/>
    <w:rsid w:val="00FF48E1"/>
    <w:rsid w:val="00FF4A4C"/>
    <w:rsid w:val="00FF4B11"/>
    <w:rsid w:val="00FF4C1A"/>
    <w:rsid w:val="00FF4C47"/>
    <w:rsid w:val="00FF4CAF"/>
    <w:rsid w:val="00FF4CD3"/>
    <w:rsid w:val="00FF4D11"/>
    <w:rsid w:val="00FF4DB9"/>
    <w:rsid w:val="00FF4E29"/>
    <w:rsid w:val="00FF4F09"/>
    <w:rsid w:val="00FF4F52"/>
    <w:rsid w:val="00FF4F5A"/>
    <w:rsid w:val="00FF50D7"/>
    <w:rsid w:val="00FF5106"/>
    <w:rsid w:val="00FF5184"/>
    <w:rsid w:val="00FF5365"/>
    <w:rsid w:val="00FF5458"/>
    <w:rsid w:val="00FF5485"/>
    <w:rsid w:val="00FF549A"/>
    <w:rsid w:val="00FF5507"/>
    <w:rsid w:val="00FF5641"/>
    <w:rsid w:val="00FF5757"/>
    <w:rsid w:val="00FF577E"/>
    <w:rsid w:val="00FF588D"/>
    <w:rsid w:val="00FF59D1"/>
    <w:rsid w:val="00FF5E6E"/>
    <w:rsid w:val="00FF63AE"/>
    <w:rsid w:val="00FF6659"/>
    <w:rsid w:val="00FF667D"/>
    <w:rsid w:val="00FF6792"/>
    <w:rsid w:val="00FF6913"/>
    <w:rsid w:val="00FF6925"/>
    <w:rsid w:val="00FF694F"/>
    <w:rsid w:val="00FF6CA9"/>
    <w:rsid w:val="00FF6EDF"/>
    <w:rsid w:val="00FF71D9"/>
    <w:rsid w:val="00FF7427"/>
    <w:rsid w:val="00FF74DA"/>
    <w:rsid w:val="00FF7530"/>
    <w:rsid w:val="00FF75E6"/>
    <w:rsid w:val="00FF7602"/>
    <w:rsid w:val="00FF76A9"/>
    <w:rsid w:val="00FF7910"/>
    <w:rsid w:val="00FF791E"/>
    <w:rsid w:val="00FF7AF8"/>
    <w:rsid w:val="00FF7B0D"/>
    <w:rsid w:val="00FF7BD6"/>
    <w:rsid w:val="00FF7BF0"/>
    <w:rsid w:val="00FF7D7A"/>
    <w:rsid w:val="00FF7FDF"/>
    <w:rsid w:val="010A0EAF"/>
    <w:rsid w:val="010C0DB5"/>
    <w:rsid w:val="01256206"/>
    <w:rsid w:val="012A534C"/>
    <w:rsid w:val="013194AA"/>
    <w:rsid w:val="01447F52"/>
    <w:rsid w:val="0151D46C"/>
    <w:rsid w:val="01534F1B"/>
    <w:rsid w:val="0155131E"/>
    <w:rsid w:val="01555E67"/>
    <w:rsid w:val="015DFAF6"/>
    <w:rsid w:val="016E7486"/>
    <w:rsid w:val="0173C336"/>
    <w:rsid w:val="01808556"/>
    <w:rsid w:val="01A4137B"/>
    <w:rsid w:val="01A7A6D8"/>
    <w:rsid w:val="01C54600"/>
    <w:rsid w:val="01CD86A9"/>
    <w:rsid w:val="01CEEFCC"/>
    <w:rsid w:val="01D43791"/>
    <w:rsid w:val="01E05284"/>
    <w:rsid w:val="01ECCF0F"/>
    <w:rsid w:val="01EF5141"/>
    <w:rsid w:val="01EFE763"/>
    <w:rsid w:val="01F48781"/>
    <w:rsid w:val="0201C7FC"/>
    <w:rsid w:val="0206C169"/>
    <w:rsid w:val="020D9EDD"/>
    <w:rsid w:val="021D504C"/>
    <w:rsid w:val="02325FC5"/>
    <w:rsid w:val="0252E274"/>
    <w:rsid w:val="0261BC0F"/>
    <w:rsid w:val="026E03CC"/>
    <w:rsid w:val="0281EADA"/>
    <w:rsid w:val="0283C8A2"/>
    <w:rsid w:val="028EA9FF"/>
    <w:rsid w:val="02946444"/>
    <w:rsid w:val="0298DCED"/>
    <w:rsid w:val="02B14C6D"/>
    <w:rsid w:val="02B8B722"/>
    <w:rsid w:val="02B9D1B5"/>
    <w:rsid w:val="02BDE8FA"/>
    <w:rsid w:val="02C8B950"/>
    <w:rsid w:val="02D3DF2E"/>
    <w:rsid w:val="02DEDBBB"/>
    <w:rsid w:val="02E42C4C"/>
    <w:rsid w:val="02EC1FAF"/>
    <w:rsid w:val="02ECDAE2"/>
    <w:rsid w:val="02EF8006"/>
    <w:rsid w:val="0300B867"/>
    <w:rsid w:val="03054901"/>
    <w:rsid w:val="0305ADCD"/>
    <w:rsid w:val="030A0663"/>
    <w:rsid w:val="0310DC8E"/>
    <w:rsid w:val="03162C18"/>
    <w:rsid w:val="0326AB02"/>
    <w:rsid w:val="0342DFA2"/>
    <w:rsid w:val="036A94BC"/>
    <w:rsid w:val="037893C7"/>
    <w:rsid w:val="0379DB7D"/>
    <w:rsid w:val="037A831E"/>
    <w:rsid w:val="039A093D"/>
    <w:rsid w:val="03A4B5AD"/>
    <w:rsid w:val="03C0ACBD"/>
    <w:rsid w:val="03CD59CA"/>
    <w:rsid w:val="03E54D6F"/>
    <w:rsid w:val="03EC03D0"/>
    <w:rsid w:val="03F5B5CC"/>
    <w:rsid w:val="03F62227"/>
    <w:rsid w:val="03FFBA92"/>
    <w:rsid w:val="04046FD7"/>
    <w:rsid w:val="0405853B"/>
    <w:rsid w:val="040B24D9"/>
    <w:rsid w:val="041635A7"/>
    <w:rsid w:val="0417324B"/>
    <w:rsid w:val="04198332"/>
    <w:rsid w:val="0431AD34"/>
    <w:rsid w:val="044E80B9"/>
    <w:rsid w:val="04501D7D"/>
    <w:rsid w:val="0450AABF"/>
    <w:rsid w:val="04549F97"/>
    <w:rsid w:val="0454D90E"/>
    <w:rsid w:val="04637D5F"/>
    <w:rsid w:val="0469BAFF"/>
    <w:rsid w:val="04746CD6"/>
    <w:rsid w:val="0475CB5C"/>
    <w:rsid w:val="04774F5F"/>
    <w:rsid w:val="049229B8"/>
    <w:rsid w:val="0495CFD0"/>
    <w:rsid w:val="049DE9B6"/>
    <w:rsid w:val="04A5B66C"/>
    <w:rsid w:val="04A69427"/>
    <w:rsid w:val="04B4A60F"/>
    <w:rsid w:val="04B7EF30"/>
    <w:rsid w:val="04BBC668"/>
    <w:rsid w:val="04C78FCB"/>
    <w:rsid w:val="04C9F96D"/>
    <w:rsid w:val="04CB7741"/>
    <w:rsid w:val="04F8E7AF"/>
    <w:rsid w:val="05071BBD"/>
    <w:rsid w:val="0515BD29"/>
    <w:rsid w:val="05169848"/>
    <w:rsid w:val="05170F3B"/>
    <w:rsid w:val="0517C212"/>
    <w:rsid w:val="051C77D8"/>
    <w:rsid w:val="052EC22A"/>
    <w:rsid w:val="0534D8F4"/>
    <w:rsid w:val="053906B9"/>
    <w:rsid w:val="053DC9A7"/>
    <w:rsid w:val="053E9C16"/>
    <w:rsid w:val="05531819"/>
    <w:rsid w:val="055E4422"/>
    <w:rsid w:val="0560151E"/>
    <w:rsid w:val="05639D30"/>
    <w:rsid w:val="056BB4B5"/>
    <w:rsid w:val="0585CD96"/>
    <w:rsid w:val="0586BE23"/>
    <w:rsid w:val="059C6615"/>
    <w:rsid w:val="05AB442C"/>
    <w:rsid w:val="05DCE707"/>
    <w:rsid w:val="05E2DADF"/>
    <w:rsid w:val="05E608F3"/>
    <w:rsid w:val="06167A87"/>
    <w:rsid w:val="0620E22D"/>
    <w:rsid w:val="0622C2CB"/>
    <w:rsid w:val="06352871"/>
    <w:rsid w:val="064BB9FD"/>
    <w:rsid w:val="064BEABA"/>
    <w:rsid w:val="064E9A4F"/>
    <w:rsid w:val="065AB771"/>
    <w:rsid w:val="065B562A"/>
    <w:rsid w:val="0667866F"/>
    <w:rsid w:val="06891C8E"/>
    <w:rsid w:val="0689C9BC"/>
    <w:rsid w:val="068DFF35"/>
    <w:rsid w:val="06AD080A"/>
    <w:rsid w:val="06BBAFC5"/>
    <w:rsid w:val="06CA02B5"/>
    <w:rsid w:val="06CCC0C1"/>
    <w:rsid w:val="06D85E3B"/>
    <w:rsid w:val="06E41ECB"/>
    <w:rsid w:val="06F0E8AC"/>
    <w:rsid w:val="070DBF0E"/>
    <w:rsid w:val="0732D381"/>
    <w:rsid w:val="073570D9"/>
    <w:rsid w:val="073C41D6"/>
    <w:rsid w:val="074EE569"/>
    <w:rsid w:val="075D127F"/>
    <w:rsid w:val="07643A04"/>
    <w:rsid w:val="076495D2"/>
    <w:rsid w:val="076F9E1D"/>
    <w:rsid w:val="07705D60"/>
    <w:rsid w:val="077A7441"/>
    <w:rsid w:val="078A2397"/>
    <w:rsid w:val="078BE250"/>
    <w:rsid w:val="07996A83"/>
    <w:rsid w:val="079C630E"/>
    <w:rsid w:val="07B17663"/>
    <w:rsid w:val="07C62447"/>
    <w:rsid w:val="07C9EAE5"/>
    <w:rsid w:val="07CCF692"/>
    <w:rsid w:val="07CEA121"/>
    <w:rsid w:val="07DA1957"/>
    <w:rsid w:val="07EBD471"/>
    <w:rsid w:val="07F44E9A"/>
    <w:rsid w:val="08073077"/>
    <w:rsid w:val="080A6D81"/>
    <w:rsid w:val="0825C079"/>
    <w:rsid w:val="0826CCE8"/>
    <w:rsid w:val="0829C492"/>
    <w:rsid w:val="0836CAA7"/>
    <w:rsid w:val="083EBBE0"/>
    <w:rsid w:val="084A4154"/>
    <w:rsid w:val="084C883D"/>
    <w:rsid w:val="084E045A"/>
    <w:rsid w:val="0852A27F"/>
    <w:rsid w:val="08594903"/>
    <w:rsid w:val="085C9AF0"/>
    <w:rsid w:val="0864B29B"/>
    <w:rsid w:val="08702A8E"/>
    <w:rsid w:val="0870B571"/>
    <w:rsid w:val="08888162"/>
    <w:rsid w:val="08923166"/>
    <w:rsid w:val="08A5831C"/>
    <w:rsid w:val="08A89118"/>
    <w:rsid w:val="08A8A77D"/>
    <w:rsid w:val="08AB1F0E"/>
    <w:rsid w:val="08B775B9"/>
    <w:rsid w:val="08BF4D3E"/>
    <w:rsid w:val="08C0AFE3"/>
    <w:rsid w:val="08C4967C"/>
    <w:rsid w:val="08C5E544"/>
    <w:rsid w:val="08CC55D9"/>
    <w:rsid w:val="08D9C767"/>
    <w:rsid w:val="08E2CC18"/>
    <w:rsid w:val="08F40612"/>
    <w:rsid w:val="08FBD4FD"/>
    <w:rsid w:val="09177207"/>
    <w:rsid w:val="09240E5E"/>
    <w:rsid w:val="092CA5EB"/>
    <w:rsid w:val="0931044F"/>
    <w:rsid w:val="09406CF9"/>
    <w:rsid w:val="0940D2E3"/>
    <w:rsid w:val="09473C80"/>
    <w:rsid w:val="09493602"/>
    <w:rsid w:val="094DFFA1"/>
    <w:rsid w:val="09616ADC"/>
    <w:rsid w:val="0962DAB4"/>
    <w:rsid w:val="0971E783"/>
    <w:rsid w:val="09726325"/>
    <w:rsid w:val="099159DF"/>
    <w:rsid w:val="099A1B9D"/>
    <w:rsid w:val="099C12DE"/>
    <w:rsid w:val="099E8CAD"/>
    <w:rsid w:val="09A405FC"/>
    <w:rsid w:val="09A5D75C"/>
    <w:rsid w:val="09B0C31B"/>
    <w:rsid w:val="09B0F48F"/>
    <w:rsid w:val="09BC429D"/>
    <w:rsid w:val="09D4AC00"/>
    <w:rsid w:val="09D56C58"/>
    <w:rsid w:val="09D971E3"/>
    <w:rsid w:val="09DDCCDA"/>
    <w:rsid w:val="09E58E68"/>
    <w:rsid w:val="09E74064"/>
    <w:rsid w:val="09E96A37"/>
    <w:rsid w:val="09EAD33A"/>
    <w:rsid w:val="09FB10FF"/>
    <w:rsid w:val="0A0776E9"/>
    <w:rsid w:val="0A13AA14"/>
    <w:rsid w:val="0A1EF232"/>
    <w:rsid w:val="0A27D05C"/>
    <w:rsid w:val="0A29FC8D"/>
    <w:rsid w:val="0A368302"/>
    <w:rsid w:val="0A3F14C4"/>
    <w:rsid w:val="0A49DEA0"/>
    <w:rsid w:val="0A513599"/>
    <w:rsid w:val="0A6CAFF2"/>
    <w:rsid w:val="0A715BED"/>
    <w:rsid w:val="0A7408B1"/>
    <w:rsid w:val="0A839F7C"/>
    <w:rsid w:val="0A959841"/>
    <w:rsid w:val="0A9A92B5"/>
    <w:rsid w:val="0A9D0E63"/>
    <w:rsid w:val="0A9E68F1"/>
    <w:rsid w:val="0AA31C45"/>
    <w:rsid w:val="0AA7A474"/>
    <w:rsid w:val="0AAD7F16"/>
    <w:rsid w:val="0AB868F7"/>
    <w:rsid w:val="0ACBA3F3"/>
    <w:rsid w:val="0ACCCDE6"/>
    <w:rsid w:val="0AD1D8D8"/>
    <w:rsid w:val="0AD528AC"/>
    <w:rsid w:val="0B066533"/>
    <w:rsid w:val="0B06988F"/>
    <w:rsid w:val="0B186BE0"/>
    <w:rsid w:val="0B29257B"/>
    <w:rsid w:val="0B3258E6"/>
    <w:rsid w:val="0B3DD31E"/>
    <w:rsid w:val="0B41F94F"/>
    <w:rsid w:val="0B533A26"/>
    <w:rsid w:val="0B59D045"/>
    <w:rsid w:val="0B5BC295"/>
    <w:rsid w:val="0B6402D4"/>
    <w:rsid w:val="0B71254C"/>
    <w:rsid w:val="0B752FA2"/>
    <w:rsid w:val="0B80302E"/>
    <w:rsid w:val="0B9C2972"/>
    <w:rsid w:val="0B9F35C5"/>
    <w:rsid w:val="0BAD9BD5"/>
    <w:rsid w:val="0BBB450E"/>
    <w:rsid w:val="0BBD9BC8"/>
    <w:rsid w:val="0BCEEF3C"/>
    <w:rsid w:val="0BD4BD89"/>
    <w:rsid w:val="0BDBCC4D"/>
    <w:rsid w:val="0BED2107"/>
    <w:rsid w:val="0BEE9583"/>
    <w:rsid w:val="0BF9F394"/>
    <w:rsid w:val="0C200D78"/>
    <w:rsid w:val="0C37B505"/>
    <w:rsid w:val="0C38319D"/>
    <w:rsid w:val="0C38BF58"/>
    <w:rsid w:val="0C38C857"/>
    <w:rsid w:val="0C39578D"/>
    <w:rsid w:val="0C3BA3BA"/>
    <w:rsid w:val="0C45DD31"/>
    <w:rsid w:val="0C4E052C"/>
    <w:rsid w:val="0C51C7CE"/>
    <w:rsid w:val="0C575260"/>
    <w:rsid w:val="0C6BBF46"/>
    <w:rsid w:val="0C7955BD"/>
    <w:rsid w:val="0C79599C"/>
    <w:rsid w:val="0C798E45"/>
    <w:rsid w:val="0C799B0B"/>
    <w:rsid w:val="0C7A08E3"/>
    <w:rsid w:val="0C7B3F09"/>
    <w:rsid w:val="0C84FF4C"/>
    <w:rsid w:val="0C95802D"/>
    <w:rsid w:val="0C9F61E1"/>
    <w:rsid w:val="0CAA94B2"/>
    <w:rsid w:val="0CAA9F61"/>
    <w:rsid w:val="0CB1B1E5"/>
    <w:rsid w:val="0CB662AE"/>
    <w:rsid w:val="0CBEEECC"/>
    <w:rsid w:val="0CDE1B0C"/>
    <w:rsid w:val="0CF3885C"/>
    <w:rsid w:val="0CF5F04A"/>
    <w:rsid w:val="0CF82F58"/>
    <w:rsid w:val="0D09E4C6"/>
    <w:rsid w:val="0D0BD855"/>
    <w:rsid w:val="0D253E17"/>
    <w:rsid w:val="0D379166"/>
    <w:rsid w:val="0D3A0397"/>
    <w:rsid w:val="0D3FA7C5"/>
    <w:rsid w:val="0D4D389B"/>
    <w:rsid w:val="0D574758"/>
    <w:rsid w:val="0D67C63D"/>
    <w:rsid w:val="0D6BDC29"/>
    <w:rsid w:val="0D7CB5BB"/>
    <w:rsid w:val="0D927D44"/>
    <w:rsid w:val="0D97C068"/>
    <w:rsid w:val="0DAC5846"/>
    <w:rsid w:val="0DC02AF0"/>
    <w:rsid w:val="0DDC06C2"/>
    <w:rsid w:val="0DDC81CA"/>
    <w:rsid w:val="0DDE93B9"/>
    <w:rsid w:val="0DE24193"/>
    <w:rsid w:val="0DE39010"/>
    <w:rsid w:val="0E08C690"/>
    <w:rsid w:val="0E0AFE6A"/>
    <w:rsid w:val="0E1A219D"/>
    <w:rsid w:val="0E28E0B6"/>
    <w:rsid w:val="0E2AE296"/>
    <w:rsid w:val="0E343FEA"/>
    <w:rsid w:val="0E5088A9"/>
    <w:rsid w:val="0E51BEF7"/>
    <w:rsid w:val="0E647809"/>
    <w:rsid w:val="0E6DD41D"/>
    <w:rsid w:val="0E763EFF"/>
    <w:rsid w:val="0E79B571"/>
    <w:rsid w:val="0E86EC02"/>
    <w:rsid w:val="0E886275"/>
    <w:rsid w:val="0E948324"/>
    <w:rsid w:val="0E9BFAB3"/>
    <w:rsid w:val="0EA1DCF9"/>
    <w:rsid w:val="0EADC1C2"/>
    <w:rsid w:val="0EAEAEE5"/>
    <w:rsid w:val="0EB08739"/>
    <w:rsid w:val="0EC468FA"/>
    <w:rsid w:val="0ECC00D7"/>
    <w:rsid w:val="0ED216B6"/>
    <w:rsid w:val="0ED52CD0"/>
    <w:rsid w:val="0EE15F24"/>
    <w:rsid w:val="0EF4A7B8"/>
    <w:rsid w:val="0EFF59CE"/>
    <w:rsid w:val="0F041D65"/>
    <w:rsid w:val="0F07A150"/>
    <w:rsid w:val="0F1572DA"/>
    <w:rsid w:val="0F1844B2"/>
    <w:rsid w:val="0F1B21D1"/>
    <w:rsid w:val="0F1DC246"/>
    <w:rsid w:val="0F205E22"/>
    <w:rsid w:val="0F28FC31"/>
    <w:rsid w:val="0F3DE5DC"/>
    <w:rsid w:val="0F3E9F13"/>
    <w:rsid w:val="0F416BC4"/>
    <w:rsid w:val="0F4390F5"/>
    <w:rsid w:val="0F4D4107"/>
    <w:rsid w:val="0F5DE9AA"/>
    <w:rsid w:val="0F5E0225"/>
    <w:rsid w:val="0F610D3C"/>
    <w:rsid w:val="0F6D5708"/>
    <w:rsid w:val="0F6DA567"/>
    <w:rsid w:val="0F867152"/>
    <w:rsid w:val="0F8F4123"/>
    <w:rsid w:val="0F9D2A8C"/>
    <w:rsid w:val="0FAE57CB"/>
    <w:rsid w:val="0FDC0823"/>
    <w:rsid w:val="0FF2D245"/>
    <w:rsid w:val="10058770"/>
    <w:rsid w:val="100FE9A1"/>
    <w:rsid w:val="10111D34"/>
    <w:rsid w:val="102F67DF"/>
    <w:rsid w:val="10398AF8"/>
    <w:rsid w:val="10441A9D"/>
    <w:rsid w:val="1044FDBB"/>
    <w:rsid w:val="104A4032"/>
    <w:rsid w:val="1050C3EE"/>
    <w:rsid w:val="10516ABF"/>
    <w:rsid w:val="10554ABC"/>
    <w:rsid w:val="1055D03F"/>
    <w:rsid w:val="1066685F"/>
    <w:rsid w:val="10705720"/>
    <w:rsid w:val="107BDBE7"/>
    <w:rsid w:val="10891987"/>
    <w:rsid w:val="108B7C4A"/>
    <w:rsid w:val="108DD2CA"/>
    <w:rsid w:val="10970FF5"/>
    <w:rsid w:val="10AF0FDD"/>
    <w:rsid w:val="10B275B5"/>
    <w:rsid w:val="10B9F004"/>
    <w:rsid w:val="10C5EFEE"/>
    <w:rsid w:val="10C92E26"/>
    <w:rsid w:val="10CF8D4D"/>
    <w:rsid w:val="10EEF6FA"/>
    <w:rsid w:val="10FE8C76"/>
    <w:rsid w:val="110AE7A5"/>
    <w:rsid w:val="111736A4"/>
    <w:rsid w:val="112C9DD8"/>
    <w:rsid w:val="112D9891"/>
    <w:rsid w:val="1132AA5F"/>
    <w:rsid w:val="11348C82"/>
    <w:rsid w:val="1134C26D"/>
    <w:rsid w:val="114928E4"/>
    <w:rsid w:val="11585976"/>
    <w:rsid w:val="1158F46F"/>
    <w:rsid w:val="1164D542"/>
    <w:rsid w:val="1168A249"/>
    <w:rsid w:val="11695CFE"/>
    <w:rsid w:val="1170F1DD"/>
    <w:rsid w:val="11867C8F"/>
    <w:rsid w:val="119E7E9D"/>
    <w:rsid w:val="11F50D90"/>
    <w:rsid w:val="1208A192"/>
    <w:rsid w:val="1210D41E"/>
    <w:rsid w:val="1219C506"/>
    <w:rsid w:val="121DACE8"/>
    <w:rsid w:val="122033E6"/>
    <w:rsid w:val="1226A825"/>
    <w:rsid w:val="1231B2B3"/>
    <w:rsid w:val="12414B92"/>
    <w:rsid w:val="124BC757"/>
    <w:rsid w:val="124DBD93"/>
    <w:rsid w:val="125ABFDC"/>
    <w:rsid w:val="126058A8"/>
    <w:rsid w:val="12697C9D"/>
    <w:rsid w:val="126D16B3"/>
    <w:rsid w:val="12853043"/>
    <w:rsid w:val="128F0DA7"/>
    <w:rsid w:val="12939EF1"/>
    <w:rsid w:val="1299C9DF"/>
    <w:rsid w:val="12A83E14"/>
    <w:rsid w:val="12A8F25A"/>
    <w:rsid w:val="12B7DE67"/>
    <w:rsid w:val="12BA25E4"/>
    <w:rsid w:val="12C01C6B"/>
    <w:rsid w:val="12D01454"/>
    <w:rsid w:val="12D24F66"/>
    <w:rsid w:val="12DB6938"/>
    <w:rsid w:val="12DC7B55"/>
    <w:rsid w:val="12E548DF"/>
    <w:rsid w:val="12F267ED"/>
    <w:rsid w:val="1302BA50"/>
    <w:rsid w:val="13058E8C"/>
    <w:rsid w:val="1308A25B"/>
    <w:rsid w:val="13116EE4"/>
    <w:rsid w:val="131AAD60"/>
    <w:rsid w:val="131AE141"/>
    <w:rsid w:val="131CB55D"/>
    <w:rsid w:val="13212EB6"/>
    <w:rsid w:val="132358D6"/>
    <w:rsid w:val="132B02B9"/>
    <w:rsid w:val="132B1667"/>
    <w:rsid w:val="1351EE4A"/>
    <w:rsid w:val="13567EE1"/>
    <w:rsid w:val="1356FB08"/>
    <w:rsid w:val="135B9F62"/>
    <w:rsid w:val="135EB429"/>
    <w:rsid w:val="136305F8"/>
    <w:rsid w:val="1372F3DD"/>
    <w:rsid w:val="137CBAFD"/>
    <w:rsid w:val="13804B94"/>
    <w:rsid w:val="138CA6A1"/>
    <w:rsid w:val="138D5DB3"/>
    <w:rsid w:val="138EDDF5"/>
    <w:rsid w:val="139EC6BA"/>
    <w:rsid w:val="13A623C7"/>
    <w:rsid w:val="13B2612D"/>
    <w:rsid w:val="13C39E1B"/>
    <w:rsid w:val="13D74E62"/>
    <w:rsid w:val="13E3DACF"/>
    <w:rsid w:val="13F36065"/>
    <w:rsid w:val="13FB3ED1"/>
    <w:rsid w:val="14010D79"/>
    <w:rsid w:val="1409C9F3"/>
    <w:rsid w:val="141273ED"/>
    <w:rsid w:val="14197B40"/>
    <w:rsid w:val="1426DEF9"/>
    <w:rsid w:val="143231D5"/>
    <w:rsid w:val="1433AA8B"/>
    <w:rsid w:val="1434D1C9"/>
    <w:rsid w:val="143B2A5A"/>
    <w:rsid w:val="1454CD95"/>
    <w:rsid w:val="1455DC4F"/>
    <w:rsid w:val="145C6295"/>
    <w:rsid w:val="145C7E8D"/>
    <w:rsid w:val="146B0D28"/>
    <w:rsid w:val="146F1B86"/>
    <w:rsid w:val="1479939A"/>
    <w:rsid w:val="14799BE5"/>
    <w:rsid w:val="147C6C0E"/>
    <w:rsid w:val="1485AA92"/>
    <w:rsid w:val="1499CADC"/>
    <w:rsid w:val="149D4582"/>
    <w:rsid w:val="14A24E68"/>
    <w:rsid w:val="14D357B1"/>
    <w:rsid w:val="14E0EA4F"/>
    <w:rsid w:val="1506A42A"/>
    <w:rsid w:val="1511BD77"/>
    <w:rsid w:val="15133EBA"/>
    <w:rsid w:val="1519BEB7"/>
    <w:rsid w:val="15262D9A"/>
    <w:rsid w:val="1552BAEB"/>
    <w:rsid w:val="156BBE05"/>
    <w:rsid w:val="157B1F58"/>
    <w:rsid w:val="157C7DDB"/>
    <w:rsid w:val="159C3DAA"/>
    <w:rsid w:val="15A7103C"/>
    <w:rsid w:val="15AAB936"/>
    <w:rsid w:val="15ADFC68"/>
    <w:rsid w:val="15B17634"/>
    <w:rsid w:val="15B41D6C"/>
    <w:rsid w:val="15DE55D8"/>
    <w:rsid w:val="15E3F102"/>
    <w:rsid w:val="15E514B3"/>
    <w:rsid w:val="15EAB7F7"/>
    <w:rsid w:val="15F302B0"/>
    <w:rsid w:val="15F3CD73"/>
    <w:rsid w:val="15F9A5DE"/>
    <w:rsid w:val="15FA6402"/>
    <w:rsid w:val="16069F99"/>
    <w:rsid w:val="160A3F00"/>
    <w:rsid w:val="160B6981"/>
    <w:rsid w:val="163BC602"/>
    <w:rsid w:val="1642E33A"/>
    <w:rsid w:val="16451763"/>
    <w:rsid w:val="16474870"/>
    <w:rsid w:val="1654E4A0"/>
    <w:rsid w:val="1662CFF1"/>
    <w:rsid w:val="166B0658"/>
    <w:rsid w:val="166CFED9"/>
    <w:rsid w:val="167745E9"/>
    <w:rsid w:val="16779B17"/>
    <w:rsid w:val="167C9A0F"/>
    <w:rsid w:val="167FCFFD"/>
    <w:rsid w:val="1680DD8A"/>
    <w:rsid w:val="16837B63"/>
    <w:rsid w:val="169498A5"/>
    <w:rsid w:val="16A7AFF4"/>
    <w:rsid w:val="16B3F5AC"/>
    <w:rsid w:val="16B99E1F"/>
    <w:rsid w:val="16BDE163"/>
    <w:rsid w:val="16BEDC2C"/>
    <w:rsid w:val="16BF97C0"/>
    <w:rsid w:val="16C22321"/>
    <w:rsid w:val="16C65FED"/>
    <w:rsid w:val="16E21141"/>
    <w:rsid w:val="16E7C662"/>
    <w:rsid w:val="16E8EDFF"/>
    <w:rsid w:val="16EC1A57"/>
    <w:rsid w:val="16F42759"/>
    <w:rsid w:val="16FE9C14"/>
    <w:rsid w:val="17106C4E"/>
    <w:rsid w:val="17142645"/>
    <w:rsid w:val="17152D94"/>
    <w:rsid w:val="17262DD0"/>
    <w:rsid w:val="172948E8"/>
    <w:rsid w:val="172EC2C3"/>
    <w:rsid w:val="17320927"/>
    <w:rsid w:val="17425234"/>
    <w:rsid w:val="174A03CC"/>
    <w:rsid w:val="17571018"/>
    <w:rsid w:val="1758A046"/>
    <w:rsid w:val="1761EB1A"/>
    <w:rsid w:val="1761ECD2"/>
    <w:rsid w:val="1773FB76"/>
    <w:rsid w:val="1778AE29"/>
    <w:rsid w:val="17894629"/>
    <w:rsid w:val="17B185FB"/>
    <w:rsid w:val="17B6B390"/>
    <w:rsid w:val="17D89625"/>
    <w:rsid w:val="17DC1038"/>
    <w:rsid w:val="17EDAFB5"/>
    <w:rsid w:val="17EFBC82"/>
    <w:rsid w:val="17FC40C8"/>
    <w:rsid w:val="183E4D7B"/>
    <w:rsid w:val="1845A4E1"/>
    <w:rsid w:val="185994A9"/>
    <w:rsid w:val="1865527B"/>
    <w:rsid w:val="186A7646"/>
    <w:rsid w:val="186D2694"/>
    <w:rsid w:val="18796583"/>
    <w:rsid w:val="1893A916"/>
    <w:rsid w:val="1898B0F5"/>
    <w:rsid w:val="18A8D062"/>
    <w:rsid w:val="18BF5C35"/>
    <w:rsid w:val="18CE22F9"/>
    <w:rsid w:val="18D2353B"/>
    <w:rsid w:val="18D3C536"/>
    <w:rsid w:val="18D80E9C"/>
    <w:rsid w:val="18E4472F"/>
    <w:rsid w:val="18E4A517"/>
    <w:rsid w:val="18E508CB"/>
    <w:rsid w:val="18EEA193"/>
    <w:rsid w:val="18FC2CD1"/>
    <w:rsid w:val="19066D32"/>
    <w:rsid w:val="190D739B"/>
    <w:rsid w:val="19145679"/>
    <w:rsid w:val="19235C0F"/>
    <w:rsid w:val="192ED04B"/>
    <w:rsid w:val="193C7C18"/>
    <w:rsid w:val="19497992"/>
    <w:rsid w:val="19546BB4"/>
    <w:rsid w:val="1961400F"/>
    <w:rsid w:val="197AD883"/>
    <w:rsid w:val="197B4236"/>
    <w:rsid w:val="198ABF94"/>
    <w:rsid w:val="199C9739"/>
    <w:rsid w:val="19B13C9C"/>
    <w:rsid w:val="19C23CEF"/>
    <w:rsid w:val="19C56B4C"/>
    <w:rsid w:val="19E882A3"/>
    <w:rsid w:val="19FC2C71"/>
    <w:rsid w:val="1A02E84F"/>
    <w:rsid w:val="1A04F065"/>
    <w:rsid w:val="1A117BFA"/>
    <w:rsid w:val="1A18376C"/>
    <w:rsid w:val="1A203219"/>
    <w:rsid w:val="1A265C85"/>
    <w:rsid w:val="1A289EBD"/>
    <w:rsid w:val="1A2A70AE"/>
    <w:rsid w:val="1A30242E"/>
    <w:rsid w:val="1A333671"/>
    <w:rsid w:val="1A38A8C1"/>
    <w:rsid w:val="1A4188F8"/>
    <w:rsid w:val="1A49C40B"/>
    <w:rsid w:val="1A49D4A8"/>
    <w:rsid w:val="1A5BAB3A"/>
    <w:rsid w:val="1A5D0984"/>
    <w:rsid w:val="1A612148"/>
    <w:rsid w:val="1A6D9B3F"/>
    <w:rsid w:val="1A765737"/>
    <w:rsid w:val="1A7BAC46"/>
    <w:rsid w:val="1A7EEDB1"/>
    <w:rsid w:val="1A859D35"/>
    <w:rsid w:val="1A919F73"/>
    <w:rsid w:val="1A95DF5A"/>
    <w:rsid w:val="1A98C2F2"/>
    <w:rsid w:val="1AA552C1"/>
    <w:rsid w:val="1AAA1CC7"/>
    <w:rsid w:val="1AAC0D2D"/>
    <w:rsid w:val="1AADEDD9"/>
    <w:rsid w:val="1ABA6FE4"/>
    <w:rsid w:val="1AC09865"/>
    <w:rsid w:val="1AD57B8D"/>
    <w:rsid w:val="1AFE3CF4"/>
    <w:rsid w:val="1B04CA0C"/>
    <w:rsid w:val="1B07C899"/>
    <w:rsid w:val="1B0D1788"/>
    <w:rsid w:val="1B0E6BEF"/>
    <w:rsid w:val="1B1F8F7F"/>
    <w:rsid w:val="1B32D73E"/>
    <w:rsid w:val="1B559579"/>
    <w:rsid w:val="1B59E13C"/>
    <w:rsid w:val="1B5AAA64"/>
    <w:rsid w:val="1B66D7F4"/>
    <w:rsid w:val="1B6A90C8"/>
    <w:rsid w:val="1B6FA541"/>
    <w:rsid w:val="1B789839"/>
    <w:rsid w:val="1B8DB3AE"/>
    <w:rsid w:val="1B93AC12"/>
    <w:rsid w:val="1BA686D4"/>
    <w:rsid w:val="1BAA2C51"/>
    <w:rsid w:val="1BB3D4F9"/>
    <w:rsid w:val="1BB65432"/>
    <w:rsid w:val="1BC25497"/>
    <w:rsid w:val="1BDE040E"/>
    <w:rsid w:val="1BE371EA"/>
    <w:rsid w:val="1BEDFB61"/>
    <w:rsid w:val="1BEE702F"/>
    <w:rsid w:val="1BF29AEA"/>
    <w:rsid w:val="1BF31386"/>
    <w:rsid w:val="1C1FA91B"/>
    <w:rsid w:val="1C2431DF"/>
    <w:rsid w:val="1C2B291B"/>
    <w:rsid w:val="1C2F2B29"/>
    <w:rsid w:val="1C37E4C3"/>
    <w:rsid w:val="1C3A0114"/>
    <w:rsid w:val="1C3A8112"/>
    <w:rsid w:val="1C3BEA89"/>
    <w:rsid w:val="1C3C62E0"/>
    <w:rsid w:val="1C48B0DC"/>
    <w:rsid w:val="1C5758F8"/>
    <w:rsid w:val="1C5A34D5"/>
    <w:rsid w:val="1C5A9E2F"/>
    <w:rsid w:val="1C5B6408"/>
    <w:rsid w:val="1C5DCED4"/>
    <w:rsid w:val="1C7BD5B2"/>
    <w:rsid w:val="1C839D06"/>
    <w:rsid w:val="1C88A5AD"/>
    <w:rsid w:val="1C99F5D6"/>
    <w:rsid w:val="1CABD981"/>
    <w:rsid w:val="1CAE4FAD"/>
    <w:rsid w:val="1CBA2199"/>
    <w:rsid w:val="1CC062D1"/>
    <w:rsid w:val="1CC5A104"/>
    <w:rsid w:val="1CD86840"/>
    <w:rsid w:val="1CDCF33C"/>
    <w:rsid w:val="1CDD3DCF"/>
    <w:rsid w:val="1CDEBCB6"/>
    <w:rsid w:val="1CF768A8"/>
    <w:rsid w:val="1CF855FE"/>
    <w:rsid w:val="1D04243E"/>
    <w:rsid w:val="1D123F58"/>
    <w:rsid w:val="1D1AECD7"/>
    <w:rsid w:val="1D24DDB7"/>
    <w:rsid w:val="1D268C21"/>
    <w:rsid w:val="1D2A6B36"/>
    <w:rsid w:val="1D318994"/>
    <w:rsid w:val="1D329221"/>
    <w:rsid w:val="1D4E002A"/>
    <w:rsid w:val="1D5242DE"/>
    <w:rsid w:val="1D5AFC36"/>
    <w:rsid w:val="1D735F8B"/>
    <w:rsid w:val="1D739F6A"/>
    <w:rsid w:val="1D756329"/>
    <w:rsid w:val="1D972785"/>
    <w:rsid w:val="1D9EAA40"/>
    <w:rsid w:val="1DA3EACE"/>
    <w:rsid w:val="1DA429A8"/>
    <w:rsid w:val="1DB1A38C"/>
    <w:rsid w:val="1DB616F7"/>
    <w:rsid w:val="1DB91774"/>
    <w:rsid w:val="1DC60F3E"/>
    <w:rsid w:val="1DCF7D09"/>
    <w:rsid w:val="1DD22939"/>
    <w:rsid w:val="1DD818FB"/>
    <w:rsid w:val="1DFE7E5A"/>
    <w:rsid w:val="1E00F8F9"/>
    <w:rsid w:val="1E12615A"/>
    <w:rsid w:val="1E2E8576"/>
    <w:rsid w:val="1E31756A"/>
    <w:rsid w:val="1E3E9236"/>
    <w:rsid w:val="1E4BC569"/>
    <w:rsid w:val="1E5F88F2"/>
    <w:rsid w:val="1E612B79"/>
    <w:rsid w:val="1E6D82AA"/>
    <w:rsid w:val="1E7D10AB"/>
    <w:rsid w:val="1E7E0243"/>
    <w:rsid w:val="1E82F9AB"/>
    <w:rsid w:val="1E8742E7"/>
    <w:rsid w:val="1E9EE125"/>
    <w:rsid w:val="1EA89A98"/>
    <w:rsid w:val="1EAA96D5"/>
    <w:rsid w:val="1EAE1BF7"/>
    <w:rsid w:val="1EB925E3"/>
    <w:rsid w:val="1EBA666D"/>
    <w:rsid w:val="1EBAA6FB"/>
    <w:rsid w:val="1ECEC07B"/>
    <w:rsid w:val="1EE61473"/>
    <w:rsid w:val="1EF12300"/>
    <w:rsid w:val="1EF282C2"/>
    <w:rsid w:val="1F03E2D6"/>
    <w:rsid w:val="1F05A28E"/>
    <w:rsid w:val="1F1212B6"/>
    <w:rsid w:val="1F124A6B"/>
    <w:rsid w:val="1F209A50"/>
    <w:rsid w:val="1F252D40"/>
    <w:rsid w:val="1F294F21"/>
    <w:rsid w:val="1F2DCD04"/>
    <w:rsid w:val="1F33ED84"/>
    <w:rsid w:val="1F3C70C6"/>
    <w:rsid w:val="1F521278"/>
    <w:rsid w:val="1F56021E"/>
    <w:rsid w:val="1F568AE6"/>
    <w:rsid w:val="1F5D70D1"/>
    <w:rsid w:val="1F673CC3"/>
    <w:rsid w:val="1F6FFDC8"/>
    <w:rsid w:val="1F76054F"/>
    <w:rsid w:val="1F93F57E"/>
    <w:rsid w:val="1F95D458"/>
    <w:rsid w:val="1F9897B9"/>
    <w:rsid w:val="1F9C7475"/>
    <w:rsid w:val="1FAB9B87"/>
    <w:rsid w:val="1FBCFADE"/>
    <w:rsid w:val="1FC4B692"/>
    <w:rsid w:val="1FC763B5"/>
    <w:rsid w:val="1FC97192"/>
    <w:rsid w:val="1FCDEF54"/>
    <w:rsid w:val="1FD61B56"/>
    <w:rsid w:val="1FE3339A"/>
    <w:rsid w:val="1FE964CE"/>
    <w:rsid w:val="1FEB0CFD"/>
    <w:rsid w:val="1FFD2A73"/>
    <w:rsid w:val="200213F8"/>
    <w:rsid w:val="200B3FF8"/>
    <w:rsid w:val="2018980B"/>
    <w:rsid w:val="202BAF1F"/>
    <w:rsid w:val="2032EB21"/>
    <w:rsid w:val="2035938A"/>
    <w:rsid w:val="203A26D4"/>
    <w:rsid w:val="20463A78"/>
    <w:rsid w:val="206A94AE"/>
    <w:rsid w:val="20A0351F"/>
    <w:rsid w:val="20AAE1AD"/>
    <w:rsid w:val="20B2E8D3"/>
    <w:rsid w:val="20BC91B2"/>
    <w:rsid w:val="20C69678"/>
    <w:rsid w:val="20C73273"/>
    <w:rsid w:val="20D0D867"/>
    <w:rsid w:val="20E0EC4A"/>
    <w:rsid w:val="20F04ED5"/>
    <w:rsid w:val="20F5D831"/>
    <w:rsid w:val="211218ED"/>
    <w:rsid w:val="2123D5BF"/>
    <w:rsid w:val="212F6FC9"/>
    <w:rsid w:val="21582D92"/>
    <w:rsid w:val="2177BAF2"/>
    <w:rsid w:val="21846DCC"/>
    <w:rsid w:val="21886DBF"/>
    <w:rsid w:val="218FBF5D"/>
    <w:rsid w:val="219816A9"/>
    <w:rsid w:val="219D2E60"/>
    <w:rsid w:val="21AEF110"/>
    <w:rsid w:val="21B77236"/>
    <w:rsid w:val="21BDCAB9"/>
    <w:rsid w:val="21C6B5EA"/>
    <w:rsid w:val="21C7EED5"/>
    <w:rsid w:val="21CE501B"/>
    <w:rsid w:val="21DCF265"/>
    <w:rsid w:val="21E220E0"/>
    <w:rsid w:val="21E7EC3D"/>
    <w:rsid w:val="21EB6021"/>
    <w:rsid w:val="21EFBEEB"/>
    <w:rsid w:val="21F75A32"/>
    <w:rsid w:val="21FD980B"/>
    <w:rsid w:val="2202EC50"/>
    <w:rsid w:val="2203B7E1"/>
    <w:rsid w:val="222BE748"/>
    <w:rsid w:val="222DB8BB"/>
    <w:rsid w:val="2231C399"/>
    <w:rsid w:val="2238FA47"/>
    <w:rsid w:val="223A73F0"/>
    <w:rsid w:val="22421671"/>
    <w:rsid w:val="224586DD"/>
    <w:rsid w:val="22460D8A"/>
    <w:rsid w:val="2249A994"/>
    <w:rsid w:val="224E26FC"/>
    <w:rsid w:val="2253EF83"/>
    <w:rsid w:val="225B8334"/>
    <w:rsid w:val="2263988E"/>
    <w:rsid w:val="2264AB99"/>
    <w:rsid w:val="22650BF6"/>
    <w:rsid w:val="226BF7E9"/>
    <w:rsid w:val="226FBB9D"/>
    <w:rsid w:val="227F4B38"/>
    <w:rsid w:val="2282B59A"/>
    <w:rsid w:val="2289C4F1"/>
    <w:rsid w:val="228BA300"/>
    <w:rsid w:val="228D19F4"/>
    <w:rsid w:val="228FCA1A"/>
    <w:rsid w:val="2293B3A2"/>
    <w:rsid w:val="22AA76DE"/>
    <w:rsid w:val="22B1FDD8"/>
    <w:rsid w:val="22C0452D"/>
    <w:rsid w:val="22CABD42"/>
    <w:rsid w:val="22CCE20C"/>
    <w:rsid w:val="22D43F72"/>
    <w:rsid w:val="22EED176"/>
    <w:rsid w:val="22F0C60B"/>
    <w:rsid w:val="22FA9F0B"/>
    <w:rsid w:val="2301687E"/>
    <w:rsid w:val="230CADC9"/>
    <w:rsid w:val="2317F604"/>
    <w:rsid w:val="23182CEA"/>
    <w:rsid w:val="23211C8A"/>
    <w:rsid w:val="233C949D"/>
    <w:rsid w:val="23403B74"/>
    <w:rsid w:val="2342AA00"/>
    <w:rsid w:val="23465457"/>
    <w:rsid w:val="234872BE"/>
    <w:rsid w:val="235707AC"/>
    <w:rsid w:val="235CB9B8"/>
    <w:rsid w:val="23778B3D"/>
    <w:rsid w:val="238A0C99"/>
    <w:rsid w:val="238F8C44"/>
    <w:rsid w:val="23919618"/>
    <w:rsid w:val="2397BB55"/>
    <w:rsid w:val="23A0B228"/>
    <w:rsid w:val="23A7F88D"/>
    <w:rsid w:val="23ABBC53"/>
    <w:rsid w:val="23B0BD50"/>
    <w:rsid w:val="23B6B0A5"/>
    <w:rsid w:val="23B800CA"/>
    <w:rsid w:val="23B8326A"/>
    <w:rsid w:val="23BDCE3B"/>
    <w:rsid w:val="23C0B5BD"/>
    <w:rsid w:val="23CB2D9E"/>
    <w:rsid w:val="23D3BFA3"/>
    <w:rsid w:val="23D9EABE"/>
    <w:rsid w:val="23DC0EA7"/>
    <w:rsid w:val="23E15360"/>
    <w:rsid w:val="23E7F4CF"/>
    <w:rsid w:val="23EBF6DF"/>
    <w:rsid w:val="23F49007"/>
    <w:rsid w:val="23FB348A"/>
    <w:rsid w:val="23FD12E7"/>
    <w:rsid w:val="24052F0A"/>
    <w:rsid w:val="241E6BE2"/>
    <w:rsid w:val="241EDD14"/>
    <w:rsid w:val="241FFFB1"/>
    <w:rsid w:val="2431CCB9"/>
    <w:rsid w:val="24354F15"/>
    <w:rsid w:val="2440573C"/>
    <w:rsid w:val="24470776"/>
    <w:rsid w:val="24478B4F"/>
    <w:rsid w:val="244FF0F6"/>
    <w:rsid w:val="245090D1"/>
    <w:rsid w:val="24778A40"/>
    <w:rsid w:val="2477FF9B"/>
    <w:rsid w:val="24869276"/>
    <w:rsid w:val="248A86A4"/>
    <w:rsid w:val="248C8D63"/>
    <w:rsid w:val="2494599C"/>
    <w:rsid w:val="24AF636B"/>
    <w:rsid w:val="24B20121"/>
    <w:rsid w:val="24CCC08C"/>
    <w:rsid w:val="24D4DA20"/>
    <w:rsid w:val="24DC13DE"/>
    <w:rsid w:val="24DC207C"/>
    <w:rsid w:val="24E77841"/>
    <w:rsid w:val="24F597E6"/>
    <w:rsid w:val="24FF4A7E"/>
    <w:rsid w:val="25094C02"/>
    <w:rsid w:val="250D2D4D"/>
    <w:rsid w:val="25143566"/>
    <w:rsid w:val="2515F4F6"/>
    <w:rsid w:val="25356195"/>
    <w:rsid w:val="253663BB"/>
    <w:rsid w:val="253CF564"/>
    <w:rsid w:val="254845DC"/>
    <w:rsid w:val="25573F16"/>
    <w:rsid w:val="25623A15"/>
    <w:rsid w:val="256482D5"/>
    <w:rsid w:val="2573336D"/>
    <w:rsid w:val="2573C600"/>
    <w:rsid w:val="258B0E25"/>
    <w:rsid w:val="2594E64A"/>
    <w:rsid w:val="259C3921"/>
    <w:rsid w:val="259FF537"/>
    <w:rsid w:val="25A50FA8"/>
    <w:rsid w:val="25A63407"/>
    <w:rsid w:val="25AC9769"/>
    <w:rsid w:val="25D2F054"/>
    <w:rsid w:val="25DDCD2E"/>
    <w:rsid w:val="25E7A84A"/>
    <w:rsid w:val="25F4ED7D"/>
    <w:rsid w:val="2606818D"/>
    <w:rsid w:val="26096E0C"/>
    <w:rsid w:val="260B7559"/>
    <w:rsid w:val="2616DF43"/>
    <w:rsid w:val="262B7BA1"/>
    <w:rsid w:val="2637E5B8"/>
    <w:rsid w:val="264C3C8C"/>
    <w:rsid w:val="2651CC77"/>
    <w:rsid w:val="265637F2"/>
    <w:rsid w:val="2656DA86"/>
    <w:rsid w:val="2664C44F"/>
    <w:rsid w:val="266636FD"/>
    <w:rsid w:val="2669E46B"/>
    <w:rsid w:val="2678D904"/>
    <w:rsid w:val="26809883"/>
    <w:rsid w:val="26945DE7"/>
    <w:rsid w:val="269BD4C5"/>
    <w:rsid w:val="26A8D823"/>
    <w:rsid w:val="26AB4084"/>
    <w:rsid w:val="26AF530C"/>
    <w:rsid w:val="26BB8C1B"/>
    <w:rsid w:val="26BB96D6"/>
    <w:rsid w:val="26BD3BA5"/>
    <w:rsid w:val="26C9085E"/>
    <w:rsid w:val="26C90D66"/>
    <w:rsid w:val="26CBEF31"/>
    <w:rsid w:val="26CCAB63"/>
    <w:rsid w:val="26DF74F7"/>
    <w:rsid w:val="26E2860F"/>
    <w:rsid w:val="26E39421"/>
    <w:rsid w:val="26F11F6A"/>
    <w:rsid w:val="26FBECC5"/>
    <w:rsid w:val="270BCFB4"/>
    <w:rsid w:val="270EACC7"/>
    <w:rsid w:val="27109559"/>
    <w:rsid w:val="273537FB"/>
    <w:rsid w:val="27392429"/>
    <w:rsid w:val="273B20D9"/>
    <w:rsid w:val="27469EB2"/>
    <w:rsid w:val="27667655"/>
    <w:rsid w:val="2777D4C3"/>
    <w:rsid w:val="277CC224"/>
    <w:rsid w:val="277DB375"/>
    <w:rsid w:val="2798A31B"/>
    <w:rsid w:val="27B20E5E"/>
    <w:rsid w:val="27B4AAC8"/>
    <w:rsid w:val="27C8C80D"/>
    <w:rsid w:val="27E61A93"/>
    <w:rsid w:val="27EEE5F1"/>
    <w:rsid w:val="27FFC973"/>
    <w:rsid w:val="28028B22"/>
    <w:rsid w:val="28034C35"/>
    <w:rsid w:val="2811D39C"/>
    <w:rsid w:val="281303BC"/>
    <w:rsid w:val="281650D5"/>
    <w:rsid w:val="2829CAA2"/>
    <w:rsid w:val="28369305"/>
    <w:rsid w:val="28443F24"/>
    <w:rsid w:val="284FC1B8"/>
    <w:rsid w:val="285956B1"/>
    <w:rsid w:val="285C9AA2"/>
    <w:rsid w:val="2861AEB7"/>
    <w:rsid w:val="2869D609"/>
    <w:rsid w:val="286E2A9E"/>
    <w:rsid w:val="287700E4"/>
    <w:rsid w:val="28A1D4FF"/>
    <w:rsid w:val="28A7A81B"/>
    <w:rsid w:val="28A7FD1F"/>
    <w:rsid w:val="28AD7061"/>
    <w:rsid w:val="28AF8562"/>
    <w:rsid w:val="28BB8B5E"/>
    <w:rsid w:val="28E14CBD"/>
    <w:rsid w:val="28E2D1F1"/>
    <w:rsid w:val="28F55EF6"/>
    <w:rsid w:val="29113D33"/>
    <w:rsid w:val="29184A68"/>
    <w:rsid w:val="29197129"/>
    <w:rsid w:val="291D5A6E"/>
    <w:rsid w:val="291E7B43"/>
    <w:rsid w:val="2921DF75"/>
    <w:rsid w:val="292F6D3B"/>
    <w:rsid w:val="293E1A0A"/>
    <w:rsid w:val="29488AB7"/>
    <w:rsid w:val="29580C42"/>
    <w:rsid w:val="295E33A0"/>
    <w:rsid w:val="295EF899"/>
    <w:rsid w:val="296A2EE9"/>
    <w:rsid w:val="298FD6A5"/>
    <w:rsid w:val="299115F1"/>
    <w:rsid w:val="299B9DF4"/>
    <w:rsid w:val="299F34C6"/>
    <w:rsid w:val="29ABC745"/>
    <w:rsid w:val="29B6F024"/>
    <w:rsid w:val="29BA56DD"/>
    <w:rsid w:val="29C0BB5E"/>
    <w:rsid w:val="29C64D49"/>
    <w:rsid w:val="29DEE8F0"/>
    <w:rsid w:val="29EA28CA"/>
    <w:rsid w:val="29F483A9"/>
    <w:rsid w:val="2A00D4B0"/>
    <w:rsid w:val="2A027068"/>
    <w:rsid w:val="2A02A1FF"/>
    <w:rsid w:val="2A030CC2"/>
    <w:rsid w:val="2A04816A"/>
    <w:rsid w:val="2A087A20"/>
    <w:rsid w:val="2A0F56A7"/>
    <w:rsid w:val="2A100EBB"/>
    <w:rsid w:val="2A176661"/>
    <w:rsid w:val="2A3F26D3"/>
    <w:rsid w:val="2A44D1EE"/>
    <w:rsid w:val="2A537F1E"/>
    <w:rsid w:val="2A5E8A6B"/>
    <w:rsid w:val="2A6CC91A"/>
    <w:rsid w:val="2A6F47F1"/>
    <w:rsid w:val="2A836D2A"/>
    <w:rsid w:val="2A949048"/>
    <w:rsid w:val="2A95D27B"/>
    <w:rsid w:val="2AA232FD"/>
    <w:rsid w:val="2AA992EE"/>
    <w:rsid w:val="2AAB2369"/>
    <w:rsid w:val="2AB24510"/>
    <w:rsid w:val="2AB784C4"/>
    <w:rsid w:val="2AC0D6B0"/>
    <w:rsid w:val="2AC2C1BC"/>
    <w:rsid w:val="2AD1CAC8"/>
    <w:rsid w:val="2AD4DC5D"/>
    <w:rsid w:val="2AE382E7"/>
    <w:rsid w:val="2AE74903"/>
    <w:rsid w:val="2AEF9C31"/>
    <w:rsid w:val="2AF76542"/>
    <w:rsid w:val="2AF960C0"/>
    <w:rsid w:val="2B0F339F"/>
    <w:rsid w:val="2B2F57EF"/>
    <w:rsid w:val="2B2F6DE1"/>
    <w:rsid w:val="2B35A177"/>
    <w:rsid w:val="2B5EBCC9"/>
    <w:rsid w:val="2B6AD682"/>
    <w:rsid w:val="2B71E9B9"/>
    <w:rsid w:val="2B7CE91F"/>
    <w:rsid w:val="2B83939F"/>
    <w:rsid w:val="2B8A094A"/>
    <w:rsid w:val="2B8FC4A6"/>
    <w:rsid w:val="2B975813"/>
    <w:rsid w:val="2B9CB30D"/>
    <w:rsid w:val="2BB2667E"/>
    <w:rsid w:val="2BB7558E"/>
    <w:rsid w:val="2BBBE343"/>
    <w:rsid w:val="2BC6F276"/>
    <w:rsid w:val="2BD7E0DA"/>
    <w:rsid w:val="2BEDA4B6"/>
    <w:rsid w:val="2BF01A30"/>
    <w:rsid w:val="2BF0F393"/>
    <w:rsid w:val="2BF38456"/>
    <w:rsid w:val="2BF41189"/>
    <w:rsid w:val="2C05ED15"/>
    <w:rsid w:val="2C18552E"/>
    <w:rsid w:val="2C22C76E"/>
    <w:rsid w:val="2C288AAE"/>
    <w:rsid w:val="2C2FBBD9"/>
    <w:rsid w:val="2C308FFA"/>
    <w:rsid w:val="2C3ACC6F"/>
    <w:rsid w:val="2C43AF70"/>
    <w:rsid w:val="2C47B923"/>
    <w:rsid w:val="2C844798"/>
    <w:rsid w:val="2C84D27B"/>
    <w:rsid w:val="2C9F5141"/>
    <w:rsid w:val="2C9F90F5"/>
    <w:rsid w:val="2CB3C09B"/>
    <w:rsid w:val="2CB7FD34"/>
    <w:rsid w:val="2CBDBB2F"/>
    <w:rsid w:val="2CC8D13F"/>
    <w:rsid w:val="2CC95414"/>
    <w:rsid w:val="2CD799F3"/>
    <w:rsid w:val="2CDEA3DA"/>
    <w:rsid w:val="2CE182EC"/>
    <w:rsid w:val="2CE33CBE"/>
    <w:rsid w:val="2CEFAC06"/>
    <w:rsid w:val="2D170C34"/>
    <w:rsid w:val="2D28AA40"/>
    <w:rsid w:val="2D2FF852"/>
    <w:rsid w:val="2D491919"/>
    <w:rsid w:val="2D4B604C"/>
    <w:rsid w:val="2D4BE297"/>
    <w:rsid w:val="2D4DD84E"/>
    <w:rsid w:val="2D50C4AA"/>
    <w:rsid w:val="2D5454D0"/>
    <w:rsid w:val="2D6127CF"/>
    <w:rsid w:val="2D6C7E9A"/>
    <w:rsid w:val="2D70AA55"/>
    <w:rsid w:val="2D70D222"/>
    <w:rsid w:val="2D714D38"/>
    <w:rsid w:val="2D767470"/>
    <w:rsid w:val="2D79C21A"/>
    <w:rsid w:val="2D7DBE22"/>
    <w:rsid w:val="2D7FD6D9"/>
    <w:rsid w:val="2D8023F1"/>
    <w:rsid w:val="2DB44585"/>
    <w:rsid w:val="2DB718D0"/>
    <w:rsid w:val="2DD59D85"/>
    <w:rsid w:val="2DDAAD27"/>
    <w:rsid w:val="2DDE691B"/>
    <w:rsid w:val="2DDF321C"/>
    <w:rsid w:val="2DE7D0B8"/>
    <w:rsid w:val="2DF0C5AD"/>
    <w:rsid w:val="2E0E07FD"/>
    <w:rsid w:val="2E0E664A"/>
    <w:rsid w:val="2E21B877"/>
    <w:rsid w:val="2E25A20A"/>
    <w:rsid w:val="2E276F90"/>
    <w:rsid w:val="2E3488F7"/>
    <w:rsid w:val="2E34E9C9"/>
    <w:rsid w:val="2E39DB89"/>
    <w:rsid w:val="2E3C6D7E"/>
    <w:rsid w:val="2E44BC24"/>
    <w:rsid w:val="2E4FCFEE"/>
    <w:rsid w:val="2E50D297"/>
    <w:rsid w:val="2E5CB5C7"/>
    <w:rsid w:val="2E7B1E96"/>
    <w:rsid w:val="2E7F031A"/>
    <w:rsid w:val="2E827FAD"/>
    <w:rsid w:val="2E845459"/>
    <w:rsid w:val="2E86BB8F"/>
    <w:rsid w:val="2E9F2E73"/>
    <w:rsid w:val="2EA66DBE"/>
    <w:rsid w:val="2EAEE9D4"/>
    <w:rsid w:val="2EBC6E69"/>
    <w:rsid w:val="2EBD5C0A"/>
    <w:rsid w:val="2EDFBD06"/>
    <w:rsid w:val="2EE16456"/>
    <w:rsid w:val="2EE2C2C8"/>
    <w:rsid w:val="2EE518A1"/>
    <w:rsid w:val="2EEEDFEA"/>
    <w:rsid w:val="2EFA9BB1"/>
    <w:rsid w:val="2EFDB168"/>
    <w:rsid w:val="2EFF5B48"/>
    <w:rsid w:val="2F085215"/>
    <w:rsid w:val="2F0B3D1D"/>
    <w:rsid w:val="2F12222C"/>
    <w:rsid w:val="2F24F12B"/>
    <w:rsid w:val="2F3BAC3D"/>
    <w:rsid w:val="2F3C1362"/>
    <w:rsid w:val="2F413B0A"/>
    <w:rsid w:val="2F42AFE9"/>
    <w:rsid w:val="2F46D174"/>
    <w:rsid w:val="2F5D0B3D"/>
    <w:rsid w:val="2F7A78B5"/>
    <w:rsid w:val="2F7E20A3"/>
    <w:rsid w:val="2F88E6CB"/>
    <w:rsid w:val="2F90AFC9"/>
    <w:rsid w:val="2F9F50C5"/>
    <w:rsid w:val="2FA1419F"/>
    <w:rsid w:val="2FA6DA77"/>
    <w:rsid w:val="2FB6AA34"/>
    <w:rsid w:val="2FD98383"/>
    <w:rsid w:val="2FE602E1"/>
    <w:rsid w:val="2FF32922"/>
    <w:rsid w:val="2FF6D7A4"/>
    <w:rsid w:val="3003FFAC"/>
    <w:rsid w:val="300436CD"/>
    <w:rsid w:val="30170092"/>
    <w:rsid w:val="301B33A2"/>
    <w:rsid w:val="30243FA0"/>
    <w:rsid w:val="3037EBCF"/>
    <w:rsid w:val="304B7BFF"/>
    <w:rsid w:val="3056F6C2"/>
    <w:rsid w:val="30598EE7"/>
    <w:rsid w:val="30732686"/>
    <w:rsid w:val="3076A3B6"/>
    <w:rsid w:val="30833E24"/>
    <w:rsid w:val="30924B20"/>
    <w:rsid w:val="30A2591C"/>
    <w:rsid w:val="30AD7995"/>
    <w:rsid w:val="30ADF6C6"/>
    <w:rsid w:val="30CCEFD8"/>
    <w:rsid w:val="30DA05D5"/>
    <w:rsid w:val="30DA9882"/>
    <w:rsid w:val="30DC5C49"/>
    <w:rsid w:val="30EAFF2B"/>
    <w:rsid w:val="30EC854E"/>
    <w:rsid w:val="30F51C18"/>
    <w:rsid w:val="30F8BFED"/>
    <w:rsid w:val="31116CE9"/>
    <w:rsid w:val="313719BC"/>
    <w:rsid w:val="314408E6"/>
    <w:rsid w:val="3149C191"/>
    <w:rsid w:val="314CCD04"/>
    <w:rsid w:val="3150E6C1"/>
    <w:rsid w:val="3150E98E"/>
    <w:rsid w:val="3154E54D"/>
    <w:rsid w:val="315619D9"/>
    <w:rsid w:val="315745C9"/>
    <w:rsid w:val="3160B0B2"/>
    <w:rsid w:val="316DFD21"/>
    <w:rsid w:val="317FD813"/>
    <w:rsid w:val="31866D19"/>
    <w:rsid w:val="318998D5"/>
    <w:rsid w:val="31968B92"/>
    <w:rsid w:val="31984FD1"/>
    <w:rsid w:val="319F6542"/>
    <w:rsid w:val="31C3178C"/>
    <w:rsid w:val="31E09C0F"/>
    <w:rsid w:val="31FD5552"/>
    <w:rsid w:val="3208712A"/>
    <w:rsid w:val="3219CD20"/>
    <w:rsid w:val="321E247E"/>
    <w:rsid w:val="322A8642"/>
    <w:rsid w:val="32460738"/>
    <w:rsid w:val="324F33C5"/>
    <w:rsid w:val="325020A7"/>
    <w:rsid w:val="3257FDA8"/>
    <w:rsid w:val="325D8DB1"/>
    <w:rsid w:val="32614B25"/>
    <w:rsid w:val="327C2ABB"/>
    <w:rsid w:val="3294101B"/>
    <w:rsid w:val="32A147E9"/>
    <w:rsid w:val="32A68B8D"/>
    <w:rsid w:val="32A7112D"/>
    <w:rsid w:val="32AD8AE1"/>
    <w:rsid w:val="32CDDA82"/>
    <w:rsid w:val="32CF5655"/>
    <w:rsid w:val="32CFE2DF"/>
    <w:rsid w:val="32FA6AF0"/>
    <w:rsid w:val="33161A1C"/>
    <w:rsid w:val="332099D8"/>
    <w:rsid w:val="3333A708"/>
    <w:rsid w:val="3338F17D"/>
    <w:rsid w:val="333A166E"/>
    <w:rsid w:val="3356BE11"/>
    <w:rsid w:val="33632424"/>
    <w:rsid w:val="3380FDC8"/>
    <w:rsid w:val="33824EFE"/>
    <w:rsid w:val="3383A5EF"/>
    <w:rsid w:val="3384731D"/>
    <w:rsid w:val="3386E24D"/>
    <w:rsid w:val="338EFBB2"/>
    <w:rsid w:val="3392F0DB"/>
    <w:rsid w:val="33A22EA3"/>
    <w:rsid w:val="33A71471"/>
    <w:rsid w:val="33C92252"/>
    <w:rsid w:val="33CAEF76"/>
    <w:rsid w:val="33D83920"/>
    <w:rsid w:val="33DA6340"/>
    <w:rsid w:val="33DAE969"/>
    <w:rsid w:val="33DB7648"/>
    <w:rsid w:val="33DE640C"/>
    <w:rsid w:val="33E7C570"/>
    <w:rsid w:val="33F2ACF7"/>
    <w:rsid w:val="33F50C2C"/>
    <w:rsid w:val="33FCB984"/>
    <w:rsid w:val="34012FAF"/>
    <w:rsid w:val="340B1732"/>
    <w:rsid w:val="341A644E"/>
    <w:rsid w:val="3423C8C7"/>
    <w:rsid w:val="34371E54"/>
    <w:rsid w:val="34428B3B"/>
    <w:rsid w:val="345AB518"/>
    <w:rsid w:val="3478FA85"/>
    <w:rsid w:val="348D5A5C"/>
    <w:rsid w:val="348F935A"/>
    <w:rsid w:val="3497F6FE"/>
    <w:rsid w:val="349A9743"/>
    <w:rsid w:val="349BBFFD"/>
    <w:rsid w:val="34A28464"/>
    <w:rsid w:val="34B69F3C"/>
    <w:rsid w:val="34B79DC5"/>
    <w:rsid w:val="34BBB797"/>
    <w:rsid w:val="34BC67C0"/>
    <w:rsid w:val="34DCB32D"/>
    <w:rsid w:val="34EDE48A"/>
    <w:rsid w:val="34F56A81"/>
    <w:rsid w:val="34F8AFF2"/>
    <w:rsid w:val="3523E654"/>
    <w:rsid w:val="3524AA5C"/>
    <w:rsid w:val="35364C0B"/>
    <w:rsid w:val="35636438"/>
    <w:rsid w:val="35654BA1"/>
    <w:rsid w:val="356DFB0A"/>
    <w:rsid w:val="35852DE5"/>
    <w:rsid w:val="358B56E1"/>
    <w:rsid w:val="359BBA52"/>
    <w:rsid w:val="35A81636"/>
    <w:rsid w:val="35B43B0C"/>
    <w:rsid w:val="35BFEC9C"/>
    <w:rsid w:val="35C2931D"/>
    <w:rsid w:val="35C43142"/>
    <w:rsid w:val="35E62FA6"/>
    <w:rsid w:val="35F619CE"/>
    <w:rsid w:val="35F715C0"/>
    <w:rsid w:val="3602020E"/>
    <w:rsid w:val="3605207C"/>
    <w:rsid w:val="36056E12"/>
    <w:rsid w:val="360F10A0"/>
    <w:rsid w:val="3611CA0B"/>
    <w:rsid w:val="36131C8F"/>
    <w:rsid w:val="361B3250"/>
    <w:rsid w:val="362812CF"/>
    <w:rsid w:val="363027F8"/>
    <w:rsid w:val="36401172"/>
    <w:rsid w:val="3644C5E2"/>
    <w:rsid w:val="36569915"/>
    <w:rsid w:val="365F2342"/>
    <w:rsid w:val="365FA275"/>
    <w:rsid w:val="36602030"/>
    <w:rsid w:val="366517D0"/>
    <w:rsid w:val="3670E504"/>
    <w:rsid w:val="3690AAD3"/>
    <w:rsid w:val="36A62356"/>
    <w:rsid w:val="36AC3BC5"/>
    <w:rsid w:val="36C1793B"/>
    <w:rsid w:val="36CC6436"/>
    <w:rsid w:val="36CED212"/>
    <w:rsid w:val="36D05575"/>
    <w:rsid w:val="36DFAB48"/>
    <w:rsid w:val="36EBC7A6"/>
    <w:rsid w:val="36FC2BBD"/>
    <w:rsid w:val="370089D9"/>
    <w:rsid w:val="3711CDE2"/>
    <w:rsid w:val="372102DE"/>
    <w:rsid w:val="3728552B"/>
    <w:rsid w:val="373A6FCC"/>
    <w:rsid w:val="373CC823"/>
    <w:rsid w:val="374A6D0B"/>
    <w:rsid w:val="37514837"/>
    <w:rsid w:val="3756EA3B"/>
    <w:rsid w:val="37688921"/>
    <w:rsid w:val="3770223F"/>
    <w:rsid w:val="37A62FE8"/>
    <w:rsid w:val="37A6DADF"/>
    <w:rsid w:val="37B90216"/>
    <w:rsid w:val="37BEC07C"/>
    <w:rsid w:val="37BF0603"/>
    <w:rsid w:val="37C4B604"/>
    <w:rsid w:val="37C9EAE3"/>
    <w:rsid w:val="37CD8086"/>
    <w:rsid w:val="37D58FBE"/>
    <w:rsid w:val="37D71516"/>
    <w:rsid w:val="37E10013"/>
    <w:rsid w:val="37EC4780"/>
    <w:rsid w:val="37ECB205"/>
    <w:rsid w:val="3817A7C7"/>
    <w:rsid w:val="38198312"/>
    <w:rsid w:val="3827744A"/>
    <w:rsid w:val="382A2323"/>
    <w:rsid w:val="383E5E92"/>
    <w:rsid w:val="3846D6D4"/>
    <w:rsid w:val="385CDAA4"/>
    <w:rsid w:val="3874B5E0"/>
    <w:rsid w:val="3876E91E"/>
    <w:rsid w:val="3876F545"/>
    <w:rsid w:val="388D69B9"/>
    <w:rsid w:val="388FF838"/>
    <w:rsid w:val="389B71A7"/>
    <w:rsid w:val="38B162E6"/>
    <w:rsid w:val="38B37203"/>
    <w:rsid w:val="38CC1A48"/>
    <w:rsid w:val="38CCBB21"/>
    <w:rsid w:val="38DE385C"/>
    <w:rsid w:val="38F765FF"/>
    <w:rsid w:val="390B7F9C"/>
    <w:rsid w:val="390F5634"/>
    <w:rsid w:val="3919016B"/>
    <w:rsid w:val="3920B55D"/>
    <w:rsid w:val="392DF0EE"/>
    <w:rsid w:val="39309AA0"/>
    <w:rsid w:val="3942BBFA"/>
    <w:rsid w:val="3948E9E3"/>
    <w:rsid w:val="39494F72"/>
    <w:rsid w:val="39506C0F"/>
    <w:rsid w:val="39641D9A"/>
    <w:rsid w:val="39688226"/>
    <w:rsid w:val="396A8733"/>
    <w:rsid w:val="396D0232"/>
    <w:rsid w:val="396D9007"/>
    <w:rsid w:val="397D61E6"/>
    <w:rsid w:val="398A499A"/>
    <w:rsid w:val="398BB27B"/>
    <w:rsid w:val="39A01CE8"/>
    <w:rsid w:val="39AE6A47"/>
    <w:rsid w:val="39B1988B"/>
    <w:rsid w:val="39B5E058"/>
    <w:rsid w:val="39BD80A9"/>
    <w:rsid w:val="39CAA024"/>
    <w:rsid w:val="39CC9CE0"/>
    <w:rsid w:val="39CD8453"/>
    <w:rsid w:val="39D1D4C9"/>
    <w:rsid w:val="39DB4B02"/>
    <w:rsid w:val="39DF6043"/>
    <w:rsid w:val="39E91088"/>
    <w:rsid w:val="39EAB550"/>
    <w:rsid w:val="39FC99F3"/>
    <w:rsid w:val="3A15F11B"/>
    <w:rsid w:val="3A17E23F"/>
    <w:rsid w:val="3A2068CC"/>
    <w:rsid w:val="3A2527E4"/>
    <w:rsid w:val="3A2E2FCA"/>
    <w:rsid w:val="3A3F1C7E"/>
    <w:rsid w:val="3A454604"/>
    <w:rsid w:val="3A4638B1"/>
    <w:rsid w:val="3A4E5903"/>
    <w:rsid w:val="3A571E55"/>
    <w:rsid w:val="3A7EC0E1"/>
    <w:rsid w:val="3A8B9AEE"/>
    <w:rsid w:val="3A944F95"/>
    <w:rsid w:val="3AA91D9A"/>
    <w:rsid w:val="3AC9F1E7"/>
    <w:rsid w:val="3AD871A4"/>
    <w:rsid w:val="3ADD8EBB"/>
    <w:rsid w:val="3AE25E5C"/>
    <w:rsid w:val="3AE5F162"/>
    <w:rsid w:val="3AE5F81E"/>
    <w:rsid w:val="3AEB7B81"/>
    <w:rsid w:val="3AEDF78A"/>
    <w:rsid w:val="3AF5BECE"/>
    <w:rsid w:val="3AF8418E"/>
    <w:rsid w:val="3AFC7051"/>
    <w:rsid w:val="3AFE7C81"/>
    <w:rsid w:val="3B0E0DC5"/>
    <w:rsid w:val="3B1484FE"/>
    <w:rsid w:val="3B197D3E"/>
    <w:rsid w:val="3B1C4613"/>
    <w:rsid w:val="3B2F1A96"/>
    <w:rsid w:val="3B31F3C6"/>
    <w:rsid w:val="3B3A7E61"/>
    <w:rsid w:val="3B4C45FE"/>
    <w:rsid w:val="3B550FAB"/>
    <w:rsid w:val="3B598D8D"/>
    <w:rsid w:val="3B5FE948"/>
    <w:rsid w:val="3B67430E"/>
    <w:rsid w:val="3B676E6F"/>
    <w:rsid w:val="3B74ABCF"/>
    <w:rsid w:val="3B7B88FD"/>
    <w:rsid w:val="3B809A81"/>
    <w:rsid w:val="3B8E6EBC"/>
    <w:rsid w:val="3B8FC4A9"/>
    <w:rsid w:val="3B97097A"/>
    <w:rsid w:val="3BAA8CFB"/>
    <w:rsid w:val="3BAB3769"/>
    <w:rsid w:val="3BAEBD91"/>
    <w:rsid w:val="3BB8BE9E"/>
    <w:rsid w:val="3BBAEA7B"/>
    <w:rsid w:val="3BD36D38"/>
    <w:rsid w:val="3BD9B4F5"/>
    <w:rsid w:val="3BE068EF"/>
    <w:rsid w:val="3BEED445"/>
    <w:rsid w:val="3BF198EC"/>
    <w:rsid w:val="3BF6453A"/>
    <w:rsid w:val="3BF65DC8"/>
    <w:rsid w:val="3BFDCCBF"/>
    <w:rsid w:val="3BFEBC72"/>
    <w:rsid w:val="3C01327A"/>
    <w:rsid w:val="3C0A1BDE"/>
    <w:rsid w:val="3C0BE88D"/>
    <w:rsid w:val="3C0E2319"/>
    <w:rsid w:val="3C0E8D89"/>
    <w:rsid w:val="3C0F1116"/>
    <w:rsid w:val="3C1FBF0E"/>
    <w:rsid w:val="3C2396A1"/>
    <w:rsid w:val="3C3191DC"/>
    <w:rsid w:val="3C3A4FFC"/>
    <w:rsid w:val="3C44DAE7"/>
    <w:rsid w:val="3C500323"/>
    <w:rsid w:val="3C70BC5C"/>
    <w:rsid w:val="3C83F921"/>
    <w:rsid w:val="3C94D264"/>
    <w:rsid w:val="3C9BC99B"/>
    <w:rsid w:val="3CA521F7"/>
    <w:rsid w:val="3CAD762F"/>
    <w:rsid w:val="3CDB50D8"/>
    <w:rsid w:val="3CE6DC89"/>
    <w:rsid w:val="3CEA55F7"/>
    <w:rsid w:val="3CEB5B55"/>
    <w:rsid w:val="3CF1714C"/>
    <w:rsid w:val="3D018611"/>
    <w:rsid w:val="3D0F941E"/>
    <w:rsid w:val="3D2F8E4B"/>
    <w:rsid w:val="3D302BDF"/>
    <w:rsid w:val="3D445F51"/>
    <w:rsid w:val="3D4FD9C8"/>
    <w:rsid w:val="3D55CDC8"/>
    <w:rsid w:val="3D598396"/>
    <w:rsid w:val="3D6E9D14"/>
    <w:rsid w:val="3D7367B3"/>
    <w:rsid w:val="3D7A30BC"/>
    <w:rsid w:val="3D872244"/>
    <w:rsid w:val="3D934552"/>
    <w:rsid w:val="3D9C8B53"/>
    <w:rsid w:val="3DAACE68"/>
    <w:rsid w:val="3DB755F1"/>
    <w:rsid w:val="3DBCE7FB"/>
    <w:rsid w:val="3DD13BA3"/>
    <w:rsid w:val="3DE4EE84"/>
    <w:rsid w:val="3E05AFEA"/>
    <w:rsid w:val="3E1931CA"/>
    <w:rsid w:val="3E2A4D22"/>
    <w:rsid w:val="3E356E94"/>
    <w:rsid w:val="3E3E4D56"/>
    <w:rsid w:val="3E47EB47"/>
    <w:rsid w:val="3E62D81B"/>
    <w:rsid w:val="3E6793CD"/>
    <w:rsid w:val="3E688D75"/>
    <w:rsid w:val="3E6D898D"/>
    <w:rsid w:val="3E6DC7A4"/>
    <w:rsid w:val="3E7897EC"/>
    <w:rsid w:val="3E89FF6E"/>
    <w:rsid w:val="3E902998"/>
    <w:rsid w:val="3E986D48"/>
    <w:rsid w:val="3E9F7D5B"/>
    <w:rsid w:val="3EBB49C1"/>
    <w:rsid w:val="3EBF082B"/>
    <w:rsid w:val="3EE2ADA4"/>
    <w:rsid w:val="3EF0F82B"/>
    <w:rsid w:val="3F0904D3"/>
    <w:rsid w:val="3F18D5BD"/>
    <w:rsid w:val="3F38CDBC"/>
    <w:rsid w:val="3F40BF61"/>
    <w:rsid w:val="3F56C38B"/>
    <w:rsid w:val="3F867F4B"/>
    <w:rsid w:val="3F921AF3"/>
    <w:rsid w:val="3FB69CEA"/>
    <w:rsid w:val="3FBF8FCB"/>
    <w:rsid w:val="3FBFE3B6"/>
    <w:rsid w:val="3FC0A268"/>
    <w:rsid w:val="3FC72F95"/>
    <w:rsid w:val="3FC79C01"/>
    <w:rsid w:val="3FD9A36E"/>
    <w:rsid w:val="3FDE8E27"/>
    <w:rsid w:val="3FEAA3F7"/>
    <w:rsid w:val="3FEB0003"/>
    <w:rsid w:val="40069A85"/>
    <w:rsid w:val="4007026C"/>
    <w:rsid w:val="400E505F"/>
    <w:rsid w:val="40109EE2"/>
    <w:rsid w:val="401AE301"/>
    <w:rsid w:val="401E637C"/>
    <w:rsid w:val="4021CCCE"/>
    <w:rsid w:val="40333418"/>
    <w:rsid w:val="40361E8E"/>
    <w:rsid w:val="40455A44"/>
    <w:rsid w:val="405004BA"/>
    <w:rsid w:val="4052ECC5"/>
    <w:rsid w:val="4055D3A9"/>
    <w:rsid w:val="4062F4D6"/>
    <w:rsid w:val="40636920"/>
    <w:rsid w:val="407EDACD"/>
    <w:rsid w:val="408B510F"/>
    <w:rsid w:val="408F0CEC"/>
    <w:rsid w:val="40974536"/>
    <w:rsid w:val="40A7B82D"/>
    <w:rsid w:val="40ABD75C"/>
    <w:rsid w:val="40AEF688"/>
    <w:rsid w:val="40BC8A98"/>
    <w:rsid w:val="40CF3250"/>
    <w:rsid w:val="40E1F5D0"/>
    <w:rsid w:val="40E8B7DC"/>
    <w:rsid w:val="40F8CC25"/>
    <w:rsid w:val="41077036"/>
    <w:rsid w:val="4108EA0B"/>
    <w:rsid w:val="41093B4B"/>
    <w:rsid w:val="41191FB3"/>
    <w:rsid w:val="413C2891"/>
    <w:rsid w:val="41450AA7"/>
    <w:rsid w:val="41508010"/>
    <w:rsid w:val="415AC836"/>
    <w:rsid w:val="416FF003"/>
    <w:rsid w:val="417C31A8"/>
    <w:rsid w:val="4180FDD5"/>
    <w:rsid w:val="41863150"/>
    <w:rsid w:val="41953371"/>
    <w:rsid w:val="4199F345"/>
    <w:rsid w:val="41B79591"/>
    <w:rsid w:val="41B7E117"/>
    <w:rsid w:val="41C969E4"/>
    <w:rsid w:val="41D7455E"/>
    <w:rsid w:val="41D8674B"/>
    <w:rsid w:val="41D91279"/>
    <w:rsid w:val="41DAE3D8"/>
    <w:rsid w:val="41E50C3F"/>
    <w:rsid w:val="41E5154D"/>
    <w:rsid w:val="41ED4543"/>
    <w:rsid w:val="41F862CE"/>
    <w:rsid w:val="41FD68EC"/>
    <w:rsid w:val="4203EB61"/>
    <w:rsid w:val="4211CA9D"/>
    <w:rsid w:val="4233D845"/>
    <w:rsid w:val="424F2BDD"/>
    <w:rsid w:val="425378C3"/>
    <w:rsid w:val="425C756B"/>
    <w:rsid w:val="426AB81C"/>
    <w:rsid w:val="4270C201"/>
    <w:rsid w:val="4279CBC2"/>
    <w:rsid w:val="427C565A"/>
    <w:rsid w:val="428BF02D"/>
    <w:rsid w:val="428C17EF"/>
    <w:rsid w:val="429792C8"/>
    <w:rsid w:val="429A0C43"/>
    <w:rsid w:val="429B1637"/>
    <w:rsid w:val="429CBC06"/>
    <w:rsid w:val="42A58662"/>
    <w:rsid w:val="42A7D454"/>
    <w:rsid w:val="42A7FDEA"/>
    <w:rsid w:val="42A92E76"/>
    <w:rsid w:val="42B690F1"/>
    <w:rsid w:val="42BBC3C3"/>
    <w:rsid w:val="42BD45A8"/>
    <w:rsid w:val="42BFD2D6"/>
    <w:rsid w:val="42C6733A"/>
    <w:rsid w:val="42D25E09"/>
    <w:rsid w:val="42D4CB75"/>
    <w:rsid w:val="42E57FE3"/>
    <w:rsid w:val="42E9E24D"/>
    <w:rsid w:val="4307C73A"/>
    <w:rsid w:val="431F52FA"/>
    <w:rsid w:val="4322F0F4"/>
    <w:rsid w:val="432F9987"/>
    <w:rsid w:val="433D730F"/>
    <w:rsid w:val="43429104"/>
    <w:rsid w:val="43432F9B"/>
    <w:rsid w:val="43501B38"/>
    <w:rsid w:val="43512EFD"/>
    <w:rsid w:val="4352EF44"/>
    <w:rsid w:val="435641B6"/>
    <w:rsid w:val="435C23D8"/>
    <w:rsid w:val="435C5555"/>
    <w:rsid w:val="43630662"/>
    <w:rsid w:val="43722C5F"/>
    <w:rsid w:val="437BFD1C"/>
    <w:rsid w:val="437F44D4"/>
    <w:rsid w:val="437F5B78"/>
    <w:rsid w:val="438EC191"/>
    <w:rsid w:val="43934CAB"/>
    <w:rsid w:val="43961582"/>
    <w:rsid w:val="43A26F9C"/>
    <w:rsid w:val="43AF7046"/>
    <w:rsid w:val="43C1B42B"/>
    <w:rsid w:val="43CBD70C"/>
    <w:rsid w:val="43D9B41C"/>
    <w:rsid w:val="43DB8F80"/>
    <w:rsid w:val="43E59266"/>
    <w:rsid w:val="43FE5344"/>
    <w:rsid w:val="4407044C"/>
    <w:rsid w:val="44132A3D"/>
    <w:rsid w:val="4420F4B9"/>
    <w:rsid w:val="44212DA1"/>
    <w:rsid w:val="44214ED4"/>
    <w:rsid w:val="4428D273"/>
    <w:rsid w:val="44318A19"/>
    <w:rsid w:val="443D5D69"/>
    <w:rsid w:val="443E4B2B"/>
    <w:rsid w:val="444480A1"/>
    <w:rsid w:val="444827A4"/>
    <w:rsid w:val="444AE024"/>
    <w:rsid w:val="444F5FE3"/>
    <w:rsid w:val="445ED5B1"/>
    <w:rsid w:val="446A34DB"/>
    <w:rsid w:val="44749412"/>
    <w:rsid w:val="4475C57C"/>
    <w:rsid w:val="4482A41A"/>
    <w:rsid w:val="44A7B17D"/>
    <w:rsid w:val="44BE2157"/>
    <w:rsid w:val="44CCFA7D"/>
    <w:rsid w:val="44D5ED6E"/>
    <w:rsid w:val="44F8E335"/>
    <w:rsid w:val="44FC036B"/>
    <w:rsid w:val="44FE755E"/>
    <w:rsid w:val="44FECD13"/>
    <w:rsid w:val="45053517"/>
    <w:rsid w:val="45110AAC"/>
    <w:rsid w:val="451B6FCF"/>
    <w:rsid w:val="452679E5"/>
    <w:rsid w:val="452FBA5D"/>
    <w:rsid w:val="45304414"/>
    <w:rsid w:val="453B21E0"/>
    <w:rsid w:val="453DD79D"/>
    <w:rsid w:val="4545EE70"/>
    <w:rsid w:val="455606BE"/>
    <w:rsid w:val="4565A312"/>
    <w:rsid w:val="45729E03"/>
    <w:rsid w:val="45746F63"/>
    <w:rsid w:val="457DB838"/>
    <w:rsid w:val="4592B6C8"/>
    <w:rsid w:val="45A70B5E"/>
    <w:rsid w:val="45AA3B88"/>
    <w:rsid w:val="45AB219F"/>
    <w:rsid w:val="45B68487"/>
    <w:rsid w:val="45C7BCF0"/>
    <w:rsid w:val="45D837F0"/>
    <w:rsid w:val="45D99E04"/>
    <w:rsid w:val="45DA3451"/>
    <w:rsid w:val="45DE59C2"/>
    <w:rsid w:val="45E1136F"/>
    <w:rsid w:val="45E424FA"/>
    <w:rsid w:val="46162D3B"/>
    <w:rsid w:val="4621270E"/>
    <w:rsid w:val="46299926"/>
    <w:rsid w:val="462FE518"/>
    <w:rsid w:val="463E3452"/>
    <w:rsid w:val="4640FDE2"/>
    <w:rsid w:val="464AB38B"/>
    <w:rsid w:val="464F1A42"/>
    <w:rsid w:val="46520ED4"/>
    <w:rsid w:val="46638F25"/>
    <w:rsid w:val="46665366"/>
    <w:rsid w:val="46814B7C"/>
    <w:rsid w:val="4685967D"/>
    <w:rsid w:val="468A164F"/>
    <w:rsid w:val="46904D1C"/>
    <w:rsid w:val="469D1EE2"/>
    <w:rsid w:val="46A167E7"/>
    <w:rsid w:val="46AFC1D2"/>
    <w:rsid w:val="46B665EF"/>
    <w:rsid w:val="46B80564"/>
    <w:rsid w:val="46C87D6C"/>
    <w:rsid w:val="46CC78F1"/>
    <w:rsid w:val="46CF66A1"/>
    <w:rsid w:val="46E42D6E"/>
    <w:rsid w:val="46E74CA9"/>
    <w:rsid w:val="46E77C5D"/>
    <w:rsid w:val="46E905CD"/>
    <w:rsid w:val="46EA2FB6"/>
    <w:rsid w:val="46EB5B93"/>
    <w:rsid w:val="46FBDEF6"/>
    <w:rsid w:val="46FC2BFE"/>
    <w:rsid w:val="4706F8D8"/>
    <w:rsid w:val="470C9FDF"/>
    <w:rsid w:val="470EFE88"/>
    <w:rsid w:val="471A5C64"/>
    <w:rsid w:val="4725141A"/>
    <w:rsid w:val="47339307"/>
    <w:rsid w:val="47340DAD"/>
    <w:rsid w:val="473A6619"/>
    <w:rsid w:val="4745E3A9"/>
    <w:rsid w:val="474A7FE4"/>
    <w:rsid w:val="4760FBA8"/>
    <w:rsid w:val="477A0C28"/>
    <w:rsid w:val="477C4A47"/>
    <w:rsid w:val="47859AC3"/>
    <w:rsid w:val="478B597A"/>
    <w:rsid w:val="4799D2F9"/>
    <w:rsid w:val="479CD589"/>
    <w:rsid w:val="479F4563"/>
    <w:rsid w:val="47A2CF57"/>
    <w:rsid w:val="47A3E385"/>
    <w:rsid w:val="47A4C24A"/>
    <w:rsid w:val="47B5FED0"/>
    <w:rsid w:val="47BEEA3A"/>
    <w:rsid w:val="47CD7403"/>
    <w:rsid w:val="47F07DD8"/>
    <w:rsid w:val="47F2DDC8"/>
    <w:rsid w:val="47FE4B4F"/>
    <w:rsid w:val="4800CA94"/>
    <w:rsid w:val="4801F1ED"/>
    <w:rsid w:val="480E1FAB"/>
    <w:rsid w:val="4818CDDE"/>
    <w:rsid w:val="481C7106"/>
    <w:rsid w:val="481D6B61"/>
    <w:rsid w:val="482EC448"/>
    <w:rsid w:val="483D664D"/>
    <w:rsid w:val="483E0FDB"/>
    <w:rsid w:val="48404D3D"/>
    <w:rsid w:val="485EF17D"/>
    <w:rsid w:val="488EAA1D"/>
    <w:rsid w:val="488FF468"/>
    <w:rsid w:val="48988EDE"/>
    <w:rsid w:val="489EC565"/>
    <w:rsid w:val="48A5EED1"/>
    <w:rsid w:val="48AD238A"/>
    <w:rsid w:val="48B1B3FA"/>
    <w:rsid w:val="48BA2C26"/>
    <w:rsid w:val="48BC8EB2"/>
    <w:rsid w:val="48C6A1F6"/>
    <w:rsid w:val="48CCEB33"/>
    <w:rsid w:val="48D1E399"/>
    <w:rsid w:val="48D4EE77"/>
    <w:rsid w:val="48DC4D48"/>
    <w:rsid w:val="48F5C917"/>
    <w:rsid w:val="4902CB01"/>
    <w:rsid w:val="4913E301"/>
    <w:rsid w:val="4929D47E"/>
    <w:rsid w:val="49547146"/>
    <w:rsid w:val="495F1C11"/>
    <w:rsid w:val="49600C84"/>
    <w:rsid w:val="49657A77"/>
    <w:rsid w:val="49804305"/>
    <w:rsid w:val="49821E3D"/>
    <w:rsid w:val="498C6B50"/>
    <w:rsid w:val="49A0AC63"/>
    <w:rsid w:val="49BD2BE2"/>
    <w:rsid w:val="49C42D76"/>
    <w:rsid w:val="49E37125"/>
    <w:rsid w:val="49F71334"/>
    <w:rsid w:val="4A026CEA"/>
    <w:rsid w:val="4A033F99"/>
    <w:rsid w:val="4A03596F"/>
    <w:rsid w:val="4A035A12"/>
    <w:rsid w:val="4A0B0990"/>
    <w:rsid w:val="4A0DB65E"/>
    <w:rsid w:val="4A10D2AD"/>
    <w:rsid w:val="4A18A948"/>
    <w:rsid w:val="4A216EEF"/>
    <w:rsid w:val="4A22F130"/>
    <w:rsid w:val="4A530F59"/>
    <w:rsid w:val="4A541BB1"/>
    <w:rsid w:val="4A68E695"/>
    <w:rsid w:val="4A69F2F8"/>
    <w:rsid w:val="4A7F3EB1"/>
    <w:rsid w:val="4A816CE0"/>
    <w:rsid w:val="4A8BB047"/>
    <w:rsid w:val="4A912756"/>
    <w:rsid w:val="4A9A0F7D"/>
    <w:rsid w:val="4ABF4C0C"/>
    <w:rsid w:val="4AC702EE"/>
    <w:rsid w:val="4AC769DF"/>
    <w:rsid w:val="4AC8D303"/>
    <w:rsid w:val="4ADF25C7"/>
    <w:rsid w:val="4AF45FBC"/>
    <w:rsid w:val="4AFEA6E2"/>
    <w:rsid w:val="4B01A57D"/>
    <w:rsid w:val="4B043F87"/>
    <w:rsid w:val="4B11C4DD"/>
    <w:rsid w:val="4B187AC2"/>
    <w:rsid w:val="4B1F31EF"/>
    <w:rsid w:val="4B299BB6"/>
    <w:rsid w:val="4B2CFF57"/>
    <w:rsid w:val="4B391DD2"/>
    <w:rsid w:val="4B49D3B7"/>
    <w:rsid w:val="4B580C70"/>
    <w:rsid w:val="4B6B4595"/>
    <w:rsid w:val="4B711936"/>
    <w:rsid w:val="4B778217"/>
    <w:rsid w:val="4B876C50"/>
    <w:rsid w:val="4B922706"/>
    <w:rsid w:val="4BA7B867"/>
    <w:rsid w:val="4BA81920"/>
    <w:rsid w:val="4BBABBD9"/>
    <w:rsid w:val="4BBBF396"/>
    <w:rsid w:val="4BC5B396"/>
    <w:rsid w:val="4BCBB513"/>
    <w:rsid w:val="4BD242C0"/>
    <w:rsid w:val="4BE5851F"/>
    <w:rsid w:val="4BF31F5D"/>
    <w:rsid w:val="4BF373CB"/>
    <w:rsid w:val="4C0A0E4F"/>
    <w:rsid w:val="4C0B3857"/>
    <w:rsid w:val="4C388DB0"/>
    <w:rsid w:val="4C3BC60A"/>
    <w:rsid w:val="4C40278E"/>
    <w:rsid w:val="4C4C9D66"/>
    <w:rsid w:val="4C5479AF"/>
    <w:rsid w:val="4C567DD6"/>
    <w:rsid w:val="4C5A552A"/>
    <w:rsid w:val="4C6408CC"/>
    <w:rsid w:val="4C6DCB29"/>
    <w:rsid w:val="4C6F7059"/>
    <w:rsid w:val="4C7502A5"/>
    <w:rsid w:val="4C78033E"/>
    <w:rsid w:val="4C923AB1"/>
    <w:rsid w:val="4CAA941E"/>
    <w:rsid w:val="4CC1A8AC"/>
    <w:rsid w:val="4CCE9D6C"/>
    <w:rsid w:val="4CD18747"/>
    <w:rsid w:val="4CD27C01"/>
    <w:rsid w:val="4CE669B1"/>
    <w:rsid w:val="4CE6928F"/>
    <w:rsid w:val="4CF8A95C"/>
    <w:rsid w:val="4D25072C"/>
    <w:rsid w:val="4D3F65DF"/>
    <w:rsid w:val="4D63FE62"/>
    <w:rsid w:val="4D6506E9"/>
    <w:rsid w:val="4D6C3268"/>
    <w:rsid w:val="4D72F320"/>
    <w:rsid w:val="4D7CBB24"/>
    <w:rsid w:val="4D848191"/>
    <w:rsid w:val="4D84D000"/>
    <w:rsid w:val="4D8CE933"/>
    <w:rsid w:val="4D9B208D"/>
    <w:rsid w:val="4DA02030"/>
    <w:rsid w:val="4DC89D72"/>
    <w:rsid w:val="4DC9D772"/>
    <w:rsid w:val="4DCF4030"/>
    <w:rsid w:val="4DD729B7"/>
    <w:rsid w:val="4DDB0D30"/>
    <w:rsid w:val="4DEB0142"/>
    <w:rsid w:val="4DECC8D3"/>
    <w:rsid w:val="4DFBE5CE"/>
    <w:rsid w:val="4DFEC59A"/>
    <w:rsid w:val="4E0A6C18"/>
    <w:rsid w:val="4E0D0961"/>
    <w:rsid w:val="4E165A13"/>
    <w:rsid w:val="4E1F46F5"/>
    <w:rsid w:val="4E2783B4"/>
    <w:rsid w:val="4E2B0185"/>
    <w:rsid w:val="4E2C5B3E"/>
    <w:rsid w:val="4E3BB4EA"/>
    <w:rsid w:val="4E3DADA0"/>
    <w:rsid w:val="4E44BDAA"/>
    <w:rsid w:val="4E4BC927"/>
    <w:rsid w:val="4E4DDD0B"/>
    <w:rsid w:val="4E5A8C18"/>
    <w:rsid w:val="4E5D30F8"/>
    <w:rsid w:val="4E5D4440"/>
    <w:rsid w:val="4E69C70D"/>
    <w:rsid w:val="4E811AAB"/>
    <w:rsid w:val="4E83426B"/>
    <w:rsid w:val="4E910BD4"/>
    <w:rsid w:val="4EAC2889"/>
    <w:rsid w:val="4EB173BD"/>
    <w:rsid w:val="4EB6F718"/>
    <w:rsid w:val="4EB8C815"/>
    <w:rsid w:val="4EBF1B3A"/>
    <w:rsid w:val="4EBFC12C"/>
    <w:rsid w:val="4EC072CA"/>
    <w:rsid w:val="4ECAE05B"/>
    <w:rsid w:val="4ECC8BC3"/>
    <w:rsid w:val="4EE4DE05"/>
    <w:rsid w:val="4EF1EA75"/>
    <w:rsid w:val="4EF8C43C"/>
    <w:rsid w:val="4F16E4B5"/>
    <w:rsid w:val="4F1F5BB5"/>
    <w:rsid w:val="4F24CFC7"/>
    <w:rsid w:val="4F26A0BA"/>
    <w:rsid w:val="4F30E30F"/>
    <w:rsid w:val="4F318BD2"/>
    <w:rsid w:val="4F3366C0"/>
    <w:rsid w:val="4F4DC5B1"/>
    <w:rsid w:val="4F5CE4AC"/>
    <w:rsid w:val="4F5FB69A"/>
    <w:rsid w:val="4F6F2E37"/>
    <w:rsid w:val="4F77A424"/>
    <w:rsid w:val="4F7940D3"/>
    <w:rsid w:val="4F7A13E8"/>
    <w:rsid w:val="4F8F94E5"/>
    <w:rsid w:val="4F949EC6"/>
    <w:rsid w:val="4F9B0F6B"/>
    <w:rsid w:val="4F9D3FEA"/>
    <w:rsid w:val="4FA3959E"/>
    <w:rsid w:val="4FA8315B"/>
    <w:rsid w:val="4FAE495A"/>
    <w:rsid w:val="4FAEBE5C"/>
    <w:rsid w:val="4FB515E7"/>
    <w:rsid w:val="4FBCB23D"/>
    <w:rsid w:val="4FBE3E2A"/>
    <w:rsid w:val="4FD2ED21"/>
    <w:rsid w:val="4FD71AE7"/>
    <w:rsid w:val="4FDD284D"/>
    <w:rsid w:val="4FE31B3C"/>
    <w:rsid w:val="4FE60121"/>
    <w:rsid w:val="4FF2EA75"/>
    <w:rsid w:val="5016892E"/>
    <w:rsid w:val="50185DF7"/>
    <w:rsid w:val="501FB5CD"/>
    <w:rsid w:val="5034FE76"/>
    <w:rsid w:val="503EDF1F"/>
    <w:rsid w:val="5049A17F"/>
    <w:rsid w:val="505083A6"/>
    <w:rsid w:val="505D112C"/>
    <w:rsid w:val="505EF39A"/>
    <w:rsid w:val="5060DB50"/>
    <w:rsid w:val="5065499C"/>
    <w:rsid w:val="5070C5AD"/>
    <w:rsid w:val="5071B8BC"/>
    <w:rsid w:val="50735742"/>
    <w:rsid w:val="5078D4E7"/>
    <w:rsid w:val="5078D922"/>
    <w:rsid w:val="50819A0E"/>
    <w:rsid w:val="50905089"/>
    <w:rsid w:val="5091E3FB"/>
    <w:rsid w:val="5094797F"/>
    <w:rsid w:val="50995600"/>
    <w:rsid w:val="50AEFD97"/>
    <w:rsid w:val="50B81C04"/>
    <w:rsid w:val="50B9E5B1"/>
    <w:rsid w:val="50C230B2"/>
    <w:rsid w:val="50C90A79"/>
    <w:rsid w:val="50C9340F"/>
    <w:rsid w:val="50CEA48D"/>
    <w:rsid w:val="50D00795"/>
    <w:rsid w:val="50D25B47"/>
    <w:rsid w:val="50D3F143"/>
    <w:rsid w:val="50DB1E0C"/>
    <w:rsid w:val="50E5AF72"/>
    <w:rsid w:val="50E8CDFB"/>
    <w:rsid w:val="50ED0755"/>
    <w:rsid w:val="510A0BE3"/>
    <w:rsid w:val="511082AE"/>
    <w:rsid w:val="5112B6B8"/>
    <w:rsid w:val="5116C07C"/>
    <w:rsid w:val="511B526D"/>
    <w:rsid w:val="511BBAF1"/>
    <w:rsid w:val="513137A3"/>
    <w:rsid w:val="51477A62"/>
    <w:rsid w:val="51546485"/>
    <w:rsid w:val="51618B71"/>
    <w:rsid w:val="51927841"/>
    <w:rsid w:val="51A4F92E"/>
    <w:rsid w:val="51A605A2"/>
    <w:rsid w:val="51AAD5CB"/>
    <w:rsid w:val="51AE13DD"/>
    <w:rsid w:val="51B1643A"/>
    <w:rsid w:val="51C509BD"/>
    <w:rsid w:val="51D17650"/>
    <w:rsid w:val="51DBA473"/>
    <w:rsid w:val="51F1BEB5"/>
    <w:rsid w:val="51FD82BF"/>
    <w:rsid w:val="52018990"/>
    <w:rsid w:val="520D47E1"/>
    <w:rsid w:val="52162A88"/>
    <w:rsid w:val="521A408C"/>
    <w:rsid w:val="52256D4F"/>
    <w:rsid w:val="52351A46"/>
    <w:rsid w:val="52365F63"/>
    <w:rsid w:val="5241117A"/>
    <w:rsid w:val="52439922"/>
    <w:rsid w:val="525DC26A"/>
    <w:rsid w:val="52658B15"/>
    <w:rsid w:val="52658DD2"/>
    <w:rsid w:val="526A890E"/>
    <w:rsid w:val="527DBCE0"/>
    <w:rsid w:val="529D4EAE"/>
    <w:rsid w:val="529D582E"/>
    <w:rsid w:val="529F581C"/>
    <w:rsid w:val="52A4418F"/>
    <w:rsid w:val="52BC1668"/>
    <w:rsid w:val="52CBD423"/>
    <w:rsid w:val="52DF80DD"/>
    <w:rsid w:val="52F78467"/>
    <w:rsid w:val="52FC940C"/>
    <w:rsid w:val="5307253D"/>
    <w:rsid w:val="533E809A"/>
    <w:rsid w:val="534AD3DA"/>
    <w:rsid w:val="53594385"/>
    <w:rsid w:val="535D9BA2"/>
    <w:rsid w:val="535FC7D4"/>
    <w:rsid w:val="536F46F0"/>
    <w:rsid w:val="53732787"/>
    <w:rsid w:val="537373A7"/>
    <w:rsid w:val="537999E4"/>
    <w:rsid w:val="537CB332"/>
    <w:rsid w:val="538C94A8"/>
    <w:rsid w:val="53988108"/>
    <w:rsid w:val="53A10F79"/>
    <w:rsid w:val="53AA9F60"/>
    <w:rsid w:val="53AEF081"/>
    <w:rsid w:val="53B07DBA"/>
    <w:rsid w:val="53B7DAB3"/>
    <w:rsid w:val="53CF2F8C"/>
    <w:rsid w:val="53CF927E"/>
    <w:rsid w:val="53CFE207"/>
    <w:rsid w:val="53D66ABC"/>
    <w:rsid w:val="53D7C54D"/>
    <w:rsid w:val="53EC86EF"/>
    <w:rsid w:val="53EF9A1D"/>
    <w:rsid w:val="53F6DF23"/>
    <w:rsid w:val="53FB2548"/>
    <w:rsid w:val="540B30E3"/>
    <w:rsid w:val="54122366"/>
    <w:rsid w:val="5420BF9D"/>
    <w:rsid w:val="5433D9AC"/>
    <w:rsid w:val="54345EB8"/>
    <w:rsid w:val="543B82A9"/>
    <w:rsid w:val="54472537"/>
    <w:rsid w:val="54579DE0"/>
    <w:rsid w:val="5471E90F"/>
    <w:rsid w:val="54720187"/>
    <w:rsid w:val="54761CFC"/>
    <w:rsid w:val="548CC36C"/>
    <w:rsid w:val="54973980"/>
    <w:rsid w:val="54976416"/>
    <w:rsid w:val="5498F855"/>
    <w:rsid w:val="549E3BCB"/>
    <w:rsid w:val="54BD2665"/>
    <w:rsid w:val="54C52238"/>
    <w:rsid w:val="54CCAF65"/>
    <w:rsid w:val="54D6DAF1"/>
    <w:rsid w:val="54F3A893"/>
    <w:rsid w:val="55001F91"/>
    <w:rsid w:val="550589F4"/>
    <w:rsid w:val="55268110"/>
    <w:rsid w:val="552879D5"/>
    <w:rsid w:val="553637B4"/>
    <w:rsid w:val="555059C2"/>
    <w:rsid w:val="5569F46C"/>
    <w:rsid w:val="55754570"/>
    <w:rsid w:val="557A9F4C"/>
    <w:rsid w:val="557C9CA7"/>
    <w:rsid w:val="55810198"/>
    <w:rsid w:val="559B518F"/>
    <w:rsid w:val="559B94F6"/>
    <w:rsid w:val="55C2A330"/>
    <w:rsid w:val="55C6243C"/>
    <w:rsid w:val="55D62227"/>
    <w:rsid w:val="55DDA1A5"/>
    <w:rsid w:val="55EE8659"/>
    <w:rsid w:val="55F8BA22"/>
    <w:rsid w:val="560DA05A"/>
    <w:rsid w:val="56375224"/>
    <w:rsid w:val="563786A3"/>
    <w:rsid w:val="56393A90"/>
    <w:rsid w:val="565368A3"/>
    <w:rsid w:val="56545D84"/>
    <w:rsid w:val="5655CDC2"/>
    <w:rsid w:val="565992D2"/>
    <w:rsid w:val="565EA001"/>
    <w:rsid w:val="567FFE92"/>
    <w:rsid w:val="5686EC96"/>
    <w:rsid w:val="569E0ADD"/>
    <w:rsid w:val="56A047BD"/>
    <w:rsid w:val="56A0CC6F"/>
    <w:rsid w:val="56A1BE47"/>
    <w:rsid w:val="56A78B3A"/>
    <w:rsid w:val="56A7E810"/>
    <w:rsid w:val="56AB18BF"/>
    <w:rsid w:val="56C5A27C"/>
    <w:rsid w:val="56C985AE"/>
    <w:rsid w:val="56FF84AE"/>
    <w:rsid w:val="5701AF4B"/>
    <w:rsid w:val="57230E66"/>
    <w:rsid w:val="572AEE6F"/>
    <w:rsid w:val="57333B3E"/>
    <w:rsid w:val="5735F7BB"/>
    <w:rsid w:val="574F7F53"/>
    <w:rsid w:val="5756A4F5"/>
    <w:rsid w:val="576AEA0D"/>
    <w:rsid w:val="57767777"/>
    <w:rsid w:val="577799CF"/>
    <w:rsid w:val="577EF129"/>
    <w:rsid w:val="5780E958"/>
    <w:rsid w:val="5795A25B"/>
    <w:rsid w:val="5795E3B7"/>
    <w:rsid w:val="57983990"/>
    <w:rsid w:val="579A81D9"/>
    <w:rsid w:val="579B7E6E"/>
    <w:rsid w:val="57B99C4E"/>
    <w:rsid w:val="57C36DC3"/>
    <w:rsid w:val="57D33FF7"/>
    <w:rsid w:val="57D56777"/>
    <w:rsid w:val="57DFEF40"/>
    <w:rsid w:val="57E51815"/>
    <w:rsid w:val="57E77588"/>
    <w:rsid w:val="57EEB218"/>
    <w:rsid w:val="57F79E76"/>
    <w:rsid w:val="580E7A9C"/>
    <w:rsid w:val="5834DD41"/>
    <w:rsid w:val="58519C80"/>
    <w:rsid w:val="5859377A"/>
    <w:rsid w:val="5868F09E"/>
    <w:rsid w:val="588F2DEA"/>
    <w:rsid w:val="58A31C07"/>
    <w:rsid w:val="58AEAA39"/>
    <w:rsid w:val="58B34A6E"/>
    <w:rsid w:val="58B40C22"/>
    <w:rsid w:val="58BE5567"/>
    <w:rsid w:val="58CE1AF6"/>
    <w:rsid w:val="58CF7AB1"/>
    <w:rsid w:val="58CF9C88"/>
    <w:rsid w:val="58CFB6E9"/>
    <w:rsid w:val="58D4A712"/>
    <w:rsid w:val="58E2ECD8"/>
    <w:rsid w:val="58E30713"/>
    <w:rsid w:val="58E67E23"/>
    <w:rsid w:val="58FB523D"/>
    <w:rsid w:val="58FDF051"/>
    <w:rsid w:val="5900314E"/>
    <w:rsid w:val="59195254"/>
    <w:rsid w:val="59261810"/>
    <w:rsid w:val="592B3B72"/>
    <w:rsid w:val="5931451E"/>
    <w:rsid w:val="59342040"/>
    <w:rsid w:val="59387271"/>
    <w:rsid w:val="5939A7F9"/>
    <w:rsid w:val="595291FA"/>
    <w:rsid w:val="59536453"/>
    <w:rsid w:val="596A3D9E"/>
    <w:rsid w:val="5976075E"/>
    <w:rsid w:val="59826A21"/>
    <w:rsid w:val="5994BBCC"/>
    <w:rsid w:val="599524CB"/>
    <w:rsid w:val="5997EE21"/>
    <w:rsid w:val="59A39498"/>
    <w:rsid w:val="59AA5C2C"/>
    <w:rsid w:val="59B01EC0"/>
    <w:rsid w:val="59B03E3E"/>
    <w:rsid w:val="59C26D57"/>
    <w:rsid w:val="59D0E3D5"/>
    <w:rsid w:val="59D90DAB"/>
    <w:rsid w:val="59DDFA4E"/>
    <w:rsid w:val="59DEFECF"/>
    <w:rsid w:val="59E11049"/>
    <w:rsid w:val="59E4E388"/>
    <w:rsid w:val="59EFEBBE"/>
    <w:rsid w:val="59FDCC76"/>
    <w:rsid w:val="5A043C0A"/>
    <w:rsid w:val="5A068E54"/>
    <w:rsid w:val="5A1A1647"/>
    <w:rsid w:val="5A1A9827"/>
    <w:rsid w:val="5A1DA687"/>
    <w:rsid w:val="5A3079A4"/>
    <w:rsid w:val="5A30CBDD"/>
    <w:rsid w:val="5A35AB44"/>
    <w:rsid w:val="5A4E8236"/>
    <w:rsid w:val="5A54C313"/>
    <w:rsid w:val="5A648071"/>
    <w:rsid w:val="5A7D5025"/>
    <w:rsid w:val="5A7F5122"/>
    <w:rsid w:val="5A9555CD"/>
    <w:rsid w:val="5A9D226A"/>
    <w:rsid w:val="5A9D81F0"/>
    <w:rsid w:val="5ADE940E"/>
    <w:rsid w:val="5AE0C0AB"/>
    <w:rsid w:val="5AED4C66"/>
    <w:rsid w:val="5AEE49F5"/>
    <w:rsid w:val="5AF00808"/>
    <w:rsid w:val="5AF04DBC"/>
    <w:rsid w:val="5AF0AD6A"/>
    <w:rsid w:val="5AF8EE78"/>
    <w:rsid w:val="5B0F6692"/>
    <w:rsid w:val="5B4A347A"/>
    <w:rsid w:val="5B4F872F"/>
    <w:rsid w:val="5B538FBE"/>
    <w:rsid w:val="5B675DF3"/>
    <w:rsid w:val="5B6B1348"/>
    <w:rsid w:val="5B7298D6"/>
    <w:rsid w:val="5B8E535C"/>
    <w:rsid w:val="5B9A0F9D"/>
    <w:rsid w:val="5B9A899D"/>
    <w:rsid w:val="5BA9FC21"/>
    <w:rsid w:val="5BBB38A0"/>
    <w:rsid w:val="5BBBEF3C"/>
    <w:rsid w:val="5BC7E997"/>
    <w:rsid w:val="5BCC7C9E"/>
    <w:rsid w:val="5BCED71D"/>
    <w:rsid w:val="5BE28978"/>
    <w:rsid w:val="5BEB37B3"/>
    <w:rsid w:val="5BFB8643"/>
    <w:rsid w:val="5C092244"/>
    <w:rsid w:val="5C12C9DE"/>
    <w:rsid w:val="5C17015A"/>
    <w:rsid w:val="5C19C14F"/>
    <w:rsid w:val="5C2C57D7"/>
    <w:rsid w:val="5C306C5F"/>
    <w:rsid w:val="5C362651"/>
    <w:rsid w:val="5C366E40"/>
    <w:rsid w:val="5C39B4C3"/>
    <w:rsid w:val="5C4043EF"/>
    <w:rsid w:val="5C42CCBA"/>
    <w:rsid w:val="5C46115A"/>
    <w:rsid w:val="5C48363A"/>
    <w:rsid w:val="5C54BE3F"/>
    <w:rsid w:val="5C65E4F6"/>
    <w:rsid w:val="5C6A71FA"/>
    <w:rsid w:val="5CAE1FE8"/>
    <w:rsid w:val="5CB153D4"/>
    <w:rsid w:val="5CC6A910"/>
    <w:rsid w:val="5CC6E730"/>
    <w:rsid w:val="5CCAAE81"/>
    <w:rsid w:val="5CD799AF"/>
    <w:rsid w:val="5CDAC1B2"/>
    <w:rsid w:val="5CDFFF2E"/>
    <w:rsid w:val="5CEED027"/>
    <w:rsid w:val="5CF91567"/>
    <w:rsid w:val="5D0020C5"/>
    <w:rsid w:val="5D00F42E"/>
    <w:rsid w:val="5D1B2766"/>
    <w:rsid w:val="5D1DD05D"/>
    <w:rsid w:val="5D27D5AE"/>
    <w:rsid w:val="5D2C7F94"/>
    <w:rsid w:val="5D3A1DEE"/>
    <w:rsid w:val="5D427F28"/>
    <w:rsid w:val="5D429201"/>
    <w:rsid w:val="5D4AB6B3"/>
    <w:rsid w:val="5D5069BE"/>
    <w:rsid w:val="5D530FDB"/>
    <w:rsid w:val="5D594EA5"/>
    <w:rsid w:val="5D5984D5"/>
    <w:rsid w:val="5D6AC9B7"/>
    <w:rsid w:val="5D863367"/>
    <w:rsid w:val="5D868FB6"/>
    <w:rsid w:val="5D97F653"/>
    <w:rsid w:val="5D99A206"/>
    <w:rsid w:val="5D9ED6EE"/>
    <w:rsid w:val="5DA6DAC5"/>
    <w:rsid w:val="5DB6A4BB"/>
    <w:rsid w:val="5DBEF31C"/>
    <w:rsid w:val="5DBFFC2A"/>
    <w:rsid w:val="5DC17058"/>
    <w:rsid w:val="5DD2DCE9"/>
    <w:rsid w:val="5DDA9AB7"/>
    <w:rsid w:val="5DE6969F"/>
    <w:rsid w:val="5DF3AEC1"/>
    <w:rsid w:val="5E0694EC"/>
    <w:rsid w:val="5E282B4E"/>
    <w:rsid w:val="5E2D9776"/>
    <w:rsid w:val="5E345538"/>
    <w:rsid w:val="5E4DE732"/>
    <w:rsid w:val="5E4F9CCA"/>
    <w:rsid w:val="5E531BED"/>
    <w:rsid w:val="5E5D083C"/>
    <w:rsid w:val="5E6DBCF0"/>
    <w:rsid w:val="5E718FC3"/>
    <w:rsid w:val="5E7628AA"/>
    <w:rsid w:val="5E7A1B66"/>
    <w:rsid w:val="5E8357B7"/>
    <w:rsid w:val="5E84508A"/>
    <w:rsid w:val="5E8BBC0D"/>
    <w:rsid w:val="5EAD96CD"/>
    <w:rsid w:val="5EB0A49F"/>
    <w:rsid w:val="5EBB006B"/>
    <w:rsid w:val="5EC9A36F"/>
    <w:rsid w:val="5ED1594C"/>
    <w:rsid w:val="5EDD058B"/>
    <w:rsid w:val="5EE3B7B3"/>
    <w:rsid w:val="5F2FFEC4"/>
    <w:rsid w:val="5F3985D0"/>
    <w:rsid w:val="5F4388C7"/>
    <w:rsid w:val="5F44078A"/>
    <w:rsid w:val="5F563158"/>
    <w:rsid w:val="5F5AC6B0"/>
    <w:rsid w:val="5F61B40C"/>
    <w:rsid w:val="5F63B16A"/>
    <w:rsid w:val="5F735821"/>
    <w:rsid w:val="5F87F09B"/>
    <w:rsid w:val="5F8D595D"/>
    <w:rsid w:val="5F9558E4"/>
    <w:rsid w:val="5FB03DBE"/>
    <w:rsid w:val="5FB84F6C"/>
    <w:rsid w:val="5FC25DF9"/>
    <w:rsid w:val="5FD55650"/>
    <w:rsid w:val="5FDC92DC"/>
    <w:rsid w:val="5FDED944"/>
    <w:rsid w:val="5FE7C970"/>
    <w:rsid w:val="601CA842"/>
    <w:rsid w:val="60271ECD"/>
    <w:rsid w:val="602A0CF9"/>
    <w:rsid w:val="60344411"/>
    <w:rsid w:val="6035C16D"/>
    <w:rsid w:val="603CFC76"/>
    <w:rsid w:val="604A5635"/>
    <w:rsid w:val="606B6E08"/>
    <w:rsid w:val="60757B38"/>
    <w:rsid w:val="6077830D"/>
    <w:rsid w:val="608637FA"/>
    <w:rsid w:val="6095E1E3"/>
    <w:rsid w:val="60A3061B"/>
    <w:rsid w:val="60BA8503"/>
    <w:rsid w:val="60C252EC"/>
    <w:rsid w:val="60C36D8C"/>
    <w:rsid w:val="60C86C85"/>
    <w:rsid w:val="60D360F1"/>
    <w:rsid w:val="60DD9A45"/>
    <w:rsid w:val="60DE7628"/>
    <w:rsid w:val="60EB7ABB"/>
    <w:rsid w:val="60EF4DFD"/>
    <w:rsid w:val="60F20A35"/>
    <w:rsid w:val="60F24E08"/>
    <w:rsid w:val="6112967D"/>
    <w:rsid w:val="611DF478"/>
    <w:rsid w:val="613C89AB"/>
    <w:rsid w:val="61517AA9"/>
    <w:rsid w:val="61580081"/>
    <w:rsid w:val="6169B4A3"/>
    <w:rsid w:val="6178483D"/>
    <w:rsid w:val="617E22CC"/>
    <w:rsid w:val="61904171"/>
    <w:rsid w:val="61ABA6E3"/>
    <w:rsid w:val="61B5089B"/>
    <w:rsid w:val="61B81FC2"/>
    <w:rsid w:val="61C2737F"/>
    <w:rsid w:val="61E3C9CC"/>
    <w:rsid w:val="61E689F3"/>
    <w:rsid w:val="6202624C"/>
    <w:rsid w:val="62229A46"/>
    <w:rsid w:val="6234FBA6"/>
    <w:rsid w:val="62359EBA"/>
    <w:rsid w:val="6250FB1D"/>
    <w:rsid w:val="62584E86"/>
    <w:rsid w:val="6262F7C9"/>
    <w:rsid w:val="626B262A"/>
    <w:rsid w:val="627C1144"/>
    <w:rsid w:val="627E57C1"/>
    <w:rsid w:val="628DE9FE"/>
    <w:rsid w:val="62A4B85C"/>
    <w:rsid w:val="62AA0610"/>
    <w:rsid w:val="62B40990"/>
    <w:rsid w:val="62B93AD6"/>
    <w:rsid w:val="62BE6445"/>
    <w:rsid w:val="62CC148C"/>
    <w:rsid w:val="62E3EDB7"/>
    <w:rsid w:val="62E5ABF7"/>
    <w:rsid w:val="62EC440E"/>
    <w:rsid w:val="630035F8"/>
    <w:rsid w:val="6318C742"/>
    <w:rsid w:val="632440C1"/>
    <w:rsid w:val="6327EE0F"/>
    <w:rsid w:val="633468F8"/>
    <w:rsid w:val="6342382D"/>
    <w:rsid w:val="634792CE"/>
    <w:rsid w:val="63633623"/>
    <w:rsid w:val="636EE5AC"/>
    <w:rsid w:val="637F95E3"/>
    <w:rsid w:val="63A191AD"/>
    <w:rsid w:val="63BD912F"/>
    <w:rsid w:val="63C9FEB7"/>
    <w:rsid w:val="63CD6973"/>
    <w:rsid w:val="63D4EEAB"/>
    <w:rsid w:val="63D539DD"/>
    <w:rsid w:val="63EEB462"/>
    <w:rsid w:val="63F573E1"/>
    <w:rsid w:val="63FEEB43"/>
    <w:rsid w:val="63FF4569"/>
    <w:rsid w:val="642ABC5F"/>
    <w:rsid w:val="6445BF71"/>
    <w:rsid w:val="6450C0FA"/>
    <w:rsid w:val="6455D8CA"/>
    <w:rsid w:val="645641F5"/>
    <w:rsid w:val="6464C97F"/>
    <w:rsid w:val="646510C5"/>
    <w:rsid w:val="646EAC73"/>
    <w:rsid w:val="6474B32C"/>
    <w:rsid w:val="647F060B"/>
    <w:rsid w:val="6498C108"/>
    <w:rsid w:val="649F9391"/>
    <w:rsid w:val="64BEB54C"/>
    <w:rsid w:val="64C9795D"/>
    <w:rsid w:val="64CCF061"/>
    <w:rsid w:val="64CE49F3"/>
    <w:rsid w:val="64D5ECEF"/>
    <w:rsid w:val="64D5F5BD"/>
    <w:rsid w:val="64DDD881"/>
    <w:rsid w:val="64DE92E9"/>
    <w:rsid w:val="64DFBCCE"/>
    <w:rsid w:val="64E43A77"/>
    <w:rsid w:val="64E8F351"/>
    <w:rsid w:val="64EFD7B8"/>
    <w:rsid w:val="64F03143"/>
    <w:rsid w:val="64FF0FE5"/>
    <w:rsid w:val="6500B6CB"/>
    <w:rsid w:val="6504D12D"/>
    <w:rsid w:val="650AAB98"/>
    <w:rsid w:val="650AC45B"/>
    <w:rsid w:val="6517D429"/>
    <w:rsid w:val="6519B2D8"/>
    <w:rsid w:val="6521A68E"/>
    <w:rsid w:val="6522A8BB"/>
    <w:rsid w:val="6524B8CE"/>
    <w:rsid w:val="6529D509"/>
    <w:rsid w:val="652E64B1"/>
    <w:rsid w:val="653B3507"/>
    <w:rsid w:val="654EE473"/>
    <w:rsid w:val="6552BE10"/>
    <w:rsid w:val="655D03F7"/>
    <w:rsid w:val="65700F85"/>
    <w:rsid w:val="65764AEC"/>
    <w:rsid w:val="65765954"/>
    <w:rsid w:val="6589304C"/>
    <w:rsid w:val="658D0C0D"/>
    <w:rsid w:val="658E7148"/>
    <w:rsid w:val="658F0385"/>
    <w:rsid w:val="65A522B9"/>
    <w:rsid w:val="65B306C4"/>
    <w:rsid w:val="65B71658"/>
    <w:rsid w:val="65B9D068"/>
    <w:rsid w:val="65BD1D17"/>
    <w:rsid w:val="65C0BD5B"/>
    <w:rsid w:val="65C1464D"/>
    <w:rsid w:val="65C74F53"/>
    <w:rsid w:val="65D17646"/>
    <w:rsid w:val="65D323FA"/>
    <w:rsid w:val="65D3C636"/>
    <w:rsid w:val="65D5724F"/>
    <w:rsid w:val="65D6DBAF"/>
    <w:rsid w:val="65E2C5BA"/>
    <w:rsid w:val="65EAC97B"/>
    <w:rsid w:val="65EAF882"/>
    <w:rsid w:val="65F0F8C9"/>
    <w:rsid w:val="65F8C1F6"/>
    <w:rsid w:val="65FC910B"/>
    <w:rsid w:val="6608DEC9"/>
    <w:rsid w:val="660ECC3E"/>
    <w:rsid w:val="661C4700"/>
    <w:rsid w:val="661DA02B"/>
    <w:rsid w:val="661F2E00"/>
    <w:rsid w:val="662503F4"/>
    <w:rsid w:val="662CD2DC"/>
    <w:rsid w:val="6630A4B0"/>
    <w:rsid w:val="663792FB"/>
    <w:rsid w:val="663B8A92"/>
    <w:rsid w:val="664110E5"/>
    <w:rsid w:val="664FF497"/>
    <w:rsid w:val="66547C34"/>
    <w:rsid w:val="6654B201"/>
    <w:rsid w:val="666E8E72"/>
    <w:rsid w:val="667BF496"/>
    <w:rsid w:val="667CEB62"/>
    <w:rsid w:val="668360D9"/>
    <w:rsid w:val="669EF3CA"/>
    <w:rsid w:val="66ACB52C"/>
    <w:rsid w:val="66B0DE4D"/>
    <w:rsid w:val="66C57D7D"/>
    <w:rsid w:val="66C84129"/>
    <w:rsid w:val="66DFF0AB"/>
    <w:rsid w:val="66E788CC"/>
    <w:rsid w:val="66F7DB0E"/>
    <w:rsid w:val="66F7E9CE"/>
    <w:rsid w:val="670997AC"/>
    <w:rsid w:val="671429DA"/>
    <w:rsid w:val="671AD117"/>
    <w:rsid w:val="672B3416"/>
    <w:rsid w:val="672EF082"/>
    <w:rsid w:val="673A73DC"/>
    <w:rsid w:val="67410234"/>
    <w:rsid w:val="6741C1D9"/>
    <w:rsid w:val="67426BB2"/>
    <w:rsid w:val="6745547A"/>
    <w:rsid w:val="6762BDEC"/>
    <w:rsid w:val="6767C288"/>
    <w:rsid w:val="676C9984"/>
    <w:rsid w:val="679402DC"/>
    <w:rsid w:val="679A9B9D"/>
    <w:rsid w:val="679B52B9"/>
    <w:rsid w:val="67A0A0BC"/>
    <w:rsid w:val="67A30EC7"/>
    <w:rsid w:val="67B92A69"/>
    <w:rsid w:val="67BB353A"/>
    <w:rsid w:val="67D3A068"/>
    <w:rsid w:val="67F3CE46"/>
    <w:rsid w:val="68092B34"/>
    <w:rsid w:val="681BF578"/>
    <w:rsid w:val="682413B0"/>
    <w:rsid w:val="6828962B"/>
    <w:rsid w:val="683BD403"/>
    <w:rsid w:val="683E8C40"/>
    <w:rsid w:val="6848FCFD"/>
    <w:rsid w:val="684F823E"/>
    <w:rsid w:val="685C1439"/>
    <w:rsid w:val="6860CC5B"/>
    <w:rsid w:val="686CF406"/>
    <w:rsid w:val="686F4B26"/>
    <w:rsid w:val="6875DFE3"/>
    <w:rsid w:val="687D0F19"/>
    <w:rsid w:val="687FA8CD"/>
    <w:rsid w:val="6884D093"/>
    <w:rsid w:val="68863F78"/>
    <w:rsid w:val="6898EC96"/>
    <w:rsid w:val="689DE725"/>
    <w:rsid w:val="68A033E9"/>
    <w:rsid w:val="68BC37C9"/>
    <w:rsid w:val="68BFC0CF"/>
    <w:rsid w:val="68C381C1"/>
    <w:rsid w:val="68C7B52A"/>
    <w:rsid w:val="68D45A66"/>
    <w:rsid w:val="68D553B0"/>
    <w:rsid w:val="68D9E738"/>
    <w:rsid w:val="68DB7CC3"/>
    <w:rsid w:val="68E3B62D"/>
    <w:rsid w:val="68EFADCD"/>
    <w:rsid w:val="691B8097"/>
    <w:rsid w:val="691EF763"/>
    <w:rsid w:val="692757B7"/>
    <w:rsid w:val="692AA404"/>
    <w:rsid w:val="6932CC27"/>
    <w:rsid w:val="693C4767"/>
    <w:rsid w:val="6950F4CC"/>
    <w:rsid w:val="696AC9B1"/>
    <w:rsid w:val="696BB7B8"/>
    <w:rsid w:val="69708F2F"/>
    <w:rsid w:val="6981820F"/>
    <w:rsid w:val="69865FBB"/>
    <w:rsid w:val="69905966"/>
    <w:rsid w:val="69970CC2"/>
    <w:rsid w:val="699ACCD4"/>
    <w:rsid w:val="69A9887B"/>
    <w:rsid w:val="69AE952D"/>
    <w:rsid w:val="69AFAEF1"/>
    <w:rsid w:val="69B3B394"/>
    <w:rsid w:val="69D10BE1"/>
    <w:rsid w:val="69D12DE4"/>
    <w:rsid w:val="69EFD3A3"/>
    <w:rsid w:val="69F70F28"/>
    <w:rsid w:val="6A18545F"/>
    <w:rsid w:val="6A2F2C65"/>
    <w:rsid w:val="6A2F39F7"/>
    <w:rsid w:val="6A330D25"/>
    <w:rsid w:val="6A490515"/>
    <w:rsid w:val="6A754AF0"/>
    <w:rsid w:val="6A7B12A8"/>
    <w:rsid w:val="6A921B92"/>
    <w:rsid w:val="6A966BEA"/>
    <w:rsid w:val="6AA100ED"/>
    <w:rsid w:val="6AC4E61F"/>
    <w:rsid w:val="6AD77D89"/>
    <w:rsid w:val="6AF0B896"/>
    <w:rsid w:val="6AFB5553"/>
    <w:rsid w:val="6B083383"/>
    <w:rsid w:val="6B088CB1"/>
    <w:rsid w:val="6B2D1DB9"/>
    <w:rsid w:val="6B2D8D2D"/>
    <w:rsid w:val="6B33D926"/>
    <w:rsid w:val="6B521807"/>
    <w:rsid w:val="6B52333B"/>
    <w:rsid w:val="6B53F484"/>
    <w:rsid w:val="6B59C4FC"/>
    <w:rsid w:val="6B63989A"/>
    <w:rsid w:val="6B67A598"/>
    <w:rsid w:val="6B681345"/>
    <w:rsid w:val="6BA45AF8"/>
    <w:rsid w:val="6BB7D4B0"/>
    <w:rsid w:val="6BBE56F7"/>
    <w:rsid w:val="6BDA8029"/>
    <w:rsid w:val="6BE09049"/>
    <w:rsid w:val="6BEDA6D7"/>
    <w:rsid w:val="6BF3B67A"/>
    <w:rsid w:val="6BFEE8F1"/>
    <w:rsid w:val="6C00B06E"/>
    <w:rsid w:val="6C222FA7"/>
    <w:rsid w:val="6C43F3C7"/>
    <w:rsid w:val="6C4C684D"/>
    <w:rsid w:val="6C4FB6F6"/>
    <w:rsid w:val="6C54005C"/>
    <w:rsid w:val="6C55D724"/>
    <w:rsid w:val="6C64AEC2"/>
    <w:rsid w:val="6C7A9E8E"/>
    <w:rsid w:val="6C9A049C"/>
    <w:rsid w:val="6CA8902F"/>
    <w:rsid w:val="6CB832C5"/>
    <w:rsid w:val="6CCEAC2B"/>
    <w:rsid w:val="6CCF0079"/>
    <w:rsid w:val="6CD2E386"/>
    <w:rsid w:val="6CD6ED58"/>
    <w:rsid w:val="6CDBD277"/>
    <w:rsid w:val="6CE72198"/>
    <w:rsid w:val="6CEFA96D"/>
    <w:rsid w:val="6CF332D2"/>
    <w:rsid w:val="6CFA723E"/>
    <w:rsid w:val="6D00AAD1"/>
    <w:rsid w:val="6D02CC00"/>
    <w:rsid w:val="6D0688B2"/>
    <w:rsid w:val="6D0DE4F6"/>
    <w:rsid w:val="6D192C74"/>
    <w:rsid w:val="6D268D40"/>
    <w:rsid w:val="6D374341"/>
    <w:rsid w:val="6D3B38DB"/>
    <w:rsid w:val="6D54768D"/>
    <w:rsid w:val="6D5875B5"/>
    <w:rsid w:val="6D5E1E74"/>
    <w:rsid w:val="6D6148E1"/>
    <w:rsid w:val="6D63A7EB"/>
    <w:rsid w:val="6D7A3B0A"/>
    <w:rsid w:val="6D8CAEC6"/>
    <w:rsid w:val="6D9B1771"/>
    <w:rsid w:val="6D9EC377"/>
    <w:rsid w:val="6DA88BB3"/>
    <w:rsid w:val="6DB12220"/>
    <w:rsid w:val="6DB86D35"/>
    <w:rsid w:val="6DD84AE2"/>
    <w:rsid w:val="6DE8714A"/>
    <w:rsid w:val="6DEA6DA0"/>
    <w:rsid w:val="6DF52BA4"/>
    <w:rsid w:val="6E0D18D6"/>
    <w:rsid w:val="6E22DA8D"/>
    <w:rsid w:val="6E2CE272"/>
    <w:rsid w:val="6E3B2CDA"/>
    <w:rsid w:val="6E48281E"/>
    <w:rsid w:val="6E4B25F4"/>
    <w:rsid w:val="6E518A6F"/>
    <w:rsid w:val="6E5FC48C"/>
    <w:rsid w:val="6E6079C7"/>
    <w:rsid w:val="6E65DD36"/>
    <w:rsid w:val="6E680F36"/>
    <w:rsid w:val="6E684F53"/>
    <w:rsid w:val="6E877453"/>
    <w:rsid w:val="6E8908FD"/>
    <w:rsid w:val="6E93A29F"/>
    <w:rsid w:val="6E9AEAD0"/>
    <w:rsid w:val="6EB9AF2F"/>
    <w:rsid w:val="6EC03259"/>
    <w:rsid w:val="6EC13BDD"/>
    <w:rsid w:val="6EC47330"/>
    <w:rsid w:val="6ECDF548"/>
    <w:rsid w:val="6ED7D0BF"/>
    <w:rsid w:val="6EE158E6"/>
    <w:rsid w:val="6F04A04D"/>
    <w:rsid w:val="6F1B7B7C"/>
    <w:rsid w:val="6F21A680"/>
    <w:rsid w:val="6F26A52E"/>
    <w:rsid w:val="6F3D554E"/>
    <w:rsid w:val="6F410B54"/>
    <w:rsid w:val="6F4518CC"/>
    <w:rsid w:val="6F5584E2"/>
    <w:rsid w:val="6F65629F"/>
    <w:rsid w:val="6F69D96B"/>
    <w:rsid w:val="6F72BCFF"/>
    <w:rsid w:val="6F7352E6"/>
    <w:rsid w:val="6F78804A"/>
    <w:rsid w:val="6F79C094"/>
    <w:rsid w:val="6F7D8C88"/>
    <w:rsid w:val="6F9BE570"/>
    <w:rsid w:val="6FA92F15"/>
    <w:rsid w:val="6FACDB5E"/>
    <w:rsid w:val="6FC2B199"/>
    <w:rsid w:val="6FC7DA27"/>
    <w:rsid w:val="6FDDCFAF"/>
    <w:rsid w:val="6FE2E2F0"/>
    <w:rsid w:val="6FE58BFC"/>
    <w:rsid w:val="6FED3327"/>
    <w:rsid w:val="700C67E0"/>
    <w:rsid w:val="7013534D"/>
    <w:rsid w:val="703777D2"/>
    <w:rsid w:val="703B5515"/>
    <w:rsid w:val="703ECA8B"/>
    <w:rsid w:val="706250C9"/>
    <w:rsid w:val="70712F0B"/>
    <w:rsid w:val="70721C6C"/>
    <w:rsid w:val="70739C88"/>
    <w:rsid w:val="7076C444"/>
    <w:rsid w:val="707B37C3"/>
    <w:rsid w:val="707EAA37"/>
    <w:rsid w:val="70841AC2"/>
    <w:rsid w:val="708672BF"/>
    <w:rsid w:val="70924C0A"/>
    <w:rsid w:val="709B44C5"/>
    <w:rsid w:val="709C98C1"/>
    <w:rsid w:val="70A8FCAF"/>
    <w:rsid w:val="70B27379"/>
    <w:rsid w:val="70BCB2B6"/>
    <w:rsid w:val="70C64DD6"/>
    <w:rsid w:val="70C71382"/>
    <w:rsid w:val="70CB45A8"/>
    <w:rsid w:val="70F7A303"/>
    <w:rsid w:val="70FB4C8F"/>
    <w:rsid w:val="712F6AAB"/>
    <w:rsid w:val="713B7162"/>
    <w:rsid w:val="714D76C9"/>
    <w:rsid w:val="7151C782"/>
    <w:rsid w:val="717034A0"/>
    <w:rsid w:val="7172F2FE"/>
    <w:rsid w:val="717841B3"/>
    <w:rsid w:val="7186BEBD"/>
    <w:rsid w:val="718EB66E"/>
    <w:rsid w:val="719FDACB"/>
    <w:rsid w:val="719FE682"/>
    <w:rsid w:val="71A2A156"/>
    <w:rsid w:val="71A42C23"/>
    <w:rsid w:val="71A9E158"/>
    <w:rsid w:val="71AA4F2A"/>
    <w:rsid w:val="71AD6216"/>
    <w:rsid w:val="71C5E242"/>
    <w:rsid w:val="71E2D29B"/>
    <w:rsid w:val="71E49B50"/>
    <w:rsid w:val="71E4EDBC"/>
    <w:rsid w:val="71F5093B"/>
    <w:rsid w:val="71F57EA0"/>
    <w:rsid w:val="71F61A78"/>
    <w:rsid w:val="71F63125"/>
    <w:rsid w:val="7206BE88"/>
    <w:rsid w:val="720E161D"/>
    <w:rsid w:val="721C733B"/>
    <w:rsid w:val="7221947F"/>
    <w:rsid w:val="7225DAC4"/>
    <w:rsid w:val="7226A7BC"/>
    <w:rsid w:val="7226D5F6"/>
    <w:rsid w:val="722A5C38"/>
    <w:rsid w:val="7243BEA8"/>
    <w:rsid w:val="7246EF92"/>
    <w:rsid w:val="724C817C"/>
    <w:rsid w:val="7250FC4D"/>
    <w:rsid w:val="725103F6"/>
    <w:rsid w:val="726C7692"/>
    <w:rsid w:val="726FA5FE"/>
    <w:rsid w:val="72772347"/>
    <w:rsid w:val="72794D84"/>
    <w:rsid w:val="727B8F5C"/>
    <w:rsid w:val="7281D77F"/>
    <w:rsid w:val="7294C208"/>
    <w:rsid w:val="72966283"/>
    <w:rsid w:val="729A29CE"/>
    <w:rsid w:val="72AF5BB7"/>
    <w:rsid w:val="72B21F62"/>
    <w:rsid w:val="72BA20DD"/>
    <w:rsid w:val="72C3674C"/>
    <w:rsid w:val="72C422EB"/>
    <w:rsid w:val="72CF64DD"/>
    <w:rsid w:val="72E42163"/>
    <w:rsid w:val="72EAE167"/>
    <w:rsid w:val="72F682B1"/>
    <w:rsid w:val="72F762BD"/>
    <w:rsid w:val="72FB0AEF"/>
    <w:rsid w:val="7300C847"/>
    <w:rsid w:val="73259B21"/>
    <w:rsid w:val="7329967E"/>
    <w:rsid w:val="73355684"/>
    <w:rsid w:val="73378960"/>
    <w:rsid w:val="734A3E42"/>
    <w:rsid w:val="734B1C8F"/>
    <w:rsid w:val="735803D0"/>
    <w:rsid w:val="735A7034"/>
    <w:rsid w:val="735AB59F"/>
    <w:rsid w:val="73643C59"/>
    <w:rsid w:val="736C0DFD"/>
    <w:rsid w:val="73835705"/>
    <w:rsid w:val="73879FBB"/>
    <w:rsid w:val="7390C1C9"/>
    <w:rsid w:val="7396835A"/>
    <w:rsid w:val="73BD4A6F"/>
    <w:rsid w:val="73BE4632"/>
    <w:rsid w:val="73C18E5C"/>
    <w:rsid w:val="73C47FED"/>
    <w:rsid w:val="73CBA3F2"/>
    <w:rsid w:val="73CFFC7C"/>
    <w:rsid w:val="73E16F96"/>
    <w:rsid w:val="73E717CF"/>
    <w:rsid w:val="73EB123A"/>
    <w:rsid w:val="73F0B4AD"/>
    <w:rsid w:val="73F89F97"/>
    <w:rsid w:val="73F8D827"/>
    <w:rsid w:val="7403894A"/>
    <w:rsid w:val="7404A8A8"/>
    <w:rsid w:val="740F3EB4"/>
    <w:rsid w:val="74222987"/>
    <w:rsid w:val="7422D2E5"/>
    <w:rsid w:val="742A9A47"/>
    <w:rsid w:val="7448CEE4"/>
    <w:rsid w:val="744DC8F6"/>
    <w:rsid w:val="744EC541"/>
    <w:rsid w:val="744FD8C2"/>
    <w:rsid w:val="7461EA3C"/>
    <w:rsid w:val="7463CD85"/>
    <w:rsid w:val="746EF3E1"/>
    <w:rsid w:val="74B00693"/>
    <w:rsid w:val="74B96ACD"/>
    <w:rsid w:val="74BE3809"/>
    <w:rsid w:val="74C07364"/>
    <w:rsid w:val="74E65F88"/>
    <w:rsid w:val="74E8FBBA"/>
    <w:rsid w:val="75055989"/>
    <w:rsid w:val="7513CF8A"/>
    <w:rsid w:val="75285845"/>
    <w:rsid w:val="7542B2D0"/>
    <w:rsid w:val="7546EE1B"/>
    <w:rsid w:val="755CB977"/>
    <w:rsid w:val="755D7781"/>
    <w:rsid w:val="75616BAE"/>
    <w:rsid w:val="7571B21F"/>
    <w:rsid w:val="75722D06"/>
    <w:rsid w:val="75747315"/>
    <w:rsid w:val="757B6F19"/>
    <w:rsid w:val="7582D5D1"/>
    <w:rsid w:val="75991FA6"/>
    <w:rsid w:val="759C96F1"/>
    <w:rsid w:val="75A867D3"/>
    <w:rsid w:val="75AA54FA"/>
    <w:rsid w:val="75C249C5"/>
    <w:rsid w:val="75D39850"/>
    <w:rsid w:val="75D6F554"/>
    <w:rsid w:val="75D8D9E4"/>
    <w:rsid w:val="75E93EA4"/>
    <w:rsid w:val="76090E08"/>
    <w:rsid w:val="760A6FBF"/>
    <w:rsid w:val="760FE811"/>
    <w:rsid w:val="76123F15"/>
    <w:rsid w:val="76248141"/>
    <w:rsid w:val="7624B7DD"/>
    <w:rsid w:val="76269C11"/>
    <w:rsid w:val="76316ECE"/>
    <w:rsid w:val="763704CA"/>
    <w:rsid w:val="76378008"/>
    <w:rsid w:val="763B2D70"/>
    <w:rsid w:val="764896B4"/>
    <w:rsid w:val="765436EB"/>
    <w:rsid w:val="766341B8"/>
    <w:rsid w:val="766FCA9F"/>
    <w:rsid w:val="76726F6A"/>
    <w:rsid w:val="7679FC36"/>
    <w:rsid w:val="767F78B4"/>
    <w:rsid w:val="7687908D"/>
    <w:rsid w:val="76919863"/>
    <w:rsid w:val="76920EF7"/>
    <w:rsid w:val="76935D21"/>
    <w:rsid w:val="76A2593E"/>
    <w:rsid w:val="76A45A04"/>
    <w:rsid w:val="76C555D9"/>
    <w:rsid w:val="76CC662D"/>
    <w:rsid w:val="76D5CDF3"/>
    <w:rsid w:val="76D89FE6"/>
    <w:rsid w:val="76DC2127"/>
    <w:rsid w:val="76DE7304"/>
    <w:rsid w:val="76E2A741"/>
    <w:rsid w:val="76EED23A"/>
    <w:rsid w:val="76F250E7"/>
    <w:rsid w:val="76F70DB3"/>
    <w:rsid w:val="771244D4"/>
    <w:rsid w:val="7715902D"/>
    <w:rsid w:val="772B75B6"/>
    <w:rsid w:val="772D0EC3"/>
    <w:rsid w:val="77307186"/>
    <w:rsid w:val="773239A4"/>
    <w:rsid w:val="77428C27"/>
    <w:rsid w:val="77492F72"/>
    <w:rsid w:val="7755E47D"/>
    <w:rsid w:val="7760029A"/>
    <w:rsid w:val="7767C752"/>
    <w:rsid w:val="777A4BBA"/>
    <w:rsid w:val="777BEE8A"/>
    <w:rsid w:val="777EBD6C"/>
    <w:rsid w:val="777EF3A6"/>
    <w:rsid w:val="7780C9B5"/>
    <w:rsid w:val="7784AD2D"/>
    <w:rsid w:val="7789A832"/>
    <w:rsid w:val="779EBFAE"/>
    <w:rsid w:val="77A139F5"/>
    <w:rsid w:val="77A7C116"/>
    <w:rsid w:val="77B33A58"/>
    <w:rsid w:val="77BBDC0E"/>
    <w:rsid w:val="77D136B3"/>
    <w:rsid w:val="77D48CA1"/>
    <w:rsid w:val="77D92EF5"/>
    <w:rsid w:val="77DB09E9"/>
    <w:rsid w:val="77E1497E"/>
    <w:rsid w:val="780BE1D4"/>
    <w:rsid w:val="780C304B"/>
    <w:rsid w:val="780D54A3"/>
    <w:rsid w:val="780EDDC9"/>
    <w:rsid w:val="780FB9CA"/>
    <w:rsid w:val="781D9739"/>
    <w:rsid w:val="78265185"/>
    <w:rsid w:val="7826F70B"/>
    <w:rsid w:val="782B9952"/>
    <w:rsid w:val="782DEFA3"/>
    <w:rsid w:val="783B41D2"/>
    <w:rsid w:val="78674D20"/>
    <w:rsid w:val="788BD6B6"/>
    <w:rsid w:val="788C64ED"/>
    <w:rsid w:val="78915741"/>
    <w:rsid w:val="789439F3"/>
    <w:rsid w:val="78958564"/>
    <w:rsid w:val="78983837"/>
    <w:rsid w:val="78AE66BC"/>
    <w:rsid w:val="78AE95CF"/>
    <w:rsid w:val="78B4C84A"/>
    <w:rsid w:val="78B69DF7"/>
    <w:rsid w:val="78BD6894"/>
    <w:rsid w:val="78C40B98"/>
    <w:rsid w:val="78C7EB68"/>
    <w:rsid w:val="78C8690D"/>
    <w:rsid w:val="78C98779"/>
    <w:rsid w:val="78FE4A29"/>
    <w:rsid w:val="79023BA2"/>
    <w:rsid w:val="79078F29"/>
    <w:rsid w:val="79199C58"/>
    <w:rsid w:val="791B5CF8"/>
    <w:rsid w:val="791B71FA"/>
    <w:rsid w:val="7924C3C0"/>
    <w:rsid w:val="792A3923"/>
    <w:rsid w:val="79455E27"/>
    <w:rsid w:val="7953C7EA"/>
    <w:rsid w:val="79592901"/>
    <w:rsid w:val="796A3051"/>
    <w:rsid w:val="79736DC7"/>
    <w:rsid w:val="79786FD1"/>
    <w:rsid w:val="79797CCC"/>
    <w:rsid w:val="798047EF"/>
    <w:rsid w:val="79AC9A74"/>
    <w:rsid w:val="79BDD559"/>
    <w:rsid w:val="79C33993"/>
    <w:rsid w:val="79DC43A1"/>
    <w:rsid w:val="79E33B65"/>
    <w:rsid w:val="79E4CFEF"/>
    <w:rsid w:val="79E5A7FE"/>
    <w:rsid w:val="79EC1565"/>
    <w:rsid w:val="7A01A118"/>
    <w:rsid w:val="7A04EC21"/>
    <w:rsid w:val="7A09DA93"/>
    <w:rsid w:val="7A2B3139"/>
    <w:rsid w:val="7A2BACF1"/>
    <w:rsid w:val="7A2DD71F"/>
    <w:rsid w:val="7A3261CE"/>
    <w:rsid w:val="7A32E601"/>
    <w:rsid w:val="7A36D316"/>
    <w:rsid w:val="7A3DA13D"/>
    <w:rsid w:val="7A3E247B"/>
    <w:rsid w:val="7A3F9E41"/>
    <w:rsid w:val="7A40AD69"/>
    <w:rsid w:val="7A4558EB"/>
    <w:rsid w:val="7A693AC1"/>
    <w:rsid w:val="7A7333F6"/>
    <w:rsid w:val="7A7EC61A"/>
    <w:rsid w:val="7AA3DE6A"/>
    <w:rsid w:val="7AC6762F"/>
    <w:rsid w:val="7ACE3671"/>
    <w:rsid w:val="7ADB18D7"/>
    <w:rsid w:val="7ADE73B2"/>
    <w:rsid w:val="7AE41078"/>
    <w:rsid w:val="7AF8628D"/>
    <w:rsid w:val="7AF92E9A"/>
    <w:rsid w:val="7B027537"/>
    <w:rsid w:val="7B0C611D"/>
    <w:rsid w:val="7B233085"/>
    <w:rsid w:val="7B2D2F6D"/>
    <w:rsid w:val="7B460520"/>
    <w:rsid w:val="7B46CA3B"/>
    <w:rsid w:val="7B4F4221"/>
    <w:rsid w:val="7B7BDEF9"/>
    <w:rsid w:val="7B80907A"/>
    <w:rsid w:val="7B80FF7D"/>
    <w:rsid w:val="7B8DDB2C"/>
    <w:rsid w:val="7B99098F"/>
    <w:rsid w:val="7B9E951C"/>
    <w:rsid w:val="7BA80D09"/>
    <w:rsid w:val="7BB22FBA"/>
    <w:rsid w:val="7BBFB073"/>
    <w:rsid w:val="7BC83421"/>
    <w:rsid w:val="7BCED76B"/>
    <w:rsid w:val="7BDA9D92"/>
    <w:rsid w:val="7BE21FDC"/>
    <w:rsid w:val="7BE26B4B"/>
    <w:rsid w:val="7BE956FF"/>
    <w:rsid w:val="7C1A4FE1"/>
    <w:rsid w:val="7C1ADB53"/>
    <w:rsid w:val="7C249FC9"/>
    <w:rsid w:val="7C307497"/>
    <w:rsid w:val="7C321B23"/>
    <w:rsid w:val="7C333945"/>
    <w:rsid w:val="7C410F64"/>
    <w:rsid w:val="7C4B8FF5"/>
    <w:rsid w:val="7C4D8811"/>
    <w:rsid w:val="7C5337ED"/>
    <w:rsid w:val="7C63E352"/>
    <w:rsid w:val="7C6CA25A"/>
    <w:rsid w:val="7C6F84CA"/>
    <w:rsid w:val="7C7E0083"/>
    <w:rsid w:val="7C84CD14"/>
    <w:rsid w:val="7C857647"/>
    <w:rsid w:val="7C93AD3E"/>
    <w:rsid w:val="7CA03BAA"/>
    <w:rsid w:val="7CA5245F"/>
    <w:rsid w:val="7CBBD6D6"/>
    <w:rsid w:val="7CBDF496"/>
    <w:rsid w:val="7CC4B0D1"/>
    <w:rsid w:val="7CCCC85F"/>
    <w:rsid w:val="7CEB9F57"/>
    <w:rsid w:val="7CFEBA29"/>
    <w:rsid w:val="7D026422"/>
    <w:rsid w:val="7D037DD2"/>
    <w:rsid w:val="7D0B2C80"/>
    <w:rsid w:val="7D144B41"/>
    <w:rsid w:val="7D2BCD69"/>
    <w:rsid w:val="7D35412D"/>
    <w:rsid w:val="7D4B5360"/>
    <w:rsid w:val="7D68872B"/>
    <w:rsid w:val="7D706025"/>
    <w:rsid w:val="7D7221EE"/>
    <w:rsid w:val="7D847EFF"/>
    <w:rsid w:val="7D8E778A"/>
    <w:rsid w:val="7DA2D409"/>
    <w:rsid w:val="7DA567B0"/>
    <w:rsid w:val="7DA9DFC9"/>
    <w:rsid w:val="7DB5549B"/>
    <w:rsid w:val="7DBD52AD"/>
    <w:rsid w:val="7DCB655A"/>
    <w:rsid w:val="7DD4163E"/>
    <w:rsid w:val="7DE5C5A3"/>
    <w:rsid w:val="7DE87629"/>
    <w:rsid w:val="7DF219BF"/>
    <w:rsid w:val="7DFB82FD"/>
    <w:rsid w:val="7DFFB2C1"/>
    <w:rsid w:val="7E047902"/>
    <w:rsid w:val="7E1EC05A"/>
    <w:rsid w:val="7E210482"/>
    <w:rsid w:val="7E2997ED"/>
    <w:rsid w:val="7E3FF41A"/>
    <w:rsid w:val="7E5763AB"/>
    <w:rsid w:val="7E6C423D"/>
    <w:rsid w:val="7E706865"/>
    <w:rsid w:val="7E709C0D"/>
    <w:rsid w:val="7E7D8EF5"/>
    <w:rsid w:val="7E847F8C"/>
    <w:rsid w:val="7E8882BC"/>
    <w:rsid w:val="7E8B3F1F"/>
    <w:rsid w:val="7E90A1FF"/>
    <w:rsid w:val="7E9182FA"/>
    <w:rsid w:val="7E9E5211"/>
    <w:rsid w:val="7E9E7304"/>
    <w:rsid w:val="7ED04885"/>
    <w:rsid w:val="7ED1E599"/>
    <w:rsid w:val="7EE48E55"/>
    <w:rsid w:val="7EED34AE"/>
    <w:rsid w:val="7EEFD367"/>
    <w:rsid w:val="7EF6AAEA"/>
    <w:rsid w:val="7F00DD9F"/>
    <w:rsid w:val="7F0D5DED"/>
    <w:rsid w:val="7F2BE653"/>
    <w:rsid w:val="7F2EE6AE"/>
    <w:rsid w:val="7F32EDA5"/>
    <w:rsid w:val="7F40EC36"/>
    <w:rsid w:val="7F4903BF"/>
    <w:rsid w:val="7F4DBDB8"/>
    <w:rsid w:val="7F710CF8"/>
    <w:rsid w:val="7F88C5D9"/>
    <w:rsid w:val="7F961551"/>
    <w:rsid w:val="7F961688"/>
    <w:rsid w:val="7FA84F4A"/>
    <w:rsid w:val="7FBAC7FF"/>
    <w:rsid w:val="7FC0577D"/>
    <w:rsid w:val="7FC0E786"/>
    <w:rsid w:val="7FCD0BC6"/>
    <w:rsid w:val="7FD76A09"/>
    <w:rsid w:val="7FD8579F"/>
    <w:rsid w:val="7FE720D6"/>
    <w:rsid w:val="7FED60A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1BF2C"/>
  <w15:chartTrackingRefBased/>
  <w15:docId w15:val="{7DB0220C-81C2-4317-B8D8-EC959AD0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001D"/>
    <w:pPr>
      <w:spacing w:after="0" w:line="240" w:lineRule="auto"/>
      <w:jc w:val="both"/>
    </w:pPr>
    <w:rPr>
      <w:rFonts w:ascii="Bookman Old Style" w:hAnsi="Bookman Old Style"/>
      <w:sz w:val="24"/>
    </w:rPr>
  </w:style>
  <w:style w:type="paragraph" w:styleId="Titolo1">
    <w:name w:val="heading 1"/>
    <w:basedOn w:val="Normale"/>
    <w:next w:val="Normale"/>
    <w:link w:val="Titolo1Carattere"/>
    <w:uiPriority w:val="9"/>
    <w:qFormat/>
    <w:rsid w:val="0007001D"/>
    <w:pPr>
      <w:keepNext/>
      <w:keepLines/>
      <w:spacing w:before="240" w:after="240" w:line="254" w:lineRule="auto"/>
      <w:jc w:val="center"/>
      <w:outlineLvl w:val="0"/>
    </w:pPr>
    <w:rPr>
      <w:rFonts w:eastAsiaTheme="majorEastAsia" w:cstheme="majorBidi"/>
      <w:b/>
      <w:szCs w:val="32"/>
    </w:rPr>
  </w:style>
  <w:style w:type="paragraph" w:styleId="Titolo2">
    <w:name w:val="heading 2"/>
    <w:basedOn w:val="Normale"/>
    <w:next w:val="Normale"/>
    <w:link w:val="Titolo2Carattere"/>
    <w:uiPriority w:val="9"/>
    <w:unhideWhenUsed/>
    <w:qFormat/>
    <w:rsid w:val="0007001D"/>
    <w:pPr>
      <w:widowControl w:val="0"/>
      <w:spacing w:before="360"/>
      <w:jc w:val="center"/>
      <w:outlineLvl w:val="1"/>
    </w:pPr>
    <w:rPr>
      <w:rFonts w:eastAsia="Times New Roman" w:cs="Times New Roman"/>
      <w:b/>
      <w:bCs/>
      <w:iCs/>
      <w:szCs w:val="28"/>
      <w:lang w:eastAsia="it-IT"/>
    </w:rPr>
  </w:style>
  <w:style w:type="paragraph" w:styleId="Titolo3">
    <w:name w:val="heading 3"/>
    <w:basedOn w:val="Normale"/>
    <w:next w:val="Normale"/>
    <w:link w:val="Titolo3Carattere"/>
    <w:uiPriority w:val="9"/>
    <w:unhideWhenUsed/>
    <w:qFormat/>
    <w:rsid w:val="0007001D"/>
    <w:pPr>
      <w:keepNext/>
      <w:keepLines/>
      <w:spacing w:before="360" w:after="240" w:line="254" w:lineRule="auto"/>
      <w:jc w:val="center"/>
      <w:outlineLvl w:val="2"/>
    </w:pPr>
    <w:rPr>
      <w:rFonts w:eastAsiaTheme="majorEastAsia" w:cstheme="majorBidi"/>
      <w:b/>
      <w:i/>
      <w:szCs w:val="24"/>
    </w:rPr>
  </w:style>
  <w:style w:type="paragraph" w:styleId="Titolo4">
    <w:name w:val="heading 4"/>
    <w:basedOn w:val="Normale"/>
    <w:next w:val="Normale"/>
    <w:link w:val="Titolo4Carattere"/>
    <w:uiPriority w:val="9"/>
    <w:unhideWhenUsed/>
    <w:qFormat/>
    <w:rsid w:val="0007001D"/>
    <w:pPr>
      <w:keepNext/>
      <w:keepLines/>
      <w:spacing w:before="40"/>
      <w:outlineLvl w:val="3"/>
    </w:pPr>
    <w:rPr>
      <w:rFonts w:eastAsiaTheme="majorEastAsia" w:cstheme="majorBidi"/>
      <w:iCs/>
    </w:rPr>
  </w:style>
  <w:style w:type="paragraph" w:styleId="Titolo5">
    <w:name w:val="heading 5"/>
    <w:basedOn w:val="Normale"/>
    <w:next w:val="Normale"/>
    <w:link w:val="Titolo5Carattere"/>
    <w:semiHidden/>
    <w:unhideWhenUsed/>
    <w:qFormat/>
    <w:rsid w:val="0007001D"/>
    <w:pPr>
      <w:keepNext/>
      <w:keepLines/>
      <w:spacing w:before="220" w:after="40"/>
      <w:outlineLvl w:val="4"/>
    </w:pPr>
    <w:rPr>
      <w:rFonts w:eastAsia="Calibri" w:cs="Calibri"/>
      <w:b/>
      <w:lang w:eastAsia="it-IT"/>
    </w:rPr>
  </w:style>
  <w:style w:type="paragraph" w:styleId="Titolo6">
    <w:name w:val="heading 6"/>
    <w:basedOn w:val="Normale"/>
    <w:next w:val="Normale"/>
    <w:link w:val="Titolo6Carattere"/>
    <w:semiHidden/>
    <w:unhideWhenUsed/>
    <w:qFormat/>
    <w:rsid w:val="0007001D"/>
    <w:pPr>
      <w:keepNext/>
      <w:keepLines/>
      <w:spacing w:before="200" w:after="40"/>
      <w:outlineLvl w:val="5"/>
    </w:pPr>
    <w:rPr>
      <w:rFonts w:eastAsia="Calibri" w:cs="Calibri"/>
      <w:b/>
      <w:sz w:val="20"/>
      <w:szCs w:val="20"/>
      <w:lang w:eastAsia="it-IT"/>
    </w:rPr>
  </w:style>
  <w:style w:type="paragraph" w:styleId="Titolo7">
    <w:name w:val="heading 7"/>
    <w:basedOn w:val="Normale"/>
    <w:next w:val="Normale"/>
    <w:link w:val="Titolo7Carattere"/>
    <w:uiPriority w:val="99"/>
    <w:semiHidden/>
    <w:unhideWhenUsed/>
    <w:qFormat/>
    <w:rsid w:val="0007001D"/>
    <w:pPr>
      <w:spacing w:before="240" w:after="60"/>
      <w:outlineLvl w:val="6"/>
    </w:pPr>
    <w:rPr>
      <w:rFonts w:eastAsia="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001D"/>
    <w:rPr>
      <w:rFonts w:ascii="Bookman Old Style" w:eastAsiaTheme="majorEastAsia" w:hAnsi="Bookman Old Style" w:cstheme="majorBidi"/>
      <w:b/>
      <w:sz w:val="24"/>
      <w:szCs w:val="32"/>
    </w:rPr>
  </w:style>
  <w:style w:type="character" w:customStyle="1" w:styleId="Titolo2Carattere">
    <w:name w:val="Titolo 2 Carattere"/>
    <w:basedOn w:val="Carpredefinitoparagrafo"/>
    <w:link w:val="Titolo2"/>
    <w:uiPriority w:val="9"/>
    <w:rsid w:val="0007001D"/>
    <w:rPr>
      <w:rFonts w:ascii="Bookman Old Style" w:eastAsia="Times New Roman" w:hAnsi="Bookman Old Style" w:cs="Times New Roman"/>
      <w:b/>
      <w:bCs/>
      <w:iCs/>
      <w:sz w:val="24"/>
      <w:szCs w:val="28"/>
      <w:lang w:eastAsia="it-IT"/>
    </w:rPr>
  </w:style>
  <w:style w:type="character" w:customStyle="1" w:styleId="Titolo3Carattere">
    <w:name w:val="Titolo 3 Carattere"/>
    <w:basedOn w:val="Carpredefinitoparagrafo"/>
    <w:link w:val="Titolo3"/>
    <w:uiPriority w:val="9"/>
    <w:rsid w:val="0007001D"/>
    <w:rPr>
      <w:rFonts w:ascii="Bookman Old Style" w:eastAsiaTheme="majorEastAsia" w:hAnsi="Bookman Old Style" w:cstheme="majorBidi"/>
      <w:b/>
      <w:i/>
      <w:sz w:val="24"/>
      <w:szCs w:val="24"/>
    </w:rPr>
  </w:style>
  <w:style w:type="character" w:customStyle="1" w:styleId="Titolo4Carattere">
    <w:name w:val="Titolo 4 Carattere"/>
    <w:basedOn w:val="Carpredefinitoparagrafo"/>
    <w:link w:val="Titolo4"/>
    <w:uiPriority w:val="9"/>
    <w:rsid w:val="0007001D"/>
    <w:rPr>
      <w:rFonts w:ascii="Bookman Old Style" w:eastAsiaTheme="majorEastAsia" w:hAnsi="Bookman Old Style" w:cstheme="majorBidi"/>
      <w:iCs/>
      <w:sz w:val="24"/>
    </w:rPr>
  </w:style>
  <w:style w:type="character" w:customStyle="1" w:styleId="Titolo5Carattere">
    <w:name w:val="Titolo 5 Carattere"/>
    <w:basedOn w:val="Carpredefinitoparagrafo"/>
    <w:link w:val="Titolo5"/>
    <w:semiHidden/>
    <w:rsid w:val="0007001D"/>
    <w:rPr>
      <w:rFonts w:ascii="Bookman Old Style" w:eastAsia="Calibri" w:hAnsi="Bookman Old Style" w:cs="Calibri"/>
      <w:b/>
      <w:sz w:val="24"/>
      <w:lang w:eastAsia="it-IT"/>
    </w:rPr>
  </w:style>
  <w:style w:type="character" w:customStyle="1" w:styleId="Titolo6Carattere">
    <w:name w:val="Titolo 6 Carattere"/>
    <w:basedOn w:val="Carpredefinitoparagrafo"/>
    <w:link w:val="Titolo6"/>
    <w:semiHidden/>
    <w:rsid w:val="0007001D"/>
    <w:rPr>
      <w:rFonts w:ascii="Bookman Old Style" w:eastAsia="Calibri" w:hAnsi="Bookman Old Style" w:cs="Calibri"/>
      <w:b/>
      <w:sz w:val="20"/>
      <w:szCs w:val="20"/>
      <w:lang w:eastAsia="it-IT"/>
    </w:rPr>
  </w:style>
  <w:style w:type="character" w:customStyle="1" w:styleId="Titolo7Carattere">
    <w:name w:val="Titolo 7 Carattere"/>
    <w:basedOn w:val="Carpredefinitoparagrafo"/>
    <w:link w:val="Titolo7"/>
    <w:uiPriority w:val="99"/>
    <w:semiHidden/>
    <w:rsid w:val="0007001D"/>
    <w:rPr>
      <w:rFonts w:ascii="Bookman Old Style" w:eastAsia="Times New Roman" w:hAnsi="Bookman Old Style" w:cs="Times New Roman"/>
      <w:sz w:val="28"/>
      <w:szCs w:val="24"/>
      <w:lang w:eastAsia="it-IT"/>
    </w:rPr>
  </w:style>
  <w:style w:type="character" w:styleId="Collegamentoipertestuale">
    <w:name w:val="Hyperlink"/>
    <w:basedOn w:val="Carpredefinitoparagrafo"/>
    <w:uiPriority w:val="99"/>
    <w:unhideWhenUsed/>
    <w:rsid w:val="0007001D"/>
    <w:rPr>
      <w:color w:val="0563C1" w:themeColor="hyperlink"/>
      <w:u w:val="single"/>
    </w:rPr>
  </w:style>
  <w:style w:type="character" w:styleId="Collegamentovisitato">
    <w:name w:val="FollowedHyperlink"/>
    <w:basedOn w:val="Carpredefinitoparagrafo"/>
    <w:uiPriority w:val="99"/>
    <w:semiHidden/>
    <w:unhideWhenUsed/>
    <w:rsid w:val="0007001D"/>
    <w:rPr>
      <w:color w:val="954F72" w:themeColor="followedHyperlink"/>
      <w:u w:val="single"/>
    </w:rPr>
  </w:style>
  <w:style w:type="paragraph" w:styleId="PreformattatoHTML">
    <w:name w:val="HTML Preformatted"/>
    <w:basedOn w:val="Normale"/>
    <w:link w:val="PreformattatoHTMLCarattere"/>
    <w:uiPriority w:val="99"/>
    <w:unhideWhenUsed/>
    <w:rsid w:val="00070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7001D"/>
    <w:rPr>
      <w:rFonts w:ascii="Courier New" w:hAnsi="Courier New" w:cs="Courier New"/>
      <w:sz w:val="20"/>
      <w:szCs w:val="20"/>
      <w:lang w:eastAsia="it-IT"/>
    </w:rPr>
  </w:style>
  <w:style w:type="character" w:styleId="MacchinadascrivereHTML">
    <w:name w:val="HTML Typewriter"/>
    <w:basedOn w:val="Carpredefinitoparagrafo"/>
    <w:uiPriority w:val="99"/>
    <w:semiHidden/>
    <w:unhideWhenUsed/>
    <w:rsid w:val="0007001D"/>
    <w:rPr>
      <w:rFonts w:ascii="Courier New" w:eastAsia="Times New Roman" w:hAnsi="Courier New" w:cs="Courier New" w:hint="default"/>
      <w:sz w:val="20"/>
      <w:szCs w:val="20"/>
    </w:rPr>
  </w:style>
  <w:style w:type="paragraph" w:customStyle="1" w:styleId="msonormal0">
    <w:name w:val="msonormal"/>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styleId="NormaleWeb">
    <w:name w:val="Normal (Web)"/>
    <w:basedOn w:val="Normale"/>
    <w:uiPriority w:val="99"/>
    <w:unhideWhenUsed/>
    <w:qFormat/>
    <w:rsid w:val="0007001D"/>
    <w:pPr>
      <w:spacing w:before="100" w:beforeAutospacing="1" w:after="100" w:afterAutospacing="1"/>
      <w:jc w:val="left"/>
    </w:pPr>
    <w:rPr>
      <w:rFonts w:eastAsia="Times New Roman" w:cs="Times New Roman"/>
      <w:szCs w:val="24"/>
      <w:lang w:eastAsia="it-IT"/>
    </w:rPr>
  </w:style>
  <w:style w:type="paragraph" w:styleId="Sommario1">
    <w:name w:val="toc 1"/>
    <w:basedOn w:val="Normale"/>
    <w:next w:val="Normale"/>
    <w:autoRedefine/>
    <w:uiPriority w:val="39"/>
    <w:unhideWhenUsed/>
    <w:rsid w:val="00C7055F"/>
    <w:pPr>
      <w:tabs>
        <w:tab w:val="right" w:leader="dot" w:pos="9615"/>
      </w:tabs>
      <w:spacing w:before="120" w:after="120"/>
    </w:pPr>
    <w:rPr>
      <w:rFonts w:cstheme="minorHAnsi"/>
      <w:b/>
      <w:bCs/>
      <w:caps/>
      <w:szCs w:val="20"/>
    </w:rPr>
  </w:style>
  <w:style w:type="paragraph" w:styleId="Sommario2">
    <w:name w:val="toc 2"/>
    <w:basedOn w:val="Normale"/>
    <w:next w:val="Normale"/>
    <w:autoRedefine/>
    <w:uiPriority w:val="39"/>
    <w:unhideWhenUsed/>
    <w:rsid w:val="0007001D"/>
    <w:pPr>
      <w:spacing w:before="120" w:after="120"/>
      <w:ind w:left="221"/>
      <w:jc w:val="left"/>
    </w:pPr>
    <w:rPr>
      <w:rFonts w:cstheme="minorHAnsi"/>
      <w:b/>
      <w:smallCaps/>
      <w:szCs w:val="20"/>
    </w:rPr>
  </w:style>
  <w:style w:type="paragraph" w:styleId="Sommario3">
    <w:name w:val="toc 3"/>
    <w:basedOn w:val="Normale"/>
    <w:next w:val="Normale"/>
    <w:autoRedefine/>
    <w:uiPriority w:val="39"/>
    <w:unhideWhenUsed/>
    <w:rsid w:val="00B3138E"/>
    <w:pPr>
      <w:tabs>
        <w:tab w:val="right" w:leader="dot" w:pos="9615"/>
      </w:tabs>
      <w:ind w:left="440"/>
    </w:pPr>
    <w:rPr>
      <w:rFonts w:cstheme="minorHAnsi"/>
      <w:iCs/>
      <w:sz w:val="22"/>
      <w:szCs w:val="20"/>
    </w:rPr>
  </w:style>
  <w:style w:type="paragraph" w:styleId="Sommario4">
    <w:name w:val="toc 4"/>
    <w:basedOn w:val="Normale"/>
    <w:next w:val="Normale"/>
    <w:autoRedefine/>
    <w:uiPriority w:val="39"/>
    <w:unhideWhenUsed/>
    <w:rsid w:val="0007001D"/>
    <w:pPr>
      <w:ind w:left="660"/>
      <w:jc w:val="left"/>
    </w:pPr>
    <w:rPr>
      <w:rFonts w:cstheme="minorHAnsi"/>
      <w:sz w:val="22"/>
      <w:szCs w:val="18"/>
    </w:rPr>
  </w:style>
  <w:style w:type="paragraph" w:styleId="Sommario5">
    <w:name w:val="toc 5"/>
    <w:basedOn w:val="Normale"/>
    <w:next w:val="Normale"/>
    <w:autoRedefine/>
    <w:uiPriority w:val="39"/>
    <w:unhideWhenUsed/>
    <w:rsid w:val="0007001D"/>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07001D"/>
    <w:pPr>
      <w:ind w:left="11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07001D"/>
    <w:pPr>
      <w:ind w:left="132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07001D"/>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07001D"/>
    <w:pPr>
      <w:ind w:left="1760"/>
      <w:jc w:val="left"/>
    </w:pPr>
    <w:rPr>
      <w:rFonts w:asciiTheme="minorHAnsi" w:hAnsiTheme="minorHAnsi" w:cstheme="minorHAnsi"/>
      <w:sz w:val="18"/>
      <w:szCs w:val="18"/>
    </w:rPr>
  </w:style>
  <w:style w:type="character" w:customStyle="1" w:styleId="TestonotaapidipaginaCarattere">
    <w:name w:val="Testo nota a piè di pagina Carattere"/>
    <w:aliases w:val="Testo nota a piè di pagina_Rientro Char Carattere,Testo nota a piè di pagina Carattere Carattere Carattere Carattere Char Carattere,stile 1 Char Carattere,Char Tegn Tegn Char Carattere,Char Tegn Char Carattere"/>
    <w:basedOn w:val="Carpredefinitoparagrafo"/>
    <w:link w:val="Testonotaapidipagina"/>
    <w:uiPriority w:val="99"/>
    <w:semiHidden/>
    <w:qFormat/>
    <w:locked/>
    <w:rsid w:val="0007001D"/>
    <w:rPr>
      <w:sz w:val="20"/>
      <w:szCs w:val="20"/>
    </w:rPr>
  </w:style>
  <w:style w:type="paragraph" w:styleId="Testonotaapidipagina">
    <w:name w:val="footnote text"/>
    <w:aliases w:val="Testo nota a piè di pagina_Rientro Char,Testo nota a piè di pagina Carattere Carattere Carattere Carattere Char,stile 1 Char,Char Tegn Tegn Char,Char Tegn Char,Char Tegn Char Char Char,Char Char,fn Carattere,fn,notefranz,Nota_"/>
    <w:basedOn w:val="Normale"/>
    <w:link w:val="TestonotaapidipaginaCarattere"/>
    <w:uiPriority w:val="99"/>
    <w:semiHidden/>
    <w:unhideWhenUsed/>
    <w:qFormat/>
    <w:rsid w:val="0007001D"/>
    <w:pPr>
      <w:jc w:val="left"/>
    </w:pPr>
    <w:rPr>
      <w:rFonts w:asciiTheme="minorHAnsi" w:hAnsiTheme="minorHAnsi"/>
      <w:sz w:val="20"/>
      <w:szCs w:val="20"/>
    </w:rPr>
  </w:style>
  <w:style w:type="character" w:customStyle="1" w:styleId="TestonotaapidipaginaCarattere1">
    <w:name w:val="Testo nota a piè di pagina Carattere1"/>
    <w:aliases w:val="Testo nota a piè di pagina_Rientro Char Carattere1,Testo nota a piè di pagina Carattere Carattere Carattere Carattere Char Carattere1,stile 1 Char Carattere1,Char Tegn Tegn Char Carattere1,Char Tegn Char Carattere1"/>
    <w:basedOn w:val="Carpredefinitoparagrafo"/>
    <w:uiPriority w:val="99"/>
    <w:semiHidden/>
    <w:rsid w:val="0007001D"/>
    <w:rPr>
      <w:rFonts w:ascii="Bookman Old Style" w:hAnsi="Bookman Old Style"/>
      <w:sz w:val="20"/>
      <w:szCs w:val="20"/>
    </w:rPr>
  </w:style>
  <w:style w:type="paragraph" w:styleId="Testocommento">
    <w:name w:val="annotation text"/>
    <w:basedOn w:val="Normale"/>
    <w:link w:val="TestocommentoCarattere"/>
    <w:uiPriority w:val="99"/>
    <w:unhideWhenUsed/>
    <w:rsid w:val="0007001D"/>
    <w:pPr>
      <w:spacing w:after="200"/>
      <w:jc w:val="left"/>
    </w:pPr>
    <w:rPr>
      <w:rFonts w:asciiTheme="minorHAnsi" w:hAnsiTheme="minorHAnsi"/>
      <w:sz w:val="20"/>
      <w:szCs w:val="20"/>
    </w:rPr>
  </w:style>
  <w:style w:type="character" w:customStyle="1" w:styleId="TestocommentoCarattere">
    <w:name w:val="Testo commento Carattere"/>
    <w:basedOn w:val="Carpredefinitoparagrafo"/>
    <w:link w:val="Testocommento"/>
    <w:uiPriority w:val="99"/>
    <w:rsid w:val="0007001D"/>
    <w:rPr>
      <w:sz w:val="20"/>
      <w:szCs w:val="20"/>
    </w:rPr>
  </w:style>
  <w:style w:type="paragraph" w:styleId="Intestazione">
    <w:name w:val="header"/>
    <w:basedOn w:val="Normale"/>
    <w:link w:val="IntestazioneCarattere"/>
    <w:uiPriority w:val="99"/>
    <w:unhideWhenUsed/>
    <w:rsid w:val="0007001D"/>
    <w:pPr>
      <w:tabs>
        <w:tab w:val="center" w:pos="4819"/>
        <w:tab w:val="right" w:pos="9638"/>
      </w:tabs>
    </w:pPr>
  </w:style>
  <w:style w:type="character" w:customStyle="1" w:styleId="IntestazioneCarattere">
    <w:name w:val="Intestazione Carattere"/>
    <w:basedOn w:val="Carpredefinitoparagrafo"/>
    <w:link w:val="Intestazione"/>
    <w:uiPriority w:val="99"/>
    <w:rsid w:val="0007001D"/>
    <w:rPr>
      <w:rFonts w:ascii="Bookman Old Style" w:hAnsi="Bookman Old Style"/>
      <w:sz w:val="24"/>
    </w:rPr>
  </w:style>
  <w:style w:type="paragraph" w:styleId="Pidipagina">
    <w:name w:val="footer"/>
    <w:basedOn w:val="Normale"/>
    <w:link w:val="PidipaginaCarattere"/>
    <w:uiPriority w:val="99"/>
    <w:unhideWhenUsed/>
    <w:rsid w:val="0007001D"/>
    <w:pPr>
      <w:tabs>
        <w:tab w:val="center" w:pos="4819"/>
        <w:tab w:val="right" w:pos="9638"/>
      </w:tabs>
    </w:pPr>
  </w:style>
  <w:style w:type="character" w:customStyle="1" w:styleId="PidipaginaCarattere">
    <w:name w:val="Piè di pagina Carattere"/>
    <w:basedOn w:val="Carpredefinitoparagrafo"/>
    <w:link w:val="Pidipagina"/>
    <w:uiPriority w:val="99"/>
    <w:rsid w:val="0007001D"/>
    <w:rPr>
      <w:rFonts w:ascii="Bookman Old Style" w:hAnsi="Bookman Old Style"/>
      <w:sz w:val="24"/>
    </w:rPr>
  </w:style>
  <w:style w:type="paragraph" w:styleId="Didascalia">
    <w:name w:val="caption"/>
    <w:basedOn w:val="Normale"/>
    <w:next w:val="Normale"/>
    <w:uiPriority w:val="35"/>
    <w:semiHidden/>
    <w:unhideWhenUsed/>
    <w:qFormat/>
    <w:rsid w:val="0007001D"/>
    <w:pPr>
      <w:spacing w:after="200"/>
      <w:jc w:val="left"/>
    </w:pPr>
    <w:rPr>
      <w:rFonts w:asciiTheme="minorHAnsi" w:hAnsiTheme="minorHAnsi"/>
      <w:i/>
      <w:iCs/>
      <w:color w:val="44546A" w:themeColor="text2"/>
      <w:sz w:val="18"/>
      <w:szCs w:val="18"/>
    </w:rPr>
  </w:style>
  <w:style w:type="paragraph" w:styleId="Testonotadichiusura">
    <w:name w:val="endnote text"/>
    <w:basedOn w:val="Normale"/>
    <w:link w:val="TestonotadichiusuraCarattere"/>
    <w:uiPriority w:val="99"/>
    <w:semiHidden/>
    <w:unhideWhenUsed/>
    <w:rsid w:val="0007001D"/>
    <w:rPr>
      <w:sz w:val="20"/>
      <w:szCs w:val="20"/>
    </w:rPr>
  </w:style>
  <w:style w:type="character" w:customStyle="1" w:styleId="TestonotadichiusuraCarattere">
    <w:name w:val="Testo nota di chiusura Carattere"/>
    <w:basedOn w:val="Carpredefinitoparagrafo"/>
    <w:link w:val="Testonotadichiusura"/>
    <w:uiPriority w:val="99"/>
    <w:semiHidden/>
    <w:rsid w:val="0007001D"/>
    <w:rPr>
      <w:rFonts w:ascii="Bookman Old Style" w:hAnsi="Bookman Old Style"/>
      <w:sz w:val="20"/>
      <w:szCs w:val="20"/>
    </w:rPr>
  </w:style>
  <w:style w:type="paragraph" w:styleId="Puntoelenco">
    <w:name w:val="List Bullet"/>
    <w:basedOn w:val="Normale"/>
    <w:uiPriority w:val="99"/>
    <w:semiHidden/>
    <w:unhideWhenUsed/>
    <w:rsid w:val="0007001D"/>
    <w:pPr>
      <w:tabs>
        <w:tab w:val="num" w:pos="643"/>
      </w:tabs>
      <w:ind w:left="643" w:hanging="360"/>
      <w:jc w:val="left"/>
    </w:pPr>
    <w:rPr>
      <w:rFonts w:eastAsia="Times New Roman" w:cs="Times New Roman"/>
      <w:sz w:val="28"/>
      <w:szCs w:val="24"/>
      <w:lang w:eastAsia="it-IT"/>
    </w:rPr>
  </w:style>
  <w:style w:type="paragraph" w:styleId="Titolo">
    <w:name w:val="Title"/>
    <w:basedOn w:val="Normale"/>
    <w:link w:val="TitoloCarattere"/>
    <w:uiPriority w:val="10"/>
    <w:qFormat/>
    <w:rsid w:val="0007001D"/>
    <w:pPr>
      <w:ind w:left="-426" w:right="-426"/>
      <w:jc w:val="center"/>
    </w:pPr>
    <w:rPr>
      <w:rFonts w:ascii="Arial" w:eastAsia="Times New Roman" w:hAnsi="Arial" w:cs="Times New Roman"/>
      <w:sz w:val="40"/>
      <w:szCs w:val="20"/>
      <w:lang w:val="x-none" w:eastAsia="it-IT"/>
    </w:rPr>
  </w:style>
  <w:style w:type="character" w:customStyle="1" w:styleId="TitoloCarattere">
    <w:name w:val="Titolo Carattere"/>
    <w:basedOn w:val="Carpredefinitoparagrafo"/>
    <w:link w:val="Titolo"/>
    <w:uiPriority w:val="10"/>
    <w:rsid w:val="0007001D"/>
    <w:rPr>
      <w:rFonts w:ascii="Arial" w:eastAsia="Times New Roman" w:hAnsi="Arial" w:cs="Times New Roman"/>
      <w:sz w:val="40"/>
      <w:szCs w:val="20"/>
      <w:lang w:val="x-none" w:eastAsia="it-IT"/>
    </w:rPr>
  </w:style>
  <w:style w:type="paragraph" w:styleId="Corpotesto">
    <w:name w:val="Body Text"/>
    <w:basedOn w:val="Normale"/>
    <w:link w:val="CorpotestoCarattere"/>
    <w:uiPriority w:val="99"/>
    <w:semiHidden/>
    <w:unhideWhenUsed/>
    <w:qFormat/>
    <w:rsid w:val="0007001D"/>
    <w:pPr>
      <w:spacing w:after="120"/>
    </w:pPr>
  </w:style>
  <w:style w:type="character" w:customStyle="1" w:styleId="CorpotestoCarattere">
    <w:name w:val="Corpo testo Carattere"/>
    <w:basedOn w:val="Carpredefinitoparagrafo"/>
    <w:link w:val="Corpotesto"/>
    <w:uiPriority w:val="99"/>
    <w:semiHidden/>
    <w:rsid w:val="0007001D"/>
    <w:rPr>
      <w:rFonts w:ascii="Bookman Old Style" w:hAnsi="Bookman Old Style"/>
      <w:sz w:val="24"/>
    </w:rPr>
  </w:style>
  <w:style w:type="paragraph" w:styleId="Rientrocorpodeltesto">
    <w:name w:val="Body Text Indent"/>
    <w:basedOn w:val="Normale"/>
    <w:link w:val="RientrocorpodeltestoCarattere"/>
    <w:uiPriority w:val="99"/>
    <w:semiHidden/>
    <w:unhideWhenUsed/>
    <w:rsid w:val="0007001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7001D"/>
    <w:rPr>
      <w:rFonts w:ascii="Bookman Old Style" w:hAnsi="Bookman Old Style"/>
      <w:sz w:val="24"/>
    </w:rPr>
  </w:style>
  <w:style w:type="paragraph" w:styleId="Sottotitolo">
    <w:name w:val="Subtitle"/>
    <w:basedOn w:val="Normale"/>
    <w:link w:val="SottotitoloCarattere"/>
    <w:uiPriority w:val="99"/>
    <w:qFormat/>
    <w:rsid w:val="0007001D"/>
    <w:pPr>
      <w:spacing w:after="240"/>
      <w:jc w:val="left"/>
    </w:pPr>
    <w:rPr>
      <w:rFonts w:ascii="Calibri Light" w:hAnsi="Calibri Light" w:cs="Calibri Light"/>
      <w:color w:val="5B9BD5"/>
      <w:sz w:val="28"/>
      <w:szCs w:val="28"/>
    </w:rPr>
  </w:style>
  <w:style w:type="character" w:customStyle="1" w:styleId="SottotitoloCarattere">
    <w:name w:val="Sottotitolo Carattere"/>
    <w:basedOn w:val="Carpredefinitoparagrafo"/>
    <w:link w:val="Sottotitolo"/>
    <w:uiPriority w:val="99"/>
    <w:rsid w:val="0007001D"/>
    <w:rPr>
      <w:rFonts w:ascii="Calibri Light" w:hAnsi="Calibri Light" w:cs="Calibri Light"/>
      <w:color w:val="5B9BD5"/>
      <w:sz w:val="28"/>
      <w:szCs w:val="28"/>
    </w:rPr>
  </w:style>
  <w:style w:type="paragraph" w:styleId="Corpodeltesto2">
    <w:name w:val="Body Text 2"/>
    <w:basedOn w:val="Normale"/>
    <w:link w:val="Corpodeltesto2Carattere"/>
    <w:uiPriority w:val="99"/>
    <w:semiHidden/>
    <w:unhideWhenUsed/>
    <w:rsid w:val="0007001D"/>
    <w:rPr>
      <w:rFonts w:ascii="Arial" w:eastAsia="Times New Roman" w:hAnsi="Arial" w:cs="Times New Roman"/>
      <w:sz w:val="28"/>
      <w:szCs w:val="20"/>
      <w:lang w:eastAsia="it-IT"/>
    </w:rPr>
  </w:style>
  <w:style w:type="character" w:customStyle="1" w:styleId="Corpodeltesto2Carattere">
    <w:name w:val="Corpo del testo 2 Carattere"/>
    <w:basedOn w:val="Carpredefinitoparagrafo"/>
    <w:link w:val="Corpodeltesto2"/>
    <w:uiPriority w:val="99"/>
    <w:semiHidden/>
    <w:rsid w:val="0007001D"/>
    <w:rPr>
      <w:rFonts w:ascii="Arial" w:eastAsia="Times New Roman" w:hAnsi="Arial" w:cs="Times New Roman"/>
      <w:sz w:val="28"/>
      <w:szCs w:val="20"/>
      <w:lang w:eastAsia="it-IT"/>
    </w:rPr>
  </w:style>
  <w:style w:type="paragraph" w:styleId="Corpodeltesto3">
    <w:name w:val="Body Text 3"/>
    <w:basedOn w:val="Normale"/>
    <w:link w:val="Corpodeltesto3Carattere"/>
    <w:uiPriority w:val="99"/>
    <w:semiHidden/>
    <w:unhideWhenUsed/>
    <w:rsid w:val="0007001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7001D"/>
    <w:rPr>
      <w:rFonts w:ascii="Bookman Old Style" w:hAnsi="Bookman Old Style"/>
      <w:sz w:val="16"/>
      <w:szCs w:val="16"/>
    </w:rPr>
  </w:style>
  <w:style w:type="paragraph" w:styleId="Rientrocorpodeltesto2">
    <w:name w:val="Body Text Indent 2"/>
    <w:basedOn w:val="Normale"/>
    <w:link w:val="Rientrocorpodeltesto2Carattere"/>
    <w:uiPriority w:val="99"/>
    <w:semiHidden/>
    <w:unhideWhenUsed/>
    <w:rsid w:val="0007001D"/>
    <w:pPr>
      <w:spacing w:after="200" w:line="276" w:lineRule="auto"/>
      <w:ind w:left="1136" w:hanging="1136"/>
    </w:pPr>
    <w:rPr>
      <w:rFonts w:ascii="Calibri" w:eastAsia="Calibri" w:hAnsi="Calibri" w:cs="Times New Roman"/>
      <w:lang w:bidi="he-IL"/>
    </w:rPr>
  </w:style>
  <w:style w:type="character" w:customStyle="1" w:styleId="Rientrocorpodeltesto2Carattere">
    <w:name w:val="Rientro corpo del testo 2 Carattere"/>
    <w:basedOn w:val="Carpredefinitoparagrafo"/>
    <w:link w:val="Rientrocorpodeltesto2"/>
    <w:uiPriority w:val="99"/>
    <w:semiHidden/>
    <w:rsid w:val="0007001D"/>
    <w:rPr>
      <w:rFonts w:ascii="Calibri" w:eastAsia="Calibri" w:hAnsi="Calibri" w:cs="Times New Roman"/>
      <w:sz w:val="24"/>
      <w:lang w:bidi="he-IL"/>
    </w:rPr>
  </w:style>
  <w:style w:type="paragraph" w:styleId="Rientrocorpodeltesto3">
    <w:name w:val="Body Text Indent 3"/>
    <w:basedOn w:val="Normale"/>
    <w:link w:val="Rientrocorpodeltesto3Carattere"/>
    <w:uiPriority w:val="99"/>
    <w:semiHidden/>
    <w:unhideWhenUsed/>
    <w:rsid w:val="0007001D"/>
    <w:pPr>
      <w:ind w:firstLine="1134"/>
    </w:pPr>
    <w:rPr>
      <w:rFonts w:eastAsia="Times New Roman" w:cs="Times New Roman"/>
      <w:sz w:val="28"/>
      <w:szCs w:val="20"/>
      <w:lang w:eastAsia="it-IT"/>
    </w:rPr>
  </w:style>
  <w:style w:type="character" w:customStyle="1" w:styleId="Rientrocorpodeltesto3Carattere">
    <w:name w:val="Rientro corpo del testo 3 Carattere"/>
    <w:basedOn w:val="Carpredefinitoparagrafo"/>
    <w:link w:val="Rientrocorpodeltesto3"/>
    <w:uiPriority w:val="99"/>
    <w:semiHidden/>
    <w:rsid w:val="0007001D"/>
    <w:rPr>
      <w:rFonts w:ascii="Bookman Old Style" w:eastAsia="Times New Roman" w:hAnsi="Bookman Old Style" w:cs="Times New Roman"/>
      <w:sz w:val="28"/>
      <w:szCs w:val="20"/>
      <w:lang w:eastAsia="it-IT"/>
    </w:rPr>
  </w:style>
  <w:style w:type="paragraph" w:styleId="Testodelblocco">
    <w:name w:val="Block Text"/>
    <w:basedOn w:val="Normale"/>
    <w:uiPriority w:val="99"/>
    <w:semiHidden/>
    <w:unhideWhenUsed/>
    <w:rsid w:val="0007001D"/>
    <w:pPr>
      <w:spacing w:line="276" w:lineRule="auto"/>
      <w:ind w:left="709" w:right="282" w:hanging="142"/>
    </w:pPr>
    <w:rPr>
      <w:rFonts w:cs="Times New Roman"/>
      <w:bCs/>
      <w:i/>
      <w:iCs/>
      <w:szCs w:val="24"/>
    </w:rPr>
  </w:style>
  <w:style w:type="paragraph" w:styleId="Testonormale">
    <w:name w:val="Plain Text"/>
    <w:basedOn w:val="Normale"/>
    <w:link w:val="TestonormaleCarattere"/>
    <w:uiPriority w:val="99"/>
    <w:unhideWhenUsed/>
    <w:rsid w:val="0007001D"/>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uiPriority w:val="99"/>
    <w:rsid w:val="0007001D"/>
    <w:rPr>
      <w:rFonts w:ascii="Courier New" w:eastAsia="Times New Roman" w:hAnsi="Courier New" w:cs="Times New Roman"/>
      <w:sz w:val="20"/>
      <w:szCs w:val="20"/>
      <w:lang w:val="x-none" w:eastAsia="x-none"/>
    </w:rPr>
  </w:style>
  <w:style w:type="paragraph" w:styleId="Soggettocommento">
    <w:name w:val="annotation subject"/>
    <w:basedOn w:val="Testocommento"/>
    <w:next w:val="Testocommento"/>
    <w:link w:val="SoggettocommentoCarattere"/>
    <w:uiPriority w:val="99"/>
    <w:semiHidden/>
    <w:unhideWhenUsed/>
    <w:rsid w:val="0007001D"/>
    <w:rPr>
      <w:rFonts w:eastAsiaTheme="minorEastAsia"/>
      <w:b/>
      <w:bCs/>
      <w:lang w:eastAsia="it-IT"/>
    </w:rPr>
  </w:style>
  <w:style w:type="character" w:customStyle="1" w:styleId="SoggettocommentoCarattere">
    <w:name w:val="Soggetto commento Carattere"/>
    <w:basedOn w:val="TestocommentoCarattere"/>
    <w:link w:val="Soggettocommento"/>
    <w:uiPriority w:val="99"/>
    <w:semiHidden/>
    <w:rsid w:val="0007001D"/>
    <w:rPr>
      <w:rFonts w:eastAsiaTheme="minorEastAsia"/>
      <w:b/>
      <w:bCs/>
      <w:sz w:val="20"/>
      <w:szCs w:val="20"/>
      <w:lang w:eastAsia="it-IT"/>
    </w:rPr>
  </w:style>
  <w:style w:type="paragraph" w:styleId="Testofumetto">
    <w:name w:val="Balloon Text"/>
    <w:basedOn w:val="Normale"/>
    <w:link w:val="TestofumettoCarattere"/>
    <w:uiPriority w:val="99"/>
    <w:semiHidden/>
    <w:unhideWhenUsed/>
    <w:rsid w:val="000700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001D"/>
    <w:rPr>
      <w:rFonts w:ascii="Segoe UI" w:hAnsi="Segoe UI" w:cs="Segoe UI"/>
      <w:sz w:val="18"/>
      <w:szCs w:val="18"/>
    </w:rPr>
  </w:style>
  <w:style w:type="character" w:customStyle="1" w:styleId="NessunaspaziaturaCarattere">
    <w:name w:val="Nessuna spaziatura Carattere"/>
    <w:basedOn w:val="Carpredefinitoparagrafo"/>
    <w:link w:val="Nessunaspaziatura"/>
    <w:uiPriority w:val="1"/>
    <w:locked/>
    <w:rsid w:val="0007001D"/>
  </w:style>
  <w:style w:type="paragraph" w:styleId="Nessunaspaziatura">
    <w:name w:val="No Spacing"/>
    <w:link w:val="NessunaspaziaturaCarattere"/>
    <w:uiPriority w:val="1"/>
    <w:qFormat/>
    <w:rsid w:val="0007001D"/>
    <w:pPr>
      <w:spacing w:after="0" w:line="240" w:lineRule="auto"/>
    </w:pPr>
  </w:style>
  <w:style w:type="paragraph" w:styleId="Revisione">
    <w:name w:val="Revision"/>
    <w:uiPriority w:val="99"/>
    <w:semiHidden/>
    <w:rsid w:val="0007001D"/>
    <w:pPr>
      <w:spacing w:after="0" w:line="240" w:lineRule="auto"/>
    </w:p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07001D"/>
    <w:rPr>
      <w:sz w:val="24"/>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l"/>
    <w:basedOn w:val="Normale"/>
    <w:link w:val="ParagrafoelencoCarattere"/>
    <w:uiPriority w:val="34"/>
    <w:qFormat/>
    <w:rsid w:val="0007001D"/>
    <w:pPr>
      <w:spacing w:line="254" w:lineRule="auto"/>
      <w:ind w:left="720"/>
      <w:contextualSpacing/>
      <w:jc w:val="left"/>
    </w:pPr>
    <w:rPr>
      <w:rFonts w:asciiTheme="minorHAnsi" w:hAnsiTheme="minorHAnsi"/>
    </w:rPr>
  </w:style>
  <w:style w:type="paragraph" w:styleId="Citazione">
    <w:name w:val="Quote"/>
    <w:basedOn w:val="Normale"/>
    <w:next w:val="Normale"/>
    <w:link w:val="CitazioneCarattere"/>
    <w:uiPriority w:val="29"/>
    <w:qFormat/>
    <w:rsid w:val="0007001D"/>
    <w:pPr>
      <w:spacing w:after="200" w:line="276" w:lineRule="auto"/>
      <w:jc w:val="left"/>
    </w:pPr>
    <w:rPr>
      <w:rFonts w:ascii="Adobe Garamond Pro" w:eastAsia="Yu Mincho" w:hAnsi="Adobe Garamond Pro" w:cs="Times New Roman"/>
      <w:i/>
      <w:iCs/>
      <w:color w:val="000000"/>
      <w:sz w:val="25"/>
      <w:lang w:eastAsia="ja-JP"/>
      <w14:ligatures w14:val="standardContextual"/>
      <w14:cntxtAlts/>
    </w:rPr>
  </w:style>
  <w:style w:type="character" w:customStyle="1" w:styleId="CitazioneCarattere">
    <w:name w:val="Citazione Carattere"/>
    <w:basedOn w:val="Carpredefinitoparagrafo"/>
    <w:link w:val="Citazione"/>
    <w:uiPriority w:val="29"/>
    <w:rsid w:val="0007001D"/>
    <w:rPr>
      <w:rFonts w:ascii="Adobe Garamond Pro" w:eastAsia="Yu Mincho" w:hAnsi="Adobe Garamond Pro" w:cs="Times New Roman"/>
      <w:i/>
      <w:iCs/>
      <w:color w:val="000000"/>
      <w:sz w:val="25"/>
      <w:lang w:eastAsia="ja-JP"/>
      <w14:ligatures w14:val="standardContextual"/>
      <w14:cntxtAlts/>
    </w:rPr>
  </w:style>
  <w:style w:type="paragraph" w:styleId="Titolosommario">
    <w:name w:val="TOC Heading"/>
    <w:basedOn w:val="Titolo1"/>
    <w:next w:val="Normale"/>
    <w:uiPriority w:val="39"/>
    <w:unhideWhenUsed/>
    <w:qFormat/>
    <w:rsid w:val="0007001D"/>
    <w:pPr>
      <w:jc w:val="left"/>
      <w:outlineLvl w:val="9"/>
    </w:pPr>
    <w:rPr>
      <w:rFonts w:asciiTheme="majorHAnsi" w:hAnsiTheme="majorHAnsi"/>
      <w:b w:val="0"/>
      <w:color w:val="2F5496" w:themeColor="accent1" w:themeShade="BF"/>
      <w:sz w:val="32"/>
      <w:lang w:eastAsia="it-IT"/>
    </w:rPr>
  </w:style>
  <w:style w:type="paragraph" w:customStyle="1" w:styleId="Default">
    <w:name w:val="Default"/>
    <w:qFormat/>
    <w:rsid w:val="000700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ovvr0">
    <w:name w:val="provv_r0"/>
    <w:basedOn w:val="Normale"/>
    <w:rsid w:val="0007001D"/>
    <w:pPr>
      <w:spacing w:before="100" w:beforeAutospacing="1" w:after="100" w:afterAutospacing="1"/>
    </w:pPr>
    <w:rPr>
      <w:rFonts w:eastAsia="Times New Roman" w:cs="Times New Roman"/>
      <w:szCs w:val="24"/>
      <w:lang w:eastAsia="it-IT"/>
    </w:rPr>
  </w:style>
  <w:style w:type="paragraph" w:customStyle="1" w:styleId="provvr01">
    <w:name w:val="provv_r01"/>
    <w:basedOn w:val="Normale"/>
    <w:uiPriority w:val="99"/>
    <w:semiHidden/>
    <w:rsid w:val="0007001D"/>
    <w:pPr>
      <w:spacing w:before="100" w:beforeAutospacing="1" w:after="45"/>
    </w:pPr>
    <w:rPr>
      <w:rFonts w:eastAsia="Times New Roman" w:cs="Times New Roman"/>
      <w:szCs w:val="24"/>
      <w:lang w:eastAsia="it-IT"/>
    </w:rPr>
  </w:style>
  <w:style w:type="paragraph" w:customStyle="1" w:styleId="testocenter2">
    <w:name w:val="testocenter2"/>
    <w:basedOn w:val="Normale"/>
    <w:rsid w:val="0007001D"/>
    <w:pPr>
      <w:spacing w:before="75" w:after="180"/>
      <w:ind w:firstLine="240"/>
      <w:jc w:val="center"/>
    </w:pPr>
    <w:rPr>
      <w:rFonts w:ascii="Tahoma" w:eastAsia="Times New Roman" w:hAnsi="Tahoma" w:cs="Tahoma"/>
      <w:color w:val="000000"/>
      <w:szCs w:val="24"/>
      <w:lang w:eastAsia="it-IT"/>
    </w:rPr>
  </w:style>
  <w:style w:type="paragraph" w:customStyle="1" w:styleId="rgsnomefirma">
    <w:name w:val="rgsnomefirma"/>
    <w:basedOn w:val="Normale"/>
    <w:uiPriority w:val="99"/>
    <w:semiHidden/>
    <w:rsid w:val="0007001D"/>
    <w:pPr>
      <w:spacing w:line="360" w:lineRule="auto"/>
      <w:ind w:right="900"/>
      <w:jc w:val="right"/>
    </w:pPr>
    <w:rPr>
      <w:rFonts w:cs="Times New Roman"/>
      <w:szCs w:val="24"/>
      <w:lang w:eastAsia="it-IT"/>
    </w:rPr>
  </w:style>
  <w:style w:type="paragraph" w:customStyle="1" w:styleId="rgscorpodeltesto">
    <w:name w:val="rgscorpodeltesto"/>
    <w:basedOn w:val="Normale"/>
    <w:uiPriority w:val="99"/>
    <w:semiHidden/>
    <w:rsid w:val="0007001D"/>
    <w:pPr>
      <w:spacing w:after="120" w:line="360" w:lineRule="auto"/>
      <w:ind w:firstLine="799"/>
    </w:pPr>
    <w:rPr>
      <w:rFonts w:cs="Times New Roman"/>
      <w:szCs w:val="24"/>
      <w:lang w:eastAsia="it-IT"/>
    </w:rPr>
  </w:style>
  <w:style w:type="paragraph" w:customStyle="1" w:styleId="p1">
    <w:name w:val="p1"/>
    <w:basedOn w:val="Normale"/>
    <w:uiPriority w:val="99"/>
    <w:semiHidden/>
    <w:rsid w:val="0007001D"/>
    <w:pPr>
      <w:jc w:val="left"/>
    </w:pPr>
    <w:rPr>
      <w:rFonts w:cs="Times New Roman"/>
      <w:szCs w:val="24"/>
      <w:lang w:eastAsia="it-IT"/>
    </w:rPr>
  </w:style>
  <w:style w:type="paragraph" w:customStyle="1" w:styleId="s4">
    <w:name w:val="s4"/>
    <w:basedOn w:val="Normale"/>
    <w:uiPriority w:val="99"/>
    <w:semiHidden/>
    <w:rsid w:val="0007001D"/>
    <w:pPr>
      <w:spacing w:before="100" w:beforeAutospacing="1" w:after="100" w:afterAutospacing="1"/>
      <w:jc w:val="left"/>
    </w:pPr>
    <w:rPr>
      <w:rFonts w:cs="Times New Roman"/>
      <w:szCs w:val="24"/>
      <w:lang w:eastAsia="it-IT"/>
    </w:rPr>
  </w:style>
  <w:style w:type="paragraph" w:customStyle="1" w:styleId="Comma">
    <w:name w:val="Comma"/>
    <w:basedOn w:val="Normale"/>
    <w:uiPriority w:val="99"/>
    <w:semiHidden/>
    <w:rsid w:val="0007001D"/>
    <w:pPr>
      <w:spacing w:line="300" w:lineRule="auto"/>
    </w:pPr>
    <w:rPr>
      <w:rFonts w:ascii="Adobe Garamond Pro" w:eastAsiaTheme="minorEastAsia" w:hAnsi="Adobe Garamond Pro"/>
      <w:sz w:val="26"/>
      <w:lang w:eastAsia="ja-JP"/>
      <w14:ligatures w14:val="standardContextual"/>
      <w14:numForm w14:val="oldStyle"/>
      <w14:numSpacing w14:val="proportional"/>
      <w14:cntxtAlts/>
    </w:rPr>
  </w:style>
  <w:style w:type="paragraph" w:customStyle="1" w:styleId="StileTrebuchetMS10ptGiustificato">
    <w:name w:val="Stile Trebuchet MS 10 pt Giustificato"/>
    <w:basedOn w:val="Normale"/>
    <w:uiPriority w:val="99"/>
    <w:semiHidden/>
    <w:rsid w:val="0007001D"/>
    <w:rPr>
      <w:rFonts w:ascii="Trebuchet MS" w:eastAsia="Times New Roman" w:hAnsi="Trebuchet MS" w:cs="Trebuchet MS"/>
      <w:sz w:val="20"/>
      <w:szCs w:val="20"/>
      <w:lang w:eastAsia="it-IT"/>
    </w:rPr>
  </w:style>
  <w:style w:type="paragraph" w:customStyle="1" w:styleId="xmsonormal">
    <w:name w:val="x_msonormal"/>
    <w:basedOn w:val="Normale"/>
    <w:rsid w:val="0007001D"/>
    <w:pPr>
      <w:jc w:val="left"/>
    </w:pPr>
    <w:rPr>
      <w:rFonts w:ascii="Calibri" w:hAnsi="Calibri" w:cs="Calibri"/>
      <w:lang w:eastAsia="it-IT"/>
    </w:rPr>
  </w:style>
  <w:style w:type="paragraph" w:customStyle="1" w:styleId="xmsolistparagraph">
    <w:name w:val="x_msolistparagraph"/>
    <w:basedOn w:val="Normale"/>
    <w:rsid w:val="0007001D"/>
    <w:pPr>
      <w:ind w:left="720"/>
      <w:jc w:val="left"/>
    </w:pPr>
    <w:rPr>
      <w:rFonts w:ascii="Calibri" w:hAnsi="Calibri" w:cs="Calibri"/>
      <w:lang w:eastAsia="it-IT"/>
    </w:rPr>
  </w:style>
  <w:style w:type="paragraph" w:customStyle="1" w:styleId="wordsection1">
    <w:name w:val="wordsection1"/>
    <w:basedOn w:val="Normale"/>
    <w:uiPriority w:val="99"/>
    <w:semiHidden/>
    <w:rsid w:val="0007001D"/>
    <w:pPr>
      <w:jc w:val="left"/>
    </w:pPr>
    <w:rPr>
      <w:rFonts w:cs="Times New Roman"/>
      <w:szCs w:val="24"/>
      <w:lang w:eastAsia="it-IT"/>
    </w:rPr>
  </w:style>
  <w:style w:type="paragraph" w:customStyle="1" w:styleId="Nessunaspaziatura1">
    <w:name w:val="Nessuna spaziatura1"/>
    <w:basedOn w:val="Normale"/>
    <w:uiPriority w:val="1"/>
    <w:semiHidden/>
    <w:rsid w:val="0007001D"/>
    <w:pPr>
      <w:jc w:val="left"/>
    </w:pPr>
    <w:rPr>
      <w:rFonts w:ascii="Calibri" w:hAnsi="Calibri" w:cs="Calibri"/>
      <w:lang w:eastAsia="it-IT"/>
    </w:rPr>
  </w:style>
  <w:style w:type="paragraph" w:customStyle="1" w:styleId="default0">
    <w:name w:val="default"/>
    <w:basedOn w:val="Normale"/>
    <w:uiPriority w:val="99"/>
    <w:semiHidden/>
    <w:rsid w:val="0007001D"/>
    <w:pPr>
      <w:autoSpaceDE w:val="0"/>
      <w:autoSpaceDN w:val="0"/>
      <w:jc w:val="left"/>
    </w:pPr>
    <w:rPr>
      <w:rFonts w:cs="Times New Roman"/>
      <w:color w:val="000000"/>
      <w:szCs w:val="24"/>
      <w:lang w:eastAsia="it-IT"/>
    </w:rPr>
  </w:style>
  <w:style w:type="paragraph" w:customStyle="1" w:styleId="Style7">
    <w:name w:val="Style7"/>
    <w:basedOn w:val="Normale"/>
    <w:uiPriority w:val="99"/>
    <w:semiHidden/>
    <w:rsid w:val="0007001D"/>
    <w:pPr>
      <w:widowControl w:val="0"/>
      <w:autoSpaceDE w:val="0"/>
      <w:autoSpaceDN w:val="0"/>
      <w:adjustRightInd w:val="0"/>
      <w:jc w:val="left"/>
    </w:pPr>
    <w:rPr>
      <w:rFonts w:ascii="Verdana" w:eastAsiaTheme="minorEastAsia" w:hAnsi="Verdana"/>
      <w:szCs w:val="24"/>
      <w:lang w:eastAsia="it-IT"/>
    </w:rPr>
  </w:style>
  <w:style w:type="paragraph" w:customStyle="1" w:styleId="rgscorpodeltesto0">
    <w:name w:val="rgs_corpodeltesto"/>
    <w:uiPriority w:val="99"/>
    <w:semiHidden/>
    <w:rsid w:val="0007001D"/>
    <w:pPr>
      <w:spacing w:after="120" w:line="360" w:lineRule="auto"/>
      <w:ind w:firstLine="799"/>
      <w:jc w:val="both"/>
    </w:pPr>
    <w:rPr>
      <w:rFonts w:ascii="Times New Roman" w:eastAsia="Times New Roman" w:hAnsi="Times New Roman" w:cs="Times New Roman"/>
      <w:sz w:val="24"/>
      <w:szCs w:val="20"/>
      <w:lang w:eastAsia="it-IT" w:bidi="he-IL"/>
    </w:rPr>
  </w:style>
  <w:style w:type="paragraph" w:customStyle="1" w:styleId="codartr1">
    <w:name w:val="codart_r1"/>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MMOggetto">
    <w:name w:val="MM_Oggetto"/>
    <w:basedOn w:val="Normale"/>
    <w:uiPriority w:val="99"/>
    <w:semiHidden/>
    <w:rsid w:val="0007001D"/>
    <w:pPr>
      <w:spacing w:after="600" w:line="280" w:lineRule="exact"/>
      <w:contextualSpacing/>
    </w:pPr>
    <w:rPr>
      <w:rFonts w:ascii="Garamond" w:hAnsi="Garamond" w:cs="Times New Roman (Corpo CS)"/>
      <w:szCs w:val="24"/>
    </w:rPr>
  </w:style>
  <w:style w:type="paragraph" w:customStyle="1" w:styleId="Style5">
    <w:name w:val="Style5"/>
    <w:basedOn w:val="Normale"/>
    <w:uiPriority w:val="99"/>
    <w:semiHidden/>
    <w:rsid w:val="0007001D"/>
    <w:pPr>
      <w:widowControl w:val="0"/>
      <w:autoSpaceDE w:val="0"/>
      <w:autoSpaceDN w:val="0"/>
      <w:adjustRightInd w:val="0"/>
      <w:spacing w:line="267" w:lineRule="exact"/>
      <w:ind w:hanging="317"/>
    </w:pPr>
    <w:rPr>
      <w:rFonts w:ascii="Verdana" w:eastAsia="Times New Roman" w:hAnsi="Verdana" w:cs="Times New Roman"/>
      <w:szCs w:val="24"/>
      <w:lang w:eastAsia="it-IT"/>
    </w:rPr>
  </w:style>
  <w:style w:type="paragraph" w:customStyle="1" w:styleId="Style13">
    <w:name w:val="Style13"/>
    <w:basedOn w:val="Normale"/>
    <w:uiPriority w:val="99"/>
    <w:semiHidden/>
    <w:rsid w:val="0007001D"/>
    <w:pPr>
      <w:autoSpaceDE w:val="0"/>
      <w:autoSpaceDN w:val="0"/>
      <w:jc w:val="left"/>
    </w:pPr>
    <w:rPr>
      <w:rFonts w:ascii="Verdana" w:hAnsi="Verdana" w:cs="Times New Roman"/>
      <w:szCs w:val="24"/>
      <w:lang w:eastAsia="it-IT"/>
    </w:rPr>
  </w:style>
  <w:style w:type="paragraph" w:customStyle="1" w:styleId="Style14">
    <w:name w:val="Style14"/>
    <w:basedOn w:val="Normale"/>
    <w:uiPriority w:val="99"/>
    <w:semiHidden/>
    <w:rsid w:val="0007001D"/>
    <w:pPr>
      <w:autoSpaceDE w:val="0"/>
      <w:autoSpaceDN w:val="0"/>
      <w:spacing w:line="402" w:lineRule="exact"/>
      <w:ind w:firstLine="82"/>
    </w:pPr>
    <w:rPr>
      <w:rFonts w:ascii="Verdana" w:hAnsi="Verdana" w:cs="Times New Roman"/>
      <w:szCs w:val="24"/>
      <w:lang w:eastAsia="it-IT"/>
    </w:rPr>
  </w:style>
  <w:style w:type="paragraph" w:customStyle="1" w:styleId="Style15">
    <w:name w:val="Style15"/>
    <w:basedOn w:val="Normale"/>
    <w:uiPriority w:val="99"/>
    <w:semiHidden/>
    <w:rsid w:val="0007001D"/>
    <w:pPr>
      <w:autoSpaceDE w:val="0"/>
      <w:autoSpaceDN w:val="0"/>
      <w:spacing w:line="400" w:lineRule="exact"/>
    </w:pPr>
    <w:rPr>
      <w:rFonts w:ascii="Verdana" w:hAnsi="Verdana" w:cs="Times New Roman"/>
      <w:szCs w:val="24"/>
      <w:lang w:eastAsia="it-IT"/>
    </w:rPr>
  </w:style>
  <w:style w:type="paragraph" w:customStyle="1" w:styleId="Style16">
    <w:name w:val="Style16"/>
    <w:basedOn w:val="Normale"/>
    <w:uiPriority w:val="99"/>
    <w:semiHidden/>
    <w:rsid w:val="0007001D"/>
    <w:pPr>
      <w:autoSpaceDE w:val="0"/>
      <w:autoSpaceDN w:val="0"/>
      <w:spacing w:line="403" w:lineRule="exact"/>
    </w:pPr>
    <w:rPr>
      <w:rFonts w:ascii="Verdana" w:hAnsi="Verdana" w:cs="Times New Roman"/>
      <w:szCs w:val="24"/>
      <w:lang w:eastAsia="it-IT"/>
    </w:rPr>
  </w:style>
  <w:style w:type="paragraph" w:customStyle="1" w:styleId="Style18">
    <w:name w:val="Style18"/>
    <w:basedOn w:val="Normale"/>
    <w:uiPriority w:val="99"/>
    <w:semiHidden/>
    <w:rsid w:val="0007001D"/>
    <w:pPr>
      <w:autoSpaceDE w:val="0"/>
      <w:autoSpaceDN w:val="0"/>
      <w:jc w:val="left"/>
    </w:pPr>
    <w:rPr>
      <w:rFonts w:ascii="Verdana" w:hAnsi="Verdana" w:cs="Times New Roman"/>
      <w:szCs w:val="24"/>
      <w:lang w:eastAsia="it-IT"/>
    </w:rPr>
  </w:style>
  <w:style w:type="paragraph" w:customStyle="1" w:styleId="Style19">
    <w:name w:val="Style19"/>
    <w:basedOn w:val="Normale"/>
    <w:uiPriority w:val="99"/>
    <w:semiHidden/>
    <w:rsid w:val="0007001D"/>
    <w:pPr>
      <w:autoSpaceDE w:val="0"/>
      <w:autoSpaceDN w:val="0"/>
      <w:spacing w:line="398" w:lineRule="exact"/>
      <w:jc w:val="center"/>
    </w:pPr>
    <w:rPr>
      <w:rFonts w:ascii="Verdana" w:hAnsi="Verdana" w:cs="Times New Roman"/>
      <w:szCs w:val="24"/>
      <w:lang w:eastAsia="it-IT"/>
    </w:rPr>
  </w:style>
  <w:style w:type="paragraph" w:customStyle="1" w:styleId="Corpo">
    <w:name w:val="Corpo"/>
    <w:uiPriority w:val="99"/>
    <w:semiHidden/>
    <w:rsid w:val="0007001D"/>
    <w:pPr>
      <w:spacing w:line="254" w:lineRule="auto"/>
    </w:pPr>
    <w:rPr>
      <w:rFonts w:ascii="Calibri" w:eastAsia="Arial Unicode MS" w:hAnsi="Calibri" w:cs="Arial Unicode MS"/>
      <w:color w:val="000000"/>
      <w:u w:color="000000"/>
      <w:lang w:eastAsia="it-IT"/>
    </w:rPr>
  </w:style>
  <w:style w:type="paragraph" w:customStyle="1" w:styleId="testo-leggedj-para-r1">
    <w:name w:val="testo-legge_dj-para-r1"/>
    <w:basedOn w:val="Normale"/>
    <w:uiPriority w:val="99"/>
    <w:semiHidden/>
    <w:rsid w:val="0007001D"/>
    <w:pPr>
      <w:spacing w:line="330" w:lineRule="atLeast"/>
    </w:pPr>
    <w:rPr>
      <w:rFonts w:ascii="Arial" w:eastAsia="Arial" w:hAnsi="Arial" w:cs="Arial"/>
      <w:szCs w:val="24"/>
      <w:lang w:eastAsia="it-IT"/>
    </w:rPr>
  </w:style>
  <w:style w:type="paragraph" w:customStyle="1" w:styleId="dj-para-r2">
    <w:name w:val="dj-para-r2"/>
    <w:basedOn w:val="Normale"/>
    <w:uiPriority w:val="99"/>
    <w:semiHidden/>
    <w:rsid w:val="0007001D"/>
    <w:pPr>
      <w:spacing w:line="330" w:lineRule="atLeast"/>
      <w:jc w:val="left"/>
    </w:pPr>
    <w:rPr>
      <w:rFonts w:ascii="Arial" w:eastAsia="Arial" w:hAnsi="Arial" w:cs="Arial"/>
      <w:szCs w:val="24"/>
      <w:lang w:eastAsia="it-IT"/>
    </w:rPr>
  </w:style>
  <w:style w:type="paragraph" w:customStyle="1" w:styleId="TableParagraph">
    <w:name w:val="Table Paragraph"/>
    <w:basedOn w:val="Normale"/>
    <w:uiPriority w:val="1"/>
    <w:semiHidden/>
    <w:qFormat/>
    <w:rsid w:val="0007001D"/>
    <w:pPr>
      <w:widowControl w:val="0"/>
      <w:autoSpaceDE w:val="0"/>
      <w:autoSpaceDN w:val="0"/>
      <w:jc w:val="left"/>
    </w:pPr>
    <w:rPr>
      <w:rFonts w:ascii="Arial" w:eastAsia="Arial" w:hAnsi="Arial" w:cs="Arial"/>
    </w:rPr>
  </w:style>
  <w:style w:type="paragraph" w:customStyle="1" w:styleId="provvr00">
    <w:name w:val="provvr0"/>
    <w:basedOn w:val="Normale"/>
    <w:uiPriority w:val="99"/>
    <w:semiHidden/>
    <w:rsid w:val="0007001D"/>
    <w:pPr>
      <w:spacing w:before="100" w:beforeAutospacing="1" w:after="100" w:afterAutospacing="1"/>
      <w:jc w:val="left"/>
    </w:pPr>
    <w:rPr>
      <w:rFonts w:cs="Times New Roman"/>
      <w:szCs w:val="24"/>
      <w:lang w:eastAsia="it-IT"/>
    </w:rPr>
  </w:style>
  <w:style w:type="paragraph" w:customStyle="1" w:styleId="p8">
    <w:name w:val="p8"/>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provvr1">
    <w:name w:val="provv_r1"/>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s14">
    <w:name w:val="s14"/>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p2">
    <w:name w:val="p2"/>
    <w:basedOn w:val="Normale"/>
    <w:uiPriority w:val="99"/>
    <w:semiHidden/>
    <w:rsid w:val="0007001D"/>
    <w:pPr>
      <w:spacing w:before="100" w:beforeAutospacing="1" w:after="100" w:afterAutospacing="1"/>
      <w:jc w:val="left"/>
    </w:pPr>
    <w:rPr>
      <w:rFonts w:ascii="Calibri" w:eastAsia="Calibri" w:hAnsi="Calibri" w:cs="Calibri"/>
      <w:lang w:eastAsia="it-IT"/>
    </w:rPr>
  </w:style>
  <w:style w:type="paragraph" w:customStyle="1" w:styleId="CM1">
    <w:name w:val="CM1"/>
    <w:basedOn w:val="Normale"/>
    <w:next w:val="Normale"/>
    <w:uiPriority w:val="99"/>
    <w:semiHidden/>
    <w:rsid w:val="0007001D"/>
    <w:pPr>
      <w:autoSpaceDE w:val="0"/>
      <w:autoSpaceDN w:val="0"/>
      <w:adjustRightInd w:val="0"/>
      <w:jc w:val="left"/>
    </w:pPr>
    <w:rPr>
      <w:rFonts w:cs="Times New Roman"/>
      <w:szCs w:val="24"/>
    </w:rPr>
  </w:style>
  <w:style w:type="paragraph" w:customStyle="1" w:styleId="didefaulta">
    <w:name w:val="didefaulta"/>
    <w:basedOn w:val="Normale"/>
    <w:uiPriority w:val="99"/>
    <w:semiHidden/>
    <w:rsid w:val="0007001D"/>
    <w:pPr>
      <w:jc w:val="left"/>
    </w:pPr>
    <w:rPr>
      <w:rFonts w:ascii="Helvetica" w:hAnsi="Helvetica" w:cs="Times New Roman"/>
      <w:color w:val="000000"/>
      <w:lang w:eastAsia="it-IT"/>
    </w:rPr>
  </w:style>
  <w:style w:type="paragraph" w:customStyle="1" w:styleId="xwordsection1">
    <w:name w:val="x_wordsection1"/>
    <w:basedOn w:val="Normale"/>
    <w:uiPriority w:val="99"/>
    <w:semiHidden/>
    <w:rsid w:val="0007001D"/>
    <w:pPr>
      <w:jc w:val="left"/>
    </w:pPr>
    <w:rPr>
      <w:rFonts w:cs="Times New Roman"/>
      <w:szCs w:val="24"/>
      <w:lang w:eastAsia="it-IT"/>
    </w:rPr>
  </w:style>
  <w:style w:type="paragraph" w:customStyle="1" w:styleId="oggetto">
    <w:name w:val="oggetto"/>
    <w:basedOn w:val="Normale"/>
    <w:uiPriority w:val="99"/>
    <w:semiHidden/>
    <w:rsid w:val="0007001D"/>
    <w:pPr>
      <w:spacing w:line="360" w:lineRule="auto"/>
      <w:ind w:left="1304" w:hanging="1304"/>
    </w:pPr>
    <w:rPr>
      <w:rFonts w:eastAsia="Times New Roman" w:cs="Times New Roman"/>
      <w:szCs w:val="24"/>
      <w:lang w:eastAsia="it-IT"/>
    </w:rPr>
  </w:style>
  <w:style w:type="paragraph" w:customStyle="1" w:styleId="Pa13">
    <w:name w:val="Pa13"/>
    <w:basedOn w:val="Normale"/>
    <w:next w:val="Normale"/>
    <w:uiPriority w:val="99"/>
    <w:semiHidden/>
    <w:rsid w:val="0007001D"/>
    <w:pPr>
      <w:autoSpaceDE w:val="0"/>
      <w:autoSpaceDN w:val="0"/>
      <w:adjustRightInd w:val="0"/>
      <w:spacing w:line="181" w:lineRule="atLeast"/>
      <w:jc w:val="left"/>
    </w:pPr>
    <w:rPr>
      <w:rFonts w:ascii="DejaVu Serif Condensed" w:eastAsia="Calibri" w:hAnsi="DejaVu Serif Condensed" w:cs="Times New Roman"/>
      <w:szCs w:val="24"/>
      <w:lang w:eastAsia="it-IT"/>
    </w:rPr>
  </w:style>
  <w:style w:type="paragraph" w:customStyle="1" w:styleId="Contenutotabella">
    <w:name w:val="Contenuto tabella"/>
    <w:basedOn w:val="Normale"/>
    <w:uiPriority w:val="99"/>
    <w:semiHidden/>
    <w:rsid w:val="0007001D"/>
    <w:pPr>
      <w:suppressLineNumbers/>
      <w:suppressAutoHyphens/>
      <w:overflowPunct w:val="0"/>
      <w:autoSpaceDE w:val="0"/>
      <w:jc w:val="left"/>
    </w:pPr>
    <w:rPr>
      <w:rFonts w:eastAsia="Times New Roman" w:cs="Times New Roman"/>
      <w:szCs w:val="20"/>
      <w:lang w:eastAsia="ar-SA"/>
    </w:rPr>
  </w:style>
  <w:style w:type="paragraph" w:customStyle="1" w:styleId="xxmsonormal">
    <w:name w:val="x_x_msonormal"/>
    <w:basedOn w:val="Normale"/>
    <w:uiPriority w:val="99"/>
    <w:semiHidden/>
    <w:rsid w:val="0007001D"/>
    <w:pPr>
      <w:jc w:val="left"/>
    </w:pPr>
    <w:rPr>
      <w:rFonts w:ascii="Calibri" w:hAnsi="Calibri" w:cs="Calibri"/>
      <w:lang w:eastAsia="it-IT"/>
    </w:rPr>
  </w:style>
  <w:style w:type="paragraph" w:customStyle="1" w:styleId="Style3">
    <w:name w:val="Style3"/>
    <w:basedOn w:val="Normale"/>
    <w:uiPriority w:val="99"/>
    <w:semiHidden/>
    <w:rsid w:val="0007001D"/>
    <w:pPr>
      <w:widowControl w:val="0"/>
      <w:autoSpaceDE w:val="0"/>
      <w:autoSpaceDN w:val="0"/>
      <w:adjustRightInd w:val="0"/>
      <w:spacing w:line="331" w:lineRule="exact"/>
    </w:pPr>
    <w:rPr>
      <w:rFonts w:ascii="Calibri" w:eastAsiaTheme="minorEastAsia" w:hAnsi="Calibri"/>
      <w:szCs w:val="24"/>
      <w:lang w:eastAsia="it-IT"/>
    </w:rPr>
  </w:style>
  <w:style w:type="paragraph" w:customStyle="1" w:styleId="Style2">
    <w:name w:val="Style2"/>
    <w:basedOn w:val="Normale"/>
    <w:uiPriority w:val="99"/>
    <w:semiHidden/>
    <w:rsid w:val="0007001D"/>
    <w:pPr>
      <w:widowControl w:val="0"/>
      <w:autoSpaceDE w:val="0"/>
      <w:autoSpaceDN w:val="0"/>
      <w:adjustRightInd w:val="0"/>
      <w:spacing w:line="418" w:lineRule="exact"/>
    </w:pPr>
    <w:rPr>
      <w:rFonts w:ascii="Calibri" w:eastAsiaTheme="minorEastAsia" w:hAnsi="Calibri"/>
      <w:szCs w:val="24"/>
      <w:lang w:eastAsia="it-IT"/>
    </w:rPr>
  </w:style>
  <w:style w:type="character" w:customStyle="1" w:styleId="PrimoparagrafoCarattere">
    <w:name w:val="Primo paragrafo Carattere"/>
    <w:basedOn w:val="Carpredefinitoparagrafo"/>
    <w:link w:val="Primoparagrafo"/>
    <w:semiHidden/>
    <w:locked/>
    <w:rsid w:val="0007001D"/>
    <w:rPr>
      <w:rFonts w:ascii="Adobe Garamond Pro" w:eastAsia="MS Mincho" w:hAnsi="Adobe Garamond Pro"/>
      <w:kern w:val="22"/>
      <w:sz w:val="24"/>
      <w14:ligatures w14:val="standardContextual"/>
      <w14:numForm w14:val="oldStyle"/>
      <w14:numSpacing w14:val="proportional"/>
    </w:rPr>
  </w:style>
  <w:style w:type="paragraph" w:customStyle="1" w:styleId="Primoparagrafo">
    <w:name w:val="Primo paragrafo"/>
    <w:basedOn w:val="Normale"/>
    <w:next w:val="Normale"/>
    <w:link w:val="PrimoparagrafoCarattere"/>
    <w:semiHidden/>
    <w:qFormat/>
    <w:rsid w:val="0007001D"/>
    <w:pPr>
      <w:spacing w:line="278" w:lineRule="auto"/>
    </w:pPr>
    <w:rPr>
      <w:rFonts w:ascii="Adobe Garamond Pro" w:eastAsia="MS Mincho" w:hAnsi="Adobe Garamond Pro"/>
      <w:kern w:val="22"/>
      <w14:ligatures w14:val="standardContextual"/>
      <w14:numForm w14:val="oldStyle"/>
      <w14:numSpacing w14:val="proportional"/>
    </w:rPr>
  </w:style>
  <w:style w:type="paragraph" w:customStyle="1" w:styleId="Style4">
    <w:name w:val="Style4"/>
    <w:basedOn w:val="Normale"/>
    <w:uiPriority w:val="99"/>
    <w:semiHidden/>
    <w:rsid w:val="0007001D"/>
    <w:pPr>
      <w:widowControl w:val="0"/>
      <w:autoSpaceDE w:val="0"/>
      <w:autoSpaceDN w:val="0"/>
      <w:adjustRightInd w:val="0"/>
      <w:jc w:val="left"/>
    </w:pPr>
    <w:rPr>
      <w:rFonts w:ascii="Tahoma" w:eastAsiaTheme="minorEastAsia" w:hAnsi="Tahoma" w:cs="Tahoma"/>
      <w:szCs w:val="24"/>
      <w:lang w:eastAsia="it-IT"/>
    </w:rPr>
  </w:style>
  <w:style w:type="paragraph" w:customStyle="1" w:styleId="Style6">
    <w:name w:val="Style6"/>
    <w:basedOn w:val="Normale"/>
    <w:uiPriority w:val="99"/>
    <w:semiHidden/>
    <w:rsid w:val="0007001D"/>
    <w:pPr>
      <w:widowControl w:val="0"/>
      <w:autoSpaceDE w:val="0"/>
      <w:autoSpaceDN w:val="0"/>
      <w:adjustRightInd w:val="0"/>
      <w:spacing w:line="294" w:lineRule="exact"/>
      <w:ind w:hanging="341"/>
    </w:pPr>
    <w:rPr>
      <w:rFonts w:ascii="Calibri" w:eastAsiaTheme="minorEastAsia" w:hAnsi="Calibri" w:cs="Calibri"/>
      <w:szCs w:val="24"/>
      <w:lang w:eastAsia="it-IT"/>
    </w:rPr>
  </w:style>
  <w:style w:type="paragraph" w:customStyle="1" w:styleId="int">
    <w:name w:val="int"/>
    <w:basedOn w:val="Normale"/>
    <w:uiPriority w:val="99"/>
    <w:semiHidden/>
    <w:rsid w:val="0007001D"/>
    <w:pPr>
      <w:spacing w:after="100" w:afterAutospacing="1" w:line="264" w:lineRule="atLeast"/>
      <w:jc w:val="left"/>
    </w:pPr>
    <w:rPr>
      <w:rFonts w:eastAsia="Times New Roman" w:cs="Times New Roman"/>
      <w:szCs w:val="24"/>
      <w:lang w:eastAsia="it-IT"/>
    </w:rPr>
  </w:style>
  <w:style w:type="paragraph" w:customStyle="1" w:styleId="Style9">
    <w:name w:val="Style9"/>
    <w:basedOn w:val="Normale"/>
    <w:uiPriority w:val="99"/>
    <w:semiHidden/>
    <w:rsid w:val="0007001D"/>
    <w:pPr>
      <w:widowControl w:val="0"/>
      <w:autoSpaceDE w:val="0"/>
      <w:autoSpaceDN w:val="0"/>
      <w:adjustRightInd w:val="0"/>
      <w:jc w:val="left"/>
    </w:pPr>
    <w:rPr>
      <w:rFonts w:ascii="Verdana" w:eastAsiaTheme="minorEastAsia" w:hAnsi="Verdana"/>
      <w:szCs w:val="24"/>
      <w:lang w:eastAsia="it-IT"/>
    </w:rPr>
  </w:style>
  <w:style w:type="paragraph" w:customStyle="1" w:styleId="Style8">
    <w:name w:val="Style8"/>
    <w:basedOn w:val="Normale"/>
    <w:uiPriority w:val="99"/>
    <w:semiHidden/>
    <w:rsid w:val="0007001D"/>
    <w:pPr>
      <w:widowControl w:val="0"/>
      <w:autoSpaceDE w:val="0"/>
      <w:autoSpaceDN w:val="0"/>
      <w:adjustRightInd w:val="0"/>
      <w:jc w:val="left"/>
    </w:pPr>
    <w:rPr>
      <w:rFonts w:ascii="Verdana" w:eastAsiaTheme="minorEastAsia" w:hAnsi="Verdana"/>
      <w:szCs w:val="24"/>
      <w:lang w:eastAsia="it-IT"/>
    </w:rPr>
  </w:style>
  <w:style w:type="paragraph" w:customStyle="1" w:styleId="Style1">
    <w:name w:val="Style1"/>
    <w:basedOn w:val="Normale"/>
    <w:uiPriority w:val="99"/>
    <w:semiHidden/>
    <w:rsid w:val="0007001D"/>
    <w:pPr>
      <w:widowControl w:val="0"/>
      <w:autoSpaceDE w:val="0"/>
      <w:autoSpaceDN w:val="0"/>
      <w:adjustRightInd w:val="0"/>
      <w:spacing w:line="269" w:lineRule="exact"/>
      <w:jc w:val="left"/>
    </w:pPr>
    <w:rPr>
      <w:rFonts w:ascii="MS Reference Sans Serif" w:eastAsiaTheme="minorEastAsia" w:hAnsi="MS Reference Sans Serif"/>
      <w:szCs w:val="24"/>
      <w:lang w:eastAsia="it-IT"/>
    </w:rPr>
  </w:style>
  <w:style w:type="paragraph" w:customStyle="1" w:styleId="a3520normal">
    <w:name w:val="a___35__20_normal"/>
    <w:basedOn w:val="Normale"/>
    <w:uiPriority w:val="99"/>
    <w:semiHidden/>
    <w:rsid w:val="0007001D"/>
    <w:pPr>
      <w:spacing w:after="120"/>
      <w:jc w:val="left"/>
    </w:pPr>
    <w:rPr>
      <w:rFonts w:eastAsia="Times New Roman" w:cs="Times New Roman"/>
      <w:szCs w:val="24"/>
      <w:lang w:eastAsia="it-IT"/>
    </w:rPr>
  </w:style>
  <w:style w:type="character" w:customStyle="1" w:styleId="LeggeCommaFineCarattere">
    <w:name w:val="LeggeCommaFine Carattere"/>
    <w:link w:val="LeggeCommaFine"/>
    <w:semiHidden/>
    <w:locked/>
    <w:rsid w:val="0007001D"/>
    <w:rPr>
      <w:rFonts w:ascii="Arial" w:eastAsia="Times New Roman" w:hAnsi="Arial" w:cs="Times New Roman"/>
      <w:sz w:val="20"/>
      <w:szCs w:val="20"/>
      <w:lang w:val="x-none" w:eastAsia="it-IT"/>
    </w:rPr>
  </w:style>
  <w:style w:type="paragraph" w:customStyle="1" w:styleId="LeggeCommaFine">
    <w:name w:val="LeggeCommaFine"/>
    <w:basedOn w:val="Normale"/>
    <w:link w:val="LeggeCommaFineCarattere"/>
    <w:semiHidden/>
    <w:rsid w:val="0007001D"/>
    <w:pPr>
      <w:tabs>
        <w:tab w:val="left" w:pos="9360"/>
      </w:tabs>
      <w:spacing w:after="360"/>
      <w:ind w:left="1620" w:right="778" w:hanging="1440"/>
    </w:pPr>
    <w:rPr>
      <w:rFonts w:ascii="Arial" w:eastAsia="Times New Roman" w:hAnsi="Arial" w:cs="Times New Roman"/>
      <w:sz w:val="20"/>
      <w:szCs w:val="20"/>
      <w:lang w:val="x-none" w:eastAsia="it-IT"/>
    </w:rPr>
  </w:style>
  <w:style w:type="paragraph" w:customStyle="1" w:styleId="Pa9">
    <w:name w:val="Pa9"/>
    <w:basedOn w:val="Normale"/>
    <w:next w:val="Normale"/>
    <w:uiPriority w:val="99"/>
    <w:semiHidden/>
    <w:rsid w:val="0007001D"/>
    <w:pPr>
      <w:autoSpaceDE w:val="0"/>
      <w:autoSpaceDN w:val="0"/>
      <w:adjustRightInd w:val="0"/>
      <w:spacing w:line="161" w:lineRule="atLeast"/>
      <w:jc w:val="left"/>
    </w:pPr>
    <w:rPr>
      <w:rFonts w:ascii="Futura Std Medium" w:eastAsia="Times New Roman" w:hAnsi="Futura Std Medium" w:cs="Times New Roman"/>
      <w:szCs w:val="24"/>
    </w:rPr>
  </w:style>
  <w:style w:type="character" w:customStyle="1" w:styleId="ListParagraphChar">
    <w:name w:val="List Paragraph Char"/>
    <w:link w:val="Paragrafoelenco1"/>
    <w:semiHidden/>
    <w:locked/>
    <w:rsid w:val="0007001D"/>
    <w:rPr>
      <w:rFonts w:ascii="Bookman Old Style" w:eastAsia="Times New Roman" w:hAnsi="Bookman Old Style" w:cs="Times New Roman"/>
      <w:sz w:val="28"/>
      <w:szCs w:val="24"/>
      <w:lang w:eastAsia="it-IT"/>
    </w:rPr>
  </w:style>
  <w:style w:type="paragraph" w:customStyle="1" w:styleId="Paragrafoelenco1">
    <w:name w:val="Paragrafo elenco1"/>
    <w:basedOn w:val="Normale"/>
    <w:link w:val="ListParagraphChar"/>
    <w:semiHidden/>
    <w:rsid w:val="0007001D"/>
    <w:pPr>
      <w:ind w:left="708"/>
      <w:jc w:val="left"/>
    </w:pPr>
    <w:rPr>
      <w:rFonts w:eastAsia="Times New Roman" w:cs="Times New Roman"/>
      <w:sz w:val="28"/>
      <w:szCs w:val="24"/>
      <w:lang w:eastAsia="it-IT"/>
    </w:rPr>
  </w:style>
  <w:style w:type="paragraph" w:customStyle="1" w:styleId="Paragrafoelenco2">
    <w:name w:val="Paragrafo elenco2"/>
    <w:basedOn w:val="Normale"/>
    <w:uiPriority w:val="99"/>
    <w:semiHidden/>
    <w:rsid w:val="0007001D"/>
    <w:pPr>
      <w:suppressAutoHyphens/>
      <w:ind w:left="708"/>
      <w:jc w:val="left"/>
    </w:pPr>
    <w:rPr>
      <w:rFonts w:eastAsia="Times New Roman" w:cs="Times New Roman"/>
      <w:sz w:val="28"/>
      <w:szCs w:val="24"/>
      <w:lang w:eastAsia="zh-CN"/>
    </w:rPr>
  </w:style>
  <w:style w:type="paragraph" w:customStyle="1" w:styleId="Paragrafoelenco3">
    <w:name w:val="Paragrafo elenco3"/>
    <w:basedOn w:val="Normale"/>
    <w:uiPriority w:val="99"/>
    <w:semiHidden/>
    <w:rsid w:val="0007001D"/>
    <w:pPr>
      <w:suppressAutoHyphens/>
      <w:ind w:left="708"/>
      <w:jc w:val="left"/>
    </w:pPr>
    <w:rPr>
      <w:rFonts w:eastAsia="Times New Roman" w:cs="Times New Roman"/>
      <w:sz w:val="28"/>
      <w:szCs w:val="24"/>
      <w:lang w:eastAsia="zh-CN"/>
    </w:rPr>
  </w:style>
  <w:style w:type="paragraph" w:customStyle="1" w:styleId="Paragrafoelenco4">
    <w:name w:val="Paragrafo elenco4"/>
    <w:basedOn w:val="Normale"/>
    <w:uiPriority w:val="99"/>
    <w:semiHidden/>
    <w:rsid w:val="0007001D"/>
    <w:pPr>
      <w:spacing w:after="200" w:line="276" w:lineRule="auto"/>
      <w:ind w:left="720"/>
      <w:contextualSpacing/>
      <w:jc w:val="left"/>
    </w:pPr>
    <w:rPr>
      <w:rFonts w:ascii="Calibri" w:eastAsia="Times New Roman" w:hAnsi="Calibri" w:cs="Times New Roman"/>
    </w:rPr>
  </w:style>
  <w:style w:type="paragraph" w:customStyle="1" w:styleId="provvestremo">
    <w:name w:val="provv_estremo"/>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Titoloparagrafo1">
    <w:name w:val="Titolo paragrafo1"/>
    <w:basedOn w:val="Titolo"/>
    <w:next w:val="Primoparagrafo"/>
    <w:uiPriority w:val="9"/>
    <w:semiHidden/>
    <w:qFormat/>
    <w:rsid w:val="0007001D"/>
    <w:pPr>
      <w:keepNext/>
      <w:keepLines/>
      <w:spacing w:before="300" w:after="90"/>
      <w:ind w:left="0" w:right="0"/>
      <w:contextualSpacing/>
      <w:jc w:val="left"/>
      <w:textboxTightWrap w:val="firstAndLastLine"/>
      <w:outlineLvl w:val="0"/>
    </w:pPr>
    <w:rPr>
      <w:rFonts w:ascii="Cronos Pro Display" w:eastAsiaTheme="majorEastAsia" w:hAnsi="Cronos Pro Display" w:cstheme="majorBidi"/>
      <w:b/>
      <w:color w:val="ED1C24"/>
      <w:kern w:val="22"/>
      <w:sz w:val="36"/>
      <w:szCs w:val="32"/>
      <w:lang w:val="it-IT" w:eastAsia="en-US"/>
      <w14:ligatures w14:val="standardContextual"/>
      <w14:numForm w14:val="oldStyle"/>
      <w14:numSpacing w14:val="proportional"/>
      <w14:cntxtAlts/>
    </w:rPr>
  </w:style>
  <w:style w:type="paragraph" w:customStyle="1" w:styleId="Citazione1">
    <w:name w:val="Citazione1"/>
    <w:basedOn w:val="Normale"/>
    <w:next w:val="Normale"/>
    <w:uiPriority w:val="29"/>
    <w:semiHidden/>
    <w:qFormat/>
    <w:rsid w:val="0007001D"/>
    <w:pPr>
      <w:spacing w:line="300" w:lineRule="auto"/>
      <w:ind w:firstLine="567"/>
      <w:jc w:val="left"/>
    </w:pPr>
    <w:rPr>
      <w:rFonts w:ascii="Adobe Garamond Pro" w:eastAsia="Yu Mincho" w:hAnsi="Adobe Garamond Pro"/>
      <w:i/>
      <w:iCs/>
      <w:color w:val="000000"/>
      <w:sz w:val="25"/>
      <w:lang w:eastAsia="ja-JP"/>
      <w14:ligatures w14:val="standardContextual"/>
      <w14:numForm w14:val="oldStyle"/>
      <w14:numSpacing w14:val="proportional"/>
      <w14:cntxtAlts/>
    </w:rPr>
  </w:style>
  <w:style w:type="paragraph" w:customStyle="1" w:styleId="Destinatario">
    <w:name w:val="Destinatario"/>
    <w:basedOn w:val="Sottotitolo"/>
    <w:next w:val="Sottotitolo"/>
    <w:uiPriority w:val="99"/>
    <w:semiHidden/>
    <w:rsid w:val="0007001D"/>
    <w:rPr>
      <w:rFonts w:asciiTheme="majorHAnsi" w:eastAsiaTheme="majorEastAsia" w:hAnsiTheme="majorHAnsi" w:cstheme="majorBidi"/>
      <w:color w:val="4472C4" w:themeColor="accent1"/>
    </w:rPr>
  </w:style>
  <w:style w:type="paragraph" w:customStyle="1" w:styleId="Titolo10">
    <w:name w:val="Titolo1"/>
    <w:basedOn w:val="Normale"/>
    <w:next w:val="Destinatario"/>
    <w:uiPriority w:val="10"/>
    <w:semiHidden/>
    <w:qFormat/>
    <w:rsid w:val="0007001D"/>
    <w:pPr>
      <w:pageBreakBefore/>
      <w:spacing w:before="1600" w:after="300"/>
      <w:ind w:firstLine="288"/>
      <w:contextualSpacing/>
      <w:jc w:val="right"/>
    </w:pPr>
    <w:rPr>
      <w:rFonts w:ascii="Cronos Pro Display" w:eastAsia="Yu Gothic Light" w:hAnsi="Cronos Pro Display" w:cs="Times New Roman"/>
      <w:b/>
      <w:color w:val="ED1C24"/>
      <w:kern w:val="22"/>
      <w:sz w:val="76"/>
      <w:szCs w:val="52"/>
      <w14:ligatures w14:val="standardContextual"/>
      <w14:cntxtAlts/>
    </w:rPr>
  </w:style>
  <w:style w:type="paragraph" w:customStyle="1" w:styleId="Dopotitolo2">
    <w:name w:val="Dopo titolo 2"/>
    <w:basedOn w:val="Dopotitolo"/>
    <w:next w:val="Titolo1"/>
    <w:uiPriority w:val="99"/>
    <w:rsid w:val="0007001D"/>
    <w:rPr>
      <w:smallCaps w:val="0"/>
    </w:rPr>
  </w:style>
  <w:style w:type="paragraph" w:customStyle="1" w:styleId="Dopotitolo">
    <w:name w:val="Dopo titolo"/>
    <w:basedOn w:val="Normale"/>
    <w:next w:val="Dopotitolo2"/>
    <w:uiPriority w:val="99"/>
    <w:semiHidden/>
    <w:rsid w:val="0007001D"/>
    <w:pPr>
      <w:spacing w:line="278" w:lineRule="auto"/>
    </w:pPr>
    <w:rPr>
      <w:rFonts w:ascii="Adobe Garamond Pro" w:eastAsia="MS Mincho" w:hAnsi="Adobe Garamond Pro"/>
      <w:smallCaps/>
      <w:kern w:val="22"/>
      <w14:ligatures w14:val="standardContextual"/>
      <w14:numForm w14:val="oldStyle"/>
      <w14:numSpacing w14:val="proportional"/>
    </w:rPr>
  </w:style>
  <w:style w:type="paragraph" w:customStyle="1" w:styleId="Sottotitolo1">
    <w:name w:val="Sottotitolo1"/>
    <w:basedOn w:val="Normale"/>
    <w:next w:val="Dopotitolo"/>
    <w:uiPriority w:val="11"/>
    <w:semiHidden/>
    <w:qFormat/>
    <w:rsid w:val="0007001D"/>
    <w:pPr>
      <w:pBdr>
        <w:top w:val="single" w:sz="4" w:space="1" w:color="ED1C24"/>
        <w:bottom w:val="single" w:sz="4" w:space="1" w:color="ED1C24"/>
      </w:pBdr>
      <w:spacing w:after="220" w:line="264" w:lineRule="auto"/>
      <w:ind w:left="2880" w:firstLine="288"/>
      <w:jc w:val="right"/>
    </w:pPr>
    <w:rPr>
      <w:rFonts w:ascii="Adobe Garamond Pro" w:eastAsia="Yu Mincho" w:hAnsi="Adobe Garamond Pro"/>
      <w:i/>
      <w:color w:val="595959"/>
      <w:spacing w:val="15"/>
      <w:kern w:val="22"/>
      <w:sz w:val="20"/>
      <w14:ligatures w14:val="standardContextual"/>
      <w14:numForm w14:val="oldStyle"/>
      <w14:numSpacing w14:val="proportional"/>
    </w:rPr>
  </w:style>
  <w:style w:type="paragraph" w:customStyle="1" w:styleId="Intestazione1">
    <w:name w:val="Intestazione1"/>
    <w:basedOn w:val="Normale"/>
    <w:next w:val="Intestazione"/>
    <w:uiPriority w:val="99"/>
    <w:semiHidden/>
    <w:rsid w:val="0007001D"/>
    <w:pPr>
      <w:tabs>
        <w:tab w:val="center" w:pos="4819"/>
        <w:tab w:val="right" w:pos="9638"/>
      </w:tabs>
      <w:ind w:firstLine="288"/>
    </w:pPr>
    <w:rPr>
      <w:rFonts w:ascii="Adobe Garamond Pro" w:eastAsia="MS Mincho" w:hAnsi="Adobe Garamond Pro" w:cs="Times New Roman"/>
      <w:kern w:val="22"/>
      <w14:ligatures w14:val="standardContextual"/>
    </w:rPr>
  </w:style>
  <w:style w:type="paragraph" w:customStyle="1" w:styleId="Pidipagina1">
    <w:name w:val="Piè di pagina1"/>
    <w:basedOn w:val="Normale"/>
    <w:next w:val="Pidipagina"/>
    <w:uiPriority w:val="99"/>
    <w:semiHidden/>
    <w:rsid w:val="0007001D"/>
    <w:pPr>
      <w:tabs>
        <w:tab w:val="center" w:pos="4819"/>
        <w:tab w:val="right" w:pos="9638"/>
      </w:tabs>
      <w:ind w:firstLine="288"/>
    </w:pPr>
    <w:rPr>
      <w:rFonts w:ascii="Adobe Garamond Pro" w:eastAsia="MS Mincho" w:hAnsi="Adobe Garamond Pro" w:cs="Times New Roman"/>
      <w:kern w:val="22"/>
      <w14:ligatures w14:val="standardContextual"/>
    </w:rPr>
  </w:style>
  <w:style w:type="paragraph" w:customStyle="1" w:styleId="xl63">
    <w:name w:val="xl63"/>
    <w:basedOn w:val="Normale"/>
    <w:uiPriority w:val="99"/>
    <w:semiHidden/>
    <w:rsid w:val="0007001D"/>
    <w:pPr>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64">
    <w:name w:val="xl64"/>
    <w:basedOn w:val="Normale"/>
    <w:uiPriority w:val="99"/>
    <w:semiHidden/>
    <w:rsid w:val="0007001D"/>
    <w:pPr>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65">
    <w:name w:val="xl65"/>
    <w:basedOn w:val="Normale"/>
    <w:uiPriority w:val="99"/>
    <w:semiHidden/>
    <w:rsid w:val="0007001D"/>
    <w:pPr>
      <w:spacing w:before="100" w:beforeAutospacing="1" w:after="100" w:afterAutospacing="1"/>
      <w:jc w:val="left"/>
    </w:pPr>
    <w:rPr>
      <w:rFonts w:ascii="Adobe Garamond Pro" w:eastAsia="Times New Roman" w:hAnsi="Adobe Garamond Pro" w:cs="Times New Roman"/>
      <w:b/>
      <w:bCs/>
      <w:sz w:val="20"/>
      <w:szCs w:val="20"/>
      <w:lang w:eastAsia="it-IT"/>
    </w:rPr>
  </w:style>
  <w:style w:type="paragraph" w:customStyle="1" w:styleId="xl66">
    <w:name w:val="xl66"/>
    <w:basedOn w:val="Normale"/>
    <w:uiPriority w:val="99"/>
    <w:semiHidden/>
    <w:rsid w:val="0007001D"/>
    <w:pPr>
      <w:shd w:val="clear" w:color="auto"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67">
    <w:name w:val="xl67"/>
    <w:basedOn w:val="Normale"/>
    <w:uiPriority w:val="99"/>
    <w:semiHidden/>
    <w:rsid w:val="0007001D"/>
    <w:pPr>
      <w:shd w:val="clear" w:color="auto"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68">
    <w:name w:val="xl68"/>
    <w:basedOn w:val="Normale"/>
    <w:uiPriority w:val="99"/>
    <w:semiHidden/>
    <w:rsid w:val="0007001D"/>
    <w:pPr>
      <w:shd w:val="clear" w:color="auto" w:fill="FFFFFF"/>
      <w:spacing w:before="100" w:beforeAutospacing="1" w:after="100" w:afterAutospacing="1"/>
      <w:jc w:val="right"/>
    </w:pPr>
    <w:rPr>
      <w:rFonts w:ascii="Adobe Garamond Pro" w:eastAsia="Times New Roman" w:hAnsi="Adobe Garamond Pro" w:cs="Times New Roman"/>
      <w:b/>
      <w:bCs/>
      <w:color w:val="808080"/>
      <w:sz w:val="20"/>
      <w:szCs w:val="20"/>
      <w:lang w:eastAsia="it-IT"/>
    </w:rPr>
  </w:style>
  <w:style w:type="paragraph" w:customStyle="1" w:styleId="xl69">
    <w:name w:val="xl69"/>
    <w:basedOn w:val="Normale"/>
    <w:uiPriority w:val="99"/>
    <w:semiHidden/>
    <w:rsid w:val="0007001D"/>
    <w:pPr>
      <w:pBdr>
        <w:bottom w:val="single" w:sz="4" w:space="0" w:color="ED1C24"/>
      </w:pBdr>
      <w:shd w:val="clear" w:color="auto"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70">
    <w:name w:val="xl70"/>
    <w:basedOn w:val="Normale"/>
    <w:uiPriority w:val="99"/>
    <w:semiHidden/>
    <w:rsid w:val="0007001D"/>
    <w:pPr>
      <w:pBdr>
        <w:bottom w:val="single" w:sz="4" w:space="0" w:color="ED1C24"/>
      </w:pBdr>
      <w:shd w:val="clear" w:color="auto"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71">
    <w:name w:val="xl71"/>
    <w:basedOn w:val="Normale"/>
    <w:uiPriority w:val="99"/>
    <w:semiHidden/>
    <w:rsid w:val="0007001D"/>
    <w:pPr>
      <w:pBdr>
        <w:bottom w:val="single" w:sz="4" w:space="0" w:color="ED1C24"/>
      </w:pBdr>
      <w:shd w:val="clear" w:color="auto"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xl72">
    <w:name w:val="xl72"/>
    <w:basedOn w:val="Normale"/>
    <w:uiPriority w:val="99"/>
    <w:semiHidden/>
    <w:rsid w:val="0007001D"/>
    <w:pPr>
      <w:pBdr>
        <w:bottom w:val="single" w:sz="4" w:space="0" w:color="ED1C24"/>
      </w:pBdr>
      <w:shd w:val="clear" w:color="auto" w:fill="FFFFFF"/>
      <w:spacing w:before="100" w:beforeAutospacing="1" w:after="100" w:afterAutospacing="1"/>
      <w:jc w:val="right"/>
    </w:pPr>
    <w:rPr>
      <w:rFonts w:ascii="Adobe Garamond Pro" w:eastAsia="Times New Roman" w:hAnsi="Adobe Garamond Pro" w:cs="Times New Roman"/>
      <w:b/>
      <w:bCs/>
      <w:color w:val="808080"/>
      <w:sz w:val="20"/>
      <w:szCs w:val="20"/>
      <w:lang w:eastAsia="it-IT"/>
    </w:rPr>
  </w:style>
  <w:style w:type="paragraph" w:customStyle="1" w:styleId="xl73">
    <w:name w:val="xl73"/>
    <w:basedOn w:val="Normale"/>
    <w:uiPriority w:val="99"/>
    <w:semiHidden/>
    <w:rsid w:val="0007001D"/>
    <w:pPr>
      <w:pBdr>
        <w:top w:val="single" w:sz="4" w:space="0" w:color="ED1C24"/>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74">
    <w:name w:val="xl74"/>
    <w:basedOn w:val="Normale"/>
    <w:uiPriority w:val="99"/>
    <w:semiHidden/>
    <w:rsid w:val="0007001D"/>
    <w:pPr>
      <w:pBdr>
        <w:top w:val="single" w:sz="4" w:space="0" w:color="ED1C24"/>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75">
    <w:name w:val="xl75"/>
    <w:basedOn w:val="Normale"/>
    <w:uiPriority w:val="99"/>
    <w:semiHidden/>
    <w:rsid w:val="0007001D"/>
    <w:pPr>
      <w:pBdr>
        <w:top w:val="single" w:sz="4" w:space="0" w:color="ED1C24"/>
        <w:left w:val="single" w:sz="4" w:space="0" w:color="808080"/>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76">
    <w:name w:val="xl76"/>
    <w:basedOn w:val="Normale"/>
    <w:uiPriority w:val="99"/>
    <w:semiHidden/>
    <w:rsid w:val="0007001D"/>
    <w:pPr>
      <w:pBdr>
        <w:top w:val="single" w:sz="4" w:space="0" w:color="ED1C24"/>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77">
    <w:name w:val="xl77"/>
    <w:basedOn w:val="Normale"/>
    <w:uiPriority w:val="99"/>
    <w:semiHidden/>
    <w:rsid w:val="0007001D"/>
    <w:pPr>
      <w:pBdr>
        <w:top w:val="single" w:sz="4" w:space="0" w:color="ED1C24"/>
        <w:bottom w:val="single" w:sz="4" w:space="0" w:color="D9D9D9"/>
        <w:right w:val="single" w:sz="4" w:space="0" w:color="808080"/>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78">
    <w:name w:val="xl78"/>
    <w:basedOn w:val="Normale"/>
    <w:uiPriority w:val="99"/>
    <w:semiHidden/>
    <w:rsid w:val="0007001D"/>
    <w:pPr>
      <w:pBdr>
        <w:top w:val="single" w:sz="4" w:space="0" w:color="ED1C24"/>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b/>
      <w:bCs/>
      <w:sz w:val="20"/>
      <w:szCs w:val="20"/>
      <w:lang w:eastAsia="it-IT"/>
    </w:rPr>
  </w:style>
  <w:style w:type="paragraph" w:customStyle="1" w:styleId="xl79">
    <w:name w:val="xl79"/>
    <w:basedOn w:val="Normale"/>
    <w:uiPriority w:val="99"/>
    <w:semiHidden/>
    <w:rsid w:val="0007001D"/>
    <w:pPr>
      <w:pBdr>
        <w:top w:val="single" w:sz="4" w:space="0" w:color="D9D9D9"/>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0">
    <w:name w:val="xl80"/>
    <w:basedOn w:val="Normale"/>
    <w:uiPriority w:val="99"/>
    <w:semiHidden/>
    <w:rsid w:val="0007001D"/>
    <w:pPr>
      <w:pBdr>
        <w:top w:val="single" w:sz="4" w:space="0" w:color="D9D9D9"/>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1">
    <w:name w:val="xl81"/>
    <w:basedOn w:val="Normale"/>
    <w:uiPriority w:val="99"/>
    <w:semiHidden/>
    <w:rsid w:val="0007001D"/>
    <w:pPr>
      <w:pBdr>
        <w:top w:val="single" w:sz="4" w:space="0" w:color="D9D9D9"/>
        <w:left w:val="single" w:sz="4" w:space="0" w:color="808080"/>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2">
    <w:name w:val="xl82"/>
    <w:basedOn w:val="Normale"/>
    <w:uiPriority w:val="99"/>
    <w:semiHidden/>
    <w:rsid w:val="0007001D"/>
    <w:pPr>
      <w:pBdr>
        <w:top w:val="single" w:sz="4" w:space="0" w:color="D9D9D9"/>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3">
    <w:name w:val="xl83"/>
    <w:basedOn w:val="Normale"/>
    <w:uiPriority w:val="99"/>
    <w:semiHidden/>
    <w:rsid w:val="0007001D"/>
    <w:pPr>
      <w:pBdr>
        <w:top w:val="single" w:sz="4" w:space="0" w:color="D9D9D9"/>
        <w:bottom w:val="single" w:sz="4" w:space="0" w:color="D9D9D9"/>
        <w:right w:val="single" w:sz="4" w:space="0" w:color="808080"/>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4">
    <w:name w:val="xl84"/>
    <w:basedOn w:val="Normale"/>
    <w:uiPriority w:val="99"/>
    <w:semiHidden/>
    <w:rsid w:val="0007001D"/>
    <w:pPr>
      <w:pBdr>
        <w:top w:val="single" w:sz="4" w:space="0" w:color="D9D9D9"/>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b/>
      <w:bCs/>
      <w:sz w:val="20"/>
      <w:szCs w:val="20"/>
      <w:lang w:eastAsia="it-IT"/>
    </w:rPr>
  </w:style>
  <w:style w:type="paragraph" w:customStyle="1" w:styleId="xl85">
    <w:name w:val="xl85"/>
    <w:basedOn w:val="Normale"/>
    <w:uiPriority w:val="99"/>
    <w:semiHidden/>
    <w:rsid w:val="0007001D"/>
    <w:pPr>
      <w:pBdr>
        <w:top w:val="single" w:sz="4" w:space="0" w:color="D9D9D9"/>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6">
    <w:name w:val="xl86"/>
    <w:basedOn w:val="Normale"/>
    <w:uiPriority w:val="99"/>
    <w:semiHidden/>
    <w:rsid w:val="0007001D"/>
    <w:pPr>
      <w:pBdr>
        <w:top w:val="single" w:sz="4" w:space="0" w:color="D9D9D9"/>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7">
    <w:name w:val="xl87"/>
    <w:basedOn w:val="Normale"/>
    <w:uiPriority w:val="99"/>
    <w:semiHidden/>
    <w:rsid w:val="0007001D"/>
    <w:pPr>
      <w:pBdr>
        <w:top w:val="single" w:sz="4" w:space="0" w:color="D9D9D9"/>
        <w:left w:val="single" w:sz="4" w:space="0" w:color="808080"/>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8">
    <w:name w:val="xl88"/>
    <w:basedOn w:val="Normale"/>
    <w:uiPriority w:val="99"/>
    <w:semiHidden/>
    <w:rsid w:val="0007001D"/>
    <w:pPr>
      <w:pBdr>
        <w:top w:val="single" w:sz="4" w:space="0" w:color="D9D9D9"/>
        <w:bottom w:val="single" w:sz="4" w:space="0" w:color="D9D9D9"/>
        <w:right w:val="single" w:sz="4" w:space="0" w:color="808080"/>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9">
    <w:name w:val="xl89"/>
    <w:basedOn w:val="Normale"/>
    <w:uiPriority w:val="99"/>
    <w:semiHidden/>
    <w:rsid w:val="0007001D"/>
    <w:pPr>
      <w:pBdr>
        <w:left w:val="single" w:sz="4" w:space="0" w:color="D9D9D9"/>
        <w:bottom w:val="single" w:sz="4" w:space="0" w:color="ED1C24"/>
      </w:pBdr>
      <w:shd w:val="clear" w:color="auto"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xl90">
    <w:name w:val="xl90"/>
    <w:basedOn w:val="Normale"/>
    <w:uiPriority w:val="99"/>
    <w:semiHidden/>
    <w:rsid w:val="0007001D"/>
    <w:pPr>
      <w:pBdr>
        <w:bottom w:val="single" w:sz="4" w:space="0" w:color="ED1C24"/>
        <w:right w:val="single" w:sz="4" w:space="0" w:color="D9D9D9"/>
      </w:pBdr>
      <w:shd w:val="clear" w:color="auto"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xl91">
    <w:name w:val="xl91"/>
    <w:basedOn w:val="Normale"/>
    <w:uiPriority w:val="99"/>
    <w:semiHidden/>
    <w:rsid w:val="0007001D"/>
    <w:pPr>
      <w:pBdr>
        <w:left w:val="single" w:sz="4" w:space="0" w:color="D9D9D9"/>
        <w:right w:val="single" w:sz="4" w:space="0" w:color="D9D9D9"/>
      </w:pBdr>
      <w:shd w:val="clear" w:color="auto" w:fill="FFFFFF"/>
      <w:spacing w:before="100" w:beforeAutospacing="1" w:after="100" w:afterAutospacing="1"/>
      <w:jc w:val="center"/>
    </w:pPr>
    <w:rPr>
      <w:rFonts w:ascii="Adobe Garamond Pro" w:eastAsia="Times New Roman" w:hAnsi="Adobe Garamond Pro" w:cs="Times New Roman"/>
      <w:i/>
      <w:iCs/>
      <w:color w:val="808080"/>
      <w:sz w:val="20"/>
      <w:szCs w:val="20"/>
      <w:lang w:eastAsia="it-IT"/>
    </w:rPr>
  </w:style>
  <w:style w:type="paragraph" w:customStyle="1" w:styleId="xl92">
    <w:name w:val="xl92"/>
    <w:basedOn w:val="Normale"/>
    <w:uiPriority w:val="99"/>
    <w:semiHidden/>
    <w:rsid w:val="0007001D"/>
    <w:pPr>
      <w:pBdr>
        <w:left w:val="single" w:sz="4" w:space="0" w:color="D9D9D9"/>
        <w:right w:val="single" w:sz="4" w:space="0" w:color="D9D9D9"/>
      </w:pBdr>
      <w:shd w:val="clear" w:color="auto"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93">
    <w:name w:val="xl93"/>
    <w:basedOn w:val="Normale"/>
    <w:uiPriority w:val="99"/>
    <w:semiHidden/>
    <w:rsid w:val="0007001D"/>
    <w:pPr>
      <w:pBdr>
        <w:left w:val="single" w:sz="4" w:space="0" w:color="D9D9D9"/>
        <w:right w:val="single" w:sz="4" w:space="0" w:color="D9D9D9"/>
      </w:pBdr>
      <w:shd w:val="clear" w:color="auto" w:fill="FFFFFF"/>
      <w:spacing w:before="100" w:beforeAutospacing="1" w:after="100" w:afterAutospacing="1"/>
      <w:jc w:val="center"/>
    </w:pPr>
    <w:rPr>
      <w:rFonts w:ascii="Adobe Garamond Pro" w:eastAsia="Times New Roman" w:hAnsi="Adobe Garamond Pro" w:cs="Times New Roman"/>
      <w:i/>
      <w:iCs/>
      <w:color w:val="808080"/>
      <w:sz w:val="20"/>
      <w:szCs w:val="20"/>
      <w:lang w:eastAsia="it-IT"/>
    </w:rPr>
  </w:style>
  <w:style w:type="paragraph" w:customStyle="1" w:styleId="xl94">
    <w:name w:val="xl94"/>
    <w:basedOn w:val="Normale"/>
    <w:uiPriority w:val="99"/>
    <w:semiHidden/>
    <w:rsid w:val="0007001D"/>
    <w:pPr>
      <w:pBdr>
        <w:left w:val="single" w:sz="4" w:space="0" w:color="D9D9D9"/>
        <w:right w:val="single" w:sz="4" w:space="0" w:color="D9D9D9"/>
      </w:pBdr>
      <w:shd w:val="clear" w:color="auto"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95">
    <w:name w:val="xl95"/>
    <w:basedOn w:val="Normale"/>
    <w:uiPriority w:val="99"/>
    <w:semiHidden/>
    <w:rsid w:val="0007001D"/>
    <w:pPr>
      <w:pBdr>
        <w:bottom w:val="single" w:sz="4" w:space="0" w:color="ED1C24"/>
        <w:right w:val="single" w:sz="4" w:space="0" w:color="D9D9D9"/>
      </w:pBdr>
      <w:shd w:val="clear" w:color="auto"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xl96">
    <w:name w:val="xl96"/>
    <w:basedOn w:val="Normale"/>
    <w:uiPriority w:val="99"/>
    <w:semiHidden/>
    <w:rsid w:val="0007001D"/>
    <w:pPr>
      <w:pBdr>
        <w:left w:val="single" w:sz="4" w:space="0" w:color="D9D9D9"/>
        <w:bottom w:val="single" w:sz="4" w:space="0" w:color="ED1C24"/>
      </w:pBdr>
      <w:shd w:val="clear" w:color="auto"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Normale1">
    <w:name w:val="Normale1"/>
    <w:uiPriority w:val="99"/>
    <w:semiHidden/>
    <w:rsid w:val="0007001D"/>
    <w:pPr>
      <w:spacing w:after="0" w:line="240" w:lineRule="auto"/>
    </w:pPr>
    <w:rPr>
      <w:rFonts w:ascii="Times New Roman" w:eastAsia="Times New Roman" w:hAnsi="Times New Roman" w:cs="Times New Roman"/>
      <w:sz w:val="24"/>
      <w:szCs w:val="24"/>
      <w:lang w:eastAsia="it-IT"/>
    </w:rPr>
  </w:style>
  <w:style w:type="paragraph" w:customStyle="1" w:styleId="Norma">
    <w:name w:val="Norma"/>
    <w:basedOn w:val="Normale"/>
    <w:autoRedefine/>
    <w:uiPriority w:val="99"/>
    <w:semiHidden/>
    <w:rsid w:val="0007001D"/>
    <w:pPr>
      <w:numPr>
        <w:numId w:val="7"/>
      </w:numPr>
      <w:tabs>
        <w:tab w:val="left" w:pos="284"/>
      </w:tabs>
      <w:spacing w:after="120" w:line="276" w:lineRule="auto"/>
    </w:pPr>
    <w:rPr>
      <w:rFonts w:eastAsia="Times New Roman" w:cs="Times New Roman"/>
      <w:szCs w:val="24"/>
      <w:lang w:eastAsia="it-IT"/>
    </w:rPr>
  </w:style>
  <w:style w:type="paragraph" w:customStyle="1" w:styleId="rubr">
    <w:name w:val="rubr"/>
    <w:basedOn w:val="Normale"/>
    <w:uiPriority w:val="99"/>
    <w:semiHidden/>
    <w:rsid w:val="0007001D"/>
    <w:pPr>
      <w:spacing w:after="100" w:afterAutospacing="1" w:line="264" w:lineRule="atLeast"/>
      <w:jc w:val="left"/>
    </w:pPr>
    <w:rPr>
      <w:rFonts w:eastAsia="Times New Roman" w:cs="Times New Roman"/>
      <w:szCs w:val="24"/>
      <w:lang w:eastAsia="it-IT"/>
    </w:rPr>
  </w:style>
  <w:style w:type="paragraph" w:customStyle="1" w:styleId="DidefaultA0">
    <w:name w:val="Di default A"/>
    <w:uiPriority w:val="99"/>
    <w:semiHidden/>
    <w:rsid w:val="0007001D"/>
    <w:pPr>
      <w:spacing w:after="0" w:line="240" w:lineRule="auto"/>
    </w:pPr>
    <w:rPr>
      <w:rFonts w:ascii="Helvetica" w:eastAsia="Arial Unicode MS" w:hAnsi="Helvetica" w:cs="Arial Unicode MS"/>
      <w:color w:val="000000"/>
      <w:u w:color="000000"/>
      <w:lang w:eastAsia="it-IT"/>
    </w:rPr>
  </w:style>
  <w:style w:type="paragraph" w:customStyle="1" w:styleId="Didefault">
    <w:name w:val="Di default"/>
    <w:uiPriority w:val="99"/>
    <w:semiHidden/>
    <w:rsid w:val="0007001D"/>
    <w:pPr>
      <w:spacing w:after="0" w:line="240" w:lineRule="auto"/>
    </w:pPr>
    <w:rPr>
      <w:rFonts w:ascii="Helvetica" w:eastAsia="Arial Unicode MS" w:hAnsi="Helvetica" w:cs="Arial Unicode MS"/>
      <w:color w:val="000000"/>
      <w:u w:color="000000"/>
      <w:lang w:eastAsia="it-IT"/>
    </w:rPr>
  </w:style>
  <w:style w:type="paragraph" w:customStyle="1" w:styleId="emen">
    <w:name w:val="emen"/>
    <w:basedOn w:val="Normale"/>
    <w:uiPriority w:val="99"/>
    <w:semiHidden/>
    <w:rsid w:val="0007001D"/>
    <w:pPr>
      <w:spacing w:after="100" w:afterAutospacing="1" w:line="264" w:lineRule="atLeast"/>
      <w:jc w:val="left"/>
    </w:pPr>
    <w:rPr>
      <w:rFonts w:eastAsia="Times New Roman" w:cs="Times New Roman"/>
      <w:szCs w:val="24"/>
      <w:lang w:eastAsia="it-IT"/>
    </w:rPr>
  </w:style>
  <w:style w:type="paragraph" w:customStyle="1" w:styleId="art">
    <w:name w:val="art"/>
    <w:basedOn w:val="Normale"/>
    <w:uiPriority w:val="99"/>
    <w:semiHidden/>
    <w:rsid w:val="0007001D"/>
    <w:pPr>
      <w:spacing w:after="100" w:afterAutospacing="1" w:line="264" w:lineRule="atLeast"/>
      <w:jc w:val="left"/>
    </w:pPr>
    <w:rPr>
      <w:rFonts w:eastAsia="Times New Roman" w:cs="Times New Roman"/>
      <w:szCs w:val="24"/>
      <w:lang w:eastAsia="it-IT"/>
    </w:rPr>
  </w:style>
  <w:style w:type="paragraph" w:customStyle="1" w:styleId="a6">
    <w:name w:val="a6"/>
    <w:basedOn w:val="Normale"/>
    <w:uiPriority w:val="99"/>
    <w:semiHidden/>
    <w:rsid w:val="0007001D"/>
    <w:pPr>
      <w:spacing w:after="100" w:afterAutospacing="1" w:line="264" w:lineRule="atLeast"/>
      <w:jc w:val="left"/>
    </w:pPr>
    <w:rPr>
      <w:rFonts w:eastAsia="Times New Roman" w:cs="Times New Roman"/>
      <w:szCs w:val="24"/>
      <w:lang w:eastAsia="it-IT"/>
    </w:rPr>
  </w:style>
  <w:style w:type="paragraph" w:customStyle="1" w:styleId="a">
    <w:name w:val="a"/>
    <w:basedOn w:val="Normale"/>
    <w:uiPriority w:val="99"/>
    <w:semiHidden/>
    <w:rsid w:val="0007001D"/>
    <w:pPr>
      <w:spacing w:after="100" w:afterAutospacing="1" w:line="264" w:lineRule="atLeast"/>
      <w:jc w:val="left"/>
    </w:pPr>
    <w:rPr>
      <w:rFonts w:eastAsia="Times New Roman" w:cs="Times New Roman"/>
      <w:szCs w:val="24"/>
      <w:lang w:eastAsia="it-IT"/>
    </w:rPr>
  </w:style>
  <w:style w:type="paragraph" w:customStyle="1" w:styleId="CorpoA">
    <w:name w:val="Corpo A"/>
    <w:basedOn w:val="Normale"/>
    <w:uiPriority w:val="99"/>
    <w:rsid w:val="0007001D"/>
    <w:pPr>
      <w:spacing w:after="160" w:line="252" w:lineRule="auto"/>
      <w:jc w:val="left"/>
    </w:pPr>
    <w:rPr>
      <w:rFonts w:ascii="Helvetica Neue" w:hAnsi="Helvetica Neue" w:cs="Times New Roman"/>
      <w:color w:val="000000"/>
      <w:lang w:eastAsia="it-IT"/>
    </w:rPr>
  </w:style>
  <w:style w:type="paragraph" w:customStyle="1" w:styleId="paragraph">
    <w:name w:val="paragraph"/>
    <w:basedOn w:val="Normale"/>
    <w:rsid w:val="0007001D"/>
    <w:pPr>
      <w:spacing w:before="100" w:beforeAutospacing="1" w:after="100" w:afterAutospacing="1"/>
      <w:jc w:val="left"/>
    </w:pPr>
    <w:rPr>
      <w:rFonts w:eastAsia="Times New Roman" w:cs="Times New Roman"/>
      <w:szCs w:val="24"/>
      <w:lang w:eastAsia="it-IT"/>
    </w:rPr>
  </w:style>
  <w:style w:type="paragraph" w:customStyle="1" w:styleId="3ParagrafoTesto">
    <w:name w:val="3 Paragrafo Testo"/>
    <w:basedOn w:val="Normale"/>
    <w:autoRedefine/>
    <w:uiPriority w:val="99"/>
    <w:semiHidden/>
    <w:rsid w:val="0007001D"/>
    <w:pPr>
      <w:shd w:val="clear" w:color="auto" w:fill="FFFFFF" w:themeFill="background1"/>
    </w:pPr>
    <w:rPr>
      <w:rFonts w:eastAsia="MS Mincho" w:cs="Times New Roman"/>
      <w:szCs w:val="24"/>
      <w:lang w:eastAsia="ja-JP"/>
    </w:rPr>
  </w:style>
  <w:style w:type="paragraph" w:customStyle="1" w:styleId="PreformattedText">
    <w:name w:val="Preformatted Text"/>
    <w:basedOn w:val="Normale"/>
    <w:uiPriority w:val="99"/>
    <w:semiHidden/>
    <w:rsid w:val="0007001D"/>
    <w:pPr>
      <w:widowControl w:val="0"/>
      <w:jc w:val="left"/>
    </w:pPr>
    <w:rPr>
      <w:rFonts w:ascii="Liberation Mono" w:eastAsia="AR PL SungtiL GB" w:hAnsi="Liberation Mono" w:cs="Liberation Mono"/>
      <w:sz w:val="20"/>
      <w:szCs w:val="20"/>
      <w:lang w:val="en-US" w:eastAsia="zh-CN" w:bidi="hi-IN"/>
    </w:rPr>
  </w:style>
  <w:style w:type="paragraph" w:customStyle="1" w:styleId="Style20">
    <w:name w:val="Style20"/>
    <w:basedOn w:val="Normale"/>
    <w:uiPriority w:val="99"/>
    <w:semiHidden/>
    <w:rsid w:val="0007001D"/>
    <w:pPr>
      <w:widowControl w:val="0"/>
      <w:autoSpaceDE w:val="0"/>
      <w:autoSpaceDN w:val="0"/>
      <w:adjustRightInd w:val="0"/>
      <w:jc w:val="left"/>
    </w:pPr>
    <w:rPr>
      <w:rFonts w:ascii="Verdana" w:eastAsia="Times New Roman" w:hAnsi="Verdana" w:cs="Times New Roman"/>
      <w:szCs w:val="24"/>
      <w:lang w:eastAsia="it-IT"/>
    </w:rPr>
  </w:style>
  <w:style w:type="paragraph" w:customStyle="1" w:styleId="Style17">
    <w:name w:val="Style17"/>
    <w:basedOn w:val="Normale"/>
    <w:uiPriority w:val="99"/>
    <w:semiHidden/>
    <w:rsid w:val="0007001D"/>
    <w:pPr>
      <w:widowControl w:val="0"/>
      <w:autoSpaceDE w:val="0"/>
      <w:autoSpaceDN w:val="0"/>
      <w:adjustRightInd w:val="0"/>
      <w:spacing w:line="283" w:lineRule="exact"/>
      <w:jc w:val="left"/>
    </w:pPr>
    <w:rPr>
      <w:rFonts w:ascii="Verdana" w:eastAsia="Times New Roman" w:hAnsi="Verdana" w:cs="Times New Roman"/>
      <w:szCs w:val="24"/>
      <w:lang w:eastAsia="it-IT"/>
    </w:rPr>
  </w:style>
  <w:style w:type="paragraph" w:customStyle="1" w:styleId="Style21">
    <w:name w:val="Style21"/>
    <w:basedOn w:val="Normale"/>
    <w:uiPriority w:val="99"/>
    <w:semiHidden/>
    <w:rsid w:val="0007001D"/>
    <w:pPr>
      <w:widowControl w:val="0"/>
      <w:autoSpaceDE w:val="0"/>
      <w:autoSpaceDN w:val="0"/>
      <w:adjustRightInd w:val="0"/>
      <w:spacing w:line="312" w:lineRule="exact"/>
      <w:ind w:hanging="710"/>
      <w:jc w:val="left"/>
    </w:pPr>
    <w:rPr>
      <w:rFonts w:ascii="Verdana" w:eastAsia="Times New Roman" w:hAnsi="Verdana" w:cs="Times New Roman"/>
      <w:szCs w:val="24"/>
      <w:lang w:eastAsia="it-IT"/>
    </w:rPr>
  </w:style>
  <w:style w:type="paragraph" w:customStyle="1" w:styleId="Standard">
    <w:name w:val="Standard"/>
    <w:uiPriority w:val="99"/>
    <w:semiHidden/>
    <w:rsid w:val="0007001D"/>
    <w:pPr>
      <w:suppressAutoHyphens/>
      <w:autoSpaceDN w:val="0"/>
      <w:spacing w:after="0" w:line="240" w:lineRule="auto"/>
    </w:pPr>
    <w:rPr>
      <w:rFonts w:ascii="Times New Roman" w:eastAsia="NSimSun" w:hAnsi="Times New Roman" w:cs="Lucida Sans"/>
      <w:kern w:val="3"/>
      <w:sz w:val="24"/>
      <w:szCs w:val="24"/>
      <w:lang w:eastAsia="zh-CN" w:bidi="hi-IN"/>
    </w:rPr>
  </w:style>
  <w:style w:type="paragraph" w:customStyle="1" w:styleId="li8">
    <w:name w:val="li8"/>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p9">
    <w:name w:val="p9"/>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p10">
    <w:name w:val="p10"/>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TableContents">
    <w:name w:val="Table Contents"/>
    <w:basedOn w:val="Normale"/>
    <w:uiPriority w:val="99"/>
    <w:semiHidden/>
    <w:rsid w:val="0007001D"/>
    <w:pPr>
      <w:suppressAutoHyphens/>
      <w:jc w:val="left"/>
    </w:pPr>
    <w:rPr>
      <w:rFonts w:eastAsia="Times New Roman" w:cs="Times New Roman"/>
      <w:color w:val="00000A"/>
      <w:szCs w:val="24"/>
      <w:lang w:eastAsia="it-IT"/>
    </w:rPr>
  </w:style>
  <w:style w:type="paragraph" w:customStyle="1" w:styleId="CarattereCarattereCarattereCarattereCarattereCarattereCarattere">
    <w:name w:val="Carattere Carattere Carattere Carattere Carattere Carattere Carattere"/>
    <w:uiPriority w:val="99"/>
    <w:semiHidden/>
    <w:rsid w:val="0007001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napToGrid w:val="0"/>
      <w:spacing w:after="120" w:line="240" w:lineRule="auto"/>
      <w:jc w:val="both"/>
    </w:pPr>
    <w:rPr>
      <w:rFonts w:ascii="Arial" w:eastAsia="Times New Roman" w:hAnsi="Arial" w:cs="Arial"/>
      <w:spacing w:val="-2"/>
      <w:sz w:val="18"/>
      <w:szCs w:val="18"/>
      <w:lang w:val="en-GB" w:eastAsia="en-GB"/>
    </w:rPr>
  </w:style>
  <w:style w:type="paragraph" w:customStyle="1" w:styleId="v1msonormal">
    <w:name w:val="v1msonormal"/>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v1msonospacing">
    <w:name w:val="v1msonospacing"/>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m407650363144761827msolistparagraph">
    <w:name w:val="m_407650363144761827msolistparagraph"/>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xxmsonormal0">
    <w:name w:val="x_xmsonormal"/>
    <w:basedOn w:val="Normale"/>
    <w:rsid w:val="0007001D"/>
    <w:pPr>
      <w:jc w:val="left"/>
    </w:pPr>
    <w:rPr>
      <w:rFonts w:cs="Times New Roman"/>
      <w:szCs w:val="24"/>
      <w:lang w:eastAsia="it-IT"/>
    </w:rPr>
  </w:style>
  <w:style w:type="paragraph" w:customStyle="1" w:styleId="xxdefault">
    <w:name w:val="x_xdefault"/>
    <w:basedOn w:val="Normale"/>
    <w:uiPriority w:val="99"/>
    <w:semiHidden/>
    <w:rsid w:val="0007001D"/>
    <w:pPr>
      <w:jc w:val="left"/>
    </w:pPr>
    <w:rPr>
      <w:rFonts w:cs="Times New Roman"/>
      <w:szCs w:val="24"/>
      <w:lang w:eastAsia="it-IT"/>
    </w:rPr>
  </w:style>
  <w:style w:type="paragraph" w:customStyle="1" w:styleId="Oggetto0">
    <w:name w:val="Oggetto"/>
    <w:basedOn w:val="Normale"/>
    <w:uiPriority w:val="99"/>
    <w:semiHidden/>
    <w:rsid w:val="0007001D"/>
    <w:pPr>
      <w:spacing w:after="240"/>
      <w:ind w:left="1276" w:hanging="1276"/>
    </w:pPr>
    <w:rPr>
      <w:rFonts w:eastAsia="Times New Roman" w:cs="Times New Roman"/>
      <w:smallCaps/>
      <w:spacing w:val="20"/>
      <w:szCs w:val="20"/>
      <w:lang w:eastAsia="it-IT"/>
    </w:rPr>
  </w:style>
  <w:style w:type="paragraph" w:customStyle="1" w:styleId="corpodeltesto">
    <w:name w:val="corpo del testo"/>
    <w:basedOn w:val="Normale"/>
    <w:uiPriority w:val="99"/>
    <w:semiHidden/>
    <w:qFormat/>
    <w:rsid w:val="0007001D"/>
    <w:pPr>
      <w:spacing w:after="120" w:line="280" w:lineRule="exact"/>
      <w:ind w:firstLine="284"/>
    </w:pPr>
    <w:rPr>
      <w:rFonts w:cs="Times New Roman"/>
    </w:rPr>
  </w:style>
  <w:style w:type="paragraph" w:customStyle="1" w:styleId="formulat2">
    <w:name w:val="formulat_2"/>
    <w:uiPriority w:val="99"/>
    <w:semiHidden/>
    <w:rsid w:val="0007001D"/>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M5">
    <w:name w:val="CM5"/>
    <w:basedOn w:val="Normale"/>
    <w:next w:val="Normale"/>
    <w:uiPriority w:val="99"/>
    <w:semiHidden/>
    <w:rsid w:val="0007001D"/>
    <w:pPr>
      <w:widowControl w:val="0"/>
      <w:autoSpaceDE w:val="0"/>
      <w:autoSpaceDN w:val="0"/>
      <w:adjustRightInd w:val="0"/>
      <w:spacing w:line="391" w:lineRule="atLeast"/>
      <w:jc w:val="left"/>
    </w:pPr>
    <w:rPr>
      <w:rFonts w:ascii="Arial" w:eastAsiaTheme="minorEastAsia" w:hAnsi="Arial" w:cs="Arial"/>
      <w:szCs w:val="24"/>
      <w:lang w:eastAsia="it-IT"/>
    </w:rPr>
  </w:style>
  <w:style w:type="character" w:customStyle="1" w:styleId="footnotedescriptionChar">
    <w:name w:val="footnote description Char"/>
    <w:link w:val="footnotedescription"/>
    <w:semiHidden/>
    <w:locked/>
    <w:rsid w:val="0007001D"/>
    <w:rPr>
      <w:rFonts w:ascii="Times New Roman" w:eastAsia="Times New Roman" w:hAnsi="Times New Roman" w:cs="Times New Roman"/>
      <w:color w:val="00000A"/>
      <w:sz w:val="20"/>
      <w:lang w:eastAsia="it-IT"/>
    </w:rPr>
  </w:style>
  <w:style w:type="paragraph" w:customStyle="1" w:styleId="footnotedescription">
    <w:name w:val="footnote description"/>
    <w:next w:val="Normale"/>
    <w:link w:val="footnotedescriptionChar"/>
    <w:semiHidden/>
    <w:rsid w:val="0007001D"/>
    <w:pPr>
      <w:spacing w:after="0" w:line="254" w:lineRule="auto"/>
    </w:pPr>
    <w:rPr>
      <w:rFonts w:ascii="Times New Roman" w:eastAsia="Times New Roman" w:hAnsi="Times New Roman" w:cs="Times New Roman"/>
      <w:color w:val="00000A"/>
      <w:sz w:val="20"/>
      <w:lang w:eastAsia="it-IT"/>
    </w:rPr>
  </w:style>
  <w:style w:type="paragraph" w:customStyle="1" w:styleId="testojustify">
    <w:name w:val="testojustify"/>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elenco1">
    <w:name w:val="elenco_1"/>
    <w:basedOn w:val="Normale"/>
    <w:uiPriority w:val="99"/>
    <w:semiHidden/>
    <w:rsid w:val="0007001D"/>
    <w:pPr>
      <w:tabs>
        <w:tab w:val="right" w:pos="9638"/>
      </w:tabs>
      <w:spacing w:after="60"/>
      <w:ind w:left="357" w:hanging="357"/>
    </w:pPr>
    <w:rPr>
      <w:rFonts w:ascii="Book Antiqua" w:eastAsia="Times New Roman" w:hAnsi="Book Antiqua" w:cs="Times New Roman"/>
      <w:b/>
      <w:szCs w:val="24"/>
      <w:lang w:eastAsia="it-IT"/>
    </w:rPr>
  </w:style>
  <w:style w:type="paragraph" w:customStyle="1" w:styleId="testocenter1">
    <w:name w:val="testocenter1"/>
    <w:basedOn w:val="Normale"/>
    <w:uiPriority w:val="99"/>
    <w:semiHidden/>
    <w:rsid w:val="0007001D"/>
    <w:pPr>
      <w:ind w:left="30"/>
      <w:jc w:val="center"/>
    </w:pPr>
    <w:rPr>
      <w:rFonts w:ascii="Verdana" w:eastAsia="Times New Roman" w:hAnsi="Verdana" w:cs="Times New Roman"/>
      <w:szCs w:val="24"/>
      <w:lang w:eastAsia="it-IT"/>
    </w:rPr>
  </w:style>
  <w:style w:type="paragraph" w:customStyle="1" w:styleId="done">
    <w:name w:val="done"/>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normaleconrientro">
    <w:name w:val="normaleconrientro"/>
    <w:basedOn w:val="Normale"/>
    <w:uiPriority w:val="99"/>
    <w:semiHidden/>
    <w:rsid w:val="0007001D"/>
    <w:pPr>
      <w:spacing w:after="150"/>
      <w:jc w:val="left"/>
    </w:pPr>
    <w:rPr>
      <w:rFonts w:eastAsia="Times New Roman" w:cs="Times New Roman"/>
      <w:szCs w:val="24"/>
      <w:lang w:eastAsia="it-IT"/>
    </w:rPr>
  </w:style>
  <w:style w:type="paragraph" w:customStyle="1" w:styleId="xmsonormal0">
    <w:name w:val="xmsonormal"/>
    <w:basedOn w:val="Normale"/>
    <w:rsid w:val="0007001D"/>
    <w:pPr>
      <w:jc w:val="left"/>
    </w:pPr>
    <w:rPr>
      <w:rFonts w:ascii="Calibri" w:hAnsi="Calibri" w:cs="Calibri"/>
      <w:lang w:eastAsia="it-IT"/>
    </w:rPr>
  </w:style>
  <w:style w:type="paragraph" w:customStyle="1" w:styleId="Paragrafoelenco6">
    <w:name w:val="Paragrafo elenco6"/>
    <w:basedOn w:val="Normale"/>
    <w:uiPriority w:val="99"/>
    <w:semiHidden/>
    <w:rsid w:val="0007001D"/>
    <w:pPr>
      <w:spacing w:after="200" w:line="276" w:lineRule="auto"/>
      <w:ind w:left="720"/>
      <w:contextualSpacing/>
      <w:jc w:val="left"/>
    </w:pPr>
    <w:rPr>
      <w:rFonts w:ascii="Calibri" w:eastAsia="Times New Roman" w:hAnsi="Calibri" w:cs="Times New Roman"/>
    </w:rPr>
  </w:style>
  <w:style w:type="paragraph" w:customStyle="1" w:styleId="p4">
    <w:name w:val="p4"/>
    <w:basedOn w:val="Normale"/>
    <w:uiPriority w:val="99"/>
    <w:semiHidden/>
    <w:rsid w:val="0007001D"/>
    <w:pPr>
      <w:spacing w:before="100" w:beforeAutospacing="1" w:after="100" w:afterAutospacing="1"/>
      <w:jc w:val="left"/>
    </w:pPr>
    <w:rPr>
      <w:rFonts w:cs="Times New Roman"/>
      <w:szCs w:val="24"/>
      <w:lang w:eastAsia="it-IT"/>
    </w:rPr>
  </w:style>
  <w:style w:type="paragraph" w:customStyle="1" w:styleId="Corpodeltesto0">
    <w:name w:val="Corpo del testo"/>
    <w:basedOn w:val="Normale"/>
    <w:uiPriority w:val="99"/>
    <w:semiHidden/>
    <w:rsid w:val="0007001D"/>
    <w:rPr>
      <w:rFonts w:ascii="Arial" w:eastAsia="Times New Roman" w:hAnsi="Arial" w:cs="Times New Roman"/>
      <w:b/>
      <w:szCs w:val="20"/>
      <w:lang w:eastAsia="it-IT"/>
    </w:rPr>
  </w:style>
  <w:style w:type="paragraph" w:customStyle="1" w:styleId="elementtoproof">
    <w:name w:val="elementtoproof"/>
    <w:basedOn w:val="Normale"/>
    <w:uiPriority w:val="99"/>
    <w:semiHidden/>
    <w:rsid w:val="0007001D"/>
    <w:pPr>
      <w:spacing w:before="100" w:beforeAutospacing="1" w:after="100" w:afterAutospacing="1"/>
      <w:jc w:val="left"/>
    </w:pPr>
    <w:rPr>
      <w:rFonts w:ascii="Calibri" w:hAnsi="Calibri" w:cs="Calibri"/>
      <w:lang w:eastAsia="it-IT"/>
    </w:rPr>
  </w:style>
  <w:style w:type="character" w:styleId="Rimandonotaapidipagina">
    <w:name w:val="footnote reference"/>
    <w:aliases w:val="SUPERS,EN Footnote Reference,number,(Footnote Reference),Footnote symbol,Footnote reference number,note TESI,Rimando notaOreste,Rimando notaOreste1,Rimando notaOreste2,nota a piè di pagina,Footnote,Footnote number,fr,o,FR,Re"/>
    <w:basedOn w:val="Carpredefinitoparagrafo"/>
    <w:uiPriority w:val="99"/>
    <w:semiHidden/>
    <w:unhideWhenUsed/>
    <w:qFormat/>
    <w:rsid w:val="0007001D"/>
    <w:rPr>
      <w:vertAlign w:val="superscript"/>
    </w:rPr>
  </w:style>
  <w:style w:type="character" w:styleId="Rimandocommento">
    <w:name w:val="annotation reference"/>
    <w:basedOn w:val="Carpredefinitoparagrafo"/>
    <w:uiPriority w:val="99"/>
    <w:semiHidden/>
    <w:unhideWhenUsed/>
    <w:rsid w:val="0007001D"/>
    <w:rPr>
      <w:sz w:val="16"/>
      <w:szCs w:val="16"/>
    </w:rPr>
  </w:style>
  <w:style w:type="character" w:styleId="Rimandonotadichiusura">
    <w:name w:val="endnote reference"/>
    <w:basedOn w:val="Carpredefinitoparagrafo"/>
    <w:uiPriority w:val="99"/>
    <w:semiHidden/>
    <w:unhideWhenUsed/>
    <w:rsid w:val="0007001D"/>
    <w:rPr>
      <w:vertAlign w:val="superscript"/>
    </w:rPr>
  </w:style>
  <w:style w:type="character" w:styleId="Enfasiintensa">
    <w:name w:val="Intense Emphasis"/>
    <w:basedOn w:val="Carpredefinitoparagrafo"/>
    <w:uiPriority w:val="21"/>
    <w:qFormat/>
    <w:rsid w:val="0007001D"/>
    <w:rPr>
      <w:bCs/>
      <w:i/>
      <w:iCs/>
      <w:color w:val="ED1C24"/>
    </w:rPr>
  </w:style>
  <w:style w:type="character" w:styleId="Riferimentodelicato">
    <w:name w:val="Subtle Reference"/>
    <w:basedOn w:val="Carpredefinitoparagrafo"/>
    <w:uiPriority w:val="31"/>
    <w:qFormat/>
    <w:rsid w:val="0007001D"/>
    <w:rPr>
      <w:smallCaps/>
      <w:color w:val="5A5A5A" w:themeColor="text1" w:themeTint="A5"/>
    </w:rPr>
  </w:style>
  <w:style w:type="character" w:styleId="Riferimentointenso">
    <w:name w:val="Intense Reference"/>
    <w:basedOn w:val="Carpredefinitoparagrafo"/>
    <w:uiPriority w:val="32"/>
    <w:qFormat/>
    <w:rsid w:val="0007001D"/>
    <w:rPr>
      <w:b/>
      <w:bCs/>
      <w:smallCaps/>
      <w:color w:val="4472C4" w:themeColor="accent1"/>
      <w:spacing w:val="5"/>
    </w:rPr>
  </w:style>
  <w:style w:type="character" w:styleId="Titolodellibro">
    <w:name w:val="Book Title"/>
    <w:basedOn w:val="Carpredefinitoparagrafo"/>
    <w:uiPriority w:val="33"/>
    <w:qFormat/>
    <w:rsid w:val="0007001D"/>
    <w:rPr>
      <w:b/>
      <w:bCs/>
      <w:i/>
      <w:iCs/>
      <w:spacing w:val="5"/>
    </w:rPr>
  </w:style>
  <w:style w:type="character" w:customStyle="1" w:styleId="linkneltesto">
    <w:name w:val="link_nel_testo"/>
    <w:basedOn w:val="Carpredefinitoparagrafo"/>
    <w:rsid w:val="0007001D"/>
    <w:rPr>
      <w:i/>
      <w:iCs/>
    </w:rPr>
  </w:style>
  <w:style w:type="character" w:customStyle="1" w:styleId="s1">
    <w:name w:val="s1"/>
    <w:basedOn w:val="Carpredefinitoparagrafo"/>
    <w:rsid w:val="0007001D"/>
  </w:style>
  <w:style w:type="character" w:customStyle="1" w:styleId="Nessuno">
    <w:name w:val="Nessuno"/>
    <w:rsid w:val="0007001D"/>
    <w:rPr>
      <w:lang w:val="it-IT"/>
    </w:rPr>
  </w:style>
  <w:style w:type="character" w:customStyle="1" w:styleId="Menzionenonrisolta1">
    <w:name w:val="Menzione non risolta1"/>
    <w:basedOn w:val="Carpredefinitoparagrafo"/>
    <w:uiPriority w:val="99"/>
    <w:semiHidden/>
    <w:rsid w:val="0007001D"/>
    <w:rPr>
      <w:color w:val="605E5C"/>
      <w:shd w:val="clear" w:color="auto" w:fill="E1DFDD"/>
    </w:rPr>
  </w:style>
  <w:style w:type="character" w:customStyle="1" w:styleId="provvnumart">
    <w:name w:val="provv_numart"/>
    <w:basedOn w:val="Carpredefinitoparagrafo"/>
    <w:rsid w:val="0007001D"/>
    <w:rPr>
      <w:b/>
      <w:bCs/>
    </w:rPr>
  </w:style>
  <w:style w:type="character" w:customStyle="1" w:styleId="anchorantimarker">
    <w:name w:val="anchor_anti_marker"/>
    <w:basedOn w:val="Carpredefinitoparagrafo"/>
    <w:rsid w:val="0007001D"/>
    <w:rPr>
      <w:color w:val="000000"/>
    </w:rPr>
  </w:style>
  <w:style w:type="character" w:customStyle="1" w:styleId="apple-style-span">
    <w:name w:val="apple-style-span"/>
    <w:basedOn w:val="Carpredefinitoparagrafo"/>
    <w:rsid w:val="0007001D"/>
  </w:style>
  <w:style w:type="character" w:customStyle="1" w:styleId="provvnumcomma">
    <w:name w:val="provv_numcomma"/>
    <w:basedOn w:val="Carpredefinitoparagrafo"/>
    <w:qFormat/>
    <w:rsid w:val="0007001D"/>
  </w:style>
  <w:style w:type="character" w:customStyle="1" w:styleId="s2">
    <w:name w:val="s2"/>
    <w:basedOn w:val="Carpredefinitoparagrafo"/>
    <w:rsid w:val="0007001D"/>
  </w:style>
  <w:style w:type="character" w:customStyle="1" w:styleId="s3">
    <w:name w:val="s3"/>
    <w:basedOn w:val="Carpredefinitoparagrafo"/>
    <w:rsid w:val="0007001D"/>
  </w:style>
  <w:style w:type="character" w:customStyle="1" w:styleId="Stile8">
    <w:name w:val="Stile8"/>
    <w:basedOn w:val="Carpredefinitoparagrafo"/>
    <w:uiPriority w:val="1"/>
    <w:rsid w:val="0007001D"/>
    <w:rPr>
      <w:rFonts w:ascii="Times New Roman" w:hAnsi="Times New Roman" w:cs="Times New Roman" w:hint="default"/>
      <w:spacing w:val="-10"/>
      <w:sz w:val="24"/>
    </w:rPr>
  </w:style>
  <w:style w:type="character" w:customStyle="1" w:styleId="provvrubrica">
    <w:name w:val="provv_rubrica"/>
    <w:basedOn w:val="Carpredefinitoparagrafo"/>
    <w:rsid w:val="0007001D"/>
    <w:rPr>
      <w:i/>
      <w:iCs/>
    </w:rPr>
  </w:style>
  <w:style w:type="character" w:customStyle="1" w:styleId="estremosel3">
    <w:name w:val="estremosel3"/>
    <w:basedOn w:val="Carpredefinitoparagrafo"/>
    <w:rsid w:val="0007001D"/>
  </w:style>
  <w:style w:type="character" w:customStyle="1" w:styleId="acopre">
    <w:name w:val="acopre"/>
    <w:basedOn w:val="Carpredefinitoparagrafo"/>
    <w:rsid w:val="0007001D"/>
  </w:style>
  <w:style w:type="character" w:customStyle="1" w:styleId="FontStyle28">
    <w:name w:val="Font Style28"/>
    <w:uiPriority w:val="99"/>
    <w:rsid w:val="0007001D"/>
    <w:rPr>
      <w:rFonts w:ascii="Verdana" w:hAnsi="Verdana" w:cs="Verdana" w:hint="default"/>
      <w:b/>
      <w:bCs/>
      <w:i/>
      <w:iCs/>
      <w:sz w:val="20"/>
      <w:szCs w:val="20"/>
    </w:rPr>
  </w:style>
  <w:style w:type="character" w:customStyle="1" w:styleId="FontStyle29">
    <w:name w:val="Font Style29"/>
    <w:uiPriority w:val="99"/>
    <w:rsid w:val="0007001D"/>
    <w:rPr>
      <w:rFonts w:ascii="Verdana" w:hAnsi="Verdana" w:cs="Verdana" w:hint="default"/>
      <w:i/>
      <w:iCs/>
      <w:sz w:val="20"/>
      <w:szCs w:val="20"/>
    </w:rPr>
  </w:style>
  <w:style w:type="character" w:customStyle="1" w:styleId="FontStyle30">
    <w:name w:val="Font Style30"/>
    <w:basedOn w:val="Carpredefinitoparagrafo"/>
    <w:uiPriority w:val="99"/>
    <w:rsid w:val="0007001D"/>
    <w:rPr>
      <w:rFonts w:ascii="Verdana" w:hAnsi="Verdana" w:hint="default"/>
    </w:rPr>
  </w:style>
  <w:style w:type="character" w:customStyle="1" w:styleId="FontStyle24">
    <w:name w:val="Font Style24"/>
    <w:basedOn w:val="Carpredefinitoparagrafo"/>
    <w:uiPriority w:val="99"/>
    <w:rsid w:val="0007001D"/>
    <w:rPr>
      <w:rFonts w:ascii="Calibri" w:hAnsi="Calibri" w:cs="Calibri" w:hint="default"/>
      <w:b/>
      <w:bCs/>
    </w:rPr>
  </w:style>
  <w:style w:type="character" w:customStyle="1" w:styleId="FontStyle27">
    <w:name w:val="Font Style27"/>
    <w:basedOn w:val="Carpredefinitoparagrafo"/>
    <w:uiPriority w:val="99"/>
    <w:rsid w:val="0007001D"/>
    <w:rPr>
      <w:rFonts w:ascii="Verdana" w:hAnsi="Verdana" w:hint="default"/>
      <w:b/>
      <w:bCs/>
    </w:rPr>
  </w:style>
  <w:style w:type="character" w:customStyle="1" w:styleId="Hyperlink0">
    <w:name w:val="Hyperlink.0"/>
    <w:basedOn w:val="Nessuno"/>
    <w:uiPriority w:val="99"/>
    <w:rsid w:val="0007001D"/>
    <w:rPr>
      <w:rFonts w:ascii="Times New Roman" w:hAnsi="Times New Roman" w:cs="Times New Roman" w:hint="default"/>
      <w:sz w:val="28"/>
      <w:szCs w:val="28"/>
      <w:lang w:val="it-IT"/>
    </w:rPr>
  </w:style>
  <w:style w:type="character" w:customStyle="1" w:styleId="apple-converted-space">
    <w:name w:val="apple-converted-space"/>
    <w:basedOn w:val="Carpredefinitoparagrafo"/>
    <w:rsid w:val="0007001D"/>
  </w:style>
  <w:style w:type="character" w:customStyle="1" w:styleId="alink">
    <w:name w:val="a_link"/>
    <w:basedOn w:val="Carpredefinitoparagrafo"/>
    <w:rsid w:val="0007001D"/>
    <w:rPr>
      <w:color w:val="000000"/>
    </w:rPr>
  </w:style>
  <w:style w:type="character" w:customStyle="1" w:styleId="lbl-numero-articolo">
    <w:name w:val="lbl-numero-articolo"/>
    <w:basedOn w:val="Carpredefinitoparagrafo"/>
    <w:rsid w:val="0007001D"/>
    <w:rPr>
      <w:b/>
      <w:bCs/>
    </w:rPr>
  </w:style>
  <w:style w:type="character" w:customStyle="1" w:styleId="dj-testo-evidenziato-scadenza">
    <w:name w:val="dj-testo-evidenziato-scadenza"/>
    <w:basedOn w:val="Carpredefinitoparagrafo"/>
    <w:rsid w:val="0007001D"/>
  </w:style>
  <w:style w:type="character" w:customStyle="1" w:styleId="bumpedfont15">
    <w:name w:val="bumpedfont15"/>
    <w:basedOn w:val="Carpredefinitoparagrafo"/>
    <w:rsid w:val="0007001D"/>
  </w:style>
  <w:style w:type="character" w:customStyle="1" w:styleId="provvabrogato">
    <w:name w:val="provv_abrogato"/>
    <w:basedOn w:val="Carpredefinitoparagrafo"/>
    <w:rsid w:val="0007001D"/>
  </w:style>
  <w:style w:type="character" w:customStyle="1" w:styleId="Menzionenonrisolta2">
    <w:name w:val="Menzione non risolta2"/>
    <w:basedOn w:val="Carpredefinitoparagrafo"/>
    <w:uiPriority w:val="99"/>
    <w:semiHidden/>
    <w:rsid w:val="0007001D"/>
    <w:rPr>
      <w:color w:val="605E5C"/>
      <w:shd w:val="clear" w:color="auto" w:fill="E1DFDD"/>
    </w:rPr>
  </w:style>
  <w:style w:type="character" w:customStyle="1" w:styleId="spelle">
    <w:name w:val="spelle"/>
    <w:basedOn w:val="Carpredefinitoparagrafo"/>
    <w:rsid w:val="0007001D"/>
  </w:style>
  <w:style w:type="character" w:customStyle="1" w:styleId="fontstyle01">
    <w:name w:val="fontstyle01"/>
    <w:basedOn w:val="Carpredefinitoparagrafo"/>
    <w:rsid w:val="0007001D"/>
    <w:rPr>
      <w:rFonts w:ascii="Times New Roman" w:hAnsi="Times New Roman" w:cs="Times New Roman" w:hint="default"/>
      <w:b w:val="0"/>
      <w:bCs w:val="0"/>
      <w:i w:val="0"/>
      <w:iCs w:val="0"/>
      <w:color w:val="000000"/>
      <w:sz w:val="24"/>
      <w:szCs w:val="24"/>
    </w:rPr>
  </w:style>
  <w:style w:type="character" w:customStyle="1" w:styleId="fontstyle21">
    <w:name w:val="fontstyle21"/>
    <w:basedOn w:val="Carpredefinitoparagrafo"/>
    <w:rsid w:val="0007001D"/>
    <w:rPr>
      <w:rFonts w:ascii="Times New Roman" w:hAnsi="Times New Roman" w:cs="Times New Roman" w:hint="default"/>
      <w:b w:val="0"/>
      <w:bCs w:val="0"/>
      <w:i/>
      <w:iCs/>
      <w:color w:val="000000"/>
      <w:sz w:val="24"/>
      <w:szCs w:val="24"/>
    </w:rPr>
  </w:style>
  <w:style w:type="character" w:customStyle="1" w:styleId="provvvigore">
    <w:name w:val="provv_vigore"/>
    <w:basedOn w:val="Carpredefinitoparagrafo"/>
    <w:rsid w:val="0007001D"/>
    <w:rPr>
      <w:b/>
      <w:bCs/>
      <w:vanish/>
      <w:webHidden w:val="0"/>
      <w:specVanish/>
    </w:rPr>
  </w:style>
  <w:style w:type="character" w:customStyle="1" w:styleId="Menzionenonrisolta3">
    <w:name w:val="Menzione non risolta3"/>
    <w:basedOn w:val="Carpredefinitoparagrafo"/>
    <w:uiPriority w:val="99"/>
    <w:semiHidden/>
    <w:rsid w:val="0007001D"/>
    <w:rPr>
      <w:color w:val="605E5C"/>
      <w:shd w:val="clear" w:color="auto" w:fill="E1DFDD"/>
    </w:rPr>
  </w:style>
  <w:style w:type="character" w:customStyle="1" w:styleId="Menzionenonrisolta4">
    <w:name w:val="Menzione non risolta4"/>
    <w:basedOn w:val="Carpredefinitoparagrafo"/>
    <w:uiPriority w:val="99"/>
    <w:semiHidden/>
    <w:rsid w:val="0007001D"/>
    <w:rPr>
      <w:color w:val="605E5C"/>
      <w:shd w:val="clear" w:color="auto" w:fill="E1DFDD"/>
    </w:rPr>
  </w:style>
  <w:style w:type="character" w:customStyle="1" w:styleId="Menzionenonrisolta5">
    <w:name w:val="Menzione non risolta5"/>
    <w:basedOn w:val="Carpredefinitoparagrafo"/>
    <w:uiPriority w:val="99"/>
    <w:semiHidden/>
    <w:rsid w:val="0007001D"/>
    <w:rPr>
      <w:color w:val="605E5C"/>
      <w:shd w:val="clear" w:color="auto" w:fill="E1DFDD"/>
    </w:rPr>
  </w:style>
  <w:style w:type="character" w:customStyle="1" w:styleId="Menzionenonrisolta6">
    <w:name w:val="Menzione non risolta6"/>
    <w:basedOn w:val="Carpredefinitoparagrafo"/>
    <w:uiPriority w:val="99"/>
    <w:semiHidden/>
    <w:rsid w:val="0007001D"/>
    <w:rPr>
      <w:color w:val="605E5C"/>
      <w:shd w:val="clear" w:color="auto" w:fill="E1DFDD"/>
    </w:rPr>
  </w:style>
  <w:style w:type="character" w:customStyle="1" w:styleId="A5">
    <w:name w:val="A5"/>
    <w:uiPriority w:val="99"/>
    <w:rsid w:val="0007001D"/>
    <w:rPr>
      <w:rFonts w:ascii="Source Sans Pro Black" w:hAnsi="Source Sans Pro Black" w:cs="Source Sans Pro Black" w:hint="default"/>
      <w:b/>
      <w:bCs/>
      <w:color w:val="000000"/>
      <w:sz w:val="11"/>
      <w:szCs w:val="11"/>
    </w:rPr>
  </w:style>
  <w:style w:type="character" w:customStyle="1" w:styleId="Menzionenonrisolta7">
    <w:name w:val="Menzione non risolta7"/>
    <w:basedOn w:val="Carpredefinitoparagrafo"/>
    <w:uiPriority w:val="99"/>
    <w:semiHidden/>
    <w:rsid w:val="0007001D"/>
    <w:rPr>
      <w:color w:val="605E5C"/>
      <w:shd w:val="clear" w:color="auto" w:fill="E1DFDD"/>
    </w:rPr>
  </w:style>
  <w:style w:type="character" w:customStyle="1" w:styleId="Menzionenonrisolta8">
    <w:name w:val="Menzione non risolta8"/>
    <w:basedOn w:val="Carpredefinitoparagrafo"/>
    <w:uiPriority w:val="99"/>
    <w:semiHidden/>
    <w:rsid w:val="0007001D"/>
    <w:rPr>
      <w:color w:val="605E5C"/>
      <w:shd w:val="clear" w:color="auto" w:fill="E1DFDD"/>
    </w:rPr>
  </w:style>
  <w:style w:type="character" w:customStyle="1" w:styleId="markedcontent">
    <w:name w:val="markedcontent"/>
    <w:basedOn w:val="Carpredefinitoparagrafo"/>
    <w:qFormat/>
    <w:rsid w:val="0007001D"/>
  </w:style>
  <w:style w:type="character" w:customStyle="1" w:styleId="Stile13">
    <w:name w:val="Stile13"/>
    <w:basedOn w:val="Carpredefinitoparagrafo"/>
    <w:uiPriority w:val="1"/>
    <w:rsid w:val="0007001D"/>
    <w:rPr>
      <w:rFonts w:ascii="Times New Roman" w:hAnsi="Times New Roman" w:cs="Times New Roman" w:hint="default"/>
      <w:sz w:val="24"/>
    </w:rPr>
  </w:style>
  <w:style w:type="character" w:customStyle="1" w:styleId="FontStyle14">
    <w:name w:val="Font Style14"/>
    <w:basedOn w:val="Carpredefinitoparagrafo"/>
    <w:uiPriority w:val="99"/>
    <w:rsid w:val="0007001D"/>
    <w:rPr>
      <w:rFonts w:ascii="Times New Roman" w:hAnsi="Times New Roman" w:cs="Times New Roman" w:hint="default"/>
      <w:sz w:val="20"/>
      <w:szCs w:val="20"/>
    </w:rPr>
  </w:style>
  <w:style w:type="character" w:customStyle="1" w:styleId="rgshead2">
    <w:name w:val="rgs_head2"/>
    <w:basedOn w:val="Carpredefinitoparagrafo"/>
    <w:autoRedefine/>
    <w:rsid w:val="0007001D"/>
    <w:rPr>
      <w:rFonts w:ascii="Palace Script MT" w:hAnsi="Palace Script MT" w:hint="default"/>
      <w:sz w:val="48"/>
    </w:rPr>
  </w:style>
  <w:style w:type="character" w:customStyle="1" w:styleId="FontStyle12">
    <w:name w:val="Font Style12"/>
    <w:basedOn w:val="Carpredefinitoparagrafo"/>
    <w:uiPriority w:val="99"/>
    <w:rsid w:val="0007001D"/>
    <w:rPr>
      <w:rFonts w:ascii="Verdana" w:hAnsi="Verdana" w:cs="Verdana" w:hint="default"/>
      <w:i/>
      <w:iCs/>
      <w:color w:val="000000"/>
      <w:sz w:val="20"/>
      <w:szCs w:val="20"/>
    </w:rPr>
  </w:style>
  <w:style w:type="character" w:customStyle="1" w:styleId="FontStyle15">
    <w:name w:val="Font Style15"/>
    <w:basedOn w:val="Carpredefinitoparagrafo"/>
    <w:uiPriority w:val="99"/>
    <w:rsid w:val="0007001D"/>
    <w:rPr>
      <w:rFonts w:ascii="Verdana" w:hAnsi="Verdana" w:cs="Verdana" w:hint="default"/>
      <w:color w:val="000000"/>
      <w:sz w:val="20"/>
      <w:szCs w:val="20"/>
    </w:rPr>
  </w:style>
  <w:style w:type="character" w:customStyle="1" w:styleId="FontStyle11">
    <w:name w:val="Font Style11"/>
    <w:basedOn w:val="Carpredefinitoparagrafo"/>
    <w:uiPriority w:val="99"/>
    <w:rsid w:val="0007001D"/>
    <w:rPr>
      <w:rFonts w:ascii="Calibri" w:hAnsi="Calibri" w:cs="Calibri" w:hint="default"/>
      <w:i/>
      <w:iCs/>
      <w:color w:val="000000"/>
      <w:sz w:val="22"/>
      <w:szCs w:val="22"/>
    </w:rPr>
  </w:style>
  <w:style w:type="character" w:customStyle="1" w:styleId="titolopdl">
    <w:name w:val="titolopdl"/>
    <w:basedOn w:val="Carpredefinitoparagrafo"/>
    <w:rsid w:val="0007001D"/>
  </w:style>
  <w:style w:type="character" w:customStyle="1" w:styleId="FontStyle210">
    <w:name w:val="Font Style21"/>
    <w:basedOn w:val="Carpredefinitoparagrafo"/>
    <w:uiPriority w:val="99"/>
    <w:rsid w:val="0007001D"/>
    <w:rPr>
      <w:rFonts w:ascii="Verdana" w:hAnsi="Verdana" w:cs="Verdana" w:hint="default"/>
      <w:color w:val="000000"/>
      <w:sz w:val="20"/>
      <w:szCs w:val="20"/>
    </w:rPr>
  </w:style>
  <w:style w:type="character" w:customStyle="1" w:styleId="st1">
    <w:name w:val="st1"/>
    <w:basedOn w:val="Carpredefinitoparagrafo"/>
    <w:rsid w:val="0007001D"/>
  </w:style>
  <w:style w:type="character" w:customStyle="1" w:styleId="testo-intero-provvedimento">
    <w:name w:val="testo-intero-provvedimento"/>
    <w:basedOn w:val="Carpredefinitoparagrafo"/>
    <w:rsid w:val="0007001D"/>
  </w:style>
  <w:style w:type="character" w:customStyle="1" w:styleId="sup1">
    <w:name w:val="sup1"/>
    <w:rsid w:val="0007001D"/>
    <w:rPr>
      <w:sz w:val="19"/>
      <w:szCs w:val="19"/>
      <w:vertAlign w:val="superscript"/>
    </w:rPr>
  </w:style>
  <w:style w:type="character" w:customStyle="1" w:styleId="st">
    <w:name w:val="st"/>
    <w:basedOn w:val="Carpredefinitoparagrafo"/>
    <w:rsid w:val="0007001D"/>
  </w:style>
  <w:style w:type="character" w:customStyle="1" w:styleId="Enfasi1">
    <w:name w:val="Enfasi1"/>
    <w:basedOn w:val="Carpredefinitoparagrafo"/>
    <w:uiPriority w:val="20"/>
    <w:qFormat/>
    <w:rsid w:val="0007001D"/>
    <w:rPr>
      <w:i/>
      <w:iCs/>
      <w:color w:val="595959"/>
    </w:rPr>
  </w:style>
  <w:style w:type="character" w:customStyle="1" w:styleId="TitoloCarattere1">
    <w:name w:val="Titolo Carattere1"/>
    <w:basedOn w:val="Carpredefinitoparagrafo"/>
    <w:uiPriority w:val="10"/>
    <w:rsid w:val="0007001D"/>
    <w:rPr>
      <w:rFonts w:asciiTheme="majorHAnsi" w:eastAsiaTheme="majorEastAsia" w:hAnsiTheme="majorHAnsi" w:cstheme="majorBidi" w:hint="default"/>
      <w:color w:val="323E4F" w:themeColor="text2" w:themeShade="BF"/>
      <w:spacing w:val="5"/>
      <w:kern w:val="28"/>
      <w:sz w:val="52"/>
      <w:szCs w:val="52"/>
    </w:rPr>
  </w:style>
  <w:style w:type="character" w:customStyle="1" w:styleId="Titolo1Carattere1">
    <w:name w:val="Titolo 1 Carattere1"/>
    <w:basedOn w:val="Carpredefinitoparagrafo"/>
    <w:uiPriority w:val="9"/>
    <w:rsid w:val="0007001D"/>
    <w:rPr>
      <w:rFonts w:asciiTheme="majorHAnsi" w:eastAsiaTheme="majorEastAsia" w:hAnsiTheme="majorHAnsi" w:cstheme="majorBidi" w:hint="default"/>
      <w:b/>
      <w:bCs/>
      <w:color w:val="2F5496" w:themeColor="accent1" w:themeShade="BF"/>
      <w:sz w:val="28"/>
      <w:szCs w:val="28"/>
    </w:rPr>
  </w:style>
  <w:style w:type="character" w:customStyle="1" w:styleId="CitazioneCarattere1">
    <w:name w:val="Citazione Carattere1"/>
    <w:basedOn w:val="Carpredefinitoparagrafo"/>
    <w:uiPriority w:val="29"/>
    <w:rsid w:val="0007001D"/>
    <w:rPr>
      <w:rFonts w:ascii="Bookman Old Style" w:hAnsi="Bookman Old Style" w:hint="default"/>
      <w:i/>
      <w:iCs/>
      <w:color w:val="404040" w:themeColor="text1" w:themeTint="BF"/>
      <w:sz w:val="24"/>
    </w:rPr>
  </w:style>
  <w:style w:type="character" w:customStyle="1" w:styleId="SottotitoloCarattere1">
    <w:name w:val="Sottotitolo Carattere1"/>
    <w:basedOn w:val="Carpredefinitoparagrafo"/>
    <w:uiPriority w:val="11"/>
    <w:rsid w:val="0007001D"/>
    <w:rPr>
      <w:rFonts w:asciiTheme="majorHAnsi" w:eastAsiaTheme="majorEastAsia" w:hAnsiTheme="majorHAnsi" w:cstheme="majorBidi" w:hint="default"/>
      <w:i/>
      <w:iCs/>
      <w:color w:val="4472C4" w:themeColor="accent1"/>
      <w:spacing w:val="15"/>
      <w:sz w:val="24"/>
      <w:szCs w:val="24"/>
    </w:rPr>
  </w:style>
  <w:style w:type="character" w:customStyle="1" w:styleId="IntestazioneCarattere1">
    <w:name w:val="Intestazione Carattere1"/>
    <w:basedOn w:val="Carpredefinitoparagrafo"/>
    <w:uiPriority w:val="99"/>
    <w:semiHidden/>
    <w:rsid w:val="0007001D"/>
  </w:style>
  <w:style w:type="character" w:customStyle="1" w:styleId="PidipaginaCarattere1">
    <w:name w:val="Piè di pagina Carattere1"/>
    <w:basedOn w:val="Carpredefinitoparagrafo"/>
    <w:uiPriority w:val="99"/>
    <w:semiHidden/>
    <w:rsid w:val="0007001D"/>
  </w:style>
  <w:style w:type="character" w:customStyle="1" w:styleId="content">
    <w:name w:val="content"/>
    <w:basedOn w:val="Carpredefinitoparagrafo"/>
    <w:rsid w:val="0007001D"/>
  </w:style>
  <w:style w:type="character" w:customStyle="1" w:styleId="eop">
    <w:name w:val="eop"/>
    <w:basedOn w:val="Carpredefinitoparagrafo"/>
    <w:rsid w:val="0007001D"/>
  </w:style>
  <w:style w:type="character" w:customStyle="1" w:styleId="normaltextrun">
    <w:name w:val="normaltextrun"/>
    <w:basedOn w:val="Carpredefinitoparagrafo"/>
    <w:rsid w:val="0007001D"/>
  </w:style>
  <w:style w:type="character" w:customStyle="1" w:styleId="spellingerror">
    <w:name w:val="spellingerror"/>
    <w:basedOn w:val="Carpredefinitoparagrafo"/>
    <w:rsid w:val="0007001D"/>
  </w:style>
  <w:style w:type="character" w:customStyle="1" w:styleId="FontStyle25">
    <w:name w:val="Font Style25"/>
    <w:uiPriority w:val="99"/>
    <w:rsid w:val="0007001D"/>
    <w:rPr>
      <w:rFonts w:ascii="Calibri" w:hAnsi="Calibri" w:cs="Calibri" w:hint="default"/>
      <w:sz w:val="20"/>
      <w:szCs w:val="20"/>
    </w:rPr>
  </w:style>
  <w:style w:type="character" w:customStyle="1" w:styleId="FontStyle26">
    <w:name w:val="Font Style26"/>
    <w:uiPriority w:val="99"/>
    <w:rsid w:val="0007001D"/>
    <w:rPr>
      <w:rFonts w:ascii="Calibri" w:hAnsi="Calibri" w:cs="Calibri" w:hint="default"/>
      <w:b/>
      <w:bCs/>
      <w:sz w:val="20"/>
      <w:szCs w:val="20"/>
    </w:rPr>
  </w:style>
  <w:style w:type="character" w:customStyle="1" w:styleId="FontStyle23">
    <w:name w:val="Font Style23"/>
    <w:uiPriority w:val="99"/>
    <w:rsid w:val="0007001D"/>
    <w:rPr>
      <w:rFonts w:ascii="Calibri" w:hAnsi="Calibri" w:cs="Calibri" w:hint="default"/>
      <w:sz w:val="26"/>
      <w:szCs w:val="26"/>
    </w:rPr>
  </w:style>
  <w:style w:type="character" w:customStyle="1" w:styleId="linkneltesto0">
    <w:name w:val="linkneltesto"/>
    <w:basedOn w:val="Carpredefinitoparagrafo"/>
    <w:rsid w:val="0007001D"/>
    <w:rPr>
      <w:i/>
      <w:iCs/>
    </w:rPr>
  </w:style>
  <w:style w:type="character" w:customStyle="1" w:styleId="object">
    <w:name w:val="object"/>
    <w:basedOn w:val="Carpredefinitoparagrafo"/>
    <w:rsid w:val="0007001D"/>
  </w:style>
  <w:style w:type="character" w:customStyle="1" w:styleId="s5">
    <w:name w:val="s5"/>
    <w:basedOn w:val="Carpredefinitoparagrafo"/>
    <w:rsid w:val="0007001D"/>
  </w:style>
  <w:style w:type="character" w:customStyle="1" w:styleId="noteevidenza">
    <w:name w:val="noteevidenza"/>
    <w:basedOn w:val="Carpredefinitoparagrafo"/>
    <w:rsid w:val="0007001D"/>
  </w:style>
  <w:style w:type="character" w:customStyle="1" w:styleId="dentro">
    <w:name w:val="dentro"/>
    <w:basedOn w:val="Carpredefinitoparagrafo"/>
    <w:rsid w:val="0007001D"/>
  </w:style>
  <w:style w:type="character" w:customStyle="1" w:styleId="provvnumcomma0">
    <w:name w:val="provvnumcomma"/>
    <w:basedOn w:val="Carpredefinitoparagrafo"/>
    <w:rsid w:val="0007001D"/>
  </w:style>
  <w:style w:type="character" w:customStyle="1" w:styleId="footnotemark">
    <w:name w:val="footnote mark"/>
    <w:rsid w:val="0007001D"/>
    <w:rPr>
      <w:rFonts w:ascii="Times New Roman" w:eastAsia="Times New Roman" w:hAnsi="Times New Roman" w:cs="Times New Roman" w:hint="default"/>
      <w:color w:val="00000A"/>
      <w:sz w:val="20"/>
      <w:vertAlign w:val="superscript"/>
    </w:rPr>
  </w:style>
  <w:style w:type="character" w:customStyle="1" w:styleId="codartrubrica">
    <w:name w:val="codart_rubrica"/>
    <w:basedOn w:val="Carpredefinitoparagrafo"/>
    <w:rsid w:val="0007001D"/>
    <w:rPr>
      <w:b/>
      <w:bCs/>
    </w:rPr>
  </w:style>
  <w:style w:type="character" w:customStyle="1" w:styleId="Menzionenonrisolta9">
    <w:name w:val="Menzione non risolta9"/>
    <w:basedOn w:val="Carpredefinitoparagrafo"/>
    <w:uiPriority w:val="99"/>
    <w:semiHidden/>
    <w:rsid w:val="0007001D"/>
    <w:rPr>
      <w:color w:val="605E5C"/>
      <w:shd w:val="clear" w:color="auto" w:fill="E1DFDD"/>
    </w:rPr>
  </w:style>
  <w:style w:type="character" w:customStyle="1" w:styleId="Menzionenonrisolta10">
    <w:name w:val="Menzione non risolta10"/>
    <w:basedOn w:val="Carpredefinitoparagrafo"/>
    <w:uiPriority w:val="99"/>
    <w:semiHidden/>
    <w:rsid w:val="0007001D"/>
    <w:rPr>
      <w:color w:val="605E5C"/>
      <w:shd w:val="clear" w:color="auto" w:fill="E1DFDD"/>
    </w:rPr>
  </w:style>
  <w:style w:type="character" w:customStyle="1" w:styleId="Menzionenonrisolta11">
    <w:name w:val="Menzione non risolta11"/>
    <w:basedOn w:val="Carpredefinitoparagrafo"/>
    <w:uiPriority w:val="99"/>
    <w:semiHidden/>
    <w:rsid w:val="0007001D"/>
    <w:rPr>
      <w:color w:val="605E5C"/>
      <w:shd w:val="clear" w:color="auto" w:fill="E1DFDD"/>
    </w:rPr>
  </w:style>
  <w:style w:type="character" w:customStyle="1" w:styleId="Menzionenonrisolta12">
    <w:name w:val="Menzione non risolta12"/>
    <w:basedOn w:val="Carpredefinitoparagrafo"/>
    <w:uiPriority w:val="99"/>
    <w:semiHidden/>
    <w:rsid w:val="0007001D"/>
    <w:rPr>
      <w:color w:val="605E5C"/>
      <w:shd w:val="clear" w:color="auto" w:fill="E1DFDD"/>
    </w:rPr>
  </w:style>
  <w:style w:type="character" w:customStyle="1" w:styleId="Menzionenonrisolta13">
    <w:name w:val="Menzione non risolta13"/>
    <w:basedOn w:val="Carpredefinitoparagrafo"/>
    <w:uiPriority w:val="99"/>
    <w:semiHidden/>
    <w:rsid w:val="0007001D"/>
    <w:rPr>
      <w:color w:val="605E5C"/>
      <w:shd w:val="clear" w:color="auto" w:fill="E1DFDD"/>
    </w:rPr>
  </w:style>
  <w:style w:type="character" w:customStyle="1" w:styleId="s6">
    <w:name w:val="s6"/>
    <w:basedOn w:val="Carpredefinitoparagrafo"/>
    <w:rsid w:val="0007001D"/>
  </w:style>
  <w:style w:type="character" w:customStyle="1" w:styleId="apple-tab-span">
    <w:name w:val="apple-tab-span"/>
    <w:basedOn w:val="Carpredefinitoparagrafo"/>
    <w:rsid w:val="0007001D"/>
  </w:style>
  <w:style w:type="character" w:customStyle="1" w:styleId="Menzionenonrisolta14">
    <w:name w:val="Menzione non risolta14"/>
    <w:basedOn w:val="Carpredefinitoparagrafo"/>
    <w:uiPriority w:val="99"/>
    <w:semiHidden/>
    <w:rsid w:val="0007001D"/>
    <w:rPr>
      <w:color w:val="605E5C"/>
      <w:shd w:val="clear" w:color="auto" w:fill="E1DFDD"/>
    </w:rPr>
  </w:style>
  <w:style w:type="character" w:customStyle="1" w:styleId="Menzionenonrisolta15">
    <w:name w:val="Menzione non risolta15"/>
    <w:basedOn w:val="Carpredefinitoparagrafo"/>
    <w:uiPriority w:val="99"/>
    <w:semiHidden/>
    <w:rsid w:val="0007001D"/>
    <w:rPr>
      <w:color w:val="605E5C"/>
      <w:shd w:val="clear" w:color="auto" w:fill="E1DFDD"/>
    </w:rPr>
  </w:style>
  <w:style w:type="character" w:customStyle="1" w:styleId="Menzionenonrisolta16">
    <w:name w:val="Menzione non risolta16"/>
    <w:basedOn w:val="Carpredefinitoparagrafo"/>
    <w:uiPriority w:val="99"/>
    <w:semiHidden/>
    <w:rsid w:val="0007001D"/>
    <w:rPr>
      <w:color w:val="605E5C"/>
      <w:shd w:val="clear" w:color="auto" w:fill="E1DFDD"/>
    </w:rPr>
  </w:style>
  <w:style w:type="character" w:customStyle="1" w:styleId="Menzionenonrisolta17">
    <w:name w:val="Menzione non risolta17"/>
    <w:basedOn w:val="Carpredefinitoparagrafo"/>
    <w:uiPriority w:val="99"/>
    <w:semiHidden/>
    <w:rsid w:val="0007001D"/>
    <w:rPr>
      <w:color w:val="605E5C"/>
      <w:shd w:val="clear" w:color="auto" w:fill="E1DFDD"/>
    </w:rPr>
  </w:style>
  <w:style w:type="character" w:customStyle="1" w:styleId="contentpasted3">
    <w:name w:val="contentpasted3"/>
    <w:basedOn w:val="Carpredefinitoparagrafo"/>
    <w:rsid w:val="0007001D"/>
  </w:style>
  <w:style w:type="character" w:customStyle="1" w:styleId="Menzionenonrisolta18">
    <w:name w:val="Menzione non risolta18"/>
    <w:basedOn w:val="Carpredefinitoparagrafo"/>
    <w:uiPriority w:val="99"/>
    <w:semiHidden/>
    <w:rsid w:val="0007001D"/>
    <w:rPr>
      <w:color w:val="605E5C"/>
      <w:shd w:val="clear" w:color="auto" w:fill="E1DFDD"/>
    </w:rPr>
  </w:style>
  <w:style w:type="character" w:customStyle="1" w:styleId="xxcontentpasted0">
    <w:name w:val="x_x_contentpasted0"/>
    <w:basedOn w:val="Carpredefinitoparagrafo"/>
    <w:rsid w:val="0007001D"/>
  </w:style>
  <w:style w:type="character" w:customStyle="1" w:styleId="contentpasted0">
    <w:name w:val="contentpasted0"/>
    <w:basedOn w:val="Carpredefinitoparagrafo"/>
    <w:rsid w:val="0007001D"/>
  </w:style>
  <w:style w:type="character" w:customStyle="1" w:styleId="contentpasted1">
    <w:name w:val="contentpasted1"/>
    <w:basedOn w:val="Carpredefinitoparagrafo"/>
    <w:rsid w:val="0007001D"/>
  </w:style>
  <w:style w:type="character" w:customStyle="1" w:styleId="contentpasted2">
    <w:name w:val="contentpasted2"/>
    <w:basedOn w:val="Carpredefinitoparagrafo"/>
    <w:rsid w:val="0007001D"/>
  </w:style>
  <w:style w:type="character" w:customStyle="1" w:styleId="contentpasted4">
    <w:name w:val="contentpasted4"/>
    <w:basedOn w:val="Carpredefinitoparagrafo"/>
    <w:rsid w:val="0007001D"/>
  </w:style>
  <w:style w:type="character" w:customStyle="1" w:styleId="contentpasted5">
    <w:name w:val="contentpasted5"/>
    <w:basedOn w:val="Carpredefinitoparagrafo"/>
    <w:rsid w:val="0007001D"/>
  </w:style>
  <w:style w:type="character" w:customStyle="1" w:styleId="contentpasted7">
    <w:name w:val="contentpasted7"/>
    <w:basedOn w:val="Carpredefinitoparagrafo"/>
    <w:rsid w:val="0007001D"/>
  </w:style>
  <w:style w:type="character" w:customStyle="1" w:styleId="contentpasted6">
    <w:name w:val="contentpasted6"/>
    <w:basedOn w:val="Carpredefinitoparagrafo"/>
    <w:rsid w:val="0007001D"/>
  </w:style>
  <w:style w:type="character" w:customStyle="1" w:styleId="contentpasted8">
    <w:name w:val="contentpasted8"/>
    <w:basedOn w:val="Carpredefinitoparagrafo"/>
    <w:rsid w:val="0007001D"/>
  </w:style>
  <w:style w:type="character" w:customStyle="1" w:styleId="xcontentpasted0">
    <w:name w:val="x_contentpasted0"/>
    <w:basedOn w:val="Carpredefinitoparagrafo"/>
    <w:rsid w:val="0007001D"/>
  </w:style>
  <w:style w:type="character" w:customStyle="1" w:styleId="titolo2articolo">
    <w:name w:val="titolo 2(articolo)"/>
    <w:rsid w:val="0007001D"/>
  </w:style>
  <w:style w:type="table" w:styleId="Grigliatabella">
    <w:name w:val="Table Grid"/>
    <w:basedOn w:val="Tabellanormale"/>
    <w:uiPriority w:val="39"/>
    <w:rsid w:val="000700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1">
    <w:name w:val="Light List Accent 1"/>
    <w:basedOn w:val="Tabellanormale"/>
    <w:uiPriority w:val="61"/>
    <w:semiHidden/>
    <w:unhideWhenUsed/>
    <w:rsid w:val="0007001D"/>
    <w:pPr>
      <w:spacing w:after="0" w:line="240" w:lineRule="auto"/>
    </w:p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472C4" w:themeFill="accent1"/>
      </w:tcPr>
    </w:tblStylePr>
    <w:tblStylePr w:type="lastRow">
      <w:pPr>
        <w:spacing w:beforeLines="0" w:before="100" w:beforeAutospacing="1" w:afterLines="0" w:after="100" w:afterAutospacing="1"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Elencomedio2-Colore1">
    <w:name w:val="Medium List 2 Accent 1"/>
    <w:basedOn w:val="Tabellanormale"/>
    <w:uiPriority w:val="66"/>
    <w:semiHidden/>
    <w:unhideWhenUsed/>
    <w:rsid w:val="0007001D"/>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lagriglia1chiara-colore1">
    <w:name w:val="Grid Table 1 Light Accent 1"/>
    <w:basedOn w:val="Tabellanormale"/>
    <w:uiPriority w:val="46"/>
    <w:rsid w:val="0007001D"/>
    <w:pPr>
      <w:spacing w:before="100" w:after="0" w:line="240" w:lineRule="auto"/>
    </w:pPr>
    <w:rPr>
      <w:rFonts w:eastAsiaTheme="minorEastAsia"/>
      <w:sz w:val="20"/>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griglia4-colore1">
    <w:name w:val="Grid Table 4 Accent 1"/>
    <w:basedOn w:val="Tabellanormale"/>
    <w:uiPriority w:val="49"/>
    <w:rsid w:val="0007001D"/>
    <w:pPr>
      <w:spacing w:after="0" w:line="240" w:lineRule="auto"/>
    </w:p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1chiara-colore4">
    <w:name w:val="Grid Table 1 Light Accent 4"/>
    <w:basedOn w:val="Tabellanormale"/>
    <w:uiPriority w:val="46"/>
    <w:rsid w:val="0007001D"/>
    <w:pPr>
      <w:spacing w:after="0" w:line="240" w:lineRule="auto"/>
    </w:p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4-colore5">
    <w:name w:val="Grid Table 4 Accent 5"/>
    <w:basedOn w:val="Tabellanormale"/>
    <w:uiPriority w:val="49"/>
    <w:rsid w:val="0007001D"/>
    <w:pPr>
      <w:spacing w:after="0" w:line="240" w:lineRule="auto"/>
    </w:p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elenco2-colore5">
    <w:name w:val="List Table 2 Accent 5"/>
    <w:basedOn w:val="Tabellanormale"/>
    <w:uiPriority w:val="47"/>
    <w:rsid w:val="0007001D"/>
    <w:pPr>
      <w:spacing w:after="0" w:line="240" w:lineRule="auto"/>
    </w:p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gliatabella1">
    <w:name w:val="Griglia tabella1"/>
    <w:basedOn w:val="Tabellanormale"/>
    <w:uiPriority w:val="39"/>
    <w:rsid w:val="000700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ellanormale"/>
    <w:uiPriority w:val="42"/>
    <w:rsid w:val="0007001D"/>
    <w:pPr>
      <w:spacing w:after="0" w:line="240" w:lineRule="auto"/>
    </w:pPr>
    <w:rPr>
      <w:sz w:val="20"/>
      <w:szCs w:val="20"/>
    </w:rPr>
    <w:tbl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Elencomedio2-Colore11">
    <w:name w:val="Elenco medio 2 - Colore 11"/>
    <w:basedOn w:val="Tabellanormale"/>
    <w:uiPriority w:val="66"/>
    <w:rsid w:val="0007001D"/>
    <w:pPr>
      <w:spacing w:after="0" w:line="240" w:lineRule="auto"/>
    </w:pPr>
    <w:rPr>
      <w:sz w:val="20"/>
      <w:szCs w:val="20"/>
    </w:rPr>
    <w:tblPr>
      <w:tblInd w:w="0" w:type="nil"/>
    </w:tblPr>
  </w:style>
  <w:style w:type="table" w:customStyle="1" w:styleId="Elencochiaro-Colore11">
    <w:name w:val="Elenco chiaro - Colore 11"/>
    <w:basedOn w:val="Tabellanormale"/>
    <w:uiPriority w:val="61"/>
    <w:rsid w:val="0007001D"/>
    <w:pPr>
      <w:spacing w:after="0" w:line="240" w:lineRule="auto"/>
    </w:pPr>
    <w:rPr>
      <w:sz w:val="20"/>
      <w:szCs w:val="20"/>
    </w:rPr>
    <w:tblPr/>
    <w:tblStylePr w:type="lastRow">
      <w:pPr>
        <w:spacing w:beforeLines="0" w:before="100" w:beforeAutospacing="1" w:afterLines="0" w:after="100" w:afterAutospacing="1"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style>
  <w:style w:type="numbering" w:customStyle="1" w:styleId="Lista">
    <w:name w:val="Lista"/>
    <w:uiPriority w:val="99"/>
    <w:rsid w:val="0007001D"/>
    <w:pPr>
      <w:numPr>
        <w:numId w:val="10"/>
      </w:numPr>
    </w:pPr>
  </w:style>
  <w:style w:type="numbering" w:customStyle="1" w:styleId="Stileimportato3">
    <w:name w:val="Stile importato 3"/>
    <w:rsid w:val="0007001D"/>
    <w:pPr>
      <w:numPr>
        <w:numId w:val="1"/>
      </w:numPr>
    </w:pPr>
  </w:style>
  <w:style w:type="numbering" w:customStyle="1" w:styleId="Stileimportato2">
    <w:name w:val="Stile importato 2"/>
    <w:rsid w:val="0007001D"/>
    <w:pPr>
      <w:numPr>
        <w:numId w:val="11"/>
      </w:numPr>
    </w:pPr>
  </w:style>
  <w:style w:type="numbering" w:customStyle="1" w:styleId="ImportedStyle1">
    <w:name w:val="Imported Style 1"/>
    <w:rsid w:val="0007001D"/>
  </w:style>
  <w:style w:type="numbering" w:customStyle="1" w:styleId="Stileimportato1">
    <w:name w:val="Stile importato 1"/>
    <w:rsid w:val="0007001D"/>
    <w:pPr>
      <w:numPr>
        <w:numId w:val="8"/>
      </w:numPr>
    </w:pPr>
  </w:style>
  <w:style w:type="numbering" w:customStyle="1" w:styleId="Stileimportato13">
    <w:name w:val="Stile importato 13"/>
    <w:rsid w:val="0007001D"/>
    <w:pPr>
      <w:numPr>
        <w:numId w:val="3"/>
      </w:numPr>
    </w:pPr>
  </w:style>
  <w:style w:type="numbering" w:customStyle="1" w:styleId="WWNum13">
    <w:name w:val="WWNum13"/>
    <w:rsid w:val="0007001D"/>
    <w:pPr>
      <w:numPr>
        <w:numId w:val="12"/>
      </w:numPr>
    </w:pPr>
  </w:style>
  <w:style w:type="character" w:styleId="Menzionenonrisolta">
    <w:name w:val="Unresolved Mention"/>
    <w:basedOn w:val="Carpredefinitoparagrafo"/>
    <w:uiPriority w:val="99"/>
    <w:semiHidden/>
    <w:unhideWhenUsed/>
    <w:rsid w:val="00835D13"/>
    <w:rPr>
      <w:color w:val="605E5C"/>
      <w:shd w:val="clear" w:color="auto" w:fill="E1DFDD"/>
    </w:rPr>
  </w:style>
  <w:style w:type="paragraph" w:customStyle="1" w:styleId="xp1">
    <w:name w:val="x_p1"/>
    <w:basedOn w:val="Normale"/>
    <w:rsid w:val="00CC13A2"/>
    <w:pPr>
      <w:spacing w:before="100" w:beforeAutospacing="1" w:after="100" w:afterAutospacing="1"/>
      <w:jc w:val="left"/>
    </w:pPr>
    <w:rPr>
      <w:rFonts w:ascii="Times New Roman" w:eastAsia="Times New Roman" w:hAnsi="Times New Roman" w:cs="Times New Roman"/>
      <w:szCs w:val="24"/>
      <w:lang w:eastAsia="it-IT"/>
    </w:rPr>
  </w:style>
  <w:style w:type="character" w:customStyle="1" w:styleId="xs1">
    <w:name w:val="x_s1"/>
    <w:basedOn w:val="Carpredefinitoparagrafo"/>
    <w:rsid w:val="00CC13A2"/>
  </w:style>
  <w:style w:type="numbering" w:customStyle="1" w:styleId="Stileimportato4">
    <w:name w:val="Stile importato 4"/>
    <w:rsid w:val="00007030"/>
    <w:pPr>
      <w:numPr>
        <w:numId w:val="2"/>
      </w:numPr>
    </w:pPr>
  </w:style>
  <w:style w:type="character" w:styleId="Enfasicorsivo">
    <w:name w:val="Emphasis"/>
    <w:basedOn w:val="Carpredefinitoparagrafo"/>
    <w:uiPriority w:val="20"/>
    <w:qFormat/>
    <w:rsid w:val="0069190F"/>
    <w:rPr>
      <w:i/>
      <w:iCs/>
    </w:rPr>
  </w:style>
  <w:style w:type="character" w:styleId="Enfasigrassetto">
    <w:name w:val="Strong"/>
    <w:basedOn w:val="Carpredefinitoparagrafo"/>
    <w:uiPriority w:val="22"/>
    <w:qFormat/>
    <w:rsid w:val="0069190F"/>
    <w:rPr>
      <w:b/>
      <w:bCs/>
    </w:rPr>
  </w:style>
  <w:style w:type="character" w:customStyle="1" w:styleId="Corpodeltesto20">
    <w:name w:val="Corpo del testo (2)_"/>
    <w:basedOn w:val="Carpredefinitoparagrafo"/>
    <w:link w:val="Corpodeltesto21"/>
    <w:rsid w:val="0076452C"/>
    <w:rPr>
      <w:rFonts w:ascii="Trebuchet MS" w:eastAsia="Trebuchet MS" w:hAnsi="Trebuchet MS" w:cs="Trebuchet MS"/>
      <w:sz w:val="20"/>
      <w:szCs w:val="20"/>
      <w:shd w:val="clear" w:color="auto" w:fill="FFFFFF"/>
    </w:rPr>
  </w:style>
  <w:style w:type="paragraph" w:customStyle="1" w:styleId="Corpodeltesto21">
    <w:name w:val="Corpo del testo (2)"/>
    <w:basedOn w:val="Normale"/>
    <w:link w:val="Corpodeltesto20"/>
    <w:rsid w:val="0076452C"/>
    <w:pPr>
      <w:widowControl w:val="0"/>
      <w:shd w:val="clear" w:color="auto" w:fill="FFFFFF"/>
      <w:spacing w:after="60" w:line="0" w:lineRule="atLeast"/>
    </w:pPr>
    <w:rPr>
      <w:rFonts w:ascii="Trebuchet MS" w:eastAsia="Trebuchet MS" w:hAnsi="Trebuchet MS" w:cs="Trebuchet MS"/>
      <w:sz w:val="20"/>
      <w:szCs w:val="20"/>
    </w:rPr>
  </w:style>
  <w:style w:type="paragraph" w:styleId="Elenco">
    <w:name w:val="List"/>
    <w:basedOn w:val="Normale"/>
    <w:uiPriority w:val="99"/>
    <w:semiHidden/>
    <w:unhideWhenUsed/>
    <w:rsid w:val="00CD0D05"/>
    <w:pPr>
      <w:jc w:val="left"/>
    </w:pPr>
    <w:rPr>
      <w:rFonts w:ascii="Times New Roman" w:eastAsia="Times New Roman" w:hAnsi="Times New Roman" w:cs="Times New Roman"/>
      <w:sz w:val="22"/>
    </w:rPr>
  </w:style>
  <w:style w:type="paragraph" w:styleId="Elenco2">
    <w:name w:val="List 2"/>
    <w:basedOn w:val="Normale"/>
    <w:uiPriority w:val="99"/>
    <w:unhideWhenUsed/>
    <w:rsid w:val="00CD0D05"/>
    <w:pPr>
      <w:ind w:firstLine="708"/>
    </w:pPr>
    <w:rPr>
      <w:rFonts w:ascii="Times New Roman" w:eastAsia="Times New Roman" w:hAnsi="Times New Roman" w:cs="Times New Roman"/>
      <w:sz w:val="22"/>
    </w:rPr>
  </w:style>
  <w:style w:type="paragraph" w:styleId="Elenco3">
    <w:name w:val="List 3"/>
    <w:basedOn w:val="Normale"/>
    <w:uiPriority w:val="99"/>
    <w:unhideWhenUsed/>
    <w:rsid w:val="00CD0D05"/>
    <w:pPr>
      <w:ind w:left="1701" w:hanging="285"/>
    </w:pPr>
    <w:rPr>
      <w:rFonts w:ascii="Times New Roman" w:eastAsia="Times New Roman" w:hAnsi="Times New Roman" w:cs="Times New Roman"/>
      <w:sz w:val="22"/>
    </w:rPr>
  </w:style>
  <w:style w:type="numbering" w:customStyle="1" w:styleId="Elencocorrente1">
    <w:name w:val="Elenco corrente1"/>
    <w:uiPriority w:val="99"/>
    <w:rsid w:val="002963F7"/>
    <w:pPr>
      <w:numPr>
        <w:numId w:val="4"/>
      </w:numPr>
    </w:pPr>
  </w:style>
  <w:style w:type="paragraph" w:customStyle="1" w:styleId="xxxmsonormal">
    <w:name w:val="x_xxmsonormal"/>
    <w:basedOn w:val="Normale"/>
    <w:rsid w:val="007F5910"/>
    <w:pPr>
      <w:jc w:val="left"/>
    </w:pPr>
    <w:rPr>
      <w:rFonts w:ascii="Calibri" w:hAnsi="Calibri" w:cs="Calibri"/>
      <w:sz w:val="22"/>
      <w:lang w:eastAsia="it-IT"/>
    </w:rPr>
  </w:style>
  <w:style w:type="numbering" w:customStyle="1" w:styleId="Nessunelenco1">
    <w:name w:val="Nessun elenco1"/>
    <w:next w:val="Nessunelenco"/>
    <w:uiPriority w:val="99"/>
    <w:semiHidden/>
    <w:unhideWhenUsed/>
    <w:rsid w:val="00137DE0"/>
  </w:style>
  <w:style w:type="character" w:customStyle="1" w:styleId="arttextincomma">
    <w:name w:val="art_text_in_comma"/>
    <w:basedOn w:val="Carpredefinitoparagrafo"/>
    <w:rsid w:val="00E6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44">
      <w:bodyDiv w:val="1"/>
      <w:marLeft w:val="0"/>
      <w:marRight w:val="0"/>
      <w:marTop w:val="0"/>
      <w:marBottom w:val="0"/>
      <w:divBdr>
        <w:top w:val="none" w:sz="0" w:space="0" w:color="auto"/>
        <w:left w:val="none" w:sz="0" w:space="0" w:color="auto"/>
        <w:bottom w:val="none" w:sz="0" w:space="0" w:color="auto"/>
        <w:right w:val="none" w:sz="0" w:space="0" w:color="auto"/>
      </w:divBdr>
    </w:div>
    <w:div w:id="1395198">
      <w:bodyDiv w:val="1"/>
      <w:marLeft w:val="0"/>
      <w:marRight w:val="0"/>
      <w:marTop w:val="0"/>
      <w:marBottom w:val="0"/>
      <w:divBdr>
        <w:top w:val="none" w:sz="0" w:space="0" w:color="auto"/>
        <w:left w:val="none" w:sz="0" w:space="0" w:color="auto"/>
        <w:bottom w:val="none" w:sz="0" w:space="0" w:color="auto"/>
        <w:right w:val="none" w:sz="0" w:space="0" w:color="auto"/>
      </w:divBdr>
    </w:div>
    <w:div w:id="5643956">
      <w:bodyDiv w:val="1"/>
      <w:marLeft w:val="0"/>
      <w:marRight w:val="0"/>
      <w:marTop w:val="0"/>
      <w:marBottom w:val="0"/>
      <w:divBdr>
        <w:top w:val="none" w:sz="0" w:space="0" w:color="auto"/>
        <w:left w:val="none" w:sz="0" w:space="0" w:color="auto"/>
        <w:bottom w:val="none" w:sz="0" w:space="0" w:color="auto"/>
        <w:right w:val="none" w:sz="0" w:space="0" w:color="auto"/>
      </w:divBdr>
    </w:div>
    <w:div w:id="9839155">
      <w:bodyDiv w:val="1"/>
      <w:marLeft w:val="0"/>
      <w:marRight w:val="0"/>
      <w:marTop w:val="0"/>
      <w:marBottom w:val="0"/>
      <w:divBdr>
        <w:top w:val="none" w:sz="0" w:space="0" w:color="auto"/>
        <w:left w:val="none" w:sz="0" w:space="0" w:color="auto"/>
        <w:bottom w:val="none" w:sz="0" w:space="0" w:color="auto"/>
        <w:right w:val="none" w:sz="0" w:space="0" w:color="auto"/>
      </w:divBdr>
    </w:div>
    <w:div w:id="10188957">
      <w:bodyDiv w:val="1"/>
      <w:marLeft w:val="0"/>
      <w:marRight w:val="0"/>
      <w:marTop w:val="0"/>
      <w:marBottom w:val="0"/>
      <w:divBdr>
        <w:top w:val="none" w:sz="0" w:space="0" w:color="auto"/>
        <w:left w:val="none" w:sz="0" w:space="0" w:color="auto"/>
        <w:bottom w:val="none" w:sz="0" w:space="0" w:color="auto"/>
        <w:right w:val="none" w:sz="0" w:space="0" w:color="auto"/>
      </w:divBdr>
    </w:div>
    <w:div w:id="14965124">
      <w:bodyDiv w:val="1"/>
      <w:marLeft w:val="0"/>
      <w:marRight w:val="0"/>
      <w:marTop w:val="0"/>
      <w:marBottom w:val="0"/>
      <w:divBdr>
        <w:top w:val="none" w:sz="0" w:space="0" w:color="auto"/>
        <w:left w:val="none" w:sz="0" w:space="0" w:color="auto"/>
        <w:bottom w:val="none" w:sz="0" w:space="0" w:color="auto"/>
        <w:right w:val="none" w:sz="0" w:space="0" w:color="auto"/>
      </w:divBdr>
    </w:div>
    <w:div w:id="21252505">
      <w:bodyDiv w:val="1"/>
      <w:marLeft w:val="0"/>
      <w:marRight w:val="0"/>
      <w:marTop w:val="0"/>
      <w:marBottom w:val="0"/>
      <w:divBdr>
        <w:top w:val="none" w:sz="0" w:space="0" w:color="auto"/>
        <w:left w:val="none" w:sz="0" w:space="0" w:color="auto"/>
        <w:bottom w:val="none" w:sz="0" w:space="0" w:color="auto"/>
        <w:right w:val="none" w:sz="0" w:space="0" w:color="auto"/>
      </w:divBdr>
    </w:div>
    <w:div w:id="24984961">
      <w:bodyDiv w:val="1"/>
      <w:marLeft w:val="0"/>
      <w:marRight w:val="0"/>
      <w:marTop w:val="0"/>
      <w:marBottom w:val="0"/>
      <w:divBdr>
        <w:top w:val="none" w:sz="0" w:space="0" w:color="auto"/>
        <w:left w:val="none" w:sz="0" w:space="0" w:color="auto"/>
        <w:bottom w:val="none" w:sz="0" w:space="0" w:color="auto"/>
        <w:right w:val="none" w:sz="0" w:space="0" w:color="auto"/>
      </w:divBdr>
    </w:div>
    <w:div w:id="32076525">
      <w:bodyDiv w:val="1"/>
      <w:marLeft w:val="0"/>
      <w:marRight w:val="0"/>
      <w:marTop w:val="0"/>
      <w:marBottom w:val="0"/>
      <w:divBdr>
        <w:top w:val="none" w:sz="0" w:space="0" w:color="auto"/>
        <w:left w:val="none" w:sz="0" w:space="0" w:color="auto"/>
        <w:bottom w:val="none" w:sz="0" w:space="0" w:color="auto"/>
        <w:right w:val="none" w:sz="0" w:space="0" w:color="auto"/>
      </w:divBdr>
    </w:div>
    <w:div w:id="38746912">
      <w:bodyDiv w:val="1"/>
      <w:marLeft w:val="0"/>
      <w:marRight w:val="0"/>
      <w:marTop w:val="0"/>
      <w:marBottom w:val="0"/>
      <w:divBdr>
        <w:top w:val="none" w:sz="0" w:space="0" w:color="auto"/>
        <w:left w:val="none" w:sz="0" w:space="0" w:color="auto"/>
        <w:bottom w:val="none" w:sz="0" w:space="0" w:color="auto"/>
        <w:right w:val="none" w:sz="0" w:space="0" w:color="auto"/>
      </w:divBdr>
    </w:div>
    <w:div w:id="39286090">
      <w:bodyDiv w:val="1"/>
      <w:marLeft w:val="0"/>
      <w:marRight w:val="0"/>
      <w:marTop w:val="0"/>
      <w:marBottom w:val="0"/>
      <w:divBdr>
        <w:top w:val="none" w:sz="0" w:space="0" w:color="auto"/>
        <w:left w:val="none" w:sz="0" w:space="0" w:color="auto"/>
        <w:bottom w:val="none" w:sz="0" w:space="0" w:color="auto"/>
        <w:right w:val="none" w:sz="0" w:space="0" w:color="auto"/>
      </w:divBdr>
    </w:div>
    <w:div w:id="54402861">
      <w:bodyDiv w:val="1"/>
      <w:marLeft w:val="0"/>
      <w:marRight w:val="0"/>
      <w:marTop w:val="0"/>
      <w:marBottom w:val="0"/>
      <w:divBdr>
        <w:top w:val="none" w:sz="0" w:space="0" w:color="auto"/>
        <w:left w:val="none" w:sz="0" w:space="0" w:color="auto"/>
        <w:bottom w:val="none" w:sz="0" w:space="0" w:color="auto"/>
        <w:right w:val="none" w:sz="0" w:space="0" w:color="auto"/>
      </w:divBdr>
    </w:div>
    <w:div w:id="55668616">
      <w:bodyDiv w:val="1"/>
      <w:marLeft w:val="0"/>
      <w:marRight w:val="0"/>
      <w:marTop w:val="0"/>
      <w:marBottom w:val="0"/>
      <w:divBdr>
        <w:top w:val="none" w:sz="0" w:space="0" w:color="auto"/>
        <w:left w:val="none" w:sz="0" w:space="0" w:color="auto"/>
        <w:bottom w:val="none" w:sz="0" w:space="0" w:color="auto"/>
        <w:right w:val="none" w:sz="0" w:space="0" w:color="auto"/>
      </w:divBdr>
    </w:div>
    <w:div w:id="56169374">
      <w:bodyDiv w:val="1"/>
      <w:marLeft w:val="0"/>
      <w:marRight w:val="0"/>
      <w:marTop w:val="0"/>
      <w:marBottom w:val="0"/>
      <w:divBdr>
        <w:top w:val="none" w:sz="0" w:space="0" w:color="auto"/>
        <w:left w:val="none" w:sz="0" w:space="0" w:color="auto"/>
        <w:bottom w:val="none" w:sz="0" w:space="0" w:color="auto"/>
        <w:right w:val="none" w:sz="0" w:space="0" w:color="auto"/>
      </w:divBdr>
    </w:div>
    <w:div w:id="60639791">
      <w:bodyDiv w:val="1"/>
      <w:marLeft w:val="0"/>
      <w:marRight w:val="0"/>
      <w:marTop w:val="0"/>
      <w:marBottom w:val="0"/>
      <w:divBdr>
        <w:top w:val="none" w:sz="0" w:space="0" w:color="auto"/>
        <w:left w:val="none" w:sz="0" w:space="0" w:color="auto"/>
        <w:bottom w:val="none" w:sz="0" w:space="0" w:color="auto"/>
        <w:right w:val="none" w:sz="0" w:space="0" w:color="auto"/>
      </w:divBdr>
    </w:div>
    <w:div w:id="62408545">
      <w:bodyDiv w:val="1"/>
      <w:marLeft w:val="0"/>
      <w:marRight w:val="0"/>
      <w:marTop w:val="0"/>
      <w:marBottom w:val="0"/>
      <w:divBdr>
        <w:top w:val="none" w:sz="0" w:space="0" w:color="auto"/>
        <w:left w:val="none" w:sz="0" w:space="0" w:color="auto"/>
        <w:bottom w:val="none" w:sz="0" w:space="0" w:color="auto"/>
        <w:right w:val="none" w:sz="0" w:space="0" w:color="auto"/>
      </w:divBdr>
    </w:div>
    <w:div w:id="66155507">
      <w:bodyDiv w:val="1"/>
      <w:marLeft w:val="0"/>
      <w:marRight w:val="0"/>
      <w:marTop w:val="0"/>
      <w:marBottom w:val="0"/>
      <w:divBdr>
        <w:top w:val="none" w:sz="0" w:space="0" w:color="auto"/>
        <w:left w:val="none" w:sz="0" w:space="0" w:color="auto"/>
        <w:bottom w:val="none" w:sz="0" w:space="0" w:color="auto"/>
        <w:right w:val="none" w:sz="0" w:space="0" w:color="auto"/>
      </w:divBdr>
    </w:div>
    <w:div w:id="70665369">
      <w:bodyDiv w:val="1"/>
      <w:marLeft w:val="0"/>
      <w:marRight w:val="0"/>
      <w:marTop w:val="0"/>
      <w:marBottom w:val="0"/>
      <w:divBdr>
        <w:top w:val="none" w:sz="0" w:space="0" w:color="auto"/>
        <w:left w:val="none" w:sz="0" w:space="0" w:color="auto"/>
        <w:bottom w:val="none" w:sz="0" w:space="0" w:color="auto"/>
        <w:right w:val="none" w:sz="0" w:space="0" w:color="auto"/>
      </w:divBdr>
    </w:div>
    <w:div w:id="71241713">
      <w:bodyDiv w:val="1"/>
      <w:marLeft w:val="0"/>
      <w:marRight w:val="0"/>
      <w:marTop w:val="0"/>
      <w:marBottom w:val="0"/>
      <w:divBdr>
        <w:top w:val="none" w:sz="0" w:space="0" w:color="auto"/>
        <w:left w:val="none" w:sz="0" w:space="0" w:color="auto"/>
        <w:bottom w:val="none" w:sz="0" w:space="0" w:color="auto"/>
        <w:right w:val="none" w:sz="0" w:space="0" w:color="auto"/>
      </w:divBdr>
    </w:div>
    <w:div w:id="78135177">
      <w:bodyDiv w:val="1"/>
      <w:marLeft w:val="0"/>
      <w:marRight w:val="0"/>
      <w:marTop w:val="0"/>
      <w:marBottom w:val="0"/>
      <w:divBdr>
        <w:top w:val="none" w:sz="0" w:space="0" w:color="auto"/>
        <w:left w:val="none" w:sz="0" w:space="0" w:color="auto"/>
        <w:bottom w:val="none" w:sz="0" w:space="0" w:color="auto"/>
        <w:right w:val="none" w:sz="0" w:space="0" w:color="auto"/>
      </w:divBdr>
    </w:div>
    <w:div w:id="84110859">
      <w:bodyDiv w:val="1"/>
      <w:marLeft w:val="0"/>
      <w:marRight w:val="0"/>
      <w:marTop w:val="0"/>
      <w:marBottom w:val="0"/>
      <w:divBdr>
        <w:top w:val="none" w:sz="0" w:space="0" w:color="auto"/>
        <w:left w:val="none" w:sz="0" w:space="0" w:color="auto"/>
        <w:bottom w:val="none" w:sz="0" w:space="0" w:color="auto"/>
        <w:right w:val="none" w:sz="0" w:space="0" w:color="auto"/>
      </w:divBdr>
    </w:div>
    <w:div w:id="101189043">
      <w:bodyDiv w:val="1"/>
      <w:marLeft w:val="0"/>
      <w:marRight w:val="0"/>
      <w:marTop w:val="0"/>
      <w:marBottom w:val="0"/>
      <w:divBdr>
        <w:top w:val="none" w:sz="0" w:space="0" w:color="auto"/>
        <w:left w:val="none" w:sz="0" w:space="0" w:color="auto"/>
        <w:bottom w:val="none" w:sz="0" w:space="0" w:color="auto"/>
        <w:right w:val="none" w:sz="0" w:space="0" w:color="auto"/>
      </w:divBdr>
    </w:div>
    <w:div w:id="101658182">
      <w:bodyDiv w:val="1"/>
      <w:marLeft w:val="0"/>
      <w:marRight w:val="0"/>
      <w:marTop w:val="0"/>
      <w:marBottom w:val="0"/>
      <w:divBdr>
        <w:top w:val="none" w:sz="0" w:space="0" w:color="auto"/>
        <w:left w:val="none" w:sz="0" w:space="0" w:color="auto"/>
        <w:bottom w:val="none" w:sz="0" w:space="0" w:color="auto"/>
        <w:right w:val="none" w:sz="0" w:space="0" w:color="auto"/>
      </w:divBdr>
    </w:div>
    <w:div w:id="111360207">
      <w:bodyDiv w:val="1"/>
      <w:marLeft w:val="0"/>
      <w:marRight w:val="0"/>
      <w:marTop w:val="0"/>
      <w:marBottom w:val="0"/>
      <w:divBdr>
        <w:top w:val="none" w:sz="0" w:space="0" w:color="auto"/>
        <w:left w:val="none" w:sz="0" w:space="0" w:color="auto"/>
        <w:bottom w:val="none" w:sz="0" w:space="0" w:color="auto"/>
        <w:right w:val="none" w:sz="0" w:space="0" w:color="auto"/>
      </w:divBdr>
    </w:div>
    <w:div w:id="112139473">
      <w:bodyDiv w:val="1"/>
      <w:marLeft w:val="0"/>
      <w:marRight w:val="0"/>
      <w:marTop w:val="0"/>
      <w:marBottom w:val="0"/>
      <w:divBdr>
        <w:top w:val="none" w:sz="0" w:space="0" w:color="auto"/>
        <w:left w:val="none" w:sz="0" w:space="0" w:color="auto"/>
        <w:bottom w:val="none" w:sz="0" w:space="0" w:color="auto"/>
        <w:right w:val="none" w:sz="0" w:space="0" w:color="auto"/>
      </w:divBdr>
    </w:div>
    <w:div w:id="114063918">
      <w:bodyDiv w:val="1"/>
      <w:marLeft w:val="0"/>
      <w:marRight w:val="0"/>
      <w:marTop w:val="0"/>
      <w:marBottom w:val="0"/>
      <w:divBdr>
        <w:top w:val="none" w:sz="0" w:space="0" w:color="auto"/>
        <w:left w:val="none" w:sz="0" w:space="0" w:color="auto"/>
        <w:bottom w:val="none" w:sz="0" w:space="0" w:color="auto"/>
        <w:right w:val="none" w:sz="0" w:space="0" w:color="auto"/>
      </w:divBdr>
    </w:div>
    <w:div w:id="117988650">
      <w:bodyDiv w:val="1"/>
      <w:marLeft w:val="0"/>
      <w:marRight w:val="0"/>
      <w:marTop w:val="0"/>
      <w:marBottom w:val="0"/>
      <w:divBdr>
        <w:top w:val="none" w:sz="0" w:space="0" w:color="auto"/>
        <w:left w:val="none" w:sz="0" w:space="0" w:color="auto"/>
        <w:bottom w:val="none" w:sz="0" w:space="0" w:color="auto"/>
        <w:right w:val="none" w:sz="0" w:space="0" w:color="auto"/>
      </w:divBdr>
    </w:div>
    <w:div w:id="126359904">
      <w:bodyDiv w:val="1"/>
      <w:marLeft w:val="0"/>
      <w:marRight w:val="0"/>
      <w:marTop w:val="0"/>
      <w:marBottom w:val="0"/>
      <w:divBdr>
        <w:top w:val="none" w:sz="0" w:space="0" w:color="auto"/>
        <w:left w:val="none" w:sz="0" w:space="0" w:color="auto"/>
        <w:bottom w:val="none" w:sz="0" w:space="0" w:color="auto"/>
        <w:right w:val="none" w:sz="0" w:space="0" w:color="auto"/>
      </w:divBdr>
    </w:div>
    <w:div w:id="128516739">
      <w:bodyDiv w:val="1"/>
      <w:marLeft w:val="0"/>
      <w:marRight w:val="0"/>
      <w:marTop w:val="0"/>
      <w:marBottom w:val="0"/>
      <w:divBdr>
        <w:top w:val="none" w:sz="0" w:space="0" w:color="auto"/>
        <w:left w:val="none" w:sz="0" w:space="0" w:color="auto"/>
        <w:bottom w:val="none" w:sz="0" w:space="0" w:color="auto"/>
        <w:right w:val="none" w:sz="0" w:space="0" w:color="auto"/>
      </w:divBdr>
    </w:div>
    <w:div w:id="131795747">
      <w:bodyDiv w:val="1"/>
      <w:marLeft w:val="0"/>
      <w:marRight w:val="0"/>
      <w:marTop w:val="0"/>
      <w:marBottom w:val="0"/>
      <w:divBdr>
        <w:top w:val="none" w:sz="0" w:space="0" w:color="auto"/>
        <w:left w:val="none" w:sz="0" w:space="0" w:color="auto"/>
        <w:bottom w:val="none" w:sz="0" w:space="0" w:color="auto"/>
        <w:right w:val="none" w:sz="0" w:space="0" w:color="auto"/>
      </w:divBdr>
    </w:div>
    <w:div w:id="136185975">
      <w:bodyDiv w:val="1"/>
      <w:marLeft w:val="0"/>
      <w:marRight w:val="0"/>
      <w:marTop w:val="0"/>
      <w:marBottom w:val="0"/>
      <w:divBdr>
        <w:top w:val="none" w:sz="0" w:space="0" w:color="auto"/>
        <w:left w:val="none" w:sz="0" w:space="0" w:color="auto"/>
        <w:bottom w:val="none" w:sz="0" w:space="0" w:color="auto"/>
        <w:right w:val="none" w:sz="0" w:space="0" w:color="auto"/>
      </w:divBdr>
    </w:div>
    <w:div w:id="137185470">
      <w:bodyDiv w:val="1"/>
      <w:marLeft w:val="0"/>
      <w:marRight w:val="0"/>
      <w:marTop w:val="0"/>
      <w:marBottom w:val="0"/>
      <w:divBdr>
        <w:top w:val="none" w:sz="0" w:space="0" w:color="auto"/>
        <w:left w:val="none" w:sz="0" w:space="0" w:color="auto"/>
        <w:bottom w:val="none" w:sz="0" w:space="0" w:color="auto"/>
        <w:right w:val="none" w:sz="0" w:space="0" w:color="auto"/>
      </w:divBdr>
    </w:div>
    <w:div w:id="147984729">
      <w:bodyDiv w:val="1"/>
      <w:marLeft w:val="0"/>
      <w:marRight w:val="0"/>
      <w:marTop w:val="0"/>
      <w:marBottom w:val="0"/>
      <w:divBdr>
        <w:top w:val="none" w:sz="0" w:space="0" w:color="auto"/>
        <w:left w:val="none" w:sz="0" w:space="0" w:color="auto"/>
        <w:bottom w:val="none" w:sz="0" w:space="0" w:color="auto"/>
        <w:right w:val="none" w:sz="0" w:space="0" w:color="auto"/>
      </w:divBdr>
    </w:div>
    <w:div w:id="155263431">
      <w:bodyDiv w:val="1"/>
      <w:marLeft w:val="0"/>
      <w:marRight w:val="0"/>
      <w:marTop w:val="0"/>
      <w:marBottom w:val="0"/>
      <w:divBdr>
        <w:top w:val="none" w:sz="0" w:space="0" w:color="auto"/>
        <w:left w:val="none" w:sz="0" w:space="0" w:color="auto"/>
        <w:bottom w:val="none" w:sz="0" w:space="0" w:color="auto"/>
        <w:right w:val="none" w:sz="0" w:space="0" w:color="auto"/>
      </w:divBdr>
    </w:div>
    <w:div w:id="159859184">
      <w:bodyDiv w:val="1"/>
      <w:marLeft w:val="0"/>
      <w:marRight w:val="0"/>
      <w:marTop w:val="0"/>
      <w:marBottom w:val="0"/>
      <w:divBdr>
        <w:top w:val="none" w:sz="0" w:space="0" w:color="auto"/>
        <w:left w:val="none" w:sz="0" w:space="0" w:color="auto"/>
        <w:bottom w:val="none" w:sz="0" w:space="0" w:color="auto"/>
        <w:right w:val="none" w:sz="0" w:space="0" w:color="auto"/>
      </w:divBdr>
    </w:div>
    <w:div w:id="161970311">
      <w:bodyDiv w:val="1"/>
      <w:marLeft w:val="0"/>
      <w:marRight w:val="0"/>
      <w:marTop w:val="0"/>
      <w:marBottom w:val="0"/>
      <w:divBdr>
        <w:top w:val="none" w:sz="0" w:space="0" w:color="auto"/>
        <w:left w:val="none" w:sz="0" w:space="0" w:color="auto"/>
        <w:bottom w:val="none" w:sz="0" w:space="0" w:color="auto"/>
        <w:right w:val="none" w:sz="0" w:space="0" w:color="auto"/>
      </w:divBdr>
    </w:div>
    <w:div w:id="168178460">
      <w:bodyDiv w:val="1"/>
      <w:marLeft w:val="0"/>
      <w:marRight w:val="0"/>
      <w:marTop w:val="0"/>
      <w:marBottom w:val="0"/>
      <w:divBdr>
        <w:top w:val="none" w:sz="0" w:space="0" w:color="auto"/>
        <w:left w:val="none" w:sz="0" w:space="0" w:color="auto"/>
        <w:bottom w:val="none" w:sz="0" w:space="0" w:color="auto"/>
        <w:right w:val="none" w:sz="0" w:space="0" w:color="auto"/>
      </w:divBdr>
    </w:div>
    <w:div w:id="172846663">
      <w:bodyDiv w:val="1"/>
      <w:marLeft w:val="0"/>
      <w:marRight w:val="0"/>
      <w:marTop w:val="0"/>
      <w:marBottom w:val="0"/>
      <w:divBdr>
        <w:top w:val="none" w:sz="0" w:space="0" w:color="auto"/>
        <w:left w:val="none" w:sz="0" w:space="0" w:color="auto"/>
        <w:bottom w:val="none" w:sz="0" w:space="0" w:color="auto"/>
        <w:right w:val="none" w:sz="0" w:space="0" w:color="auto"/>
      </w:divBdr>
      <w:divsChild>
        <w:div w:id="510533269">
          <w:marLeft w:val="0"/>
          <w:marRight w:val="0"/>
          <w:marTop w:val="0"/>
          <w:marBottom w:val="0"/>
          <w:divBdr>
            <w:top w:val="none" w:sz="0" w:space="0" w:color="auto"/>
            <w:left w:val="none" w:sz="0" w:space="0" w:color="auto"/>
            <w:bottom w:val="none" w:sz="0" w:space="0" w:color="auto"/>
            <w:right w:val="none" w:sz="0" w:space="0" w:color="auto"/>
          </w:divBdr>
        </w:div>
        <w:div w:id="1362971723">
          <w:marLeft w:val="0"/>
          <w:marRight w:val="0"/>
          <w:marTop w:val="0"/>
          <w:marBottom w:val="0"/>
          <w:divBdr>
            <w:top w:val="none" w:sz="0" w:space="0" w:color="auto"/>
            <w:left w:val="none" w:sz="0" w:space="0" w:color="auto"/>
            <w:bottom w:val="none" w:sz="0" w:space="0" w:color="auto"/>
            <w:right w:val="none" w:sz="0" w:space="0" w:color="auto"/>
          </w:divBdr>
        </w:div>
      </w:divsChild>
    </w:div>
    <w:div w:id="177891885">
      <w:bodyDiv w:val="1"/>
      <w:marLeft w:val="0"/>
      <w:marRight w:val="0"/>
      <w:marTop w:val="0"/>
      <w:marBottom w:val="0"/>
      <w:divBdr>
        <w:top w:val="none" w:sz="0" w:space="0" w:color="auto"/>
        <w:left w:val="none" w:sz="0" w:space="0" w:color="auto"/>
        <w:bottom w:val="none" w:sz="0" w:space="0" w:color="auto"/>
        <w:right w:val="none" w:sz="0" w:space="0" w:color="auto"/>
      </w:divBdr>
    </w:div>
    <w:div w:id="179005161">
      <w:bodyDiv w:val="1"/>
      <w:marLeft w:val="0"/>
      <w:marRight w:val="0"/>
      <w:marTop w:val="0"/>
      <w:marBottom w:val="0"/>
      <w:divBdr>
        <w:top w:val="none" w:sz="0" w:space="0" w:color="auto"/>
        <w:left w:val="none" w:sz="0" w:space="0" w:color="auto"/>
        <w:bottom w:val="none" w:sz="0" w:space="0" w:color="auto"/>
        <w:right w:val="none" w:sz="0" w:space="0" w:color="auto"/>
      </w:divBdr>
    </w:div>
    <w:div w:id="180096933">
      <w:bodyDiv w:val="1"/>
      <w:marLeft w:val="0"/>
      <w:marRight w:val="0"/>
      <w:marTop w:val="0"/>
      <w:marBottom w:val="0"/>
      <w:divBdr>
        <w:top w:val="none" w:sz="0" w:space="0" w:color="auto"/>
        <w:left w:val="none" w:sz="0" w:space="0" w:color="auto"/>
        <w:bottom w:val="none" w:sz="0" w:space="0" w:color="auto"/>
        <w:right w:val="none" w:sz="0" w:space="0" w:color="auto"/>
      </w:divBdr>
    </w:div>
    <w:div w:id="184028257">
      <w:bodyDiv w:val="1"/>
      <w:marLeft w:val="0"/>
      <w:marRight w:val="0"/>
      <w:marTop w:val="0"/>
      <w:marBottom w:val="0"/>
      <w:divBdr>
        <w:top w:val="none" w:sz="0" w:space="0" w:color="auto"/>
        <w:left w:val="none" w:sz="0" w:space="0" w:color="auto"/>
        <w:bottom w:val="none" w:sz="0" w:space="0" w:color="auto"/>
        <w:right w:val="none" w:sz="0" w:space="0" w:color="auto"/>
      </w:divBdr>
    </w:div>
    <w:div w:id="184751448">
      <w:bodyDiv w:val="1"/>
      <w:marLeft w:val="0"/>
      <w:marRight w:val="0"/>
      <w:marTop w:val="0"/>
      <w:marBottom w:val="0"/>
      <w:divBdr>
        <w:top w:val="none" w:sz="0" w:space="0" w:color="auto"/>
        <w:left w:val="none" w:sz="0" w:space="0" w:color="auto"/>
        <w:bottom w:val="none" w:sz="0" w:space="0" w:color="auto"/>
        <w:right w:val="none" w:sz="0" w:space="0" w:color="auto"/>
      </w:divBdr>
    </w:div>
    <w:div w:id="186599542">
      <w:bodyDiv w:val="1"/>
      <w:marLeft w:val="0"/>
      <w:marRight w:val="0"/>
      <w:marTop w:val="0"/>
      <w:marBottom w:val="0"/>
      <w:divBdr>
        <w:top w:val="none" w:sz="0" w:space="0" w:color="auto"/>
        <w:left w:val="none" w:sz="0" w:space="0" w:color="auto"/>
        <w:bottom w:val="none" w:sz="0" w:space="0" w:color="auto"/>
        <w:right w:val="none" w:sz="0" w:space="0" w:color="auto"/>
      </w:divBdr>
    </w:div>
    <w:div w:id="191190715">
      <w:bodyDiv w:val="1"/>
      <w:marLeft w:val="0"/>
      <w:marRight w:val="0"/>
      <w:marTop w:val="0"/>
      <w:marBottom w:val="0"/>
      <w:divBdr>
        <w:top w:val="none" w:sz="0" w:space="0" w:color="auto"/>
        <w:left w:val="none" w:sz="0" w:space="0" w:color="auto"/>
        <w:bottom w:val="none" w:sz="0" w:space="0" w:color="auto"/>
        <w:right w:val="none" w:sz="0" w:space="0" w:color="auto"/>
      </w:divBdr>
    </w:div>
    <w:div w:id="194469435">
      <w:bodyDiv w:val="1"/>
      <w:marLeft w:val="0"/>
      <w:marRight w:val="0"/>
      <w:marTop w:val="0"/>
      <w:marBottom w:val="0"/>
      <w:divBdr>
        <w:top w:val="none" w:sz="0" w:space="0" w:color="auto"/>
        <w:left w:val="none" w:sz="0" w:space="0" w:color="auto"/>
        <w:bottom w:val="none" w:sz="0" w:space="0" w:color="auto"/>
        <w:right w:val="none" w:sz="0" w:space="0" w:color="auto"/>
      </w:divBdr>
    </w:div>
    <w:div w:id="196625534">
      <w:bodyDiv w:val="1"/>
      <w:marLeft w:val="0"/>
      <w:marRight w:val="0"/>
      <w:marTop w:val="0"/>
      <w:marBottom w:val="0"/>
      <w:divBdr>
        <w:top w:val="none" w:sz="0" w:space="0" w:color="auto"/>
        <w:left w:val="none" w:sz="0" w:space="0" w:color="auto"/>
        <w:bottom w:val="none" w:sz="0" w:space="0" w:color="auto"/>
        <w:right w:val="none" w:sz="0" w:space="0" w:color="auto"/>
      </w:divBdr>
    </w:div>
    <w:div w:id="200434721">
      <w:bodyDiv w:val="1"/>
      <w:marLeft w:val="0"/>
      <w:marRight w:val="0"/>
      <w:marTop w:val="0"/>
      <w:marBottom w:val="0"/>
      <w:divBdr>
        <w:top w:val="none" w:sz="0" w:space="0" w:color="auto"/>
        <w:left w:val="none" w:sz="0" w:space="0" w:color="auto"/>
        <w:bottom w:val="none" w:sz="0" w:space="0" w:color="auto"/>
        <w:right w:val="none" w:sz="0" w:space="0" w:color="auto"/>
      </w:divBdr>
    </w:div>
    <w:div w:id="202060097">
      <w:bodyDiv w:val="1"/>
      <w:marLeft w:val="0"/>
      <w:marRight w:val="0"/>
      <w:marTop w:val="0"/>
      <w:marBottom w:val="0"/>
      <w:divBdr>
        <w:top w:val="none" w:sz="0" w:space="0" w:color="auto"/>
        <w:left w:val="none" w:sz="0" w:space="0" w:color="auto"/>
        <w:bottom w:val="none" w:sz="0" w:space="0" w:color="auto"/>
        <w:right w:val="none" w:sz="0" w:space="0" w:color="auto"/>
      </w:divBdr>
    </w:div>
    <w:div w:id="215044509">
      <w:bodyDiv w:val="1"/>
      <w:marLeft w:val="0"/>
      <w:marRight w:val="0"/>
      <w:marTop w:val="0"/>
      <w:marBottom w:val="0"/>
      <w:divBdr>
        <w:top w:val="none" w:sz="0" w:space="0" w:color="auto"/>
        <w:left w:val="none" w:sz="0" w:space="0" w:color="auto"/>
        <w:bottom w:val="none" w:sz="0" w:space="0" w:color="auto"/>
        <w:right w:val="none" w:sz="0" w:space="0" w:color="auto"/>
      </w:divBdr>
    </w:div>
    <w:div w:id="218513699">
      <w:bodyDiv w:val="1"/>
      <w:marLeft w:val="0"/>
      <w:marRight w:val="0"/>
      <w:marTop w:val="0"/>
      <w:marBottom w:val="0"/>
      <w:divBdr>
        <w:top w:val="none" w:sz="0" w:space="0" w:color="auto"/>
        <w:left w:val="none" w:sz="0" w:space="0" w:color="auto"/>
        <w:bottom w:val="none" w:sz="0" w:space="0" w:color="auto"/>
        <w:right w:val="none" w:sz="0" w:space="0" w:color="auto"/>
      </w:divBdr>
    </w:div>
    <w:div w:id="222840927">
      <w:bodyDiv w:val="1"/>
      <w:marLeft w:val="0"/>
      <w:marRight w:val="0"/>
      <w:marTop w:val="0"/>
      <w:marBottom w:val="0"/>
      <w:divBdr>
        <w:top w:val="none" w:sz="0" w:space="0" w:color="auto"/>
        <w:left w:val="none" w:sz="0" w:space="0" w:color="auto"/>
        <w:bottom w:val="none" w:sz="0" w:space="0" w:color="auto"/>
        <w:right w:val="none" w:sz="0" w:space="0" w:color="auto"/>
      </w:divBdr>
    </w:div>
    <w:div w:id="225260249">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31431994">
      <w:bodyDiv w:val="1"/>
      <w:marLeft w:val="0"/>
      <w:marRight w:val="0"/>
      <w:marTop w:val="0"/>
      <w:marBottom w:val="0"/>
      <w:divBdr>
        <w:top w:val="none" w:sz="0" w:space="0" w:color="auto"/>
        <w:left w:val="none" w:sz="0" w:space="0" w:color="auto"/>
        <w:bottom w:val="none" w:sz="0" w:space="0" w:color="auto"/>
        <w:right w:val="none" w:sz="0" w:space="0" w:color="auto"/>
      </w:divBdr>
    </w:div>
    <w:div w:id="232468899">
      <w:bodyDiv w:val="1"/>
      <w:marLeft w:val="0"/>
      <w:marRight w:val="0"/>
      <w:marTop w:val="0"/>
      <w:marBottom w:val="0"/>
      <w:divBdr>
        <w:top w:val="none" w:sz="0" w:space="0" w:color="auto"/>
        <w:left w:val="none" w:sz="0" w:space="0" w:color="auto"/>
        <w:bottom w:val="none" w:sz="0" w:space="0" w:color="auto"/>
        <w:right w:val="none" w:sz="0" w:space="0" w:color="auto"/>
      </w:divBdr>
    </w:div>
    <w:div w:id="236209420">
      <w:bodyDiv w:val="1"/>
      <w:marLeft w:val="0"/>
      <w:marRight w:val="0"/>
      <w:marTop w:val="0"/>
      <w:marBottom w:val="0"/>
      <w:divBdr>
        <w:top w:val="none" w:sz="0" w:space="0" w:color="auto"/>
        <w:left w:val="none" w:sz="0" w:space="0" w:color="auto"/>
        <w:bottom w:val="none" w:sz="0" w:space="0" w:color="auto"/>
        <w:right w:val="none" w:sz="0" w:space="0" w:color="auto"/>
      </w:divBdr>
    </w:div>
    <w:div w:id="236480171">
      <w:bodyDiv w:val="1"/>
      <w:marLeft w:val="0"/>
      <w:marRight w:val="0"/>
      <w:marTop w:val="0"/>
      <w:marBottom w:val="0"/>
      <w:divBdr>
        <w:top w:val="none" w:sz="0" w:space="0" w:color="auto"/>
        <w:left w:val="none" w:sz="0" w:space="0" w:color="auto"/>
        <w:bottom w:val="none" w:sz="0" w:space="0" w:color="auto"/>
        <w:right w:val="none" w:sz="0" w:space="0" w:color="auto"/>
      </w:divBdr>
    </w:div>
    <w:div w:id="237718413">
      <w:bodyDiv w:val="1"/>
      <w:marLeft w:val="0"/>
      <w:marRight w:val="0"/>
      <w:marTop w:val="0"/>
      <w:marBottom w:val="0"/>
      <w:divBdr>
        <w:top w:val="none" w:sz="0" w:space="0" w:color="auto"/>
        <w:left w:val="none" w:sz="0" w:space="0" w:color="auto"/>
        <w:bottom w:val="none" w:sz="0" w:space="0" w:color="auto"/>
        <w:right w:val="none" w:sz="0" w:space="0" w:color="auto"/>
      </w:divBdr>
      <w:divsChild>
        <w:div w:id="1087116330">
          <w:marLeft w:val="0"/>
          <w:marRight w:val="0"/>
          <w:marTop w:val="0"/>
          <w:marBottom w:val="0"/>
          <w:divBdr>
            <w:top w:val="none" w:sz="0" w:space="0" w:color="auto"/>
            <w:left w:val="none" w:sz="0" w:space="0" w:color="auto"/>
            <w:bottom w:val="none" w:sz="0" w:space="0" w:color="auto"/>
            <w:right w:val="none" w:sz="0" w:space="0" w:color="auto"/>
          </w:divBdr>
        </w:div>
      </w:divsChild>
    </w:div>
    <w:div w:id="240263501">
      <w:bodyDiv w:val="1"/>
      <w:marLeft w:val="0"/>
      <w:marRight w:val="0"/>
      <w:marTop w:val="0"/>
      <w:marBottom w:val="0"/>
      <w:divBdr>
        <w:top w:val="none" w:sz="0" w:space="0" w:color="auto"/>
        <w:left w:val="none" w:sz="0" w:space="0" w:color="auto"/>
        <w:bottom w:val="none" w:sz="0" w:space="0" w:color="auto"/>
        <w:right w:val="none" w:sz="0" w:space="0" w:color="auto"/>
      </w:divBdr>
    </w:div>
    <w:div w:id="249584549">
      <w:bodyDiv w:val="1"/>
      <w:marLeft w:val="0"/>
      <w:marRight w:val="0"/>
      <w:marTop w:val="0"/>
      <w:marBottom w:val="0"/>
      <w:divBdr>
        <w:top w:val="none" w:sz="0" w:space="0" w:color="auto"/>
        <w:left w:val="none" w:sz="0" w:space="0" w:color="auto"/>
        <w:bottom w:val="none" w:sz="0" w:space="0" w:color="auto"/>
        <w:right w:val="none" w:sz="0" w:space="0" w:color="auto"/>
      </w:divBdr>
    </w:div>
    <w:div w:id="251166276">
      <w:bodyDiv w:val="1"/>
      <w:marLeft w:val="0"/>
      <w:marRight w:val="0"/>
      <w:marTop w:val="0"/>
      <w:marBottom w:val="0"/>
      <w:divBdr>
        <w:top w:val="none" w:sz="0" w:space="0" w:color="auto"/>
        <w:left w:val="none" w:sz="0" w:space="0" w:color="auto"/>
        <w:bottom w:val="none" w:sz="0" w:space="0" w:color="auto"/>
        <w:right w:val="none" w:sz="0" w:space="0" w:color="auto"/>
      </w:divBdr>
    </w:div>
    <w:div w:id="253363608">
      <w:bodyDiv w:val="1"/>
      <w:marLeft w:val="0"/>
      <w:marRight w:val="0"/>
      <w:marTop w:val="0"/>
      <w:marBottom w:val="0"/>
      <w:divBdr>
        <w:top w:val="none" w:sz="0" w:space="0" w:color="auto"/>
        <w:left w:val="none" w:sz="0" w:space="0" w:color="auto"/>
        <w:bottom w:val="none" w:sz="0" w:space="0" w:color="auto"/>
        <w:right w:val="none" w:sz="0" w:space="0" w:color="auto"/>
      </w:divBdr>
    </w:div>
    <w:div w:id="268321213">
      <w:bodyDiv w:val="1"/>
      <w:marLeft w:val="0"/>
      <w:marRight w:val="0"/>
      <w:marTop w:val="0"/>
      <w:marBottom w:val="0"/>
      <w:divBdr>
        <w:top w:val="none" w:sz="0" w:space="0" w:color="auto"/>
        <w:left w:val="none" w:sz="0" w:space="0" w:color="auto"/>
        <w:bottom w:val="none" w:sz="0" w:space="0" w:color="auto"/>
        <w:right w:val="none" w:sz="0" w:space="0" w:color="auto"/>
      </w:divBdr>
    </w:div>
    <w:div w:id="268853183">
      <w:bodyDiv w:val="1"/>
      <w:marLeft w:val="0"/>
      <w:marRight w:val="0"/>
      <w:marTop w:val="0"/>
      <w:marBottom w:val="0"/>
      <w:divBdr>
        <w:top w:val="none" w:sz="0" w:space="0" w:color="auto"/>
        <w:left w:val="none" w:sz="0" w:space="0" w:color="auto"/>
        <w:bottom w:val="none" w:sz="0" w:space="0" w:color="auto"/>
        <w:right w:val="none" w:sz="0" w:space="0" w:color="auto"/>
      </w:divBdr>
    </w:div>
    <w:div w:id="273753355">
      <w:bodyDiv w:val="1"/>
      <w:marLeft w:val="0"/>
      <w:marRight w:val="0"/>
      <w:marTop w:val="0"/>
      <w:marBottom w:val="0"/>
      <w:divBdr>
        <w:top w:val="none" w:sz="0" w:space="0" w:color="auto"/>
        <w:left w:val="none" w:sz="0" w:space="0" w:color="auto"/>
        <w:bottom w:val="none" w:sz="0" w:space="0" w:color="auto"/>
        <w:right w:val="none" w:sz="0" w:space="0" w:color="auto"/>
      </w:divBdr>
    </w:div>
    <w:div w:id="277221604">
      <w:bodyDiv w:val="1"/>
      <w:marLeft w:val="0"/>
      <w:marRight w:val="0"/>
      <w:marTop w:val="0"/>
      <w:marBottom w:val="0"/>
      <w:divBdr>
        <w:top w:val="none" w:sz="0" w:space="0" w:color="auto"/>
        <w:left w:val="none" w:sz="0" w:space="0" w:color="auto"/>
        <w:bottom w:val="none" w:sz="0" w:space="0" w:color="auto"/>
        <w:right w:val="none" w:sz="0" w:space="0" w:color="auto"/>
      </w:divBdr>
    </w:div>
    <w:div w:id="28739936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290207663">
      <w:bodyDiv w:val="1"/>
      <w:marLeft w:val="0"/>
      <w:marRight w:val="0"/>
      <w:marTop w:val="0"/>
      <w:marBottom w:val="0"/>
      <w:divBdr>
        <w:top w:val="none" w:sz="0" w:space="0" w:color="auto"/>
        <w:left w:val="none" w:sz="0" w:space="0" w:color="auto"/>
        <w:bottom w:val="none" w:sz="0" w:space="0" w:color="auto"/>
        <w:right w:val="none" w:sz="0" w:space="0" w:color="auto"/>
      </w:divBdr>
    </w:div>
    <w:div w:id="291179985">
      <w:bodyDiv w:val="1"/>
      <w:marLeft w:val="0"/>
      <w:marRight w:val="0"/>
      <w:marTop w:val="0"/>
      <w:marBottom w:val="0"/>
      <w:divBdr>
        <w:top w:val="none" w:sz="0" w:space="0" w:color="auto"/>
        <w:left w:val="none" w:sz="0" w:space="0" w:color="auto"/>
        <w:bottom w:val="none" w:sz="0" w:space="0" w:color="auto"/>
        <w:right w:val="none" w:sz="0" w:space="0" w:color="auto"/>
      </w:divBdr>
    </w:div>
    <w:div w:id="301617696">
      <w:bodyDiv w:val="1"/>
      <w:marLeft w:val="0"/>
      <w:marRight w:val="0"/>
      <w:marTop w:val="0"/>
      <w:marBottom w:val="0"/>
      <w:divBdr>
        <w:top w:val="none" w:sz="0" w:space="0" w:color="auto"/>
        <w:left w:val="none" w:sz="0" w:space="0" w:color="auto"/>
        <w:bottom w:val="none" w:sz="0" w:space="0" w:color="auto"/>
        <w:right w:val="none" w:sz="0" w:space="0" w:color="auto"/>
      </w:divBdr>
    </w:div>
    <w:div w:id="306857583">
      <w:bodyDiv w:val="1"/>
      <w:marLeft w:val="0"/>
      <w:marRight w:val="0"/>
      <w:marTop w:val="0"/>
      <w:marBottom w:val="0"/>
      <w:divBdr>
        <w:top w:val="none" w:sz="0" w:space="0" w:color="auto"/>
        <w:left w:val="none" w:sz="0" w:space="0" w:color="auto"/>
        <w:bottom w:val="none" w:sz="0" w:space="0" w:color="auto"/>
        <w:right w:val="none" w:sz="0" w:space="0" w:color="auto"/>
      </w:divBdr>
    </w:div>
    <w:div w:id="313265499">
      <w:bodyDiv w:val="1"/>
      <w:marLeft w:val="0"/>
      <w:marRight w:val="0"/>
      <w:marTop w:val="0"/>
      <w:marBottom w:val="0"/>
      <w:divBdr>
        <w:top w:val="none" w:sz="0" w:space="0" w:color="auto"/>
        <w:left w:val="none" w:sz="0" w:space="0" w:color="auto"/>
        <w:bottom w:val="none" w:sz="0" w:space="0" w:color="auto"/>
        <w:right w:val="none" w:sz="0" w:space="0" w:color="auto"/>
      </w:divBdr>
    </w:div>
    <w:div w:id="315379843">
      <w:bodyDiv w:val="1"/>
      <w:marLeft w:val="0"/>
      <w:marRight w:val="0"/>
      <w:marTop w:val="0"/>
      <w:marBottom w:val="0"/>
      <w:divBdr>
        <w:top w:val="none" w:sz="0" w:space="0" w:color="auto"/>
        <w:left w:val="none" w:sz="0" w:space="0" w:color="auto"/>
        <w:bottom w:val="none" w:sz="0" w:space="0" w:color="auto"/>
        <w:right w:val="none" w:sz="0" w:space="0" w:color="auto"/>
      </w:divBdr>
    </w:div>
    <w:div w:id="322977859">
      <w:bodyDiv w:val="1"/>
      <w:marLeft w:val="0"/>
      <w:marRight w:val="0"/>
      <w:marTop w:val="0"/>
      <w:marBottom w:val="0"/>
      <w:divBdr>
        <w:top w:val="none" w:sz="0" w:space="0" w:color="auto"/>
        <w:left w:val="none" w:sz="0" w:space="0" w:color="auto"/>
        <w:bottom w:val="none" w:sz="0" w:space="0" w:color="auto"/>
        <w:right w:val="none" w:sz="0" w:space="0" w:color="auto"/>
      </w:divBdr>
    </w:div>
    <w:div w:id="323290370">
      <w:bodyDiv w:val="1"/>
      <w:marLeft w:val="0"/>
      <w:marRight w:val="0"/>
      <w:marTop w:val="0"/>
      <w:marBottom w:val="0"/>
      <w:divBdr>
        <w:top w:val="none" w:sz="0" w:space="0" w:color="auto"/>
        <w:left w:val="none" w:sz="0" w:space="0" w:color="auto"/>
        <w:bottom w:val="none" w:sz="0" w:space="0" w:color="auto"/>
        <w:right w:val="none" w:sz="0" w:space="0" w:color="auto"/>
      </w:divBdr>
    </w:div>
    <w:div w:id="329910294">
      <w:bodyDiv w:val="1"/>
      <w:marLeft w:val="0"/>
      <w:marRight w:val="0"/>
      <w:marTop w:val="0"/>
      <w:marBottom w:val="0"/>
      <w:divBdr>
        <w:top w:val="none" w:sz="0" w:space="0" w:color="auto"/>
        <w:left w:val="none" w:sz="0" w:space="0" w:color="auto"/>
        <w:bottom w:val="none" w:sz="0" w:space="0" w:color="auto"/>
        <w:right w:val="none" w:sz="0" w:space="0" w:color="auto"/>
      </w:divBdr>
    </w:div>
    <w:div w:id="334379167">
      <w:bodyDiv w:val="1"/>
      <w:marLeft w:val="0"/>
      <w:marRight w:val="0"/>
      <w:marTop w:val="0"/>
      <w:marBottom w:val="0"/>
      <w:divBdr>
        <w:top w:val="none" w:sz="0" w:space="0" w:color="auto"/>
        <w:left w:val="none" w:sz="0" w:space="0" w:color="auto"/>
        <w:bottom w:val="none" w:sz="0" w:space="0" w:color="auto"/>
        <w:right w:val="none" w:sz="0" w:space="0" w:color="auto"/>
      </w:divBdr>
    </w:div>
    <w:div w:id="334576789">
      <w:bodyDiv w:val="1"/>
      <w:marLeft w:val="0"/>
      <w:marRight w:val="0"/>
      <w:marTop w:val="0"/>
      <w:marBottom w:val="0"/>
      <w:divBdr>
        <w:top w:val="none" w:sz="0" w:space="0" w:color="auto"/>
        <w:left w:val="none" w:sz="0" w:space="0" w:color="auto"/>
        <w:bottom w:val="none" w:sz="0" w:space="0" w:color="auto"/>
        <w:right w:val="none" w:sz="0" w:space="0" w:color="auto"/>
      </w:divBdr>
      <w:divsChild>
        <w:div w:id="1278760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566224">
              <w:marLeft w:val="0"/>
              <w:marRight w:val="0"/>
              <w:marTop w:val="0"/>
              <w:marBottom w:val="0"/>
              <w:divBdr>
                <w:top w:val="none" w:sz="0" w:space="0" w:color="auto"/>
                <w:left w:val="none" w:sz="0" w:space="0" w:color="auto"/>
                <w:bottom w:val="none" w:sz="0" w:space="0" w:color="auto"/>
                <w:right w:val="none" w:sz="0" w:space="0" w:color="auto"/>
              </w:divBdr>
              <w:divsChild>
                <w:div w:id="1400052508">
                  <w:marLeft w:val="0"/>
                  <w:marRight w:val="0"/>
                  <w:marTop w:val="0"/>
                  <w:marBottom w:val="0"/>
                  <w:divBdr>
                    <w:top w:val="none" w:sz="0" w:space="0" w:color="auto"/>
                    <w:left w:val="none" w:sz="0" w:space="0" w:color="auto"/>
                    <w:bottom w:val="none" w:sz="0" w:space="0" w:color="auto"/>
                    <w:right w:val="none" w:sz="0" w:space="0" w:color="auto"/>
                  </w:divBdr>
                  <w:divsChild>
                    <w:div w:id="5334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654543">
      <w:bodyDiv w:val="1"/>
      <w:marLeft w:val="0"/>
      <w:marRight w:val="0"/>
      <w:marTop w:val="0"/>
      <w:marBottom w:val="0"/>
      <w:divBdr>
        <w:top w:val="none" w:sz="0" w:space="0" w:color="auto"/>
        <w:left w:val="none" w:sz="0" w:space="0" w:color="auto"/>
        <w:bottom w:val="none" w:sz="0" w:space="0" w:color="auto"/>
        <w:right w:val="none" w:sz="0" w:space="0" w:color="auto"/>
      </w:divBdr>
    </w:div>
    <w:div w:id="335692796">
      <w:bodyDiv w:val="1"/>
      <w:marLeft w:val="0"/>
      <w:marRight w:val="0"/>
      <w:marTop w:val="0"/>
      <w:marBottom w:val="0"/>
      <w:divBdr>
        <w:top w:val="none" w:sz="0" w:space="0" w:color="auto"/>
        <w:left w:val="none" w:sz="0" w:space="0" w:color="auto"/>
        <w:bottom w:val="none" w:sz="0" w:space="0" w:color="auto"/>
        <w:right w:val="none" w:sz="0" w:space="0" w:color="auto"/>
      </w:divBdr>
    </w:div>
    <w:div w:id="345793567">
      <w:bodyDiv w:val="1"/>
      <w:marLeft w:val="0"/>
      <w:marRight w:val="0"/>
      <w:marTop w:val="0"/>
      <w:marBottom w:val="0"/>
      <w:divBdr>
        <w:top w:val="none" w:sz="0" w:space="0" w:color="auto"/>
        <w:left w:val="none" w:sz="0" w:space="0" w:color="auto"/>
        <w:bottom w:val="none" w:sz="0" w:space="0" w:color="auto"/>
        <w:right w:val="none" w:sz="0" w:space="0" w:color="auto"/>
      </w:divBdr>
    </w:div>
    <w:div w:id="349258162">
      <w:bodyDiv w:val="1"/>
      <w:marLeft w:val="0"/>
      <w:marRight w:val="0"/>
      <w:marTop w:val="0"/>
      <w:marBottom w:val="0"/>
      <w:divBdr>
        <w:top w:val="none" w:sz="0" w:space="0" w:color="auto"/>
        <w:left w:val="none" w:sz="0" w:space="0" w:color="auto"/>
        <w:bottom w:val="none" w:sz="0" w:space="0" w:color="auto"/>
        <w:right w:val="none" w:sz="0" w:space="0" w:color="auto"/>
      </w:divBdr>
    </w:div>
    <w:div w:id="350422268">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67296460">
      <w:bodyDiv w:val="1"/>
      <w:marLeft w:val="0"/>
      <w:marRight w:val="0"/>
      <w:marTop w:val="0"/>
      <w:marBottom w:val="0"/>
      <w:divBdr>
        <w:top w:val="none" w:sz="0" w:space="0" w:color="auto"/>
        <w:left w:val="none" w:sz="0" w:space="0" w:color="auto"/>
        <w:bottom w:val="none" w:sz="0" w:space="0" w:color="auto"/>
        <w:right w:val="none" w:sz="0" w:space="0" w:color="auto"/>
      </w:divBdr>
      <w:divsChild>
        <w:div w:id="929236269">
          <w:marLeft w:val="0"/>
          <w:marRight w:val="0"/>
          <w:marTop w:val="0"/>
          <w:marBottom w:val="120"/>
          <w:divBdr>
            <w:top w:val="none" w:sz="0" w:space="0" w:color="auto"/>
            <w:left w:val="none" w:sz="0" w:space="0" w:color="auto"/>
            <w:bottom w:val="none" w:sz="0" w:space="0" w:color="auto"/>
            <w:right w:val="none" w:sz="0" w:space="0" w:color="auto"/>
          </w:divBdr>
          <w:divsChild>
            <w:div w:id="1392658101">
              <w:marLeft w:val="0"/>
              <w:marRight w:val="0"/>
              <w:marTop w:val="0"/>
              <w:marBottom w:val="120"/>
              <w:divBdr>
                <w:top w:val="none" w:sz="0" w:space="0" w:color="auto"/>
                <w:left w:val="none" w:sz="0" w:space="0" w:color="auto"/>
                <w:bottom w:val="none" w:sz="0" w:space="0" w:color="auto"/>
                <w:right w:val="none" w:sz="0" w:space="0" w:color="auto"/>
              </w:divBdr>
              <w:divsChild>
                <w:div w:id="1478110667">
                  <w:marLeft w:val="0"/>
                  <w:marRight w:val="0"/>
                  <w:marTop w:val="0"/>
                  <w:marBottom w:val="120"/>
                  <w:divBdr>
                    <w:top w:val="none" w:sz="0" w:space="0" w:color="auto"/>
                    <w:left w:val="none" w:sz="0" w:space="0" w:color="auto"/>
                    <w:bottom w:val="none" w:sz="0" w:space="0" w:color="auto"/>
                    <w:right w:val="none" w:sz="0" w:space="0" w:color="auto"/>
                  </w:divBdr>
                  <w:divsChild>
                    <w:div w:id="7787234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69259521">
      <w:bodyDiv w:val="1"/>
      <w:marLeft w:val="0"/>
      <w:marRight w:val="0"/>
      <w:marTop w:val="0"/>
      <w:marBottom w:val="0"/>
      <w:divBdr>
        <w:top w:val="none" w:sz="0" w:space="0" w:color="auto"/>
        <w:left w:val="none" w:sz="0" w:space="0" w:color="auto"/>
        <w:bottom w:val="none" w:sz="0" w:space="0" w:color="auto"/>
        <w:right w:val="none" w:sz="0" w:space="0" w:color="auto"/>
      </w:divBdr>
    </w:div>
    <w:div w:id="370572076">
      <w:bodyDiv w:val="1"/>
      <w:marLeft w:val="0"/>
      <w:marRight w:val="0"/>
      <w:marTop w:val="0"/>
      <w:marBottom w:val="0"/>
      <w:divBdr>
        <w:top w:val="none" w:sz="0" w:space="0" w:color="auto"/>
        <w:left w:val="none" w:sz="0" w:space="0" w:color="auto"/>
        <w:bottom w:val="none" w:sz="0" w:space="0" w:color="auto"/>
        <w:right w:val="none" w:sz="0" w:space="0" w:color="auto"/>
      </w:divBdr>
    </w:div>
    <w:div w:id="373893073">
      <w:bodyDiv w:val="1"/>
      <w:marLeft w:val="0"/>
      <w:marRight w:val="0"/>
      <w:marTop w:val="0"/>
      <w:marBottom w:val="0"/>
      <w:divBdr>
        <w:top w:val="none" w:sz="0" w:space="0" w:color="auto"/>
        <w:left w:val="none" w:sz="0" w:space="0" w:color="auto"/>
        <w:bottom w:val="none" w:sz="0" w:space="0" w:color="auto"/>
        <w:right w:val="none" w:sz="0" w:space="0" w:color="auto"/>
      </w:divBdr>
      <w:divsChild>
        <w:div w:id="247539073">
          <w:marLeft w:val="0"/>
          <w:marRight w:val="0"/>
          <w:marTop w:val="0"/>
          <w:marBottom w:val="0"/>
          <w:divBdr>
            <w:top w:val="none" w:sz="0" w:space="0" w:color="auto"/>
            <w:left w:val="none" w:sz="0" w:space="0" w:color="auto"/>
            <w:bottom w:val="none" w:sz="0" w:space="0" w:color="auto"/>
            <w:right w:val="none" w:sz="0" w:space="0" w:color="auto"/>
          </w:divBdr>
        </w:div>
        <w:div w:id="556476909">
          <w:marLeft w:val="0"/>
          <w:marRight w:val="0"/>
          <w:marTop w:val="0"/>
          <w:marBottom w:val="0"/>
          <w:divBdr>
            <w:top w:val="none" w:sz="0" w:space="0" w:color="auto"/>
            <w:left w:val="none" w:sz="0" w:space="0" w:color="auto"/>
            <w:bottom w:val="none" w:sz="0" w:space="0" w:color="auto"/>
            <w:right w:val="none" w:sz="0" w:space="0" w:color="auto"/>
          </w:divBdr>
        </w:div>
        <w:div w:id="1568223703">
          <w:marLeft w:val="0"/>
          <w:marRight w:val="0"/>
          <w:marTop w:val="0"/>
          <w:marBottom w:val="0"/>
          <w:divBdr>
            <w:top w:val="none" w:sz="0" w:space="0" w:color="auto"/>
            <w:left w:val="none" w:sz="0" w:space="0" w:color="auto"/>
            <w:bottom w:val="none" w:sz="0" w:space="0" w:color="auto"/>
            <w:right w:val="none" w:sz="0" w:space="0" w:color="auto"/>
          </w:divBdr>
        </w:div>
        <w:div w:id="1587879847">
          <w:marLeft w:val="0"/>
          <w:marRight w:val="0"/>
          <w:marTop w:val="0"/>
          <w:marBottom w:val="0"/>
          <w:divBdr>
            <w:top w:val="none" w:sz="0" w:space="0" w:color="auto"/>
            <w:left w:val="none" w:sz="0" w:space="0" w:color="auto"/>
            <w:bottom w:val="none" w:sz="0" w:space="0" w:color="auto"/>
            <w:right w:val="none" w:sz="0" w:space="0" w:color="auto"/>
          </w:divBdr>
        </w:div>
        <w:div w:id="1730300677">
          <w:marLeft w:val="0"/>
          <w:marRight w:val="0"/>
          <w:marTop w:val="0"/>
          <w:marBottom w:val="0"/>
          <w:divBdr>
            <w:top w:val="none" w:sz="0" w:space="0" w:color="auto"/>
            <w:left w:val="none" w:sz="0" w:space="0" w:color="auto"/>
            <w:bottom w:val="none" w:sz="0" w:space="0" w:color="auto"/>
            <w:right w:val="none" w:sz="0" w:space="0" w:color="auto"/>
          </w:divBdr>
        </w:div>
        <w:div w:id="2078279146">
          <w:marLeft w:val="0"/>
          <w:marRight w:val="0"/>
          <w:marTop w:val="0"/>
          <w:marBottom w:val="0"/>
          <w:divBdr>
            <w:top w:val="none" w:sz="0" w:space="0" w:color="auto"/>
            <w:left w:val="none" w:sz="0" w:space="0" w:color="auto"/>
            <w:bottom w:val="none" w:sz="0" w:space="0" w:color="auto"/>
            <w:right w:val="none" w:sz="0" w:space="0" w:color="auto"/>
          </w:divBdr>
        </w:div>
      </w:divsChild>
    </w:div>
    <w:div w:id="385299352">
      <w:bodyDiv w:val="1"/>
      <w:marLeft w:val="0"/>
      <w:marRight w:val="0"/>
      <w:marTop w:val="0"/>
      <w:marBottom w:val="0"/>
      <w:divBdr>
        <w:top w:val="none" w:sz="0" w:space="0" w:color="auto"/>
        <w:left w:val="none" w:sz="0" w:space="0" w:color="auto"/>
        <w:bottom w:val="none" w:sz="0" w:space="0" w:color="auto"/>
        <w:right w:val="none" w:sz="0" w:space="0" w:color="auto"/>
      </w:divBdr>
    </w:div>
    <w:div w:id="391730915">
      <w:bodyDiv w:val="1"/>
      <w:marLeft w:val="0"/>
      <w:marRight w:val="0"/>
      <w:marTop w:val="0"/>
      <w:marBottom w:val="0"/>
      <w:divBdr>
        <w:top w:val="none" w:sz="0" w:space="0" w:color="auto"/>
        <w:left w:val="none" w:sz="0" w:space="0" w:color="auto"/>
        <w:bottom w:val="none" w:sz="0" w:space="0" w:color="auto"/>
        <w:right w:val="none" w:sz="0" w:space="0" w:color="auto"/>
      </w:divBdr>
    </w:div>
    <w:div w:id="395588736">
      <w:bodyDiv w:val="1"/>
      <w:marLeft w:val="0"/>
      <w:marRight w:val="0"/>
      <w:marTop w:val="0"/>
      <w:marBottom w:val="0"/>
      <w:divBdr>
        <w:top w:val="none" w:sz="0" w:space="0" w:color="auto"/>
        <w:left w:val="none" w:sz="0" w:space="0" w:color="auto"/>
        <w:bottom w:val="none" w:sz="0" w:space="0" w:color="auto"/>
        <w:right w:val="none" w:sz="0" w:space="0" w:color="auto"/>
      </w:divBdr>
    </w:div>
    <w:div w:id="396172953">
      <w:bodyDiv w:val="1"/>
      <w:marLeft w:val="0"/>
      <w:marRight w:val="0"/>
      <w:marTop w:val="0"/>
      <w:marBottom w:val="0"/>
      <w:divBdr>
        <w:top w:val="none" w:sz="0" w:space="0" w:color="auto"/>
        <w:left w:val="none" w:sz="0" w:space="0" w:color="auto"/>
        <w:bottom w:val="none" w:sz="0" w:space="0" w:color="auto"/>
        <w:right w:val="none" w:sz="0" w:space="0" w:color="auto"/>
      </w:divBdr>
    </w:div>
    <w:div w:id="399211238">
      <w:bodyDiv w:val="1"/>
      <w:marLeft w:val="0"/>
      <w:marRight w:val="0"/>
      <w:marTop w:val="0"/>
      <w:marBottom w:val="0"/>
      <w:divBdr>
        <w:top w:val="none" w:sz="0" w:space="0" w:color="auto"/>
        <w:left w:val="none" w:sz="0" w:space="0" w:color="auto"/>
        <w:bottom w:val="none" w:sz="0" w:space="0" w:color="auto"/>
        <w:right w:val="none" w:sz="0" w:space="0" w:color="auto"/>
      </w:divBdr>
    </w:div>
    <w:div w:id="400105560">
      <w:bodyDiv w:val="1"/>
      <w:marLeft w:val="0"/>
      <w:marRight w:val="0"/>
      <w:marTop w:val="0"/>
      <w:marBottom w:val="0"/>
      <w:divBdr>
        <w:top w:val="none" w:sz="0" w:space="0" w:color="auto"/>
        <w:left w:val="none" w:sz="0" w:space="0" w:color="auto"/>
        <w:bottom w:val="none" w:sz="0" w:space="0" w:color="auto"/>
        <w:right w:val="none" w:sz="0" w:space="0" w:color="auto"/>
      </w:divBdr>
    </w:div>
    <w:div w:id="402413992">
      <w:bodyDiv w:val="1"/>
      <w:marLeft w:val="0"/>
      <w:marRight w:val="0"/>
      <w:marTop w:val="0"/>
      <w:marBottom w:val="0"/>
      <w:divBdr>
        <w:top w:val="none" w:sz="0" w:space="0" w:color="auto"/>
        <w:left w:val="none" w:sz="0" w:space="0" w:color="auto"/>
        <w:bottom w:val="none" w:sz="0" w:space="0" w:color="auto"/>
        <w:right w:val="none" w:sz="0" w:space="0" w:color="auto"/>
      </w:divBdr>
    </w:div>
    <w:div w:id="403526300">
      <w:bodyDiv w:val="1"/>
      <w:marLeft w:val="0"/>
      <w:marRight w:val="0"/>
      <w:marTop w:val="0"/>
      <w:marBottom w:val="0"/>
      <w:divBdr>
        <w:top w:val="none" w:sz="0" w:space="0" w:color="auto"/>
        <w:left w:val="none" w:sz="0" w:space="0" w:color="auto"/>
        <w:bottom w:val="none" w:sz="0" w:space="0" w:color="auto"/>
        <w:right w:val="none" w:sz="0" w:space="0" w:color="auto"/>
      </w:divBdr>
    </w:div>
    <w:div w:id="404424327">
      <w:bodyDiv w:val="1"/>
      <w:marLeft w:val="0"/>
      <w:marRight w:val="0"/>
      <w:marTop w:val="0"/>
      <w:marBottom w:val="0"/>
      <w:divBdr>
        <w:top w:val="none" w:sz="0" w:space="0" w:color="auto"/>
        <w:left w:val="none" w:sz="0" w:space="0" w:color="auto"/>
        <w:bottom w:val="none" w:sz="0" w:space="0" w:color="auto"/>
        <w:right w:val="none" w:sz="0" w:space="0" w:color="auto"/>
      </w:divBdr>
    </w:div>
    <w:div w:id="407388610">
      <w:bodyDiv w:val="1"/>
      <w:marLeft w:val="0"/>
      <w:marRight w:val="0"/>
      <w:marTop w:val="0"/>
      <w:marBottom w:val="0"/>
      <w:divBdr>
        <w:top w:val="none" w:sz="0" w:space="0" w:color="auto"/>
        <w:left w:val="none" w:sz="0" w:space="0" w:color="auto"/>
        <w:bottom w:val="none" w:sz="0" w:space="0" w:color="auto"/>
        <w:right w:val="none" w:sz="0" w:space="0" w:color="auto"/>
      </w:divBdr>
    </w:div>
    <w:div w:id="408700615">
      <w:bodyDiv w:val="1"/>
      <w:marLeft w:val="0"/>
      <w:marRight w:val="0"/>
      <w:marTop w:val="0"/>
      <w:marBottom w:val="0"/>
      <w:divBdr>
        <w:top w:val="none" w:sz="0" w:space="0" w:color="auto"/>
        <w:left w:val="none" w:sz="0" w:space="0" w:color="auto"/>
        <w:bottom w:val="none" w:sz="0" w:space="0" w:color="auto"/>
        <w:right w:val="none" w:sz="0" w:space="0" w:color="auto"/>
      </w:divBdr>
      <w:divsChild>
        <w:div w:id="349185260">
          <w:marLeft w:val="0"/>
          <w:marRight w:val="0"/>
          <w:marTop w:val="0"/>
          <w:marBottom w:val="0"/>
          <w:divBdr>
            <w:top w:val="none" w:sz="0" w:space="0" w:color="auto"/>
            <w:left w:val="none" w:sz="0" w:space="0" w:color="auto"/>
            <w:bottom w:val="none" w:sz="0" w:space="0" w:color="auto"/>
            <w:right w:val="none" w:sz="0" w:space="0" w:color="auto"/>
          </w:divBdr>
        </w:div>
        <w:div w:id="362630437">
          <w:marLeft w:val="0"/>
          <w:marRight w:val="0"/>
          <w:marTop w:val="0"/>
          <w:marBottom w:val="0"/>
          <w:divBdr>
            <w:top w:val="none" w:sz="0" w:space="0" w:color="auto"/>
            <w:left w:val="none" w:sz="0" w:space="0" w:color="auto"/>
            <w:bottom w:val="none" w:sz="0" w:space="0" w:color="auto"/>
            <w:right w:val="none" w:sz="0" w:space="0" w:color="auto"/>
          </w:divBdr>
        </w:div>
        <w:div w:id="405693584">
          <w:marLeft w:val="0"/>
          <w:marRight w:val="0"/>
          <w:marTop w:val="0"/>
          <w:marBottom w:val="0"/>
          <w:divBdr>
            <w:top w:val="none" w:sz="0" w:space="0" w:color="auto"/>
            <w:left w:val="none" w:sz="0" w:space="0" w:color="auto"/>
            <w:bottom w:val="none" w:sz="0" w:space="0" w:color="auto"/>
            <w:right w:val="none" w:sz="0" w:space="0" w:color="auto"/>
          </w:divBdr>
        </w:div>
        <w:div w:id="631836737">
          <w:marLeft w:val="0"/>
          <w:marRight w:val="0"/>
          <w:marTop w:val="0"/>
          <w:marBottom w:val="0"/>
          <w:divBdr>
            <w:top w:val="none" w:sz="0" w:space="0" w:color="auto"/>
            <w:left w:val="none" w:sz="0" w:space="0" w:color="auto"/>
            <w:bottom w:val="none" w:sz="0" w:space="0" w:color="auto"/>
            <w:right w:val="none" w:sz="0" w:space="0" w:color="auto"/>
          </w:divBdr>
        </w:div>
        <w:div w:id="1126124209">
          <w:marLeft w:val="0"/>
          <w:marRight w:val="0"/>
          <w:marTop w:val="0"/>
          <w:marBottom w:val="0"/>
          <w:divBdr>
            <w:top w:val="none" w:sz="0" w:space="0" w:color="auto"/>
            <w:left w:val="none" w:sz="0" w:space="0" w:color="auto"/>
            <w:bottom w:val="none" w:sz="0" w:space="0" w:color="auto"/>
            <w:right w:val="none" w:sz="0" w:space="0" w:color="auto"/>
          </w:divBdr>
        </w:div>
        <w:div w:id="1441687087">
          <w:marLeft w:val="0"/>
          <w:marRight w:val="0"/>
          <w:marTop w:val="0"/>
          <w:marBottom w:val="0"/>
          <w:divBdr>
            <w:top w:val="none" w:sz="0" w:space="0" w:color="auto"/>
            <w:left w:val="none" w:sz="0" w:space="0" w:color="auto"/>
            <w:bottom w:val="none" w:sz="0" w:space="0" w:color="auto"/>
            <w:right w:val="none" w:sz="0" w:space="0" w:color="auto"/>
          </w:divBdr>
        </w:div>
      </w:divsChild>
    </w:div>
    <w:div w:id="413674319">
      <w:bodyDiv w:val="1"/>
      <w:marLeft w:val="0"/>
      <w:marRight w:val="0"/>
      <w:marTop w:val="0"/>
      <w:marBottom w:val="0"/>
      <w:divBdr>
        <w:top w:val="none" w:sz="0" w:space="0" w:color="auto"/>
        <w:left w:val="none" w:sz="0" w:space="0" w:color="auto"/>
        <w:bottom w:val="none" w:sz="0" w:space="0" w:color="auto"/>
        <w:right w:val="none" w:sz="0" w:space="0" w:color="auto"/>
      </w:divBdr>
    </w:div>
    <w:div w:id="417409010">
      <w:bodyDiv w:val="1"/>
      <w:marLeft w:val="0"/>
      <w:marRight w:val="0"/>
      <w:marTop w:val="0"/>
      <w:marBottom w:val="0"/>
      <w:divBdr>
        <w:top w:val="none" w:sz="0" w:space="0" w:color="auto"/>
        <w:left w:val="none" w:sz="0" w:space="0" w:color="auto"/>
        <w:bottom w:val="none" w:sz="0" w:space="0" w:color="auto"/>
        <w:right w:val="none" w:sz="0" w:space="0" w:color="auto"/>
      </w:divBdr>
    </w:div>
    <w:div w:id="422800975">
      <w:bodyDiv w:val="1"/>
      <w:marLeft w:val="0"/>
      <w:marRight w:val="0"/>
      <w:marTop w:val="0"/>
      <w:marBottom w:val="0"/>
      <w:divBdr>
        <w:top w:val="none" w:sz="0" w:space="0" w:color="auto"/>
        <w:left w:val="none" w:sz="0" w:space="0" w:color="auto"/>
        <w:bottom w:val="none" w:sz="0" w:space="0" w:color="auto"/>
        <w:right w:val="none" w:sz="0" w:space="0" w:color="auto"/>
      </w:divBdr>
    </w:div>
    <w:div w:id="424620243">
      <w:bodyDiv w:val="1"/>
      <w:marLeft w:val="0"/>
      <w:marRight w:val="0"/>
      <w:marTop w:val="0"/>
      <w:marBottom w:val="0"/>
      <w:divBdr>
        <w:top w:val="none" w:sz="0" w:space="0" w:color="auto"/>
        <w:left w:val="none" w:sz="0" w:space="0" w:color="auto"/>
        <w:bottom w:val="none" w:sz="0" w:space="0" w:color="auto"/>
        <w:right w:val="none" w:sz="0" w:space="0" w:color="auto"/>
      </w:divBdr>
    </w:div>
    <w:div w:id="429130917">
      <w:bodyDiv w:val="1"/>
      <w:marLeft w:val="0"/>
      <w:marRight w:val="0"/>
      <w:marTop w:val="0"/>
      <w:marBottom w:val="0"/>
      <w:divBdr>
        <w:top w:val="none" w:sz="0" w:space="0" w:color="auto"/>
        <w:left w:val="none" w:sz="0" w:space="0" w:color="auto"/>
        <w:bottom w:val="none" w:sz="0" w:space="0" w:color="auto"/>
        <w:right w:val="none" w:sz="0" w:space="0" w:color="auto"/>
      </w:divBdr>
    </w:div>
    <w:div w:id="431701508">
      <w:bodyDiv w:val="1"/>
      <w:marLeft w:val="0"/>
      <w:marRight w:val="0"/>
      <w:marTop w:val="0"/>
      <w:marBottom w:val="0"/>
      <w:divBdr>
        <w:top w:val="none" w:sz="0" w:space="0" w:color="auto"/>
        <w:left w:val="none" w:sz="0" w:space="0" w:color="auto"/>
        <w:bottom w:val="none" w:sz="0" w:space="0" w:color="auto"/>
        <w:right w:val="none" w:sz="0" w:space="0" w:color="auto"/>
      </w:divBdr>
    </w:div>
    <w:div w:id="432173168">
      <w:bodyDiv w:val="1"/>
      <w:marLeft w:val="0"/>
      <w:marRight w:val="0"/>
      <w:marTop w:val="0"/>
      <w:marBottom w:val="0"/>
      <w:divBdr>
        <w:top w:val="none" w:sz="0" w:space="0" w:color="auto"/>
        <w:left w:val="none" w:sz="0" w:space="0" w:color="auto"/>
        <w:bottom w:val="none" w:sz="0" w:space="0" w:color="auto"/>
        <w:right w:val="none" w:sz="0" w:space="0" w:color="auto"/>
      </w:divBdr>
    </w:div>
    <w:div w:id="433785755">
      <w:bodyDiv w:val="1"/>
      <w:marLeft w:val="0"/>
      <w:marRight w:val="0"/>
      <w:marTop w:val="0"/>
      <w:marBottom w:val="0"/>
      <w:divBdr>
        <w:top w:val="none" w:sz="0" w:space="0" w:color="auto"/>
        <w:left w:val="none" w:sz="0" w:space="0" w:color="auto"/>
        <w:bottom w:val="none" w:sz="0" w:space="0" w:color="auto"/>
        <w:right w:val="none" w:sz="0" w:space="0" w:color="auto"/>
      </w:divBdr>
    </w:div>
    <w:div w:id="441728276">
      <w:bodyDiv w:val="1"/>
      <w:marLeft w:val="0"/>
      <w:marRight w:val="0"/>
      <w:marTop w:val="0"/>
      <w:marBottom w:val="0"/>
      <w:divBdr>
        <w:top w:val="none" w:sz="0" w:space="0" w:color="auto"/>
        <w:left w:val="none" w:sz="0" w:space="0" w:color="auto"/>
        <w:bottom w:val="none" w:sz="0" w:space="0" w:color="auto"/>
        <w:right w:val="none" w:sz="0" w:space="0" w:color="auto"/>
      </w:divBdr>
    </w:div>
    <w:div w:id="446583167">
      <w:bodyDiv w:val="1"/>
      <w:marLeft w:val="0"/>
      <w:marRight w:val="0"/>
      <w:marTop w:val="0"/>
      <w:marBottom w:val="0"/>
      <w:divBdr>
        <w:top w:val="none" w:sz="0" w:space="0" w:color="auto"/>
        <w:left w:val="none" w:sz="0" w:space="0" w:color="auto"/>
        <w:bottom w:val="none" w:sz="0" w:space="0" w:color="auto"/>
        <w:right w:val="none" w:sz="0" w:space="0" w:color="auto"/>
      </w:divBdr>
    </w:div>
    <w:div w:id="446701539">
      <w:bodyDiv w:val="1"/>
      <w:marLeft w:val="0"/>
      <w:marRight w:val="0"/>
      <w:marTop w:val="0"/>
      <w:marBottom w:val="0"/>
      <w:divBdr>
        <w:top w:val="none" w:sz="0" w:space="0" w:color="auto"/>
        <w:left w:val="none" w:sz="0" w:space="0" w:color="auto"/>
        <w:bottom w:val="none" w:sz="0" w:space="0" w:color="auto"/>
        <w:right w:val="none" w:sz="0" w:space="0" w:color="auto"/>
      </w:divBdr>
    </w:div>
    <w:div w:id="453062076">
      <w:bodyDiv w:val="1"/>
      <w:marLeft w:val="0"/>
      <w:marRight w:val="0"/>
      <w:marTop w:val="0"/>
      <w:marBottom w:val="0"/>
      <w:divBdr>
        <w:top w:val="none" w:sz="0" w:space="0" w:color="auto"/>
        <w:left w:val="none" w:sz="0" w:space="0" w:color="auto"/>
        <w:bottom w:val="none" w:sz="0" w:space="0" w:color="auto"/>
        <w:right w:val="none" w:sz="0" w:space="0" w:color="auto"/>
      </w:divBdr>
    </w:div>
    <w:div w:id="456727571">
      <w:bodyDiv w:val="1"/>
      <w:marLeft w:val="0"/>
      <w:marRight w:val="0"/>
      <w:marTop w:val="0"/>
      <w:marBottom w:val="0"/>
      <w:divBdr>
        <w:top w:val="none" w:sz="0" w:space="0" w:color="auto"/>
        <w:left w:val="none" w:sz="0" w:space="0" w:color="auto"/>
        <w:bottom w:val="none" w:sz="0" w:space="0" w:color="auto"/>
        <w:right w:val="none" w:sz="0" w:space="0" w:color="auto"/>
      </w:divBdr>
    </w:div>
    <w:div w:id="459229864">
      <w:bodyDiv w:val="1"/>
      <w:marLeft w:val="0"/>
      <w:marRight w:val="0"/>
      <w:marTop w:val="0"/>
      <w:marBottom w:val="0"/>
      <w:divBdr>
        <w:top w:val="none" w:sz="0" w:space="0" w:color="auto"/>
        <w:left w:val="none" w:sz="0" w:space="0" w:color="auto"/>
        <w:bottom w:val="none" w:sz="0" w:space="0" w:color="auto"/>
        <w:right w:val="none" w:sz="0" w:space="0" w:color="auto"/>
      </w:divBdr>
    </w:div>
    <w:div w:id="460654928">
      <w:bodyDiv w:val="1"/>
      <w:marLeft w:val="0"/>
      <w:marRight w:val="0"/>
      <w:marTop w:val="0"/>
      <w:marBottom w:val="0"/>
      <w:divBdr>
        <w:top w:val="none" w:sz="0" w:space="0" w:color="auto"/>
        <w:left w:val="none" w:sz="0" w:space="0" w:color="auto"/>
        <w:bottom w:val="none" w:sz="0" w:space="0" w:color="auto"/>
        <w:right w:val="none" w:sz="0" w:space="0" w:color="auto"/>
      </w:divBdr>
    </w:div>
    <w:div w:id="461925352">
      <w:bodyDiv w:val="1"/>
      <w:marLeft w:val="0"/>
      <w:marRight w:val="0"/>
      <w:marTop w:val="0"/>
      <w:marBottom w:val="0"/>
      <w:divBdr>
        <w:top w:val="none" w:sz="0" w:space="0" w:color="auto"/>
        <w:left w:val="none" w:sz="0" w:space="0" w:color="auto"/>
        <w:bottom w:val="none" w:sz="0" w:space="0" w:color="auto"/>
        <w:right w:val="none" w:sz="0" w:space="0" w:color="auto"/>
      </w:divBdr>
    </w:div>
    <w:div w:id="468715576">
      <w:bodyDiv w:val="1"/>
      <w:marLeft w:val="0"/>
      <w:marRight w:val="0"/>
      <w:marTop w:val="0"/>
      <w:marBottom w:val="0"/>
      <w:divBdr>
        <w:top w:val="none" w:sz="0" w:space="0" w:color="auto"/>
        <w:left w:val="none" w:sz="0" w:space="0" w:color="auto"/>
        <w:bottom w:val="none" w:sz="0" w:space="0" w:color="auto"/>
        <w:right w:val="none" w:sz="0" w:space="0" w:color="auto"/>
      </w:divBdr>
    </w:div>
    <w:div w:id="469441188">
      <w:bodyDiv w:val="1"/>
      <w:marLeft w:val="0"/>
      <w:marRight w:val="0"/>
      <w:marTop w:val="0"/>
      <w:marBottom w:val="0"/>
      <w:divBdr>
        <w:top w:val="none" w:sz="0" w:space="0" w:color="auto"/>
        <w:left w:val="none" w:sz="0" w:space="0" w:color="auto"/>
        <w:bottom w:val="none" w:sz="0" w:space="0" w:color="auto"/>
        <w:right w:val="none" w:sz="0" w:space="0" w:color="auto"/>
      </w:divBdr>
    </w:div>
    <w:div w:id="474643502">
      <w:bodyDiv w:val="1"/>
      <w:marLeft w:val="0"/>
      <w:marRight w:val="0"/>
      <w:marTop w:val="0"/>
      <w:marBottom w:val="0"/>
      <w:divBdr>
        <w:top w:val="none" w:sz="0" w:space="0" w:color="auto"/>
        <w:left w:val="none" w:sz="0" w:space="0" w:color="auto"/>
        <w:bottom w:val="none" w:sz="0" w:space="0" w:color="auto"/>
        <w:right w:val="none" w:sz="0" w:space="0" w:color="auto"/>
      </w:divBdr>
    </w:div>
    <w:div w:id="485442450">
      <w:bodyDiv w:val="1"/>
      <w:marLeft w:val="0"/>
      <w:marRight w:val="0"/>
      <w:marTop w:val="0"/>
      <w:marBottom w:val="0"/>
      <w:divBdr>
        <w:top w:val="none" w:sz="0" w:space="0" w:color="auto"/>
        <w:left w:val="none" w:sz="0" w:space="0" w:color="auto"/>
        <w:bottom w:val="none" w:sz="0" w:space="0" w:color="auto"/>
        <w:right w:val="none" w:sz="0" w:space="0" w:color="auto"/>
      </w:divBdr>
    </w:div>
    <w:div w:id="487670195">
      <w:bodyDiv w:val="1"/>
      <w:marLeft w:val="0"/>
      <w:marRight w:val="0"/>
      <w:marTop w:val="0"/>
      <w:marBottom w:val="0"/>
      <w:divBdr>
        <w:top w:val="none" w:sz="0" w:space="0" w:color="auto"/>
        <w:left w:val="none" w:sz="0" w:space="0" w:color="auto"/>
        <w:bottom w:val="none" w:sz="0" w:space="0" w:color="auto"/>
        <w:right w:val="none" w:sz="0" w:space="0" w:color="auto"/>
      </w:divBdr>
    </w:div>
    <w:div w:id="490951548">
      <w:bodyDiv w:val="1"/>
      <w:marLeft w:val="0"/>
      <w:marRight w:val="0"/>
      <w:marTop w:val="0"/>
      <w:marBottom w:val="0"/>
      <w:divBdr>
        <w:top w:val="none" w:sz="0" w:space="0" w:color="auto"/>
        <w:left w:val="none" w:sz="0" w:space="0" w:color="auto"/>
        <w:bottom w:val="none" w:sz="0" w:space="0" w:color="auto"/>
        <w:right w:val="none" w:sz="0" w:space="0" w:color="auto"/>
      </w:divBdr>
    </w:div>
    <w:div w:id="493305326">
      <w:bodyDiv w:val="1"/>
      <w:marLeft w:val="0"/>
      <w:marRight w:val="0"/>
      <w:marTop w:val="0"/>
      <w:marBottom w:val="0"/>
      <w:divBdr>
        <w:top w:val="none" w:sz="0" w:space="0" w:color="auto"/>
        <w:left w:val="none" w:sz="0" w:space="0" w:color="auto"/>
        <w:bottom w:val="none" w:sz="0" w:space="0" w:color="auto"/>
        <w:right w:val="none" w:sz="0" w:space="0" w:color="auto"/>
      </w:divBdr>
    </w:div>
    <w:div w:id="494348223">
      <w:bodyDiv w:val="1"/>
      <w:marLeft w:val="0"/>
      <w:marRight w:val="0"/>
      <w:marTop w:val="0"/>
      <w:marBottom w:val="0"/>
      <w:divBdr>
        <w:top w:val="none" w:sz="0" w:space="0" w:color="auto"/>
        <w:left w:val="none" w:sz="0" w:space="0" w:color="auto"/>
        <w:bottom w:val="none" w:sz="0" w:space="0" w:color="auto"/>
        <w:right w:val="none" w:sz="0" w:space="0" w:color="auto"/>
      </w:divBdr>
    </w:div>
    <w:div w:id="501239740">
      <w:bodyDiv w:val="1"/>
      <w:marLeft w:val="0"/>
      <w:marRight w:val="0"/>
      <w:marTop w:val="0"/>
      <w:marBottom w:val="0"/>
      <w:divBdr>
        <w:top w:val="none" w:sz="0" w:space="0" w:color="auto"/>
        <w:left w:val="none" w:sz="0" w:space="0" w:color="auto"/>
        <w:bottom w:val="none" w:sz="0" w:space="0" w:color="auto"/>
        <w:right w:val="none" w:sz="0" w:space="0" w:color="auto"/>
      </w:divBdr>
    </w:div>
    <w:div w:id="502017204">
      <w:bodyDiv w:val="1"/>
      <w:marLeft w:val="0"/>
      <w:marRight w:val="0"/>
      <w:marTop w:val="0"/>
      <w:marBottom w:val="0"/>
      <w:divBdr>
        <w:top w:val="none" w:sz="0" w:space="0" w:color="auto"/>
        <w:left w:val="none" w:sz="0" w:space="0" w:color="auto"/>
        <w:bottom w:val="none" w:sz="0" w:space="0" w:color="auto"/>
        <w:right w:val="none" w:sz="0" w:space="0" w:color="auto"/>
      </w:divBdr>
    </w:div>
    <w:div w:id="506213872">
      <w:bodyDiv w:val="1"/>
      <w:marLeft w:val="0"/>
      <w:marRight w:val="0"/>
      <w:marTop w:val="0"/>
      <w:marBottom w:val="0"/>
      <w:divBdr>
        <w:top w:val="none" w:sz="0" w:space="0" w:color="auto"/>
        <w:left w:val="none" w:sz="0" w:space="0" w:color="auto"/>
        <w:bottom w:val="none" w:sz="0" w:space="0" w:color="auto"/>
        <w:right w:val="none" w:sz="0" w:space="0" w:color="auto"/>
      </w:divBdr>
    </w:div>
    <w:div w:id="512112700">
      <w:bodyDiv w:val="1"/>
      <w:marLeft w:val="0"/>
      <w:marRight w:val="0"/>
      <w:marTop w:val="0"/>
      <w:marBottom w:val="0"/>
      <w:divBdr>
        <w:top w:val="none" w:sz="0" w:space="0" w:color="auto"/>
        <w:left w:val="none" w:sz="0" w:space="0" w:color="auto"/>
        <w:bottom w:val="none" w:sz="0" w:space="0" w:color="auto"/>
        <w:right w:val="none" w:sz="0" w:space="0" w:color="auto"/>
      </w:divBdr>
    </w:div>
    <w:div w:id="522138189">
      <w:bodyDiv w:val="1"/>
      <w:marLeft w:val="0"/>
      <w:marRight w:val="0"/>
      <w:marTop w:val="0"/>
      <w:marBottom w:val="0"/>
      <w:divBdr>
        <w:top w:val="none" w:sz="0" w:space="0" w:color="auto"/>
        <w:left w:val="none" w:sz="0" w:space="0" w:color="auto"/>
        <w:bottom w:val="none" w:sz="0" w:space="0" w:color="auto"/>
        <w:right w:val="none" w:sz="0" w:space="0" w:color="auto"/>
      </w:divBdr>
    </w:div>
    <w:div w:id="529609025">
      <w:bodyDiv w:val="1"/>
      <w:marLeft w:val="0"/>
      <w:marRight w:val="0"/>
      <w:marTop w:val="0"/>
      <w:marBottom w:val="0"/>
      <w:divBdr>
        <w:top w:val="none" w:sz="0" w:space="0" w:color="auto"/>
        <w:left w:val="none" w:sz="0" w:space="0" w:color="auto"/>
        <w:bottom w:val="none" w:sz="0" w:space="0" w:color="auto"/>
        <w:right w:val="none" w:sz="0" w:space="0" w:color="auto"/>
      </w:divBdr>
    </w:div>
    <w:div w:id="530606064">
      <w:bodyDiv w:val="1"/>
      <w:marLeft w:val="0"/>
      <w:marRight w:val="0"/>
      <w:marTop w:val="0"/>
      <w:marBottom w:val="0"/>
      <w:divBdr>
        <w:top w:val="none" w:sz="0" w:space="0" w:color="auto"/>
        <w:left w:val="none" w:sz="0" w:space="0" w:color="auto"/>
        <w:bottom w:val="none" w:sz="0" w:space="0" w:color="auto"/>
        <w:right w:val="none" w:sz="0" w:space="0" w:color="auto"/>
      </w:divBdr>
    </w:div>
    <w:div w:id="532228129">
      <w:bodyDiv w:val="1"/>
      <w:marLeft w:val="0"/>
      <w:marRight w:val="0"/>
      <w:marTop w:val="0"/>
      <w:marBottom w:val="0"/>
      <w:divBdr>
        <w:top w:val="none" w:sz="0" w:space="0" w:color="auto"/>
        <w:left w:val="none" w:sz="0" w:space="0" w:color="auto"/>
        <w:bottom w:val="none" w:sz="0" w:space="0" w:color="auto"/>
        <w:right w:val="none" w:sz="0" w:space="0" w:color="auto"/>
      </w:divBdr>
    </w:div>
    <w:div w:id="532302532">
      <w:bodyDiv w:val="1"/>
      <w:marLeft w:val="0"/>
      <w:marRight w:val="0"/>
      <w:marTop w:val="0"/>
      <w:marBottom w:val="0"/>
      <w:divBdr>
        <w:top w:val="none" w:sz="0" w:space="0" w:color="auto"/>
        <w:left w:val="none" w:sz="0" w:space="0" w:color="auto"/>
        <w:bottom w:val="none" w:sz="0" w:space="0" w:color="auto"/>
        <w:right w:val="none" w:sz="0" w:space="0" w:color="auto"/>
      </w:divBdr>
    </w:div>
    <w:div w:id="536968709">
      <w:bodyDiv w:val="1"/>
      <w:marLeft w:val="0"/>
      <w:marRight w:val="0"/>
      <w:marTop w:val="0"/>
      <w:marBottom w:val="0"/>
      <w:divBdr>
        <w:top w:val="none" w:sz="0" w:space="0" w:color="auto"/>
        <w:left w:val="none" w:sz="0" w:space="0" w:color="auto"/>
        <w:bottom w:val="none" w:sz="0" w:space="0" w:color="auto"/>
        <w:right w:val="none" w:sz="0" w:space="0" w:color="auto"/>
      </w:divBdr>
    </w:div>
    <w:div w:id="538126839">
      <w:bodyDiv w:val="1"/>
      <w:marLeft w:val="0"/>
      <w:marRight w:val="0"/>
      <w:marTop w:val="0"/>
      <w:marBottom w:val="0"/>
      <w:divBdr>
        <w:top w:val="none" w:sz="0" w:space="0" w:color="auto"/>
        <w:left w:val="none" w:sz="0" w:space="0" w:color="auto"/>
        <w:bottom w:val="none" w:sz="0" w:space="0" w:color="auto"/>
        <w:right w:val="none" w:sz="0" w:space="0" w:color="auto"/>
      </w:divBdr>
    </w:div>
    <w:div w:id="540097654">
      <w:bodyDiv w:val="1"/>
      <w:marLeft w:val="0"/>
      <w:marRight w:val="0"/>
      <w:marTop w:val="0"/>
      <w:marBottom w:val="0"/>
      <w:divBdr>
        <w:top w:val="none" w:sz="0" w:space="0" w:color="auto"/>
        <w:left w:val="none" w:sz="0" w:space="0" w:color="auto"/>
        <w:bottom w:val="none" w:sz="0" w:space="0" w:color="auto"/>
        <w:right w:val="none" w:sz="0" w:space="0" w:color="auto"/>
      </w:divBdr>
    </w:div>
    <w:div w:id="540672774">
      <w:bodyDiv w:val="1"/>
      <w:marLeft w:val="0"/>
      <w:marRight w:val="0"/>
      <w:marTop w:val="0"/>
      <w:marBottom w:val="0"/>
      <w:divBdr>
        <w:top w:val="none" w:sz="0" w:space="0" w:color="auto"/>
        <w:left w:val="none" w:sz="0" w:space="0" w:color="auto"/>
        <w:bottom w:val="none" w:sz="0" w:space="0" w:color="auto"/>
        <w:right w:val="none" w:sz="0" w:space="0" w:color="auto"/>
      </w:divBdr>
    </w:div>
    <w:div w:id="551578598">
      <w:bodyDiv w:val="1"/>
      <w:marLeft w:val="0"/>
      <w:marRight w:val="0"/>
      <w:marTop w:val="0"/>
      <w:marBottom w:val="0"/>
      <w:divBdr>
        <w:top w:val="none" w:sz="0" w:space="0" w:color="auto"/>
        <w:left w:val="none" w:sz="0" w:space="0" w:color="auto"/>
        <w:bottom w:val="none" w:sz="0" w:space="0" w:color="auto"/>
        <w:right w:val="none" w:sz="0" w:space="0" w:color="auto"/>
      </w:divBdr>
    </w:div>
    <w:div w:id="555818901">
      <w:bodyDiv w:val="1"/>
      <w:marLeft w:val="0"/>
      <w:marRight w:val="0"/>
      <w:marTop w:val="0"/>
      <w:marBottom w:val="0"/>
      <w:divBdr>
        <w:top w:val="none" w:sz="0" w:space="0" w:color="auto"/>
        <w:left w:val="none" w:sz="0" w:space="0" w:color="auto"/>
        <w:bottom w:val="none" w:sz="0" w:space="0" w:color="auto"/>
        <w:right w:val="none" w:sz="0" w:space="0" w:color="auto"/>
      </w:divBdr>
    </w:div>
    <w:div w:id="556356036">
      <w:bodyDiv w:val="1"/>
      <w:marLeft w:val="0"/>
      <w:marRight w:val="0"/>
      <w:marTop w:val="0"/>
      <w:marBottom w:val="0"/>
      <w:divBdr>
        <w:top w:val="none" w:sz="0" w:space="0" w:color="auto"/>
        <w:left w:val="none" w:sz="0" w:space="0" w:color="auto"/>
        <w:bottom w:val="none" w:sz="0" w:space="0" w:color="auto"/>
        <w:right w:val="none" w:sz="0" w:space="0" w:color="auto"/>
      </w:divBdr>
    </w:div>
    <w:div w:id="561411568">
      <w:bodyDiv w:val="1"/>
      <w:marLeft w:val="0"/>
      <w:marRight w:val="0"/>
      <w:marTop w:val="0"/>
      <w:marBottom w:val="0"/>
      <w:divBdr>
        <w:top w:val="none" w:sz="0" w:space="0" w:color="auto"/>
        <w:left w:val="none" w:sz="0" w:space="0" w:color="auto"/>
        <w:bottom w:val="none" w:sz="0" w:space="0" w:color="auto"/>
        <w:right w:val="none" w:sz="0" w:space="0" w:color="auto"/>
      </w:divBdr>
    </w:div>
    <w:div w:id="572088797">
      <w:bodyDiv w:val="1"/>
      <w:marLeft w:val="0"/>
      <w:marRight w:val="0"/>
      <w:marTop w:val="0"/>
      <w:marBottom w:val="0"/>
      <w:divBdr>
        <w:top w:val="none" w:sz="0" w:space="0" w:color="auto"/>
        <w:left w:val="none" w:sz="0" w:space="0" w:color="auto"/>
        <w:bottom w:val="none" w:sz="0" w:space="0" w:color="auto"/>
        <w:right w:val="none" w:sz="0" w:space="0" w:color="auto"/>
      </w:divBdr>
    </w:div>
    <w:div w:id="576286908">
      <w:bodyDiv w:val="1"/>
      <w:marLeft w:val="0"/>
      <w:marRight w:val="0"/>
      <w:marTop w:val="0"/>
      <w:marBottom w:val="0"/>
      <w:divBdr>
        <w:top w:val="none" w:sz="0" w:space="0" w:color="auto"/>
        <w:left w:val="none" w:sz="0" w:space="0" w:color="auto"/>
        <w:bottom w:val="none" w:sz="0" w:space="0" w:color="auto"/>
        <w:right w:val="none" w:sz="0" w:space="0" w:color="auto"/>
      </w:divBdr>
    </w:div>
    <w:div w:id="581839968">
      <w:bodyDiv w:val="1"/>
      <w:marLeft w:val="0"/>
      <w:marRight w:val="0"/>
      <w:marTop w:val="0"/>
      <w:marBottom w:val="0"/>
      <w:divBdr>
        <w:top w:val="none" w:sz="0" w:space="0" w:color="auto"/>
        <w:left w:val="none" w:sz="0" w:space="0" w:color="auto"/>
        <w:bottom w:val="none" w:sz="0" w:space="0" w:color="auto"/>
        <w:right w:val="none" w:sz="0" w:space="0" w:color="auto"/>
      </w:divBdr>
    </w:div>
    <w:div w:id="583295152">
      <w:bodyDiv w:val="1"/>
      <w:marLeft w:val="0"/>
      <w:marRight w:val="0"/>
      <w:marTop w:val="0"/>
      <w:marBottom w:val="0"/>
      <w:divBdr>
        <w:top w:val="none" w:sz="0" w:space="0" w:color="auto"/>
        <w:left w:val="none" w:sz="0" w:space="0" w:color="auto"/>
        <w:bottom w:val="none" w:sz="0" w:space="0" w:color="auto"/>
        <w:right w:val="none" w:sz="0" w:space="0" w:color="auto"/>
      </w:divBdr>
    </w:div>
    <w:div w:id="589584390">
      <w:bodyDiv w:val="1"/>
      <w:marLeft w:val="0"/>
      <w:marRight w:val="0"/>
      <w:marTop w:val="0"/>
      <w:marBottom w:val="0"/>
      <w:divBdr>
        <w:top w:val="none" w:sz="0" w:space="0" w:color="auto"/>
        <w:left w:val="none" w:sz="0" w:space="0" w:color="auto"/>
        <w:bottom w:val="none" w:sz="0" w:space="0" w:color="auto"/>
        <w:right w:val="none" w:sz="0" w:space="0" w:color="auto"/>
      </w:divBdr>
    </w:div>
    <w:div w:id="590699891">
      <w:bodyDiv w:val="1"/>
      <w:marLeft w:val="0"/>
      <w:marRight w:val="0"/>
      <w:marTop w:val="0"/>
      <w:marBottom w:val="0"/>
      <w:divBdr>
        <w:top w:val="none" w:sz="0" w:space="0" w:color="auto"/>
        <w:left w:val="none" w:sz="0" w:space="0" w:color="auto"/>
        <w:bottom w:val="none" w:sz="0" w:space="0" w:color="auto"/>
        <w:right w:val="none" w:sz="0" w:space="0" w:color="auto"/>
      </w:divBdr>
      <w:divsChild>
        <w:div w:id="528761378">
          <w:marLeft w:val="0"/>
          <w:marRight w:val="0"/>
          <w:marTop w:val="0"/>
          <w:marBottom w:val="0"/>
          <w:divBdr>
            <w:top w:val="none" w:sz="0" w:space="0" w:color="auto"/>
            <w:left w:val="none" w:sz="0" w:space="0" w:color="auto"/>
            <w:bottom w:val="none" w:sz="0" w:space="0" w:color="auto"/>
            <w:right w:val="none" w:sz="0" w:space="0" w:color="auto"/>
          </w:divBdr>
        </w:div>
        <w:div w:id="873660430">
          <w:marLeft w:val="0"/>
          <w:marRight w:val="0"/>
          <w:marTop w:val="0"/>
          <w:marBottom w:val="0"/>
          <w:divBdr>
            <w:top w:val="none" w:sz="0" w:space="0" w:color="auto"/>
            <w:left w:val="none" w:sz="0" w:space="0" w:color="auto"/>
            <w:bottom w:val="none" w:sz="0" w:space="0" w:color="auto"/>
            <w:right w:val="none" w:sz="0" w:space="0" w:color="auto"/>
          </w:divBdr>
        </w:div>
        <w:div w:id="1091588426">
          <w:marLeft w:val="0"/>
          <w:marRight w:val="0"/>
          <w:marTop w:val="0"/>
          <w:marBottom w:val="0"/>
          <w:divBdr>
            <w:top w:val="none" w:sz="0" w:space="0" w:color="auto"/>
            <w:left w:val="none" w:sz="0" w:space="0" w:color="auto"/>
            <w:bottom w:val="none" w:sz="0" w:space="0" w:color="auto"/>
            <w:right w:val="none" w:sz="0" w:space="0" w:color="auto"/>
          </w:divBdr>
        </w:div>
        <w:div w:id="1206983056">
          <w:marLeft w:val="0"/>
          <w:marRight w:val="0"/>
          <w:marTop w:val="0"/>
          <w:marBottom w:val="0"/>
          <w:divBdr>
            <w:top w:val="none" w:sz="0" w:space="0" w:color="auto"/>
            <w:left w:val="none" w:sz="0" w:space="0" w:color="auto"/>
            <w:bottom w:val="none" w:sz="0" w:space="0" w:color="auto"/>
            <w:right w:val="none" w:sz="0" w:space="0" w:color="auto"/>
          </w:divBdr>
        </w:div>
        <w:div w:id="1725375023">
          <w:marLeft w:val="0"/>
          <w:marRight w:val="0"/>
          <w:marTop w:val="0"/>
          <w:marBottom w:val="0"/>
          <w:divBdr>
            <w:top w:val="none" w:sz="0" w:space="0" w:color="auto"/>
            <w:left w:val="none" w:sz="0" w:space="0" w:color="auto"/>
            <w:bottom w:val="none" w:sz="0" w:space="0" w:color="auto"/>
            <w:right w:val="none" w:sz="0" w:space="0" w:color="auto"/>
          </w:divBdr>
        </w:div>
        <w:div w:id="2084448007">
          <w:marLeft w:val="0"/>
          <w:marRight w:val="0"/>
          <w:marTop w:val="0"/>
          <w:marBottom w:val="0"/>
          <w:divBdr>
            <w:top w:val="none" w:sz="0" w:space="0" w:color="auto"/>
            <w:left w:val="none" w:sz="0" w:space="0" w:color="auto"/>
            <w:bottom w:val="none" w:sz="0" w:space="0" w:color="auto"/>
            <w:right w:val="none" w:sz="0" w:space="0" w:color="auto"/>
          </w:divBdr>
        </w:div>
      </w:divsChild>
    </w:div>
    <w:div w:id="592016061">
      <w:bodyDiv w:val="1"/>
      <w:marLeft w:val="0"/>
      <w:marRight w:val="0"/>
      <w:marTop w:val="0"/>
      <w:marBottom w:val="0"/>
      <w:divBdr>
        <w:top w:val="none" w:sz="0" w:space="0" w:color="auto"/>
        <w:left w:val="none" w:sz="0" w:space="0" w:color="auto"/>
        <w:bottom w:val="none" w:sz="0" w:space="0" w:color="auto"/>
        <w:right w:val="none" w:sz="0" w:space="0" w:color="auto"/>
      </w:divBdr>
      <w:divsChild>
        <w:div w:id="1622223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66209">
              <w:marLeft w:val="0"/>
              <w:marRight w:val="0"/>
              <w:marTop w:val="0"/>
              <w:marBottom w:val="0"/>
              <w:divBdr>
                <w:top w:val="none" w:sz="0" w:space="0" w:color="auto"/>
                <w:left w:val="none" w:sz="0" w:space="0" w:color="auto"/>
                <w:bottom w:val="none" w:sz="0" w:space="0" w:color="auto"/>
                <w:right w:val="none" w:sz="0" w:space="0" w:color="auto"/>
              </w:divBdr>
              <w:divsChild>
                <w:div w:id="2079011868">
                  <w:marLeft w:val="0"/>
                  <w:marRight w:val="0"/>
                  <w:marTop w:val="0"/>
                  <w:marBottom w:val="0"/>
                  <w:divBdr>
                    <w:top w:val="none" w:sz="0" w:space="0" w:color="auto"/>
                    <w:left w:val="none" w:sz="0" w:space="0" w:color="auto"/>
                    <w:bottom w:val="none" w:sz="0" w:space="0" w:color="auto"/>
                    <w:right w:val="none" w:sz="0" w:space="0" w:color="auto"/>
                  </w:divBdr>
                  <w:divsChild>
                    <w:div w:id="1404644131">
                      <w:marLeft w:val="0"/>
                      <w:marRight w:val="0"/>
                      <w:marTop w:val="0"/>
                      <w:marBottom w:val="0"/>
                      <w:divBdr>
                        <w:top w:val="none" w:sz="0" w:space="0" w:color="auto"/>
                        <w:left w:val="none" w:sz="0" w:space="0" w:color="auto"/>
                        <w:bottom w:val="none" w:sz="0" w:space="0" w:color="auto"/>
                        <w:right w:val="none" w:sz="0" w:space="0" w:color="auto"/>
                      </w:divBdr>
                      <w:divsChild>
                        <w:div w:id="459148891">
                          <w:marLeft w:val="0"/>
                          <w:marRight w:val="0"/>
                          <w:marTop w:val="0"/>
                          <w:marBottom w:val="0"/>
                          <w:divBdr>
                            <w:top w:val="none" w:sz="0" w:space="0" w:color="auto"/>
                            <w:left w:val="none" w:sz="0" w:space="0" w:color="auto"/>
                            <w:bottom w:val="none" w:sz="0" w:space="0" w:color="auto"/>
                            <w:right w:val="none" w:sz="0" w:space="0" w:color="auto"/>
                          </w:divBdr>
                          <w:divsChild>
                            <w:div w:id="1832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51510">
      <w:bodyDiv w:val="1"/>
      <w:marLeft w:val="0"/>
      <w:marRight w:val="0"/>
      <w:marTop w:val="0"/>
      <w:marBottom w:val="0"/>
      <w:divBdr>
        <w:top w:val="none" w:sz="0" w:space="0" w:color="auto"/>
        <w:left w:val="none" w:sz="0" w:space="0" w:color="auto"/>
        <w:bottom w:val="none" w:sz="0" w:space="0" w:color="auto"/>
        <w:right w:val="none" w:sz="0" w:space="0" w:color="auto"/>
      </w:divBdr>
    </w:div>
    <w:div w:id="598173707">
      <w:bodyDiv w:val="1"/>
      <w:marLeft w:val="0"/>
      <w:marRight w:val="0"/>
      <w:marTop w:val="0"/>
      <w:marBottom w:val="0"/>
      <w:divBdr>
        <w:top w:val="none" w:sz="0" w:space="0" w:color="auto"/>
        <w:left w:val="none" w:sz="0" w:space="0" w:color="auto"/>
        <w:bottom w:val="none" w:sz="0" w:space="0" w:color="auto"/>
        <w:right w:val="none" w:sz="0" w:space="0" w:color="auto"/>
      </w:divBdr>
    </w:div>
    <w:div w:id="598878589">
      <w:bodyDiv w:val="1"/>
      <w:marLeft w:val="0"/>
      <w:marRight w:val="0"/>
      <w:marTop w:val="0"/>
      <w:marBottom w:val="0"/>
      <w:divBdr>
        <w:top w:val="none" w:sz="0" w:space="0" w:color="auto"/>
        <w:left w:val="none" w:sz="0" w:space="0" w:color="auto"/>
        <w:bottom w:val="none" w:sz="0" w:space="0" w:color="auto"/>
        <w:right w:val="none" w:sz="0" w:space="0" w:color="auto"/>
      </w:divBdr>
    </w:div>
    <w:div w:id="598954998">
      <w:bodyDiv w:val="1"/>
      <w:marLeft w:val="0"/>
      <w:marRight w:val="0"/>
      <w:marTop w:val="0"/>
      <w:marBottom w:val="0"/>
      <w:divBdr>
        <w:top w:val="none" w:sz="0" w:space="0" w:color="auto"/>
        <w:left w:val="none" w:sz="0" w:space="0" w:color="auto"/>
        <w:bottom w:val="none" w:sz="0" w:space="0" w:color="auto"/>
        <w:right w:val="none" w:sz="0" w:space="0" w:color="auto"/>
      </w:divBdr>
    </w:div>
    <w:div w:id="602764283">
      <w:bodyDiv w:val="1"/>
      <w:marLeft w:val="0"/>
      <w:marRight w:val="0"/>
      <w:marTop w:val="0"/>
      <w:marBottom w:val="0"/>
      <w:divBdr>
        <w:top w:val="none" w:sz="0" w:space="0" w:color="auto"/>
        <w:left w:val="none" w:sz="0" w:space="0" w:color="auto"/>
        <w:bottom w:val="none" w:sz="0" w:space="0" w:color="auto"/>
        <w:right w:val="none" w:sz="0" w:space="0" w:color="auto"/>
      </w:divBdr>
    </w:div>
    <w:div w:id="604263710">
      <w:bodyDiv w:val="1"/>
      <w:marLeft w:val="0"/>
      <w:marRight w:val="0"/>
      <w:marTop w:val="0"/>
      <w:marBottom w:val="0"/>
      <w:divBdr>
        <w:top w:val="none" w:sz="0" w:space="0" w:color="auto"/>
        <w:left w:val="none" w:sz="0" w:space="0" w:color="auto"/>
        <w:bottom w:val="none" w:sz="0" w:space="0" w:color="auto"/>
        <w:right w:val="none" w:sz="0" w:space="0" w:color="auto"/>
      </w:divBdr>
    </w:div>
    <w:div w:id="612596519">
      <w:bodyDiv w:val="1"/>
      <w:marLeft w:val="0"/>
      <w:marRight w:val="0"/>
      <w:marTop w:val="0"/>
      <w:marBottom w:val="0"/>
      <w:divBdr>
        <w:top w:val="none" w:sz="0" w:space="0" w:color="auto"/>
        <w:left w:val="none" w:sz="0" w:space="0" w:color="auto"/>
        <w:bottom w:val="none" w:sz="0" w:space="0" w:color="auto"/>
        <w:right w:val="none" w:sz="0" w:space="0" w:color="auto"/>
      </w:divBdr>
    </w:div>
    <w:div w:id="612709248">
      <w:bodyDiv w:val="1"/>
      <w:marLeft w:val="0"/>
      <w:marRight w:val="0"/>
      <w:marTop w:val="0"/>
      <w:marBottom w:val="0"/>
      <w:divBdr>
        <w:top w:val="none" w:sz="0" w:space="0" w:color="auto"/>
        <w:left w:val="none" w:sz="0" w:space="0" w:color="auto"/>
        <w:bottom w:val="none" w:sz="0" w:space="0" w:color="auto"/>
        <w:right w:val="none" w:sz="0" w:space="0" w:color="auto"/>
      </w:divBdr>
    </w:div>
    <w:div w:id="615989784">
      <w:bodyDiv w:val="1"/>
      <w:marLeft w:val="0"/>
      <w:marRight w:val="0"/>
      <w:marTop w:val="0"/>
      <w:marBottom w:val="0"/>
      <w:divBdr>
        <w:top w:val="none" w:sz="0" w:space="0" w:color="auto"/>
        <w:left w:val="none" w:sz="0" w:space="0" w:color="auto"/>
        <w:bottom w:val="none" w:sz="0" w:space="0" w:color="auto"/>
        <w:right w:val="none" w:sz="0" w:space="0" w:color="auto"/>
      </w:divBdr>
    </w:div>
    <w:div w:id="617493518">
      <w:bodyDiv w:val="1"/>
      <w:marLeft w:val="0"/>
      <w:marRight w:val="0"/>
      <w:marTop w:val="0"/>
      <w:marBottom w:val="0"/>
      <w:divBdr>
        <w:top w:val="none" w:sz="0" w:space="0" w:color="auto"/>
        <w:left w:val="none" w:sz="0" w:space="0" w:color="auto"/>
        <w:bottom w:val="none" w:sz="0" w:space="0" w:color="auto"/>
        <w:right w:val="none" w:sz="0" w:space="0" w:color="auto"/>
      </w:divBdr>
    </w:div>
    <w:div w:id="618414632">
      <w:bodyDiv w:val="1"/>
      <w:marLeft w:val="0"/>
      <w:marRight w:val="0"/>
      <w:marTop w:val="0"/>
      <w:marBottom w:val="0"/>
      <w:divBdr>
        <w:top w:val="none" w:sz="0" w:space="0" w:color="auto"/>
        <w:left w:val="none" w:sz="0" w:space="0" w:color="auto"/>
        <w:bottom w:val="none" w:sz="0" w:space="0" w:color="auto"/>
        <w:right w:val="none" w:sz="0" w:space="0" w:color="auto"/>
      </w:divBdr>
    </w:div>
    <w:div w:id="623388787">
      <w:bodyDiv w:val="1"/>
      <w:marLeft w:val="0"/>
      <w:marRight w:val="0"/>
      <w:marTop w:val="0"/>
      <w:marBottom w:val="0"/>
      <w:divBdr>
        <w:top w:val="none" w:sz="0" w:space="0" w:color="auto"/>
        <w:left w:val="none" w:sz="0" w:space="0" w:color="auto"/>
        <w:bottom w:val="none" w:sz="0" w:space="0" w:color="auto"/>
        <w:right w:val="none" w:sz="0" w:space="0" w:color="auto"/>
      </w:divBdr>
    </w:div>
    <w:div w:id="625283927">
      <w:bodyDiv w:val="1"/>
      <w:marLeft w:val="0"/>
      <w:marRight w:val="0"/>
      <w:marTop w:val="0"/>
      <w:marBottom w:val="0"/>
      <w:divBdr>
        <w:top w:val="none" w:sz="0" w:space="0" w:color="auto"/>
        <w:left w:val="none" w:sz="0" w:space="0" w:color="auto"/>
        <w:bottom w:val="none" w:sz="0" w:space="0" w:color="auto"/>
        <w:right w:val="none" w:sz="0" w:space="0" w:color="auto"/>
      </w:divBdr>
    </w:div>
    <w:div w:id="626276214">
      <w:bodyDiv w:val="1"/>
      <w:marLeft w:val="0"/>
      <w:marRight w:val="0"/>
      <w:marTop w:val="0"/>
      <w:marBottom w:val="0"/>
      <w:divBdr>
        <w:top w:val="none" w:sz="0" w:space="0" w:color="auto"/>
        <w:left w:val="none" w:sz="0" w:space="0" w:color="auto"/>
        <w:bottom w:val="none" w:sz="0" w:space="0" w:color="auto"/>
        <w:right w:val="none" w:sz="0" w:space="0" w:color="auto"/>
      </w:divBdr>
      <w:divsChild>
        <w:div w:id="237175255">
          <w:marLeft w:val="0"/>
          <w:marRight w:val="0"/>
          <w:marTop w:val="0"/>
          <w:marBottom w:val="0"/>
          <w:divBdr>
            <w:top w:val="none" w:sz="0" w:space="0" w:color="auto"/>
            <w:left w:val="none" w:sz="0" w:space="0" w:color="auto"/>
            <w:bottom w:val="none" w:sz="0" w:space="0" w:color="auto"/>
            <w:right w:val="none" w:sz="0" w:space="0" w:color="auto"/>
          </w:divBdr>
        </w:div>
        <w:div w:id="290286130">
          <w:marLeft w:val="0"/>
          <w:marRight w:val="0"/>
          <w:marTop w:val="0"/>
          <w:marBottom w:val="0"/>
          <w:divBdr>
            <w:top w:val="none" w:sz="0" w:space="0" w:color="auto"/>
            <w:left w:val="none" w:sz="0" w:space="0" w:color="auto"/>
            <w:bottom w:val="none" w:sz="0" w:space="0" w:color="auto"/>
            <w:right w:val="none" w:sz="0" w:space="0" w:color="auto"/>
          </w:divBdr>
        </w:div>
        <w:div w:id="891815226">
          <w:marLeft w:val="0"/>
          <w:marRight w:val="0"/>
          <w:marTop w:val="0"/>
          <w:marBottom w:val="0"/>
          <w:divBdr>
            <w:top w:val="none" w:sz="0" w:space="0" w:color="auto"/>
            <w:left w:val="none" w:sz="0" w:space="0" w:color="auto"/>
            <w:bottom w:val="none" w:sz="0" w:space="0" w:color="auto"/>
            <w:right w:val="none" w:sz="0" w:space="0" w:color="auto"/>
          </w:divBdr>
        </w:div>
        <w:div w:id="957486330">
          <w:marLeft w:val="0"/>
          <w:marRight w:val="0"/>
          <w:marTop w:val="0"/>
          <w:marBottom w:val="0"/>
          <w:divBdr>
            <w:top w:val="none" w:sz="0" w:space="0" w:color="auto"/>
            <w:left w:val="none" w:sz="0" w:space="0" w:color="auto"/>
            <w:bottom w:val="none" w:sz="0" w:space="0" w:color="auto"/>
            <w:right w:val="none" w:sz="0" w:space="0" w:color="auto"/>
          </w:divBdr>
        </w:div>
        <w:div w:id="1283269471">
          <w:marLeft w:val="0"/>
          <w:marRight w:val="0"/>
          <w:marTop w:val="0"/>
          <w:marBottom w:val="0"/>
          <w:divBdr>
            <w:top w:val="none" w:sz="0" w:space="0" w:color="auto"/>
            <w:left w:val="none" w:sz="0" w:space="0" w:color="auto"/>
            <w:bottom w:val="none" w:sz="0" w:space="0" w:color="auto"/>
            <w:right w:val="none" w:sz="0" w:space="0" w:color="auto"/>
          </w:divBdr>
        </w:div>
        <w:div w:id="1991521671">
          <w:marLeft w:val="0"/>
          <w:marRight w:val="0"/>
          <w:marTop w:val="0"/>
          <w:marBottom w:val="0"/>
          <w:divBdr>
            <w:top w:val="none" w:sz="0" w:space="0" w:color="auto"/>
            <w:left w:val="none" w:sz="0" w:space="0" w:color="auto"/>
            <w:bottom w:val="none" w:sz="0" w:space="0" w:color="auto"/>
            <w:right w:val="none" w:sz="0" w:space="0" w:color="auto"/>
          </w:divBdr>
        </w:div>
      </w:divsChild>
    </w:div>
    <w:div w:id="633827037">
      <w:bodyDiv w:val="1"/>
      <w:marLeft w:val="0"/>
      <w:marRight w:val="0"/>
      <w:marTop w:val="0"/>
      <w:marBottom w:val="0"/>
      <w:divBdr>
        <w:top w:val="none" w:sz="0" w:space="0" w:color="auto"/>
        <w:left w:val="none" w:sz="0" w:space="0" w:color="auto"/>
        <w:bottom w:val="none" w:sz="0" w:space="0" w:color="auto"/>
        <w:right w:val="none" w:sz="0" w:space="0" w:color="auto"/>
      </w:divBdr>
    </w:div>
    <w:div w:id="634794290">
      <w:bodyDiv w:val="1"/>
      <w:marLeft w:val="0"/>
      <w:marRight w:val="0"/>
      <w:marTop w:val="0"/>
      <w:marBottom w:val="0"/>
      <w:divBdr>
        <w:top w:val="none" w:sz="0" w:space="0" w:color="auto"/>
        <w:left w:val="none" w:sz="0" w:space="0" w:color="auto"/>
        <w:bottom w:val="none" w:sz="0" w:space="0" w:color="auto"/>
        <w:right w:val="none" w:sz="0" w:space="0" w:color="auto"/>
      </w:divBdr>
    </w:div>
    <w:div w:id="635066346">
      <w:bodyDiv w:val="1"/>
      <w:marLeft w:val="0"/>
      <w:marRight w:val="0"/>
      <w:marTop w:val="0"/>
      <w:marBottom w:val="0"/>
      <w:divBdr>
        <w:top w:val="none" w:sz="0" w:space="0" w:color="auto"/>
        <w:left w:val="none" w:sz="0" w:space="0" w:color="auto"/>
        <w:bottom w:val="none" w:sz="0" w:space="0" w:color="auto"/>
        <w:right w:val="none" w:sz="0" w:space="0" w:color="auto"/>
      </w:divBdr>
    </w:div>
    <w:div w:id="636568198">
      <w:bodyDiv w:val="1"/>
      <w:marLeft w:val="0"/>
      <w:marRight w:val="0"/>
      <w:marTop w:val="0"/>
      <w:marBottom w:val="0"/>
      <w:divBdr>
        <w:top w:val="none" w:sz="0" w:space="0" w:color="auto"/>
        <w:left w:val="none" w:sz="0" w:space="0" w:color="auto"/>
        <w:bottom w:val="none" w:sz="0" w:space="0" w:color="auto"/>
        <w:right w:val="none" w:sz="0" w:space="0" w:color="auto"/>
      </w:divBdr>
    </w:div>
    <w:div w:id="644361744">
      <w:bodyDiv w:val="1"/>
      <w:marLeft w:val="0"/>
      <w:marRight w:val="0"/>
      <w:marTop w:val="0"/>
      <w:marBottom w:val="0"/>
      <w:divBdr>
        <w:top w:val="none" w:sz="0" w:space="0" w:color="auto"/>
        <w:left w:val="none" w:sz="0" w:space="0" w:color="auto"/>
        <w:bottom w:val="none" w:sz="0" w:space="0" w:color="auto"/>
        <w:right w:val="none" w:sz="0" w:space="0" w:color="auto"/>
      </w:divBdr>
    </w:div>
    <w:div w:id="646787546">
      <w:bodyDiv w:val="1"/>
      <w:marLeft w:val="0"/>
      <w:marRight w:val="0"/>
      <w:marTop w:val="0"/>
      <w:marBottom w:val="0"/>
      <w:divBdr>
        <w:top w:val="none" w:sz="0" w:space="0" w:color="auto"/>
        <w:left w:val="none" w:sz="0" w:space="0" w:color="auto"/>
        <w:bottom w:val="none" w:sz="0" w:space="0" w:color="auto"/>
        <w:right w:val="none" w:sz="0" w:space="0" w:color="auto"/>
      </w:divBdr>
    </w:div>
    <w:div w:id="649140234">
      <w:bodyDiv w:val="1"/>
      <w:marLeft w:val="0"/>
      <w:marRight w:val="0"/>
      <w:marTop w:val="0"/>
      <w:marBottom w:val="0"/>
      <w:divBdr>
        <w:top w:val="none" w:sz="0" w:space="0" w:color="auto"/>
        <w:left w:val="none" w:sz="0" w:space="0" w:color="auto"/>
        <w:bottom w:val="none" w:sz="0" w:space="0" w:color="auto"/>
        <w:right w:val="none" w:sz="0" w:space="0" w:color="auto"/>
      </w:divBdr>
    </w:div>
    <w:div w:id="654338745">
      <w:bodyDiv w:val="1"/>
      <w:marLeft w:val="0"/>
      <w:marRight w:val="0"/>
      <w:marTop w:val="0"/>
      <w:marBottom w:val="0"/>
      <w:divBdr>
        <w:top w:val="none" w:sz="0" w:space="0" w:color="auto"/>
        <w:left w:val="none" w:sz="0" w:space="0" w:color="auto"/>
        <w:bottom w:val="none" w:sz="0" w:space="0" w:color="auto"/>
        <w:right w:val="none" w:sz="0" w:space="0" w:color="auto"/>
      </w:divBdr>
    </w:div>
    <w:div w:id="654532721">
      <w:bodyDiv w:val="1"/>
      <w:marLeft w:val="0"/>
      <w:marRight w:val="0"/>
      <w:marTop w:val="0"/>
      <w:marBottom w:val="0"/>
      <w:divBdr>
        <w:top w:val="none" w:sz="0" w:space="0" w:color="auto"/>
        <w:left w:val="none" w:sz="0" w:space="0" w:color="auto"/>
        <w:bottom w:val="none" w:sz="0" w:space="0" w:color="auto"/>
        <w:right w:val="none" w:sz="0" w:space="0" w:color="auto"/>
      </w:divBdr>
    </w:div>
    <w:div w:id="669407411">
      <w:bodyDiv w:val="1"/>
      <w:marLeft w:val="0"/>
      <w:marRight w:val="0"/>
      <w:marTop w:val="0"/>
      <w:marBottom w:val="0"/>
      <w:divBdr>
        <w:top w:val="none" w:sz="0" w:space="0" w:color="auto"/>
        <w:left w:val="none" w:sz="0" w:space="0" w:color="auto"/>
        <w:bottom w:val="none" w:sz="0" w:space="0" w:color="auto"/>
        <w:right w:val="none" w:sz="0" w:space="0" w:color="auto"/>
      </w:divBdr>
    </w:div>
    <w:div w:id="677194651">
      <w:bodyDiv w:val="1"/>
      <w:marLeft w:val="0"/>
      <w:marRight w:val="0"/>
      <w:marTop w:val="0"/>
      <w:marBottom w:val="0"/>
      <w:divBdr>
        <w:top w:val="none" w:sz="0" w:space="0" w:color="auto"/>
        <w:left w:val="none" w:sz="0" w:space="0" w:color="auto"/>
        <w:bottom w:val="none" w:sz="0" w:space="0" w:color="auto"/>
        <w:right w:val="none" w:sz="0" w:space="0" w:color="auto"/>
      </w:divBdr>
    </w:div>
    <w:div w:id="682124625">
      <w:bodyDiv w:val="1"/>
      <w:marLeft w:val="0"/>
      <w:marRight w:val="0"/>
      <w:marTop w:val="0"/>
      <w:marBottom w:val="0"/>
      <w:divBdr>
        <w:top w:val="none" w:sz="0" w:space="0" w:color="auto"/>
        <w:left w:val="none" w:sz="0" w:space="0" w:color="auto"/>
        <w:bottom w:val="none" w:sz="0" w:space="0" w:color="auto"/>
        <w:right w:val="none" w:sz="0" w:space="0" w:color="auto"/>
      </w:divBdr>
    </w:div>
    <w:div w:id="685911448">
      <w:bodyDiv w:val="1"/>
      <w:marLeft w:val="0"/>
      <w:marRight w:val="0"/>
      <w:marTop w:val="0"/>
      <w:marBottom w:val="0"/>
      <w:divBdr>
        <w:top w:val="none" w:sz="0" w:space="0" w:color="auto"/>
        <w:left w:val="none" w:sz="0" w:space="0" w:color="auto"/>
        <w:bottom w:val="none" w:sz="0" w:space="0" w:color="auto"/>
        <w:right w:val="none" w:sz="0" w:space="0" w:color="auto"/>
      </w:divBdr>
    </w:div>
    <w:div w:id="687483483">
      <w:bodyDiv w:val="1"/>
      <w:marLeft w:val="0"/>
      <w:marRight w:val="0"/>
      <w:marTop w:val="0"/>
      <w:marBottom w:val="0"/>
      <w:divBdr>
        <w:top w:val="none" w:sz="0" w:space="0" w:color="auto"/>
        <w:left w:val="none" w:sz="0" w:space="0" w:color="auto"/>
        <w:bottom w:val="none" w:sz="0" w:space="0" w:color="auto"/>
        <w:right w:val="none" w:sz="0" w:space="0" w:color="auto"/>
      </w:divBdr>
    </w:div>
    <w:div w:id="687875080">
      <w:bodyDiv w:val="1"/>
      <w:marLeft w:val="0"/>
      <w:marRight w:val="0"/>
      <w:marTop w:val="0"/>
      <w:marBottom w:val="0"/>
      <w:divBdr>
        <w:top w:val="none" w:sz="0" w:space="0" w:color="auto"/>
        <w:left w:val="none" w:sz="0" w:space="0" w:color="auto"/>
        <w:bottom w:val="none" w:sz="0" w:space="0" w:color="auto"/>
        <w:right w:val="none" w:sz="0" w:space="0" w:color="auto"/>
      </w:divBdr>
    </w:div>
    <w:div w:id="688724035">
      <w:bodyDiv w:val="1"/>
      <w:marLeft w:val="0"/>
      <w:marRight w:val="0"/>
      <w:marTop w:val="0"/>
      <w:marBottom w:val="0"/>
      <w:divBdr>
        <w:top w:val="none" w:sz="0" w:space="0" w:color="auto"/>
        <w:left w:val="none" w:sz="0" w:space="0" w:color="auto"/>
        <w:bottom w:val="none" w:sz="0" w:space="0" w:color="auto"/>
        <w:right w:val="none" w:sz="0" w:space="0" w:color="auto"/>
      </w:divBdr>
    </w:div>
    <w:div w:id="691610538">
      <w:bodyDiv w:val="1"/>
      <w:marLeft w:val="0"/>
      <w:marRight w:val="0"/>
      <w:marTop w:val="0"/>
      <w:marBottom w:val="0"/>
      <w:divBdr>
        <w:top w:val="none" w:sz="0" w:space="0" w:color="auto"/>
        <w:left w:val="none" w:sz="0" w:space="0" w:color="auto"/>
        <w:bottom w:val="none" w:sz="0" w:space="0" w:color="auto"/>
        <w:right w:val="none" w:sz="0" w:space="0" w:color="auto"/>
      </w:divBdr>
    </w:div>
    <w:div w:id="696613722">
      <w:bodyDiv w:val="1"/>
      <w:marLeft w:val="0"/>
      <w:marRight w:val="0"/>
      <w:marTop w:val="0"/>
      <w:marBottom w:val="0"/>
      <w:divBdr>
        <w:top w:val="none" w:sz="0" w:space="0" w:color="auto"/>
        <w:left w:val="none" w:sz="0" w:space="0" w:color="auto"/>
        <w:bottom w:val="none" w:sz="0" w:space="0" w:color="auto"/>
        <w:right w:val="none" w:sz="0" w:space="0" w:color="auto"/>
      </w:divBdr>
    </w:div>
    <w:div w:id="697123624">
      <w:bodyDiv w:val="1"/>
      <w:marLeft w:val="0"/>
      <w:marRight w:val="0"/>
      <w:marTop w:val="0"/>
      <w:marBottom w:val="0"/>
      <w:divBdr>
        <w:top w:val="none" w:sz="0" w:space="0" w:color="auto"/>
        <w:left w:val="none" w:sz="0" w:space="0" w:color="auto"/>
        <w:bottom w:val="none" w:sz="0" w:space="0" w:color="auto"/>
        <w:right w:val="none" w:sz="0" w:space="0" w:color="auto"/>
      </w:divBdr>
    </w:div>
    <w:div w:id="697244499">
      <w:bodyDiv w:val="1"/>
      <w:marLeft w:val="0"/>
      <w:marRight w:val="0"/>
      <w:marTop w:val="0"/>
      <w:marBottom w:val="0"/>
      <w:divBdr>
        <w:top w:val="none" w:sz="0" w:space="0" w:color="auto"/>
        <w:left w:val="none" w:sz="0" w:space="0" w:color="auto"/>
        <w:bottom w:val="none" w:sz="0" w:space="0" w:color="auto"/>
        <w:right w:val="none" w:sz="0" w:space="0" w:color="auto"/>
      </w:divBdr>
    </w:div>
    <w:div w:id="697586758">
      <w:bodyDiv w:val="1"/>
      <w:marLeft w:val="0"/>
      <w:marRight w:val="0"/>
      <w:marTop w:val="0"/>
      <w:marBottom w:val="0"/>
      <w:divBdr>
        <w:top w:val="none" w:sz="0" w:space="0" w:color="auto"/>
        <w:left w:val="none" w:sz="0" w:space="0" w:color="auto"/>
        <w:bottom w:val="none" w:sz="0" w:space="0" w:color="auto"/>
        <w:right w:val="none" w:sz="0" w:space="0" w:color="auto"/>
      </w:divBdr>
    </w:div>
    <w:div w:id="701706352">
      <w:bodyDiv w:val="1"/>
      <w:marLeft w:val="0"/>
      <w:marRight w:val="0"/>
      <w:marTop w:val="0"/>
      <w:marBottom w:val="0"/>
      <w:divBdr>
        <w:top w:val="none" w:sz="0" w:space="0" w:color="auto"/>
        <w:left w:val="none" w:sz="0" w:space="0" w:color="auto"/>
        <w:bottom w:val="none" w:sz="0" w:space="0" w:color="auto"/>
        <w:right w:val="none" w:sz="0" w:space="0" w:color="auto"/>
      </w:divBdr>
    </w:div>
    <w:div w:id="709187308">
      <w:bodyDiv w:val="1"/>
      <w:marLeft w:val="0"/>
      <w:marRight w:val="0"/>
      <w:marTop w:val="0"/>
      <w:marBottom w:val="0"/>
      <w:divBdr>
        <w:top w:val="none" w:sz="0" w:space="0" w:color="auto"/>
        <w:left w:val="none" w:sz="0" w:space="0" w:color="auto"/>
        <w:bottom w:val="none" w:sz="0" w:space="0" w:color="auto"/>
        <w:right w:val="none" w:sz="0" w:space="0" w:color="auto"/>
      </w:divBdr>
    </w:div>
    <w:div w:id="710813162">
      <w:bodyDiv w:val="1"/>
      <w:marLeft w:val="0"/>
      <w:marRight w:val="0"/>
      <w:marTop w:val="0"/>
      <w:marBottom w:val="0"/>
      <w:divBdr>
        <w:top w:val="none" w:sz="0" w:space="0" w:color="auto"/>
        <w:left w:val="none" w:sz="0" w:space="0" w:color="auto"/>
        <w:bottom w:val="none" w:sz="0" w:space="0" w:color="auto"/>
        <w:right w:val="none" w:sz="0" w:space="0" w:color="auto"/>
      </w:divBdr>
    </w:div>
    <w:div w:id="722756206">
      <w:bodyDiv w:val="1"/>
      <w:marLeft w:val="0"/>
      <w:marRight w:val="0"/>
      <w:marTop w:val="0"/>
      <w:marBottom w:val="0"/>
      <w:divBdr>
        <w:top w:val="none" w:sz="0" w:space="0" w:color="auto"/>
        <w:left w:val="none" w:sz="0" w:space="0" w:color="auto"/>
        <w:bottom w:val="none" w:sz="0" w:space="0" w:color="auto"/>
        <w:right w:val="none" w:sz="0" w:space="0" w:color="auto"/>
      </w:divBdr>
    </w:div>
    <w:div w:id="725186056">
      <w:bodyDiv w:val="1"/>
      <w:marLeft w:val="0"/>
      <w:marRight w:val="0"/>
      <w:marTop w:val="0"/>
      <w:marBottom w:val="0"/>
      <w:divBdr>
        <w:top w:val="none" w:sz="0" w:space="0" w:color="auto"/>
        <w:left w:val="none" w:sz="0" w:space="0" w:color="auto"/>
        <w:bottom w:val="none" w:sz="0" w:space="0" w:color="auto"/>
        <w:right w:val="none" w:sz="0" w:space="0" w:color="auto"/>
      </w:divBdr>
    </w:div>
    <w:div w:id="728191660">
      <w:bodyDiv w:val="1"/>
      <w:marLeft w:val="0"/>
      <w:marRight w:val="0"/>
      <w:marTop w:val="0"/>
      <w:marBottom w:val="0"/>
      <w:divBdr>
        <w:top w:val="none" w:sz="0" w:space="0" w:color="auto"/>
        <w:left w:val="none" w:sz="0" w:space="0" w:color="auto"/>
        <w:bottom w:val="none" w:sz="0" w:space="0" w:color="auto"/>
        <w:right w:val="none" w:sz="0" w:space="0" w:color="auto"/>
      </w:divBdr>
    </w:div>
    <w:div w:id="729111486">
      <w:bodyDiv w:val="1"/>
      <w:marLeft w:val="0"/>
      <w:marRight w:val="0"/>
      <w:marTop w:val="0"/>
      <w:marBottom w:val="0"/>
      <w:divBdr>
        <w:top w:val="none" w:sz="0" w:space="0" w:color="auto"/>
        <w:left w:val="none" w:sz="0" w:space="0" w:color="auto"/>
        <w:bottom w:val="none" w:sz="0" w:space="0" w:color="auto"/>
        <w:right w:val="none" w:sz="0" w:space="0" w:color="auto"/>
      </w:divBdr>
    </w:div>
    <w:div w:id="732200616">
      <w:bodyDiv w:val="1"/>
      <w:marLeft w:val="0"/>
      <w:marRight w:val="0"/>
      <w:marTop w:val="0"/>
      <w:marBottom w:val="0"/>
      <w:divBdr>
        <w:top w:val="none" w:sz="0" w:space="0" w:color="auto"/>
        <w:left w:val="none" w:sz="0" w:space="0" w:color="auto"/>
        <w:bottom w:val="none" w:sz="0" w:space="0" w:color="auto"/>
        <w:right w:val="none" w:sz="0" w:space="0" w:color="auto"/>
      </w:divBdr>
    </w:div>
    <w:div w:id="744573818">
      <w:bodyDiv w:val="1"/>
      <w:marLeft w:val="0"/>
      <w:marRight w:val="0"/>
      <w:marTop w:val="0"/>
      <w:marBottom w:val="0"/>
      <w:divBdr>
        <w:top w:val="none" w:sz="0" w:space="0" w:color="auto"/>
        <w:left w:val="none" w:sz="0" w:space="0" w:color="auto"/>
        <w:bottom w:val="none" w:sz="0" w:space="0" w:color="auto"/>
        <w:right w:val="none" w:sz="0" w:space="0" w:color="auto"/>
      </w:divBdr>
    </w:div>
    <w:div w:id="749347465">
      <w:bodyDiv w:val="1"/>
      <w:marLeft w:val="0"/>
      <w:marRight w:val="0"/>
      <w:marTop w:val="0"/>
      <w:marBottom w:val="0"/>
      <w:divBdr>
        <w:top w:val="none" w:sz="0" w:space="0" w:color="auto"/>
        <w:left w:val="none" w:sz="0" w:space="0" w:color="auto"/>
        <w:bottom w:val="none" w:sz="0" w:space="0" w:color="auto"/>
        <w:right w:val="none" w:sz="0" w:space="0" w:color="auto"/>
      </w:divBdr>
    </w:div>
    <w:div w:id="749738434">
      <w:bodyDiv w:val="1"/>
      <w:marLeft w:val="0"/>
      <w:marRight w:val="0"/>
      <w:marTop w:val="0"/>
      <w:marBottom w:val="0"/>
      <w:divBdr>
        <w:top w:val="none" w:sz="0" w:space="0" w:color="auto"/>
        <w:left w:val="none" w:sz="0" w:space="0" w:color="auto"/>
        <w:bottom w:val="none" w:sz="0" w:space="0" w:color="auto"/>
        <w:right w:val="none" w:sz="0" w:space="0" w:color="auto"/>
      </w:divBdr>
    </w:div>
    <w:div w:id="749742118">
      <w:bodyDiv w:val="1"/>
      <w:marLeft w:val="0"/>
      <w:marRight w:val="0"/>
      <w:marTop w:val="0"/>
      <w:marBottom w:val="0"/>
      <w:divBdr>
        <w:top w:val="none" w:sz="0" w:space="0" w:color="auto"/>
        <w:left w:val="none" w:sz="0" w:space="0" w:color="auto"/>
        <w:bottom w:val="none" w:sz="0" w:space="0" w:color="auto"/>
        <w:right w:val="none" w:sz="0" w:space="0" w:color="auto"/>
      </w:divBdr>
    </w:div>
    <w:div w:id="754477833">
      <w:bodyDiv w:val="1"/>
      <w:marLeft w:val="0"/>
      <w:marRight w:val="0"/>
      <w:marTop w:val="0"/>
      <w:marBottom w:val="0"/>
      <w:divBdr>
        <w:top w:val="none" w:sz="0" w:space="0" w:color="auto"/>
        <w:left w:val="none" w:sz="0" w:space="0" w:color="auto"/>
        <w:bottom w:val="none" w:sz="0" w:space="0" w:color="auto"/>
        <w:right w:val="none" w:sz="0" w:space="0" w:color="auto"/>
      </w:divBdr>
    </w:div>
    <w:div w:id="762919107">
      <w:bodyDiv w:val="1"/>
      <w:marLeft w:val="0"/>
      <w:marRight w:val="0"/>
      <w:marTop w:val="0"/>
      <w:marBottom w:val="0"/>
      <w:divBdr>
        <w:top w:val="none" w:sz="0" w:space="0" w:color="auto"/>
        <w:left w:val="none" w:sz="0" w:space="0" w:color="auto"/>
        <w:bottom w:val="none" w:sz="0" w:space="0" w:color="auto"/>
        <w:right w:val="none" w:sz="0" w:space="0" w:color="auto"/>
      </w:divBdr>
    </w:div>
    <w:div w:id="765688673">
      <w:bodyDiv w:val="1"/>
      <w:marLeft w:val="0"/>
      <w:marRight w:val="0"/>
      <w:marTop w:val="0"/>
      <w:marBottom w:val="0"/>
      <w:divBdr>
        <w:top w:val="none" w:sz="0" w:space="0" w:color="auto"/>
        <w:left w:val="none" w:sz="0" w:space="0" w:color="auto"/>
        <w:bottom w:val="none" w:sz="0" w:space="0" w:color="auto"/>
        <w:right w:val="none" w:sz="0" w:space="0" w:color="auto"/>
      </w:divBdr>
    </w:div>
    <w:div w:id="766072267">
      <w:bodyDiv w:val="1"/>
      <w:marLeft w:val="0"/>
      <w:marRight w:val="0"/>
      <w:marTop w:val="0"/>
      <w:marBottom w:val="0"/>
      <w:divBdr>
        <w:top w:val="none" w:sz="0" w:space="0" w:color="auto"/>
        <w:left w:val="none" w:sz="0" w:space="0" w:color="auto"/>
        <w:bottom w:val="none" w:sz="0" w:space="0" w:color="auto"/>
        <w:right w:val="none" w:sz="0" w:space="0" w:color="auto"/>
      </w:divBdr>
    </w:div>
    <w:div w:id="770783456">
      <w:bodyDiv w:val="1"/>
      <w:marLeft w:val="0"/>
      <w:marRight w:val="0"/>
      <w:marTop w:val="0"/>
      <w:marBottom w:val="0"/>
      <w:divBdr>
        <w:top w:val="none" w:sz="0" w:space="0" w:color="auto"/>
        <w:left w:val="none" w:sz="0" w:space="0" w:color="auto"/>
        <w:bottom w:val="none" w:sz="0" w:space="0" w:color="auto"/>
        <w:right w:val="none" w:sz="0" w:space="0" w:color="auto"/>
      </w:divBdr>
    </w:div>
    <w:div w:id="773131829">
      <w:bodyDiv w:val="1"/>
      <w:marLeft w:val="0"/>
      <w:marRight w:val="0"/>
      <w:marTop w:val="0"/>
      <w:marBottom w:val="0"/>
      <w:divBdr>
        <w:top w:val="none" w:sz="0" w:space="0" w:color="auto"/>
        <w:left w:val="none" w:sz="0" w:space="0" w:color="auto"/>
        <w:bottom w:val="none" w:sz="0" w:space="0" w:color="auto"/>
        <w:right w:val="none" w:sz="0" w:space="0" w:color="auto"/>
      </w:divBdr>
    </w:div>
    <w:div w:id="774011616">
      <w:bodyDiv w:val="1"/>
      <w:marLeft w:val="0"/>
      <w:marRight w:val="0"/>
      <w:marTop w:val="0"/>
      <w:marBottom w:val="0"/>
      <w:divBdr>
        <w:top w:val="none" w:sz="0" w:space="0" w:color="auto"/>
        <w:left w:val="none" w:sz="0" w:space="0" w:color="auto"/>
        <w:bottom w:val="none" w:sz="0" w:space="0" w:color="auto"/>
        <w:right w:val="none" w:sz="0" w:space="0" w:color="auto"/>
      </w:divBdr>
    </w:div>
    <w:div w:id="774595325">
      <w:bodyDiv w:val="1"/>
      <w:marLeft w:val="0"/>
      <w:marRight w:val="0"/>
      <w:marTop w:val="0"/>
      <w:marBottom w:val="0"/>
      <w:divBdr>
        <w:top w:val="none" w:sz="0" w:space="0" w:color="auto"/>
        <w:left w:val="none" w:sz="0" w:space="0" w:color="auto"/>
        <w:bottom w:val="none" w:sz="0" w:space="0" w:color="auto"/>
        <w:right w:val="none" w:sz="0" w:space="0" w:color="auto"/>
      </w:divBdr>
    </w:div>
    <w:div w:id="775566604">
      <w:bodyDiv w:val="1"/>
      <w:marLeft w:val="0"/>
      <w:marRight w:val="0"/>
      <w:marTop w:val="0"/>
      <w:marBottom w:val="0"/>
      <w:divBdr>
        <w:top w:val="none" w:sz="0" w:space="0" w:color="auto"/>
        <w:left w:val="none" w:sz="0" w:space="0" w:color="auto"/>
        <w:bottom w:val="none" w:sz="0" w:space="0" w:color="auto"/>
        <w:right w:val="none" w:sz="0" w:space="0" w:color="auto"/>
      </w:divBdr>
    </w:div>
    <w:div w:id="775907358">
      <w:bodyDiv w:val="1"/>
      <w:marLeft w:val="0"/>
      <w:marRight w:val="0"/>
      <w:marTop w:val="0"/>
      <w:marBottom w:val="0"/>
      <w:divBdr>
        <w:top w:val="none" w:sz="0" w:space="0" w:color="auto"/>
        <w:left w:val="none" w:sz="0" w:space="0" w:color="auto"/>
        <w:bottom w:val="none" w:sz="0" w:space="0" w:color="auto"/>
        <w:right w:val="none" w:sz="0" w:space="0" w:color="auto"/>
      </w:divBdr>
    </w:div>
    <w:div w:id="776947877">
      <w:bodyDiv w:val="1"/>
      <w:marLeft w:val="0"/>
      <w:marRight w:val="0"/>
      <w:marTop w:val="0"/>
      <w:marBottom w:val="0"/>
      <w:divBdr>
        <w:top w:val="none" w:sz="0" w:space="0" w:color="auto"/>
        <w:left w:val="none" w:sz="0" w:space="0" w:color="auto"/>
        <w:bottom w:val="none" w:sz="0" w:space="0" w:color="auto"/>
        <w:right w:val="none" w:sz="0" w:space="0" w:color="auto"/>
      </w:divBdr>
    </w:div>
    <w:div w:id="780610610">
      <w:bodyDiv w:val="1"/>
      <w:marLeft w:val="0"/>
      <w:marRight w:val="0"/>
      <w:marTop w:val="0"/>
      <w:marBottom w:val="0"/>
      <w:divBdr>
        <w:top w:val="none" w:sz="0" w:space="0" w:color="auto"/>
        <w:left w:val="none" w:sz="0" w:space="0" w:color="auto"/>
        <w:bottom w:val="none" w:sz="0" w:space="0" w:color="auto"/>
        <w:right w:val="none" w:sz="0" w:space="0" w:color="auto"/>
      </w:divBdr>
    </w:div>
    <w:div w:id="781268362">
      <w:bodyDiv w:val="1"/>
      <w:marLeft w:val="0"/>
      <w:marRight w:val="0"/>
      <w:marTop w:val="0"/>
      <w:marBottom w:val="0"/>
      <w:divBdr>
        <w:top w:val="none" w:sz="0" w:space="0" w:color="auto"/>
        <w:left w:val="none" w:sz="0" w:space="0" w:color="auto"/>
        <w:bottom w:val="none" w:sz="0" w:space="0" w:color="auto"/>
        <w:right w:val="none" w:sz="0" w:space="0" w:color="auto"/>
      </w:divBdr>
    </w:div>
    <w:div w:id="786897198">
      <w:bodyDiv w:val="1"/>
      <w:marLeft w:val="0"/>
      <w:marRight w:val="0"/>
      <w:marTop w:val="0"/>
      <w:marBottom w:val="0"/>
      <w:divBdr>
        <w:top w:val="none" w:sz="0" w:space="0" w:color="auto"/>
        <w:left w:val="none" w:sz="0" w:space="0" w:color="auto"/>
        <w:bottom w:val="none" w:sz="0" w:space="0" w:color="auto"/>
        <w:right w:val="none" w:sz="0" w:space="0" w:color="auto"/>
      </w:divBdr>
    </w:div>
    <w:div w:id="788476259">
      <w:bodyDiv w:val="1"/>
      <w:marLeft w:val="0"/>
      <w:marRight w:val="0"/>
      <w:marTop w:val="0"/>
      <w:marBottom w:val="0"/>
      <w:divBdr>
        <w:top w:val="none" w:sz="0" w:space="0" w:color="auto"/>
        <w:left w:val="none" w:sz="0" w:space="0" w:color="auto"/>
        <w:bottom w:val="none" w:sz="0" w:space="0" w:color="auto"/>
        <w:right w:val="none" w:sz="0" w:space="0" w:color="auto"/>
      </w:divBdr>
    </w:div>
    <w:div w:id="797574947">
      <w:bodyDiv w:val="1"/>
      <w:marLeft w:val="0"/>
      <w:marRight w:val="0"/>
      <w:marTop w:val="0"/>
      <w:marBottom w:val="0"/>
      <w:divBdr>
        <w:top w:val="none" w:sz="0" w:space="0" w:color="auto"/>
        <w:left w:val="none" w:sz="0" w:space="0" w:color="auto"/>
        <w:bottom w:val="none" w:sz="0" w:space="0" w:color="auto"/>
        <w:right w:val="none" w:sz="0" w:space="0" w:color="auto"/>
      </w:divBdr>
    </w:div>
    <w:div w:id="798844252">
      <w:bodyDiv w:val="1"/>
      <w:marLeft w:val="0"/>
      <w:marRight w:val="0"/>
      <w:marTop w:val="0"/>
      <w:marBottom w:val="0"/>
      <w:divBdr>
        <w:top w:val="none" w:sz="0" w:space="0" w:color="auto"/>
        <w:left w:val="none" w:sz="0" w:space="0" w:color="auto"/>
        <w:bottom w:val="none" w:sz="0" w:space="0" w:color="auto"/>
        <w:right w:val="none" w:sz="0" w:space="0" w:color="auto"/>
      </w:divBdr>
    </w:div>
    <w:div w:id="803498517">
      <w:bodyDiv w:val="1"/>
      <w:marLeft w:val="0"/>
      <w:marRight w:val="0"/>
      <w:marTop w:val="0"/>
      <w:marBottom w:val="0"/>
      <w:divBdr>
        <w:top w:val="none" w:sz="0" w:space="0" w:color="auto"/>
        <w:left w:val="none" w:sz="0" w:space="0" w:color="auto"/>
        <w:bottom w:val="none" w:sz="0" w:space="0" w:color="auto"/>
        <w:right w:val="none" w:sz="0" w:space="0" w:color="auto"/>
      </w:divBdr>
    </w:div>
    <w:div w:id="803962512">
      <w:bodyDiv w:val="1"/>
      <w:marLeft w:val="0"/>
      <w:marRight w:val="0"/>
      <w:marTop w:val="0"/>
      <w:marBottom w:val="0"/>
      <w:divBdr>
        <w:top w:val="none" w:sz="0" w:space="0" w:color="auto"/>
        <w:left w:val="none" w:sz="0" w:space="0" w:color="auto"/>
        <w:bottom w:val="none" w:sz="0" w:space="0" w:color="auto"/>
        <w:right w:val="none" w:sz="0" w:space="0" w:color="auto"/>
      </w:divBdr>
    </w:div>
    <w:div w:id="804855856">
      <w:bodyDiv w:val="1"/>
      <w:marLeft w:val="0"/>
      <w:marRight w:val="0"/>
      <w:marTop w:val="0"/>
      <w:marBottom w:val="0"/>
      <w:divBdr>
        <w:top w:val="none" w:sz="0" w:space="0" w:color="auto"/>
        <w:left w:val="none" w:sz="0" w:space="0" w:color="auto"/>
        <w:bottom w:val="none" w:sz="0" w:space="0" w:color="auto"/>
        <w:right w:val="none" w:sz="0" w:space="0" w:color="auto"/>
      </w:divBdr>
    </w:div>
    <w:div w:id="806626295">
      <w:bodyDiv w:val="1"/>
      <w:marLeft w:val="0"/>
      <w:marRight w:val="0"/>
      <w:marTop w:val="0"/>
      <w:marBottom w:val="0"/>
      <w:divBdr>
        <w:top w:val="none" w:sz="0" w:space="0" w:color="auto"/>
        <w:left w:val="none" w:sz="0" w:space="0" w:color="auto"/>
        <w:bottom w:val="none" w:sz="0" w:space="0" w:color="auto"/>
        <w:right w:val="none" w:sz="0" w:space="0" w:color="auto"/>
      </w:divBdr>
      <w:divsChild>
        <w:div w:id="192344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1544">
              <w:marLeft w:val="0"/>
              <w:marRight w:val="0"/>
              <w:marTop w:val="0"/>
              <w:marBottom w:val="0"/>
              <w:divBdr>
                <w:top w:val="none" w:sz="0" w:space="0" w:color="auto"/>
                <w:left w:val="none" w:sz="0" w:space="0" w:color="auto"/>
                <w:bottom w:val="none" w:sz="0" w:space="0" w:color="auto"/>
                <w:right w:val="none" w:sz="0" w:space="0" w:color="auto"/>
              </w:divBdr>
              <w:divsChild>
                <w:div w:id="961495688">
                  <w:marLeft w:val="0"/>
                  <w:marRight w:val="0"/>
                  <w:marTop w:val="0"/>
                  <w:marBottom w:val="0"/>
                  <w:divBdr>
                    <w:top w:val="none" w:sz="0" w:space="0" w:color="auto"/>
                    <w:left w:val="none" w:sz="0" w:space="0" w:color="auto"/>
                    <w:bottom w:val="none" w:sz="0" w:space="0" w:color="auto"/>
                    <w:right w:val="none" w:sz="0" w:space="0" w:color="auto"/>
                  </w:divBdr>
                  <w:divsChild>
                    <w:div w:id="2013951459">
                      <w:marLeft w:val="0"/>
                      <w:marRight w:val="0"/>
                      <w:marTop w:val="0"/>
                      <w:marBottom w:val="0"/>
                      <w:divBdr>
                        <w:top w:val="none" w:sz="0" w:space="0" w:color="auto"/>
                        <w:left w:val="none" w:sz="0" w:space="0" w:color="auto"/>
                        <w:bottom w:val="none" w:sz="0" w:space="0" w:color="auto"/>
                        <w:right w:val="none" w:sz="0" w:space="0" w:color="auto"/>
                      </w:divBdr>
                      <w:divsChild>
                        <w:div w:id="479613304">
                          <w:marLeft w:val="0"/>
                          <w:marRight w:val="0"/>
                          <w:marTop w:val="0"/>
                          <w:marBottom w:val="0"/>
                          <w:divBdr>
                            <w:top w:val="none" w:sz="0" w:space="0" w:color="auto"/>
                            <w:left w:val="none" w:sz="0" w:space="0" w:color="auto"/>
                            <w:bottom w:val="none" w:sz="0" w:space="0" w:color="auto"/>
                            <w:right w:val="none" w:sz="0" w:space="0" w:color="auto"/>
                          </w:divBdr>
                          <w:divsChild>
                            <w:div w:id="1525512932">
                              <w:marLeft w:val="0"/>
                              <w:marRight w:val="0"/>
                              <w:marTop w:val="0"/>
                              <w:marBottom w:val="0"/>
                              <w:divBdr>
                                <w:top w:val="none" w:sz="0" w:space="0" w:color="auto"/>
                                <w:left w:val="none" w:sz="0" w:space="0" w:color="auto"/>
                                <w:bottom w:val="none" w:sz="0" w:space="0" w:color="auto"/>
                                <w:right w:val="none" w:sz="0" w:space="0" w:color="auto"/>
                              </w:divBdr>
                              <w:divsChild>
                                <w:div w:id="1160345687">
                                  <w:marLeft w:val="0"/>
                                  <w:marRight w:val="0"/>
                                  <w:marTop w:val="0"/>
                                  <w:marBottom w:val="0"/>
                                  <w:divBdr>
                                    <w:top w:val="none" w:sz="0" w:space="0" w:color="auto"/>
                                    <w:left w:val="none" w:sz="0" w:space="0" w:color="auto"/>
                                    <w:bottom w:val="none" w:sz="0" w:space="0" w:color="auto"/>
                                    <w:right w:val="none" w:sz="0" w:space="0" w:color="auto"/>
                                  </w:divBdr>
                                  <w:divsChild>
                                    <w:div w:id="572013834">
                                      <w:marLeft w:val="0"/>
                                      <w:marRight w:val="0"/>
                                      <w:marTop w:val="0"/>
                                      <w:marBottom w:val="0"/>
                                      <w:divBdr>
                                        <w:top w:val="none" w:sz="0" w:space="0" w:color="auto"/>
                                        <w:left w:val="none" w:sz="0" w:space="0" w:color="auto"/>
                                        <w:bottom w:val="none" w:sz="0" w:space="0" w:color="auto"/>
                                        <w:right w:val="none" w:sz="0" w:space="0" w:color="auto"/>
                                      </w:divBdr>
                                      <w:divsChild>
                                        <w:div w:id="188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054954">
      <w:bodyDiv w:val="1"/>
      <w:marLeft w:val="0"/>
      <w:marRight w:val="0"/>
      <w:marTop w:val="0"/>
      <w:marBottom w:val="0"/>
      <w:divBdr>
        <w:top w:val="none" w:sz="0" w:space="0" w:color="auto"/>
        <w:left w:val="none" w:sz="0" w:space="0" w:color="auto"/>
        <w:bottom w:val="none" w:sz="0" w:space="0" w:color="auto"/>
        <w:right w:val="none" w:sz="0" w:space="0" w:color="auto"/>
      </w:divBdr>
    </w:div>
    <w:div w:id="809324976">
      <w:bodyDiv w:val="1"/>
      <w:marLeft w:val="0"/>
      <w:marRight w:val="0"/>
      <w:marTop w:val="0"/>
      <w:marBottom w:val="0"/>
      <w:divBdr>
        <w:top w:val="none" w:sz="0" w:space="0" w:color="auto"/>
        <w:left w:val="none" w:sz="0" w:space="0" w:color="auto"/>
        <w:bottom w:val="none" w:sz="0" w:space="0" w:color="auto"/>
        <w:right w:val="none" w:sz="0" w:space="0" w:color="auto"/>
      </w:divBdr>
    </w:div>
    <w:div w:id="810754316">
      <w:bodyDiv w:val="1"/>
      <w:marLeft w:val="0"/>
      <w:marRight w:val="0"/>
      <w:marTop w:val="0"/>
      <w:marBottom w:val="0"/>
      <w:divBdr>
        <w:top w:val="none" w:sz="0" w:space="0" w:color="auto"/>
        <w:left w:val="none" w:sz="0" w:space="0" w:color="auto"/>
        <w:bottom w:val="none" w:sz="0" w:space="0" w:color="auto"/>
        <w:right w:val="none" w:sz="0" w:space="0" w:color="auto"/>
      </w:divBdr>
    </w:div>
    <w:div w:id="811020653">
      <w:bodyDiv w:val="1"/>
      <w:marLeft w:val="0"/>
      <w:marRight w:val="0"/>
      <w:marTop w:val="0"/>
      <w:marBottom w:val="0"/>
      <w:divBdr>
        <w:top w:val="none" w:sz="0" w:space="0" w:color="auto"/>
        <w:left w:val="none" w:sz="0" w:space="0" w:color="auto"/>
        <w:bottom w:val="none" w:sz="0" w:space="0" w:color="auto"/>
        <w:right w:val="none" w:sz="0" w:space="0" w:color="auto"/>
      </w:divBdr>
    </w:div>
    <w:div w:id="812480003">
      <w:bodyDiv w:val="1"/>
      <w:marLeft w:val="0"/>
      <w:marRight w:val="0"/>
      <w:marTop w:val="0"/>
      <w:marBottom w:val="0"/>
      <w:divBdr>
        <w:top w:val="none" w:sz="0" w:space="0" w:color="auto"/>
        <w:left w:val="none" w:sz="0" w:space="0" w:color="auto"/>
        <w:bottom w:val="none" w:sz="0" w:space="0" w:color="auto"/>
        <w:right w:val="none" w:sz="0" w:space="0" w:color="auto"/>
      </w:divBdr>
    </w:div>
    <w:div w:id="819149050">
      <w:bodyDiv w:val="1"/>
      <w:marLeft w:val="0"/>
      <w:marRight w:val="0"/>
      <w:marTop w:val="0"/>
      <w:marBottom w:val="0"/>
      <w:divBdr>
        <w:top w:val="none" w:sz="0" w:space="0" w:color="auto"/>
        <w:left w:val="none" w:sz="0" w:space="0" w:color="auto"/>
        <w:bottom w:val="none" w:sz="0" w:space="0" w:color="auto"/>
        <w:right w:val="none" w:sz="0" w:space="0" w:color="auto"/>
      </w:divBdr>
    </w:div>
    <w:div w:id="827668622">
      <w:bodyDiv w:val="1"/>
      <w:marLeft w:val="0"/>
      <w:marRight w:val="0"/>
      <w:marTop w:val="0"/>
      <w:marBottom w:val="0"/>
      <w:divBdr>
        <w:top w:val="none" w:sz="0" w:space="0" w:color="auto"/>
        <w:left w:val="none" w:sz="0" w:space="0" w:color="auto"/>
        <w:bottom w:val="none" w:sz="0" w:space="0" w:color="auto"/>
        <w:right w:val="none" w:sz="0" w:space="0" w:color="auto"/>
      </w:divBdr>
    </w:div>
    <w:div w:id="830677253">
      <w:bodyDiv w:val="1"/>
      <w:marLeft w:val="0"/>
      <w:marRight w:val="0"/>
      <w:marTop w:val="0"/>
      <w:marBottom w:val="0"/>
      <w:divBdr>
        <w:top w:val="none" w:sz="0" w:space="0" w:color="auto"/>
        <w:left w:val="none" w:sz="0" w:space="0" w:color="auto"/>
        <w:bottom w:val="none" w:sz="0" w:space="0" w:color="auto"/>
        <w:right w:val="none" w:sz="0" w:space="0" w:color="auto"/>
      </w:divBdr>
    </w:div>
    <w:div w:id="833032524">
      <w:bodyDiv w:val="1"/>
      <w:marLeft w:val="0"/>
      <w:marRight w:val="0"/>
      <w:marTop w:val="0"/>
      <w:marBottom w:val="0"/>
      <w:divBdr>
        <w:top w:val="none" w:sz="0" w:space="0" w:color="auto"/>
        <w:left w:val="none" w:sz="0" w:space="0" w:color="auto"/>
        <w:bottom w:val="none" w:sz="0" w:space="0" w:color="auto"/>
        <w:right w:val="none" w:sz="0" w:space="0" w:color="auto"/>
      </w:divBdr>
    </w:div>
    <w:div w:id="836119643">
      <w:bodyDiv w:val="1"/>
      <w:marLeft w:val="0"/>
      <w:marRight w:val="0"/>
      <w:marTop w:val="0"/>
      <w:marBottom w:val="0"/>
      <w:divBdr>
        <w:top w:val="none" w:sz="0" w:space="0" w:color="auto"/>
        <w:left w:val="none" w:sz="0" w:space="0" w:color="auto"/>
        <w:bottom w:val="none" w:sz="0" w:space="0" w:color="auto"/>
        <w:right w:val="none" w:sz="0" w:space="0" w:color="auto"/>
      </w:divBdr>
    </w:div>
    <w:div w:id="841776129">
      <w:bodyDiv w:val="1"/>
      <w:marLeft w:val="0"/>
      <w:marRight w:val="0"/>
      <w:marTop w:val="0"/>
      <w:marBottom w:val="0"/>
      <w:divBdr>
        <w:top w:val="none" w:sz="0" w:space="0" w:color="auto"/>
        <w:left w:val="none" w:sz="0" w:space="0" w:color="auto"/>
        <w:bottom w:val="none" w:sz="0" w:space="0" w:color="auto"/>
        <w:right w:val="none" w:sz="0" w:space="0" w:color="auto"/>
      </w:divBdr>
    </w:div>
    <w:div w:id="842235413">
      <w:bodyDiv w:val="1"/>
      <w:marLeft w:val="0"/>
      <w:marRight w:val="0"/>
      <w:marTop w:val="0"/>
      <w:marBottom w:val="0"/>
      <w:divBdr>
        <w:top w:val="none" w:sz="0" w:space="0" w:color="auto"/>
        <w:left w:val="none" w:sz="0" w:space="0" w:color="auto"/>
        <w:bottom w:val="none" w:sz="0" w:space="0" w:color="auto"/>
        <w:right w:val="none" w:sz="0" w:space="0" w:color="auto"/>
      </w:divBdr>
    </w:div>
    <w:div w:id="843209108">
      <w:bodyDiv w:val="1"/>
      <w:marLeft w:val="0"/>
      <w:marRight w:val="0"/>
      <w:marTop w:val="0"/>
      <w:marBottom w:val="0"/>
      <w:divBdr>
        <w:top w:val="none" w:sz="0" w:space="0" w:color="auto"/>
        <w:left w:val="none" w:sz="0" w:space="0" w:color="auto"/>
        <w:bottom w:val="none" w:sz="0" w:space="0" w:color="auto"/>
        <w:right w:val="none" w:sz="0" w:space="0" w:color="auto"/>
      </w:divBdr>
    </w:div>
    <w:div w:id="852381136">
      <w:bodyDiv w:val="1"/>
      <w:marLeft w:val="0"/>
      <w:marRight w:val="0"/>
      <w:marTop w:val="0"/>
      <w:marBottom w:val="0"/>
      <w:divBdr>
        <w:top w:val="none" w:sz="0" w:space="0" w:color="auto"/>
        <w:left w:val="none" w:sz="0" w:space="0" w:color="auto"/>
        <w:bottom w:val="none" w:sz="0" w:space="0" w:color="auto"/>
        <w:right w:val="none" w:sz="0" w:space="0" w:color="auto"/>
      </w:divBdr>
    </w:div>
    <w:div w:id="852493128">
      <w:bodyDiv w:val="1"/>
      <w:marLeft w:val="0"/>
      <w:marRight w:val="0"/>
      <w:marTop w:val="0"/>
      <w:marBottom w:val="0"/>
      <w:divBdr>
        <w:top w:val="none" w:sz="0" w:space="0" w:color="auto"/>
        <w:left w:val="none" w:sz="0" w:space="0" w:color="auto"/>
        <w:bottom w:val="none" w:sz="0" w:space="0" w:color="auto"/>
        <w:right w:val="none" w:sz="0" w:space="0" w:color="auto"/>
      </w:divBdr>
    </w:div>
    <w:div w:id="852769367">
      <w:bodyDiv w:val="1"/>
      <w:marLeft w:val="0"/>
      <w:marRight w:val="0"/>
      <w:marTop w:val="0"/>
      <w:marBottom w:val="0"/>
      <w:divBdr>
        <w:top w:val="none" w:sz="0" w:space="0" w:color="auto"/>
        <w:left w:val="none" w:sz="0" w:space="0" w:color="auto"/>
        <w:bottom w:val="none" w:sz="0" w:space="0" w:color="auto"/>
        <w:right w:val="none" w:sz="0" w:space="0" w:color="auto"/>
      </w:divBdr>
    </w:div>
    <w:div w:id="855076405">
      <w:bodyDiv w:val="1"/>
      <w:marLeft w:val="0"/>
      <w:marRight w:val="0"/>
      <w:marTop w:val="0"/>
      <w:marBottom w:val="0"/>
      <w:divBdr>
        <w:top w:val="none" w:sz="0" w:space="0" w:color="auto"/>
        <w:left w:val="none" w:sz="0" w:space="0" w:color="auto"/>
        <w:bottom w:val="none" w:sz="0" w:space="0" w:color="auto"/>
        <w:right w:val="none" w:sz="0" w:space="0" w:color="auto"/>
      </w:divBdr>
    </w:div>
    <w:div w:id="870188575">
      <w:bodyDiv w:val="1"/>
      <w:marLeft w:val="0"/>
      <w:marRight w:val="0"/>
      <w:marTop w:val="0"/>
      <w:marBottom w:val="0"/>
      <w:divBdr>
        <w:top w:val="none" w:sz="0" w:space="0" w:color="auto"/>
        <w:left w:val="none" w:sz="0" w:space="0" w:color="auto"/>
        <w:bottom w:val="none" w:sz="0" w:space="0" w:color="auto"/>
        <w:right w:val="none" w:sz="0" w:space="0" w:color="auto"/>
      </w:divBdr>
    </w:div>
    <w:div w:id="872033203">
      <w:bodyDiv w:val="1"/>
      <w:marLeft w:val="0"/>
      <w:marRight w:val="0"/>
      <w:marTop w:val="0"/>
      <w:marBottom w:val="0"/>
      <w:divBdr>
        <w:top w:val="none" w:sz="0" w:space="0" w:color="auto"/>
        <w:left w:val="none" w:sz="0" w:space="0" w:color="auto"/>
        <w:bottom w:val="none" w:sz="0" w:space="0" w:color="auto"/>
        <w:right w:val="none" w:sz="0" w:space="0" w:color="auto"/>
      </w:divBdr>
    </w:div>
    <w:div w:id="874122238">
      <w:bodyDiv w:val="1"/>
      <w:marLeft w:val="0"/>
      <w:marRight w:val="0"/>
      <w:marTop w:val="0"/>
      <w:marBottom w:val="0"/>
      <w:divBdr>
        <w:top w:val="none" w:sz="0" w:space="0" w:color="auto"/>
        <w:left w:val="none" w:sz="0" w:space="0" w:color="auto"/>
        <w:bottom w:val="none" w:sz="0" w:space="0" w:color="auto"/>
        <w:right w:val="none" w:sz="0" w:space="0" w:color="auto"/>
      </w:divBdr>
    </w:div>
    <w:div w:id="874125938">
      <w:bodyDiv w:val="1"/>
      <w:marLeft w:val="0"/>
      <w:marRight w:val="0"/>
      <w:marTop w:val="0"/>
      <w:marBottom w:val="0"/>
      <w:divBdr>
        <w:top w:val="none" w:sz="0" w:space="0" w:color="auto"/>
        <w:left w:val="none" w:sz="0" w:space="0" w:color="auto"/>
        <w:bottom w:val="none" w:sz="0" w:space="0" w:color="auto"/>
        <w:right w:val="none" w:sz="0" w:space="0" w:color="auto"/>
      </w:divBdr>
    </w:div>
    <w:div w:id="875392246">
      <w:bodyDiv w:val="1"/>
      <w:marLeft w:val="0"/>
      <w:marRight w:val="0"/>
      <w:marTop w:val="0"/>
      <w:marBottom w:val="0"/>
      <w:divBdr>
        <w:top w:val="none" w:sz="0" w:space="0" w:color="auto"/>
        <w:left w:val="none" w:sz="0" w:space="0" w:color="auto"/>
        <w:bottom w:val="none" w:sz="0" w:space="0" w:color="auto"/>
        <w:right w:val="none" w:sz="0" w:space="0" w:color="auto"/>
      </w:divBdr>
    </w:div>
    <w:div w:id="881671907">
      <w:bodyDiv w:val="1"/>
      <w:marLeft w:val="0"/>
      <w:marRight w:val="0"/>
      <w:marTop w:val="0"/>
      <w:marBottom w:val="0"/>
      <w:divBdr>
        <w:top w:val="none" w:sz="0" w:space="0" w:color="auto"/>
        <w:left w:val="none" w:sz="0" w:space="0" w:color="auto"/>
        <w:bottom w:val="none" w:sz="0" w:space="0" w:color="auto"/>
        <w:right w:val="none" w:sz="0" w:space="0" w:color="auto"/>
      </w:divBdr>
    </w:div>
    <w:div w:id="883716445">
      <w:bodyDiv w:val="1"/>
      <w:marLeft w:val="0"/>
      <w:marRight w:val="0"/>
      <w:marTop w:val="0"/>
      <w:marBottom w:val="0"/>
      <w:divBdr>
        <w:top w:val="none" w:sz="0" w:space="0" w:color="auto"/>
        <w:left w:val="none" w:sz="0" w:space="0" w:color="auto"/>
        <w:bottom w:val="none" w:sz="0" w:space="0" w:color="auto"/>
        <w:right w:val="none" w:sz="0" w:space="0" w:color="auto"/>
      </w:divBdr>
    </w:div>
    <w:div w:id="884290939">
      <w:bodyDiv w:val="1"/>
      <w:marLeft w:val="0"/>
      <w:marRight w:val="0"/>
      <w:marTop w:val="0"/>
      <w:marBottom w:val="0"/>
      <w:divBdr>
        <w:top w:val="none" w:sz="0" w:space="0" w:color="auto"/>
        <w:left w:val="none" w:sz="0" w:space="0" w:color="auto"/>
        <w:bottom w:val="none" w:sz="0" w:space="0" w:color="auto"/>
        <w:right w:val="none" w:sz="0" w:space="0" w:color="auto"/>
      </w:divBdr>
    </w:div>
    <w:div w:id="887692273">
      <w:bodyDiv w:val="1"/>
      <w:marLeft w:val="0"/>
      <w:marRight w:val="0"/>
      <w:marTop w:val="0"/>
      <w:marBottom w:val="0"/>
      <w:divBdr>
        <w:top w:val="none" w:sz="0" w:space="0" w:color="auto"/>
        <w:left w:val="none" w:sz="0" w:space="0" w:color="auto"/>
        <w:bottom w:val="none" w:sz="0" w:space="0" w:color="auto"/>
        <w:right w:val="none" w:sz="0" w:space="0" w:color="auto"/>
      </w:divBdr>
    </w:div>
    <w:div w:id="906572760">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6476592">
      <w:bodyDiv w:val="1"/>
      <w:marLeft w:val="0"/>
      <w:marRight w:val="0"/>
      <w:marTop w:val="0"/>
      <w:marBottom w:val="0"/>
      <w:divBdr>
        <w:top w:val="none" w:sz="0" w:space="0" w:color="auto"/>
        <w:left w:val="none" w:sz="0" w:space="0" w:color="auto"/>
        <w:bottom w:val="none" w:sz="0" w:space="0" w:color="auto"/>
        <w:right w:val="none" w:sz="0" w:space="0" w:color="auto"/>
      </w:divBdr>
    </w:div>
    <w:div w:id="920136153">
      <w:bodyDiv w:val="1"/>
      <w:marLeft w:val="0"/>
      <w:marRight w:val="0"/>
      <w:marTop w:val="0"/>
      <w:marBottom w:val="0"/>
      <w:divBdr>
        <w:top w:val="none" w:sz="0" w:space="0" w:color="auto"/>
        <w:left w:val="none" w:sz="0" w:space="0" w:color="auto"/>
        <w:bottom w:val="none" w:sz="0" w:space="0" w:color="auto"/>
        <w:right w:val="none" w:sz="0" w:space="0" w:color="auto"/>
      </w:divBdr>
    </w:div>
    <w:div w:id="921063386">
      <w:bodyDiv w:val="1"/>
      <w:marLeft w:val="0"/>
      <w:marRight w:val="0"/>
      <w:marTop w:val="0"/>
      <w:marBottom w:val="0"/>
      <w:divBdr>
        <w:top w:val="none" w:sz="0" w:space="0" w:color="auto"/>
        <w:left w:val="none" w:sz="0" w:space="0" w:color="auto"/>
        <w:bottom w:val="none" w:sz="0" w:space="0" w:color="auto"/>
        <w:right w:val="none" w:sz="0" w:space="0" w:color="auto"/>
      </w:divBdr>
    </w:div>
    <w:div w:id="930770887">
      <w:bodyDiv w:val="1"/>
      <w:marLeft w:val="0"/>
      <w:marRight w:val="0"/>
      <w:marTop w:val="0"/>
      <w:marBottom w:val="0"/>
      <w:divBdr>
        <w:top w:val="none" w:sz="0" w:space="0" w:color="auto"/>
        <w:left w:val="none" w:sz="0" w:space="0" w:color="auto"/>
        <w:bottom w:val="none" w:sz="0" w:space="0" w:color="auto"/>
        <w:right w:val="none" w:sz="0" w:space="0" w:color="auto"/>
      </w:divBdr>
    </w:div>
    <w:div w:id="932710774">
      <w:bodyDiv w:val="1"/>
      <w:marLeft w:val="0"/>
      <w:marRight w:val="0"/>
      <w:marTop w:val="0"/>
      <w:marBottom w:val="0"/>
      <w:divBdr>
        <w:top w:val="none" w:sz="0" w:space="0" w:color="auto"/>
        <w:left w:val="none" w:sz="0" w:space="0" w:color="auto"/>
        <w:bottom w:val="none" w:sz="0" w:space="0" w:color="auto"/>
        <w:right w:val="none" w:sz="0" w:space="0" w:color="auto"/>
      </w:divBdr>
    </w:div>
    <w:div w:id="937372345">
      <w:bodyDiv w:val="1"/>
      <w:marLeft w:val="0"/>
      <w:marRight w:val="0"/>
      <w:marTop w:val="0"/>
      <w:marBottom w:val="0"/>
      <w:divBdr>
        <w:top w:val="none" w:sz="0" w:space="0" w:color="auto"/>
        <w:left w:val="none" w:sz="0" w:space="0" w:color="auto"/>
        <w:bottom w:val="none" w:sz="0" w:space="0" w:color="auto"/>
        <w:right w:val="none" w:sz="0" w:space="0" w:color="auto"/>
      </w:divBdr>
    </w:div>
    <w:div w:id="937786717">
      <w:bodyDiv w:val="1"/>
      <w:marLeft w:val="0"/>
      <w:marRight w:val="0"/>
      <w:marTop w:val="0"/>
      <w:marBottom w:val="0"/>
      <w:divBdr>
        <w:top w:val="none" w:sz="0" w:space="0" w:color="auto"/>
        <w:left w:val="none" w:sz="0" w:space="0" w:color="auto"/>
        <w:bottom w:val="none" w:sz="0" w:space="0" w:color="auto"/>
        <w:right w:val="none" w:sz="0" w:space="0" w:color="auto"/>
      </w:divBdr>
    </w:div>
    <w:div w:id="939409031">
      <w:bodyDiv w:val="1"/>
      <w:marLeft w:val="0"/>
      <w:marRight w:val="0"/>
      <w:marTop w:val="0"/>
      <w:marBottom w:val="0"/>
      <w:divBdr>
        <w:top w:val="none" w:sz="0" w:space="0" w:color="auto"/>
        <w:left w:val="none" w:sz="0" w:space="0" w:color="auto"/>
        <w:bottom w:val="none" w:sz="0" w:space="0" w:color="auto"/>
        <w:right w:val="none" w:sz="0" w:space="0" w:color="auto"/>
      </w:divBdr>
    </w:div>
    <w:div w:id="939488698">
      <w:bodyDiv w:val="1"/>
      <w:marLeft w:val="0"/>
      <w:marRight w:val="0"/>
      <w:marTop w:val="0"/>
      <w:marBottom w:val="0"/>
      <w:divBdr>
        <w:top w:val="none" w:sz="0" w:space="0" w:color="auto"/>
        <w:left w:val="none" w:sz="0" w:space="0" w:color="auto"/>
        <w:bottom w:val="none" w:sz="0" w:space="0" w:color="auto"/>
        <w:right w:val="none" w:sz="0" w:space="0" w:color="auto"/>
      </w:divBdr>
    </w:div>
    <w:div w:id="941914280">
      <w:bodyDiv w:val="1"/>
      <w:marLeft w:val="0"/>
      <w:marRight w:val="0"/>
      <w:marTop w:val="0"/>
      <w:marBottom w:val="0"/>
      <w:divBdr>
        <w:top w:val="none" w:sz="0" w:space="0" w:color="auto"/>
        <w:left w:val="none" w:sz="0" w:space="0" w:color="auto"/>
        <w:bottom w:val="none" w:sz="0" w:space="0" w:color="auto"/>
        <w:right w:val="none" w:sz="0" w:space="0" w:color="auto"/>
      </w:divBdr>
    </w:div>
    <w:div w:id="945191437">
      <w:bodyDiv w:val="1"/>
      <w:marLeft w:val="0"/>
      <w:marRight w:val="0"/>
      <w:marTop w:val="0"/>
      <w:marBottom w:val="0"/>
      <w:divBdr>
        <w:top w:val="none" w:sz="0" w:space="0" w:color="auto"/>
        <w:left w:val="none" w:sz="0" w:space="0" w:color="auto"/>
        <w:bottom w:val="none" w:sz="0" w:space="0" w:color="auto"/>
        <w:right w:val="none" w:sz="0" w:space="0" w:color="auto"/>
      </w:divBdr>
    </w:div>
    <w:div w:id="945233170">
      <w:bodyDiv w:val="1"/>
      <w:marLeft w:val="0"/>
      <w:marRight w:val="0"/>
      <w:marTop w:val="0"/>
      <w:marBottom w:val="0"/>
      <w:divBdr>
        <w:top w:val="none" w:sz="0" w:space="0" w:color="auto"/>
        <w:left w:val="none" w:sz="0" w:space="0" w:color="auto"/>
        <w:bottom w:val="none" w:sz="0" w:space="0" w:color="auto"/>
        <w:right w:val="none" w:sz="0" w:space="0" w:color="auto"/>
      </w:divBdr>
    </w:div>
    <w:div w:id="948391903">
      <w:bodyDiv w:val="1"/>
      <w:marLeft w:val="0"/>
      <w:marRight w:val="0"/>
      <w:marTop w:val="0"/>
      <w:marBottom w:val="0"/>
      <w:divBdr>
        <w:top w:val="none" w:sz="0" w:space="0" w:color="auto"/>
        <w:left w:val="none" w:sz="0" w:space="0" w:color="auto"/>
        <w:bottom w:val="none" w:sz="0" w:space="0" w:color="auto"/>
        <w:right w:val="none" w:sz="0" w:space="0" w:color="auto"/>
      </w:divBdr>
    </w:div>
    <w:div w:id="949552036">
      <w:bodyDiv w:val="1"/>
      <w:marLeft w:val="0"/>
      <w:marRight w:val="0"/>
      <w:marTop w:val="0"/>
      <w:marBottom w:val="0"/>
      <w:divBdr>
        <w:top w:val="none" w:sz="0" w:space="0" w:color="auto"/>
        <w:left w:val="none" w:sz="0" w:space="0" w:color="auto"/>
        <w:bottom w:val="none" w:sz="0" w:space="0" w:color="auto"/>
        <w:right w:val="none" w:sz="0" w:space="0" w:color="auto"/>
      </w:divBdr>
    </w:div>
    <w:div w:id="949553805">
      <w:bodyDiv w:val="1"/>
      <w:marLeft w:val="0"/>
      <w:marRight w:val="0"/>
      <w:marTop w:val="0"/>
      <w:marBottom w:val="0"/>
      <w:divBdr>
        <w:top w:val="none" w:sz="0" w:space="0" w:color="auto"/>
        <w:left w:val="none" w:sz="0" w:space="0" w:color="auto"/>
        <w:bottom w:val="none" w:sz="0" w:space="0" w:color="auto"/>
        <w:right w:val="none" w:sz="0" w:space="0" w:color="auto"/>
      </w:divBdr>
      <w:divsChild>
        <w:div w:id="666902214">
          <w:marLeft w:val="0"/>
          <w:marRight w:val="0"/>
          <w:marTop w:val="0"/>
          <w:marBottom w:val="0"/>
          <w:divBdr>
            <w:top w:val="none" w:sz="0" w:space="0" w:color="auto"/>
            <w:left w:val="none" w:sz="0" w:space="0" w:color="auto"/>
            <w:bottom w:val="none" w:sz="0" w:space="0" w:color="auto"/>
            <w:right w:val="none" w:sz="0" w:space="0" w:color="auto"/>
          </w:divBdr>
        </w:div>
        <w:div w:id="697856433">
          <w:marLeft w:val="0"/>
          <w:marRight w:val="0"/>
          <w:marTop w:val="0"/>
          <w:marBottom w:val="0"/>
          <w:divBdr>
            <w:top w:val="none" w:sz="0" w:space="0" w:color="auto"/>
            <w:left w:val="none" w:sz="0" w:space="0" w:color="auto"/>
            <w:bottom w:val="none" w:sz="0" w:space="0" w:color="auto"/>
            <w:right w:val="none" w:sz="0" w:space="0" w:color="auto"/>
          </w:divBdr>
        </w:div>
        <w:div w:id="2050913419">
          <w:marLeft w:val="0"/>
          <w:marRight w:val="0"/>
          <w:marTop w:val="0"/>
          <w:marBottom w:val="0"/>
          <w:divBdr>
            <w:top w:val="none" w:sz="0" w:space="0" w:color="auto"/>
            <w:left w:val="none" w:sz="0" w:space="0" w:color="auto"/>
            <w:bottom w:val="none" w:sz="0" w:space="0" w:color="auto"/>
            <w:right w:val="none" w:sz="0" w:space="0" w:color="auto"/>
          </w:divBdr>
        </w:div>
      </w:divsChild>
    </w:div>
    <w:div w:id="959150366">
      <w:bodyDiv w:val="1"/>
      <w:marLeft w:val="0"/>
      <w:marRight w:val="0"/>
      <w:marTop w:val="0"/>
      <w:marBottom w:val="0"/>
      <w:divBdr>
        <w:top w:val="none" w:sz="0" w:space="0" w:color="auto"/>
        <w:left w:val="none" w:sz="0" w:space="0" w:color="auto"/>
        <w:bottom w:val="none" w:sz="0" w:space="0" w:color="auto"/>
        <w:right w:val="none" w:sz="0" w:space="0" w:color="auto"/>
      </w:divBdr>
    </w:div>
    <w:div w:id="962737075">
      <w:bodyDiv w:val="1"/>
      <w:marLeft w:val="0"/>
      <w:marRight w:val="0"/>
      <w:marTop w:val="0"/>
      <w:marBottom w:val="0"/>
      <w:divBdr>
        <w:top w:val="none" w:sz="0" w:space="0" w:color="auto"/>
        <w:left w:val="none" w:sz="0" w:space="0" w:color="auto"/>
        <w:bottom w:val="none" w:sz="0" w:space="0" w:color="auto"/>
        <w:right w:val="none" w:sz="0" w:space="0" w:color="auto"/>
      </w:divBdr>
    </w:div>
    <w:div w:id="968362337">
      <w:bodyDiv w:val="1"/>
      <w:marLeft w:val="0"/>
      <w:marRight w:val="0"/>
      <w:marTop w:val="0"/>
      <w:marBottom w:val="0"/>
      <w:divBdr>
        <w:top w:val="none" w:sz="0" w:space="0" w:color="auto"/>
        <w:left w:val="none" w:sz="0" w:space="0" w:color="auto"/>
        <w:bottom w:val="none" w:sz="0" w:space="0" w:color="auto"/>
        <w:right w:val="none" w:sz="0" w:space="0" w:color="auto"/>
      </w:divBdr>
    </w:div>
    <w:div w:id="971443819">
      <w:bodyDiv w:val="1"/>
      <w:marLeft w:val="0"/>
      <w:marRight w:val="0"/>
      <w:marTop w:val="0"/>
      <w:marBottom w:val="0"/>
      <w:divBdr>
        <w:top w:val="none" w:sz="0" w:space="0" w:color="auto"/>
        <w:left w:val="none" w:sz="0" w:space="0" w:color="auto"/>
        <w:bottom w:val="none" w:sz="0" w:space="0" w:color="auto"/>
        <w:right w:val="none" w:sz="0" w:space="0" w:color="auto"/>
      </w:divBdr>
      <w:divsChild>
        <w:div w:id="1117481399">
          <w:marLeft w:val="0"/>
          <w:marRight w:val="0"/>
          <w:marTop w:val="0"/>
          <w:marBottom w:val="0"/>
          <w:divBdr>
            <w:top w:val="none" w:sz="0" w:space="0" w:color="auto"/>
            <w:left w:val="none" w:sz="0" w:space="0" w:color="auto"/>
            <w:bottom w:val="none" w:sz="0" w:space="0" w:color="auto"/>
            <w:right w:val="none" w:sz="0" w:space="0" w:color="auto"/>
          </w:divBdr>
        </w:div>
        <w:div w:id="1455825642">
          <w:marLeft w:val="0"/>
          <w:marRight w:val="0"/>
          <w:marTop w:val="0"/>
          <w:marBottom w:val="0"/>
          <w:divBdr>
            <w:top w:val="none" w:sz="0" w:space="0" w:color="auto"/>
            <w:left w:val="none" w:sz="0" w:space="0" w:color="auto"/>
            <w:bottom w:val="none" w:sz="0" w:space="0" w:color="auto"/>
            <w:right w:val="none" w:sz="0" w:space="0" w:color="auto"/>
          </w:divBdr>
        </w:div>
        <w:div w:id="1845170252">
          <w:marLeft w:val="0"/>
          <w:marRight w:val="0"/>
          <w:marTop w:val="0"/>
          <w:marBottom w:val="0"/>
          <w:divBdr>
            <w:top w:val="none" w:sz="0" w:space="0" w:color="auto"/>
            <w:left w:val="none" w:sz="0" w:space="0" w:color="auto"/>
            <w:bottom w:val="none" w:sz="0" w:space="0" w:color="auto"/>
            <w:right w:val="none" w:sz="0" w:space="0" w:color="auto"/>
          </w:divBdr>
        </w:div>
      </w:divsChild>
    </w:div>
    <w:div w:id="974876005">
      <w:bodyDiv w:val="1"/>
      <w:marLeft w:val="0"/>
      <w:marRight w:val="0"/>
      <w:marTop w:val="0"/>
      <w:marBottom w:val="0"/>
      <w:divBdr>
        <w:top w:val="none" w:sz="0" w:space="0" w:color="auto"/>
        <w:left w:val="none" w:sz="0" w:space="0" w:color="auto"/>
        <w:bottom w:val="none" w:sz="0" w:space="0" w:color="auto"/>
        <w:right w:val="none" w:sz="0" w:space="0" w:color="auto"/>
      </w:divBdr>
    </w:div>
    <w:div w:id="992443100">
      <w:bodyDiv w:val="1"/>
      <w:marLeft w:val="0"/>
      <w:marRight w:val="0"/>
      <w:marTop w:val="0"/>
      <w:marBottom w:val="0"/>
      <w:divBdr>
        <w:top w:val="none" w:sz="0" w:space="0" w:color="auto"/>
        <w:left w:val="none" w:sz="0" w:space="0" w:color="auto"/>
        <w:bottom w:val="none" w:sz="0" w:space="0" w:color="auto"/>
        <w:right w:val="none" w:sz="0" w:space="0" w:color="auto"/>
      </w:divBdr>
    </w:div>
    <w:div w:id="996112564">
      <w:bodyDiv w:val="1"/>
      <w:marLeft w:val="0"/>
      <w:marRight w:val="0"/>
      <w:marTop w:val="0"/>
      <w:marBottom w:val="0"/>
      <w:divBdr>
        <w:top w:val="none" w:sz="0" w:space="0" w:color="auto"/>
        <w:left w:val="none" w:sz="0" w:space="0" w:color="auto"/>
        <w:bottom w:val="none" w:sz="0" w:space="0" w:color="auto"/>
        <w:right w:val="none" w:sz="0" w:space="0" w:color="auto"/>
      </w:divBdr>
    </w:div>
    <w:div w:id="1006329735">
      <w:bodyDiv w:val="1"/>
      <w:marLeft w:val="0"/>
      <w:marRight w:val="0"/>
      <w:marTop w:val="0"/>
      <w:marBottom w:val="0"/>
      <w:divBdr>
        <w:top w:val="none" w:sz="0" w:space="0" w:color="auto"/>
        <w:left w:val="none" w:sz="0" w:space="0" w:color="auto"/>
        <w:bottom w:val="none" w:sz="0" w:space="0" w:color="auto"/>
        <w:right w:val="none" w:sz="0" w:space="0" w:color="auto"/>
      </w:divBdr>
    </w:div>
    <w:div w:id="1010182271">
      <w:bodyDiv w:val="1"/>
      <w:marLeft w:val="0"/>
      <w:marRight w:val="0"/>
      <w:marTop w:val="0"/>
      <w:marBottom w:val="0"/>
      <w:divBdr>
        <w:top w:val="none" w:sz="0" w:space="0" w:color="auto"/>
        <w:left w:val="none" w:sz="0" w:space="0" w:color="auto"/>
        <w:bottom w:val="none" w:sz="0" w:space="0" w:color="auto"/>
        <w:right w:val="none" w:sz="0" w:space="0" w:color="auto"/>
      </w:divBdr>
    </w:div>
    <w:div w:id="1015838164">
      <w:bodyDiv w:val="1"/>
      <w:marLeft w:val="0"/>
      <w:marRight w:val="0"/>
      <w:marTop w:val="0"/>
      <w:marBottom w:val="0"/>
      <w:divBdr>
        <w:top w:val="none" w:sz="0" w:space="0" w:color="auto"/>
        <w:left w:val="none" w:sz="0" w:space="0" w:color="auto"/>
        <w:bottom w:val="none" w:sz="0" w:space="0" w:color="auto"/>
        <w:right w:val="none" w:sz="0" w:space="0" w:color="auto"/>
      </w:divBdr>
    </w:div>
    <w:div w:id="1018579403">
      <w:bodyDiv w:val="1"/>
      <w:marLeft w:val="0"/>
      <w:marRight w:val="0"/>
      <w:marTop w:val="0"/>
      <w:marBottom w:val="0"/>
      <w:divBdr>
        <w:top w:val="none" w:sz="0" w:space="0" w:color="auto"/>
        <w:left w:val="none" w:sz="0" w:space="0" w:color="auto"/>
        <w:bottom w:val="none" w:sz="0" w:space="0" w:color="auto"/>
        <w:right w:val="none" w:sz="0" w:space="0" w:color="auto"/>
      </w:divBdr>
    </w:div>
    <w:div w:id="1019238063">
      <w:bodyDiv w:val="1"/>
      <w:marLeft w:val="0"/>
      <w:marRight w:val="0"/>
      <w:marTop w:val="0"/>
      <w:marBottom w:val="0"/>
      <w:divBdr>
        <w:top w:val="none" w:sz="0" w:space="0" w:color="auto"/>
        <w:left w:val="none" w:sz="0" w:space="0" w:color="auto"/>
        <w:bottom w:val="none" w:sz="0" w:space="0" w:color="auto"/>
        <w:right w:val="none" w:sz="0" w:space="0" w:color="auto"/>
      </w:divBdr>
    </w:div>
    <w:div w:id="1026904471">
      <w:bodyDiv w:val="1"/>
      <w:marLeft w:val="0"/>
      <w:marRight w:val="0"/>
      <w:marTop w:val="0"/>
      <w:marBottom w:val="0"/>
      <w:divBdr>
        <w:top w:val="none" w:sz="0" w:space="0" w:color="auto"/>
        <w:left w:val="none" w:sz="0" w:space="0" w:color="auto"/>
        <w:bottom w:val="none" w:sz="0" w:space="0" w:color="auto"/>
        <w:right w:val="none" w:sz="0" w:space="0" w:color="auto"/>
      </w:divBdr>
    </w:div>
    <w:div w:id="1027368988">
      <w:bodyDiv w:val="1"/>
      <w:marLeft w:val="0"/>
      <w:marRight w:val="0"/>
      <w:marTop w:val="0"/>
      <w:marBottom w:val="0"/>
      <w:divBdr>
        <w:top w:val="none" w:sz="0" w:space="0" w:color="auto"/>
        <w:left w:val="none" w:sz="0" w:space="0" w:color="auto"/>
        <w:bottom w:val="none" w:sz="0" w:space="0" w:color="auto"/>
        <w:right w:val="none" w:sz="0" w:space="0" w:color="auto"/>
      </w:divBdr>
    </w:div>
    <w:div w:id="1036731270">
      <w:bodyDiv w:val="1"/>
      <w:marLeft w:val="0"/>
      <w:marRight w:val="0"/>
      <w:marTop w:val="0"/>
      <w:marBottom w:val="0"/>
      <w:divBdr>
        <w:top w:val="none" w:sz="0" w:space="0" w:color="auto"/>
        <w:left w:val="none" w:sz="0" w:space="0" w:color="auto"/>
        <w:bottom w:val="none" w:sz="0" w:space="0" w:color="auto"/>
        <w:right w:val="none" w:sz="0" w:space="0" w:color="auto"/>
      </w:divBdr>
    </w:div>
    <w:div w:id="1037585620">
      <w:bodyDiv w:val="1"/>
      <w:marLeft w:val="0"/>
      <w:marRight w:val="0"/>
      <w:marTop w:val="0"/>
      <w:marBottom w:val="0"/>
      <w:divBdr>
        <w:top w:val="none" w:sz="0" w:space="0" w:color="auto"/>
        <w:left w:val="none" w:sz="0" w:space="0" w:color="auto"/>
        <w:bottom w:val="none" w:sz="0" w:space="0" w:color="auto"/>
        <w:right w:val="none" w:sz="0" w:space="0" w:color="auto"/>
      </w:divBdr>
    </w:div>
    <w:div w:id="1042631811">
      <w:bodyDiv w:val="1"/>
      <w:marLeft w:val="0"/>
      <w:marRight w:val="0"/>
      <w:marTop w:val="0"/>
      <w:marBottom w:val="0"/>
      <w:divBdr>
        <w:top w:val="none" w:sz="0" w:space="0" w:color="auto"/>
        <w:left w:val="none" w:sz="0" w:space="0" w:color="auto"/>
        <w:bottom w:val="none" w:sz="0" w:space="0" w:color="auto"/>
        <w:right w:val="none" w:sz="0" w:space="0" w:color="auto"/>
      </w:divBdr>
    </w:div>
    <w:div w:id="1054113424">
      <w:bodyDiv w:val="1"/>
      <w:marLeft w:val="0"/>
      <w:marRight w:val="0"/>
      <w:marTop w:val="0"/>
      <w:marBottom w:val="0"/>
      <w:divBdr>
        <w:top w:val="none" w:sz="0" w:space="0" w:color="auto"/>
        <w:left w:val="none" w:sz="0" w:space="0" w:color="auto"/>
        <w:bottom w:val="none" w:sz="0" w:space="0" w:color="auto"/>
        <w:right w:val="none" w:sz="0" w:space="0" w:color="auto"/>
      </w:divBdr>
    </w:div>
    <w:div w:id="1061099889">
      <w:bodyDiv w:val="1"/>
      <w:marLeft w:val="0"/>
      <w:marRight w:val="0"/>
      <w:marTop w:val="0"/>
      <w:marBottom w:val="0"/>
      <w:divBdr>
        <w:top w:val="none" w:sz="0" w:space="0" w:color="auto"/>
        <w:left w:val="none" w:sz="0" w:space="0" w:color="auto"/>
        <w:bottom w:val="none" w:sz="0" w:space="0" w:color="auto"/>
        <w:right w:val="none" w:sz="0" w:space="0" w:color="auto"/>
      </w:divBdr>
    </w:div>
    <w:div w:id="1069376557">
      <w:bodyDiv w:val="1"/>
      <w:marLeft w:val="0"/>
      <w:marRight w:val="0"/>
      <w:marTop w:val="0"/>
      <w:marBottom w:val="0"/>
      <w:divBdr>
        <w:top w:val="none" w:sz="0" w:space="0" w:color="auto"/>
        <w:left w:val="none" w:sz="0" w:space="0" w:color="auto"/>
        <w:bottom w:val="none" w:sz="0" w:space="0" w:color="auto"/>
        <w:right w:val="none" w:sz="0" w:space="0" w:color="auto"/>
      </w:divBdr>
    </w:div>
    <w:div w:id="1069383606">
      <w:bodyDiv w:val="1"/>
      <w:marLeft w:val="0"/>
      <w:marRight w:val="0"/>
      <w:marTop w:val="0"/>
      <w:marBottom w:val="0"/>
      <w:divBdr>
        <w:top w:val="none" w:sz="0" w:space="0" w:color="auto"/>
        <w:left w:val="none" w:sz="0" w:space="0" w:color="auto"/>
        <w:bottom w:val="none" w:sz="0" w:space="0" w:color="auto"/>
        <w:right w:val="none" w:sz="0" w:space="0" w:color="auto"/>
      </w:divBdr>
    </w:div>
    <w:div w:id="1072116621">
      <w:bodyDiv w:val="1"/>
      <w:marLeft w:val="0"/>
      <w:marRight w:val="0"/>
      <w:marTop w:val="0"/>
      <w:marBottom w:val="0"/>
      <w:divBdr>
        <w:top w:val="none" w:sz="0" w:space="0" w:color="auto"/>
        <w:left w:val="none" w:sz="0" w:space="0" w:color="auto"/>
        <w:bottom w:val="none" w:sz="0" w:space="0" w:color="auto"/>
        <w:right w:val="none" w:sz="0" w:space="0" w:color="auto"/>
      </w:divBdr>
    </w:div>
    <w:div w:id="1072774071">
      <w:bodyDiv w:val="1"/>
      <w:marLeft w:val="0"/>
      <w:marRight w:val="0"/>
      <w:marTop w:val="0"/>
      <w:marBottom w:val="0"/>
      <w:divBdr>
        <w:top w:val="none" w:sz="0" w:space="0" w:color="auto"/>
        <w:left w:val="none" w:sz="0" w:space="0" w:color="auto"/>
        <w:bottom w:val="none" w:sz="0" w:space="0" w:color="auto"/>
        <w:right w:val="none" w:sz="0" w:space="0" w:color="auto"/>
      </w:divBdr>
    </w:div>
    <w:div w:id="1088622233">
      <w:bodyDiv w:val="1"/>
      <w:marLeft w:val="0"/>
      <w:marRight w:val="0"/>
      <w:marTop w:val="0"/>
      <w:marBottom w:val="0"/>
      <w:divBdr>
        <w:top w:val="none" w:sz="0" w:space="0" w:color="auto"/>
        <w:left w:val="none" w:sz="0" w:space="0" w:color="auto"/>
        <w:bottom w:val="none" w:sz="0" w:space="0" w:color="auto"/>
        <w:right w:val="none" w:sz="0" w:space="0" w:color="auto"/>
      </w:divBdr>
    </w:div>
    <w:div w:id="1091662195">
      <w:bodyDiv w:val="1"/>
      <w:marLeft w:val="0"/>
      <w:marRight w:val="0"/>
      <w:marTop w:val="0"/>
      <w:marBottom w:val="0"/>
      <w:divBdr>
        <w:top w:val="none" w:sz="0" w:space="0" w:color="auto"/>
        <w:left w:val="none" w:sz="0" w:space="0" w:color="auto"/>
        <w:bottom w:val="none" w:sz="0" w:space="0" w:color="auto"/>
        <w:right w:val="none" w:sz="0" w:space="0" w:color="auto"/>
      </w:divBdr>
    </w:div>
    <w:div w:id="1097218098">
      <w:bodyDiv w:val="1"/>
      <w:marLeft w:val="0"/>
      <w:marRight w:val="0"/>
      <w:marTop w:val="0"/>
      <w:marBottom w:val="0"/>
      <w:divBdr>
        <w:top w:val="none" w:sz="0" w:space="0" w:color="auto"/>
        <w:left w:val="none" w:sz="0" w:space="0" w:color="auto"/>
        <w:bottom w:val="none" w:sz="0" w:space="0" w:color="auto"/>
        <w:right w:val="none" w:sz="0" w:space="0" w:color="auto"/>
      </w:divBdr>
    </w:div>
    <w:div w:id="1097676636">
      <w:bodyDiv w:val="1"/>
      <w:marLeft w:val="0"/>
      <w:marRight w:val="0"/>
      <w:marTop w:val="0"/>
      <w:marBottom w:val="0"/>
      <w:divBdr>
        <w:top w:val="none" w:sz="0" w:space="0" w:color="auto"/>
        <w:left w:val="none" w:sz="0" w:space="0" w:color="auto"/>
        <w:bottom w:val="none" w:sz="0" w:space="0" w:color="auto"/>
        <w:right w:val="none" w:sz="0" w:space="0" w:color="auto"/>
      </w:divBdr>
    </w:div>
    <w:div w:id="1103846760">
      <w:bodyDiv w:val="1"/>
      <w:marLeft w:val="0"/>
      <w:marRight w:val="0"/>
      <w:marTop w:val="0"/>
      <w:marBottom w:val="0"/>
      <w:divBdr>
        <w:top w:val="none" w:sz="0" w:space="0" w:color="auto"/>
        <w:left w:val="none" w:sz="0" w:space="0" w:color="auto"/>
        <w:bottom w:val="none" w:sz="0" w:space="0" w:color="auto"/>
        <w:right w:val="none" w:sz="0" w:space="0" w:color="auto"/>
      </w:divBdr>
    </w:div>
    <w:div w:id="1114903783">
      <w:bodyDiv w:val="1"/>
      <w:marLeft w:val="0"/>
      <w:marRight w:val="0"/>
      <w:marTop w:val="0"/>
      <w:marBottom w:val="0"/>
      <w:divBdr>
        <w:top w:val="none" w:sz="0" w:space="0" w:color="auto"/>
        <w:left w:val="none" w:sz="0" w:space="0" w:color="auto"/>
        <w:bottom w:val="none" w:sz="0" w:space="0" w:color="auto"/>
        <w:right w:val="none" w:sz="0" w:space="0" w:color="auto"/>
      </w:divBdr>
    </w:div>
    <w:div w:id="1121075548">
      <w:bodyDiv w:val="1"/>
      <w:marLeft w:val="0"/>
      <w:marRight w:val="0"/>
      <w:marTop w:val="0"/>
      <w:marBottom w:val="0"/>
      <w:divBdr>
        <w:top w:val="none" w:sz="0" w:space="0" w:color="auto"/>
        <w:left w:val="none" w:sz="0" w:space="0" w:color="auto"/>
        <w:bottom w:val="none" w:sz="0" w:space="0" w:color="auto"/>
        <w:right w:val="none" w:sz="0" w:space="0" w:color="auto"/>
      </w:divBdr>
    </w:div>
    <w:div w:id="1136027478">
      <w:bodyDiv w:val="1"/>
      <w:marLeft w:val="0"/>
      <w:marRight w:val="0"/>
      <w:marTop w:val="0"/>
      <w:marBottom w:val="0"/>
      <w:divBdr>
        <w:top w:val="none" w:sz="0" w:space="0" w:color="auto"/>
        <w:left w:val="none" w:sz="0" w:space="0" w:color="auto"/>
        <w:bottom w:val="none" w:sz="0" w:space="0" w:color="auto"/>
        <w:right w:val="none" w:sz="0" w:space="0" w:color="auto"/>
      </w:divBdr>
    </w:div>
    <w:div w:id="1136989598">
      <w:bodyDiv w:val="1"/>
      <w:marLeft w:val="0"/>
      <w:marRight w:val="0"/>
      <w:marTop w:val="0"/>
      <w:marBottom w:val="0"/>
      <w:divBdr>
        <w:top w:val="none" w:sz="0" w:space="0" w:color="auto"/>
        <w:left w:val="none" w:sz="0" w:space="0" w:color="auto"/>
        <w:bottom w:val="none" w:sz="0" w:space="0" w:color="auto"/>
        <w:right w:val="none" w:sz="0" w:space="0" w:color="auto"/>
      </w:divBdr>
    </w:div>
    <w:div w:id="1137524816">
      <w:bodyDiv w:val="1"/>
      <w:marLeft w:val="0"/>
      <w:marRight w:val="0"/>
      <w:marTop w:val="0"/>
      <w:marBottom w:val="0"/>
      <w:divBdr>
        <w:top w:val="none" w:sz="0" w:space="0" w:color="auto"/>
        <w:left w:val="none" w:sz="0" w:space="0" w:color="auto"/>
        <w:bottom w:val="none" w:sz="0" w:space="0" w:color="auto"/>
        <w:right w:val="none" w:sz="0" w:space="0" w:color="auto"/>
      </w:divBdr>
    </w:div>
    <w:div w:id="1138692721">
      <w:bodyDiv w:val="1"/>
      <w:marLeft w:val="0"/>
      <w:marRight w:val="0"/>
      <w:marTop w:val="0"/>
      <w:marBottom w:val="0"/>
      <w:divBdr>
        <w:top w:val="none" w:sz="0" w:space="0" w:color="auto"/>
        <w:left w:val="none" w:sz="0" w:space="0" w:color="auto"/>
        <w:bottom w:val="none" w:sz="0" w:space="0" w:color="auto"/>
        <w:right w:val="none" w:sz="0" w:space="0" w:color="auto"/>
      </w:divBdr>
    </w:div>
    <w:div w:id="1142237521">
      <w:bodyDiv w:val="1"/>
      <w:marLeft w:val="0"/>
      <w:marRight w:val="0"/>
      <w:marTop w:val="0"/>
      <w:marBottom w:val="0"/>
      <w:divBdr>
        <w:top w:val="none" w:sz="0" w:space="0" w:color="auto"/>
        <w:left w:val="none" w:sz="0" w:space="0" w:color="auto"/>
        <w:bottom w:val="none" w:sz="0" w:space="0" w:color="auto"/>
        <w:right w:val="none" w:sz="0" w:space="0" w:color="auto"/>
      </w:divBdr>
    </w:div>
    <w:div w:id="1143079074">
      <w:bodyDiv w:val="1"/>
      <w:marLeft w:val="0"/>
      <w:marRight w:val="0"/>
      <w:marTop w:val="0"/>
      <w:marBottom w:val="0"/>
      <w:divBdr>
        <w:top w:val="none" w:sz="0" w:space="0" w:color="auto"/>
        <w:left w:val="none" w:sz="0" w:space="0" w:color="auto"/>
        <w:bottom w:val="none" w:sz="0" w:space="0" w:color="auto"/>
        <w:right w:val="none" w:sz="0" w:space="0" w:color="auto"/>
      </w:divBdr>
    </w:div>
    <w:div w:id="1143082419">
      <w:bodyDiv w:val="1"/>
      <w:marLeft w:val="0"/>
      <w:marRight w:val="0"/>
      <w:marTop w:val="0"/>
      <w:marBottom w:val="0"/>
      <w:divBdr>
        <w:top w:val="none" w:sz="0" w:space="0" w:color="auto"/>
        <w:left w:val="none" w:sz="0" w:space="0" w:color="auto"/>
        <w:bottom w:val="none" w:sz="0" w:space="0" w:color="auto"/>
        <w:right w:val="none" w:sz="0" w:space="0" w:color="auto"/>
      </w:divBdr>
    </w:div>
    <w:div w:id="1144809807">
      <w:bodyDiv w:val="1"/>
      <w:marLeft w:val="0"/>
      <w:marRight w:val="0"/>
      <w:marTop w:val="0"/>
      <w:marBottom w:val="0"/>
      <w:divBdr>
        <w:top w:val="none" w:sz="0" w:space="0" w:color="auto"/>
        <w:left w:val="none" w:sz="0" w:space="0" w:color="auto"/>
        <w:bottom w:val="none" w:sz="0" w:space="0" w:color="auto"/>
        <w:right w:val="none" w:sz="0" w:space="0" w:color="auto"/>
      </w:divBdr>
    </w:div>
    <w:div w:id="1146236535">
      <w:bodyDiv w:val="1"/>
      <w:marLeft w:val="0"/>
      <w:marRight w:val="0"/>
      <w:marTop w:val="0"/>
      <w:marBottom w:val="0"/>
      <w:divBdr>
        <w:top w:val="none" w:sz="0" w:space="0" w:color="auto"/>
        <w:left w:val="none" w:sz="0" w:space="0" w:color="auto"/>
        <w:bottom w:val="none" w:sz="0" w:space="0" w:color="auto"/>
        <w:right w:val="none" w:sz="0" w:space="0" w:color="auto"/>
      </w:divBdr>
    </w:div>
    <w:div w:id="1149639593">
      <w:bodyDiv w:val="1"/>
      <w:marLeft w:val="0"/>
      <w:marRight w:val="0"/>
      <w:marTop w:val="0"/>
      <w:marBottom w:val="0"/>
      <w:divBdr>
        <w:top w:val="none" w:sz="0" w:space="0" w:color="auto"/>
        <w:left w:val="none" w:sz="0" w:space="0" w:color="auto"/>
        <w:bottom w:val="none" w:sz="0" w:space="0" w:color="auto"/>
        <w:right w:val="none" w:sz="0" w:space="0" w:color="auto"/>
      </w:divBdr>
    </w:div>
    <w:div w:id="1157570290">
      <w:bodyDiv w:val="1"/>
      <w:marLeft w:val="0"/>
      <w:marRight w:val="0"/>
      <w:marTop w:val="0"/>
      <w:marBottom w:val="0"/>
      <w:divBdr>
        <w:top w:val="none" w:sz="0" w:space="0" w:color="auto"/>
        <w:left w:val="none" w:sz="0" w:space="0" w:color="auto"/>
        <w:bottom w:val="none" w:sz="0" w:space="0" w:color="auto"/>
        <w:right w:val="none" w:sz="0" w:space="0" w:color="auto"/>
      </w:divBdr>
    </w:div>
    <w:div w:id="1158114622">
      <w:bodyDiv w:val="1"/>
      <w:marLeft w:val="0"/>
      <w:marRight w:val="0"/>
      <w:marTop w:val="0"/>
      <w:marBottom w:val="0"/>
      <w:divBdr>
        <w:top w:val="none" w:sz="0" w:space="0" w:color="auto"/>
        <w:left w:val="none" w:sz="0" w:space="0" w:color="auto"/>
        <w:bottom w:val="none" w:sz="0" w:space="0" w:color="auto"/>
        <w:right w:val="none" w:sz="0" w:space="0" w:color="auto"/>
      </w:divBdr>
    </w:div>
    <w:div w:id="1168134401">
      <w:bodyDiv w:val="1"/>
      <w:marLeft w:val="0"/>
      <w:marRight w:val="0"/>
      <w:marTop w:val="0"/>
      <w:marBottom w:val="0"/>
      <w:divBdr>
        <w:top w:val="none" w:sz="0" w:space="0" w:color="auto"/>
        <w:left w:val="none" w:sz="0" w:space="0" w:color="auto"/>
        <w:bottom w:val="none" w:sz="0" w:space="0" w:color="auto"/>
        <w:right w:val="none" w:sz="0" w:space="0" w:color="auto"/>
      </w:divBdr>
    </w:div>
    <w:div w:id="1169752995">
      <w:bodyDiv w:val="1"/>
      <w:marLeft w:val="0"/>
      <w:marRight w:val="0"/>
      <w:marTop w:val="0"/>
      <w:marBottom w:val="0"/>
      <w:divBdr>
        <w:top w:val="none" w:sz="0" w:space="0" w:color="auto"/>
        <w:left w:val="none" w:sz="0" w:space="0" w:color="auto"/>
        <w:bottom w:val="none" w:sz="0" w:space="0" w:color="auto"/>
        <w:right w:val="none" w:sz="0" w:space="0" w:color="auto"/>
      </w:divBdr>
    </w:div>
    <w:div w:id="1169757543">
      <w:bodyDiv w:val="1"/>
      <w:marLeft w:val="0"/>
      <w:marRight w:val="0"/>
      <w:marTop w:val="0"/>
      <w:marBottom w:val="0"/>
      <w:divBdr>
        <w:top w:val="none" w:sz="0" w:space="0" w:color="auto"/>
        <w:left w:val="none" w:sz="0" w:space="0" w:color="auto"/>
        <w:bottom w:val="none" w:sz="0" w:space="0" w:color="auto"/>
        <w:right w:val="none" w:sz="0" w:space="0" w:color="auto"/>
      </w:divBdr>
    </w:div>
    <w:div w:id="1176579254">
      <w:bodyDiv w:val="1"/>
      <w:marLeft w:val="0"/>
      <w:marRight w:val="0"/>
      <w:marTop w:val="0"/>
      <w:marBottom w:val="0"/>
      <w:divBdr>
        <w:top w:val="none" w:sz="0" w:space="0" w:color="auto"/>
        <w:left w:val="none" w:sz="0" w:space="0" w:color="auto"/>
        <w:bottom w:val="none" w:sz="0" w:space="0" w:color="auto"/>
        <w:right w:val="none" w:sz="0" w:space="0" w:color="auto"/>
      </w:divBdr>
    </w:div>
    <w:div w:id="1179202232">
      <w:bodyDiv w:val="1"/>
      <w:marLeft w:val="0"/>
      <w:marRight w:val="0"/>
      <w:marTop w:val="0"/>
      <w:marBottom w:val="0"/>
      <w:divBdr>
        <w:top w:val="none" w:sz="0" w:space="0" w:color="auto"/>
        <w:left w:val="none" w:sz="0" w:space="0" w:color="auto"/>
        <w:bottom w:val="none" w:sz="0" w:space="0" w:color="auto"/>
        <w:right w:val="none" w:sz="0" w:space="0" w:color="auto"/>
      </w:divBdr>
    </w:div>
    <w:div w:id="1186750285">
      <w:bodyDiv w:val="1"/>
      <w:marLeft w:val="0"/>
      <w:marRight w:val="0"/>
      <w:marTop w:val="0"/>
      <w:marBottom w:val="0"/>
      <w:divBdr>
        <w:top w:val="none" w:sz="0" w:space="0" w:color="auto"/>
        <w:left w:val="none" w:sz="0" w:space="0" w:color="auto"/>
        <w:bottom w:val="none" w:sz="0" w:space="0" w:color="auto"/>
        <w:right w:val="none" w:sz="0" w:space="0" w:color="auto"/>
      </w:divBdr>
    </w:div>
    <w:div w:id="1186870530">
      <w:bodyDiv w:val="1"/>
      <w:marLeft w:val="0"/>
      <w:marRight w:val="0"/>
      <w:marTop w:val="0"/>
      <w:marBottom w:val="0"/>
      <w:divBdr>
        <w:top w:val="none" w:sz="0" w:space="0" w:color="auto"/>
        <w:left w:val="none" w:sz="0" w:space="0" w:color="auto"/>
        <w:bottom w:val="none" w:sz="0" w:space="0" w:color="auto"/>
        <w:right w:val="none" w:sz="0" w:space="0" w:color="auto"/>
      </w:divBdr>
    </w:div>
    <w:div w:id="1187643765">
      <w:bodyDiv w:val="1"/>
      <w:marLeft w:val="0"/>
      <w:marRight w:val="0"/>
      <w:marTop w:val="0"/>
      <w:marBottom w:val="0"/>
      <w:divBdr>
        <w:top w:val="none" w:sz="0" w:space="0" w:color="auto"/>
        <w:left w:val="none" w:sz="0" w:space="0" w:color="auto"/>
        <w:bottom w:val="none" w:sz="0" w:space="0" w:color="auto"/>
        <w:right w:val="none" w:sz="0" w:space="0" w:color="auto"/>
      </w:divBdr>
      <w:divsChild>
        <w:div w:id="186443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81251">
              <w:marLeft w:val="0"/>
              <w:marRight w:val="0"/>
              <w:marTop w:val="0"/>
              <w:marBottom w:val="0"/>
              <w:divBdr>
                <w:top w:val="none" w:sz="0" w:space="0" w:color="auto"/>
                <w:left w:val="none" w:sz="0" w:space="0" w:color="auto"/>
                <w:bottom w:val="none" w:sz="0" w:space="0" w:color="auto"/>
                <w:right w:val="none" w:sz="0" w:space="0" w:color="auto"/>
              </w:divBdr>
              <w:divsChild>
                <w:div w:id="21270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9870">
      <w:bodyDiv w:val="1"/>
      <w:marLeft w:val="0"/>
      <w:marRight w:val="0"/>
      <w:marTop w:val="0"/>
      <w:marBottom w:val="0"/>
      <w:divBdr>
        <w:top w:val="none" w:sz="0" w:space="0" w:color="auto"/>
        <w:left w:val="none" w:sz="0" w:space="0" w:color="auto"/>
        <w:bottom w:val="none" w:sz="0" w:space="0" w:color="auto"/>
        <w:right w:val="none" w:sz="0" w:space="0" w:color="auto"/>
      </w:divBdr>
    </w:div>
    <w:div w:id="1197766729">
      <w:bodyDiv w:val="1"/>
      <w:marLeft w:val="0"/>
      <w:marRight w:val="0"/>
      <w:marTop w:val="0"/>
      <w:marBottom w:val="0"/>
      <w:divBdr>
        <w:top w:val="none" w:sz="0" w:space="0" w:color="auto"/>
        <w:left w:val="none" w:sz="0" w:space="0" w:color="auto"/>
        <w:bottom w:val="none" w:sz="0" w:space="0" w:color="auto"/>
        <w:right w:val="none" w:sz="0" w:space="0" w:color="auto"/>
      </w:divBdr>
    </w:div>
    <w:div w:id="1208447663">
      <w:bodyDiv w:val="1"/>
      <w:marLeft w:val="0"/>
      <w:marRight w:val="0"/>
      <w:marTop w:val="0"/>
      <w:marBottom w:val="0"/>
      <w:divBdr>
        <w:top w:val="none" w:sz="0" w:space="0" w:color="auto"/>
        <w:left w:val="none" w:sz="0" w:space="0" w:color="auto"/>
        <w:bottom w:val="none" w:sz="0" w:space="0" w:color="auto"/>
        <w:right w:val="none" w:sz="0" w:space="0" w:color="auto"/>
      </w:divBdr>
    </w:div>
    <w:div w:id="1210344256">
      <w:bodyDiv w:val="1"/>
      <w:marLeft w:val="0"/>
      <w:marRight w:val="0"/>
      <w:marTop w:val="0"/>
      <w:marBottom w:val="0"/>
      <w:divBdr>
        <w:top w:val="none" w:sz="0" w:space="0" w:color="auto"/>
        <w:left w:val="none" w:sz="0" w:space="0" w:color="auto"/>
        <w:bottom w:val="none" w:sz="0" w:space="0" w:color="auto"/>
        <w:right w:val="none" w:sz="0" w:space="0" w:color="auto"/>
      </w:divBdr>
    </w:div>
    <w:div w:id="1223756752">
      <w:bodyDiv w:val="1"/>
      <w:marLeft w:val="0"/>
      <w:marRight w:val="0"/>
      <w:marTop w:val="0"/>
      <w:marBottom w:val="0"/>
      <w:divBdr>
        <w:top w:val="none" w:sz="0" w:space="0" w:color="auto"/>
        <w:left w:val="none" w:sz="0" w:space="0" w:color="auto"/>
        <w:bottom w:val="none" w:sz="0" w:space="0" w:color="auto"/>
        <w:right w:val="none" w:sz="0" w:space="0" w:color="auto"/>
      </w:divBdr>
    </w:div>
    <w:div w:id="1224756347">
      <w:bodyDiv w:val="1"/>
      <w:marLeft w:val="0"/>
      <w:marRight w:val="0"/>
      <w:marTop w:val="0"/>
      <w:marBottom w:val="0"/>
      <w:divBdr>
        <w:top w:val="none" w:sz="0" w:space="0" w:color="auto"/>
        <w:left w:val="none" w:sz="0" w:space="0" w:color="auto"/>
        <w:bottom w:val="none" w:sz="0" w:space="0" w:color="auto"/>
        <w:right w:val="none" w:sz="0" w:space="0" w:color="auto"/>
      </w:divBdr>
    </w:div>
    <w:div w:id="1226456899">
      <w:bodyDiv w:val="1"/>
      <w:marLeft w:val="0"/>
      <w:marRight w:val="0"/>
      <w:marTop w:val="0"/>
      <w:marBottom w:val="0"/>
      <w:divBdr>
        <w:top w:val="none" w:sz="0" w:space="0" w:color="auto"/>
        <w:left w:val="none" w:sz="0" w:space="0" w:color="auto"/>
        <w:bottom w:val="none" w:sz="0" w:space="0" w:color="auto"/>
        <w:right w:val="none" w:sz="0" w:space="0" w:color="auto"/>
      </w:divBdr>
    </w:div>
    <w:div w:id="1230075405">
      <w:bodyDiv w:val="1"/>
      <w:marLeft w:val="0"/>
      <w:marRight w:val="0"/>
      <w:marTop w:val="0"/>
      <w:marBottom w:val="0"/>
      <w:divBdr>
        <w:top w:val="none" w:sz="0" w:space="0" w:color="auto"/>
        <w:left w:val="none" w:sz="0" w:space="0" w:color="auto"/>
        <w:bottom w:val="none" w:sz="0" w:space="0" w:color="auto"/>
        <w:right w:val="none" w:sz="0" w:space="0" w:color="auto"/>
      </w:divBdr>
    </w:div>
    <w:div w:id="1234975485">
      <w:bodyDiv w:val="1"/>
      <w:marLeft w:val="0"/>
      <w:marRight w:val="0"/>
      <w:marTop w:val="0"/>
      <w:marBottom w:val="0"/>
      <w:divBdr>
        <w:top w:val="none" w:sz="0" w:space="0" w:color="auto"/>
        <w:left w:val="none" w:sz="0" w:space="0" w:color="auto"/>
        <w:bottom w:val="none" w:sz="0" w:space="0" w:color="auto"/>
        <w:right w:val="none" w:sz="0" w:space="0" w:color="auto"/>
      </w:divBdr>
    </w:div>
    <w:div w:id="1238593934">
      <w:bodyDiv w:val="1"/>
      <w:marLeft w:val="0"/>
      <w:marRight w:val="0"/>
      <w:marTop w:val="0"/>
      <w:marBottom w:val="0"/>
      <w:divBdr>
        <w:top w:val="none" w:sz="0" w:space="0" w:color="auto"/>
        <w:left w:val="none" w:sz="0" w:space="0" w:color="auto"/>
        <w:bottom w:val="none" w:sz="0" w:space="0" w:color="auto"/>
        <w:right w:val="none" w:sz="0" w:space="0" w:color="auto"/>
      </w:divBdr>
    </w:div>
    <w:div w:id="1246264824">
      <w:bodyDiv w:val="1"/>
      <w:marLeft w:val="0"/>
      <w:marRight w:val="0"/>
      <w:marTop w:val="0"/>
      <w:marBottom w:val="0"/>
      <w:divBdr>
        <w:top w:val="none" w:sz="0" w:space="0" w:color="auto"/>
        <w:left w:val="none" w:sz="0" w:space="0" w:color="auto"/>
        <w:bottom w:val="none" w:sz="0" w:space="0" w:color="auto"/>
        <w:right w:val="none" w:sz="0" w:space="0" w:color="auto"/>
      </w:divBdr>
    </w:div>
    <w:div w:id="1249465648">
      <w:bodyDiv w:val="1"/>
      <w:marLeft w:val="0"/>
      <w:marRight w:val="0"/>
      <w:marTop w:val="0"/>
      <w:marBottom w:val="0"/>
      <w:divBdr>
        <w:top w:val="none" w:sz="0" w:space="0" w:color="auto"/>
        <w:left w:val="none" w:sz="0" w:space="0" w:color="auto"/>
        <w:bottom w:val="none" w:sz="0" w:space="0" w:color="auto"/>
        <w:right w:val="none" w:sz="0" w:space="0" w:color="auto"/>
      </w:divBdr>
    </w:div>
    <w:div w:id="1250041795">
      <w:bodyDiv w:val="1"/>
      <w:marLeft w:val="0"/>
      <w:marRight w:val="0"/>
      <w:marTop w:val="0"/>
      <w:marBottom w:val="0"/>
      <w:divBdr>
        <w:top w:val="none" w:sz="0" w:space="0" w:color="auto"/>
        <w:left w:val="none" w:sz="0" w:space="0" w:color="auto"/>
        <w:bottom w:val="none" w:sz="0" w:space="0" w:color="auto"/>
        <w:right w:val="none" w:sz="0" w:space="0" w:color="auto"/>
      </w:divBdr>
    </w:div>
    <w:div w:id="1251045923">
      <w:bodyDiv w:val="1"/>
      <w:marLeft w:val="0"/>
      <w:marRight w:val="0"/>
      <w:marTop w:val="0"/>
      <w:marBottom w:val="0"/>
      <w:divBdr>
        <w:top w:val="none" w:sz="0" w:space="0" w:color="auto"/>
        <w:left w:val="none" w:sz="0" w:space="0" w:color="auto"/>
        <w:bottom w:val="none" w:sz="0" w:space="0" w:color="auto"/>
        <w:right w:val="none" w:sz="0" w:space="0" w:color="auto"/>
      </w:divBdr>
    </w:div>
    <w:div w:id="1253782005">
      <w:bodyDiv w:val="1"/>
      <w:marLeft w:val="0"/>
      <w:marRight w:val="0"/>
      <w:marTop w:val="0"/>
      <w:marBottom w:val="0"/>
      <w:divBdr>
        <w:top w:val="none" w:sz="0" w:space="0" w:color="auto"/>
        <w:left w:val="none" w:sz="0" w:space="0" w:color="auto"/>
        <w:bottom w:val="none" w:sz="0" w:space="0" w:color="auto"/>
        <w:right w:val="none" w:sz="0" w:space="0" w:color="auto"/>
      </w:divBdr>
    </w:div>
    <w:div w:id="1255095440">
      <w:bodyDiv w:val="1"/>
      <w:marLeft w:val="0"/>
      <w:marRight w:val="0"/>
      <w:marTop w:val="0"/>
      <w:marBottom w:val="0"/>
      <w:divBdr>
        <w:top w:val="none" w:sz="0" w:space="0" w:color="auto"/>
        <w:left w:val="none" w:sz="0" w:space="0" w:color="auto"/>
        <w:bottom w:val="none" w:sz="0" w:space="0" w:color="auto"/>
        <w:right w:val="none" w:sz="0" w:space="0" w:color="auto"/>
      </w:divBdr>
    </w:div>
    <w:div w:id="1258710014">
      <w:bodyDiv w:val="1"/>
      <w:marLeft w:val="0"/>
      <w:marRight w:val="0"/>
      <w:marTop w:val="0"/>
      <w:marBottom w:val="0"/>
      <w:divBdr>
        <w:top w:val="none" w:sz="0" w:space="0" w:color="auto"/>
        <w:left w:val="none" w:sz="0" w:space="0" w:color="auto"/>
        <w:bottom w:val="none" w:sz="0" w:space="0" w:color="auto"/>
        <w:right w:val="none" w:sz="0" w:space="0" w:color="auto"/>
      </w:divBdr>
    </w:div>
    <w:div w:id="1260257975">
      <w:bodyDiv w:val="1"/>
      <w:marLeft w:val="0"/>
      <w:marRight w:val="0"/>
      <w:marTop w:val="0"/>
      <w:marBottom w:val="0"/>
      <w:divBdr>
        <w:top w:val="none" w:sz="0" w:space="0" w:color="auto"/>
        <w:left w:val="none" w:sz="0" w:space="0" w:color="auto"/>
        <w:bottom w:val="none" w:sz="0" w:space="0" w:color="auto"/>
        <w:right w:val="none" w:sz="0" w:space="0" w:color="auto"/>
      </w:divBdr>
      <w:divsChild>
        <w:div w:id="51068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769927">
              <w:marLeft w:val="0"/>
              <w:marRight w:val="0"/>
              <w:marTop w:val="0"/>
              <w:marBottom w:val="0"/>
              <w:divBdr>
                <w:top w:val="none" w:sz="0" w:space="0" w:color="auto"/>
                <w:left w:val="none" w:sz="0" w:space="0" w:color="auto"/>
                <w:bottom w:val="none" w:sz="0" w:space="0" w:color="auto"/>
                <w:right w:val="none" w:sz="0" w:space="0" w:color="auto"/>
              </w:divBdr>
              <w:divsChild>
                <w:div w:id="1350059859">
                  <w:marLeft w:val="0"/>
                  <w:marRight w:val="0"/>
                  <w:marTop w:val="0"/>
                  <w:marBottom w:val="0"/>
                  <w:divBdr>
                    <w:top w:val="none" w:sz="0" w:space="0" w:color="auto"/>
                    <w:left w:val="none" w:sz="0" w:space="0" w:color="auto"/>
                    <w:bottom w:val="none" w:sz="0" w:space="0" w:color="auto"/>
                    <w:right w:val="none" w:sz="0" w:space="0" w:color="auto"/>
                  </w:divBdr>
                  <w:divsChild>
                    <w:div w:id="14809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80811">
      <w:bodyDiv w:val="1"/>
      <w:marLeft w:val="0"/>
      <w:marRight w:val="0"/>
      <w:marTop w:val="0"/>
      <w:marBottom w:val="0"/>
      <w:divBdr>
        <w:top w:val="none" w:sz="0" w:space="0" w:color="auto"/>
        <w:left w:val="none" w:sz="0" w:space="0" w:color="auto"/>
        <w:bottom w:val="none" w:sz="0" w:space="0" w:color="auto"/>
        <w:right w:val="none" w:sz="0" w:space="0" w:color="auto"/>
      </w:divBdr>
    </w:div>
    <w:div w:id="1263683972">
      <w:bodyDiv w:val="1"/>
      <w:marLeft w:val="0"/>
      <w:marRight w:val="0"/>
      <w:marTop w:val="0"/>
      <w:marBottom w:val="0"/>
      <w:divBdr>
        <w:top w:val="none" w:sz="0" w:space="0" w:color="auto"/>
        <w:left w:val="none" w:sz="0" w:space="0" w:color="auto"/>
        <w:bottom w:val="none" w:sz="0" w:space="0" w:color="auto"/>
        <w:right w:val="none" w:sz="0" w:space="0" w:color="auto"/>
      </w:divBdr>
    </w:div>
    <w:div w:id="1269776197">
      <w:bodyDiv w:val="1"/>
      <w:marLeft w:val="0"/>
      <w:marRight w:val="0"/>
      <w:marTop w:val="0"/>
      <w:marBottom w:val="0"/>
      <w:divBdr>
        <w:top w:val="none" w:sz="0" w:space="0" w:color="auto"/>
        <w:left w:val="none" w:sz="0" w:space="0" w:color="auto"/>
        <w:bottom w:val="none" w:sz="0" w:space="0" w:color="auto"/>
        <w:right w:val="none" w:sz="0" w:space="0" w:color="auto"/>
      </w:divBdr>
    </w:div>
    <w:div w:id="1272127701">
      <w:bodyDiv w:val="1"/>
      <w:marLeft w:val="0"/>
      <w:marRight w:val="0"/>
      <w:marTop w:val="0"/>
      <w:marBottom w:val="0"/>
      <w:divBdr>
        <w:top w:val="none" w:sz="0" w:space="0" w:color="auto"/>
        <w:left w:val="none" w:sz="0" w:space="0" w:color="auto"/>
        <w:bottom w:val="none" w:sz="0" w:space="0" w:color="auto"/>
        <w:right w:val="none" w:sz="0" w:space="0" w:color="auto"/>
      </w:divBdr>
    </w:div>
    <w:div w:id="1272474757">
      <w:bodyDiv w:val="1"/>
      <w:marLeft w:val="0"/>
      <w:marRight w:val="0"/>
      <w:marTop w:val="0"/>
      <w:marBottom w:val="0"/>
      <w:divBdr>
        <w:top w:val="none" w:sz="0" w:space="0" w:color="auto"/>
        <w:left w:val="none" w:sz="0" w:space="0" w:color="auto"/>
        <w:bottom w:val="none" w:sz="0" w:space="0" w:color="auto"/>
        <w:right w:val="none" w:sz="0" w:space="0" w:color="auto"/>
      </w:divBdr>
    </w:div>
    <w:div w:id="1274821646">
      <w:bodyDiv w:val="1"/>
      <w:marLeft w:val="0"/>
      <w:marRight w:val="0"/>
      <w:marTop w:val="0"/>
      <w:marBottom w:val="0"/>
      <w:divBdr>
        <w:top w:val="none" w:sz="0" w:space="0" w:color="auto"/>
        <w:left w:val="none" w:sz="0" w:space="0" w:color="auto"/>
        <w:bottom w:val="none" w:sz="0" w:space="0" w:color="auto"/>
        <w:right w:val="none" w:sz="0" w:space="0" w:color="auto"/>
      </w:divBdr>
    </w:div>
    <w:div w:id="1274898870">
      <w:bodyDiv w:val="1"/>
      <w:marLeft w:val="0"/>
      <w:marRight w:val="0"/>
      <w:marTop w:val="0"/>
      <w:marBottom w:val="0"/>
      <w:divBdr>
        <w:top w:val="none" w:sz="0" w:space="0" w:color="auto"/>
        <w:left w:val="none" w:sz="0" w:space="0" w:color="auto"/>
        <w:bottom w:val="none" w:sz="0" w:space="0" w:color="auto"/>
        <w:right w:val="none" w:sz="0" w:space="0" w:color="auto"/>
      </w:divBdr>
    </w:div>
    <w:div w:id="1276712545">
      <w:bodyDiv w:val="1"/>
      <w:marLeft w:val="0"/>
      <w:marRight w:val="0"/>
      <w:marTop w:val="0"/>
      <w:marBottom w:val="0"/>
      <w:divBdr>
        <w:top w:val="none" w:sz="0" w:space="0" w:color="auto"/>
        <w:left w:val="none" w:sz="0" w:space="0" w:color="auto"/>
        <w:bottom w:val="none" w:sz="0" w:space="0" w:color="auto"/>
        <w:right w:val="none" w:sz="0" w:space="0" w:color="auto"/>
      </w:divBdr>
    </w:div>
    <w:div w:id="1277444718">
      <w:bodyDiv w:val="1"/>
      <w:marLeft w:val="0"/>
      <w:marRight w:val="0"/>
      <w:marTop w:val="0"/>
      <w:marBottom w:val="0"/>
      <w:divBdr>
        <w:top w:val="none" w:sz="0" w:space="0" w:color="auto"/>
        <w:left w:val="none" w:sz="0" w:space="0" w:color="auto"/>
        <w:bottom w:val="none" w:sz="0" w:space="0" w:color="auto"/>
        <w:right w:val="none" w:sz="0" w:space="0" w:color="auto"/>
      </w:divBdr>
    </w:div>
    <w:div w:id="1278368246">
      <w:bodyDiv w:val="1"/>
      <w:marLeft w:val="0"/>
      <w:marRight w:val="0"/>
      <w:marTop w:val="0"/>
      <w:marBottom w:val="0"/>
      <w:divBdr>
        <w:top w:val="none" w:sz="0" w:space="0" w:color="auto"/>
        <w:left w:val="none" w:sz="0" w:space="0" w:color="auto"/>
        <w:bottom w:val="none" w:sz="0" w:space="0" w:color="auto"/>
        <w:right w:val="none" w:sz="0" w:space="0" w:color="auto"/>
      </w:divBdr>
    </w:div>
    <w:div w:id="1287469918">
      <w:bodyDiv w:val="1"/>
      <w:marLeft w:val="0"/>
      <w:marRight w:val="0"/>
      <w:marTop w:val="0"/>
      <w:marBottom w:val="0"/>
      <w:divBdr>
        <w:top w:val="none" w:sz="0" w:space="0" w:color="auto"/>
        <w:left w:val="none" w:sz="0" w:space="0" w:color="auto"/>
        <w:bottom w:val="none" w:sz="0" w:space="0" w:color="auto"/>
        <w:right w:val="none" w:sz="0" w:space="0" w:color="auto"/>
      </w:divBdr>
    </w:div>
    <w:div w:id="1292055558">
      <w:bodyDiv w:val="1"/>
      <w:marLeft w:val="0"/>
      <w:marRight w:val="0"/>
      <w:marTop w:val="0"/>
      <w:marBottom w:val="0"/>
      <w:divBdr>
        <w:top w:val="none" w:sz="0" w:space="0" w:color="auto"/>
        <w:left w:val="none" w:sz="0" w:space="0" w:color="auto"/>
        <w:bottom w:val="none" w:sz="0" w:space="0" w:color="auto"/>
        <w:right w:val="none" w:sz="0" w:space="0" w:color="auto"/>
      </w:divBdr>
      <w:divsChild>
        <w:div w:id="522088608">
          <w:marLeft w:val="0"/>
          <w:marRight w:val="0"/>
          <w:marTop w:val="0"/>
          <w:marBottom w:val="0"/>
          <w:divBdr>
            <w:top w:val="none" w:sz="0" w:space="0" w:color="auto"/>
            <w:left w:val="none" w:sz="0" w:space="0" w:color="auto"/>
            <w:bottom w:val="none" w:sz="0" w:space="0" w:color="auto"/>
            <w:right w:val="none" w:sz="0" w:space="0" w:color="auto"/>
          </w:divBdr>
        </w:div>
        <w:div w:id="1579900801">
          <w:marLeft w:val="0"/>
          <w:marRight w:val="0"/>
          <w:marTop w:val="0"/>
          <w:marBottom w:val="0"/>
          <w:divBdr>
            <w:top w:val="none" w:sz="0" w:space="0" w:color="auto"/>
            <w:left w:val="none" w:sz="0" w:space="0" w:color="auto"/>
            <w:bottom w:val="none" w:sz="0" w:space="0" w:color="auto"/>
            <w:right w:val="none" w:sz="0" w:space="0" w:color="auto"/>
          </w:divBdr>
        </w:div>
        <w:div w:id="1724256003">
          <w:marLeft w:val="0"/>
          <w:marRight w:val="0"/>
          <w:marTop w:val="0"/>
          <w:marBottom w:val="0"/>
          <w:divBdr>
            <w:top w:val="none" w:sz="0" w:space="0" w:color="auto"/>
            <w:left w:val="none" w:sz="0" w:space="0" w:color="auto"/>
            <w:bottom w:val="none" w:sz="0" w:space="0" w:color="auto"/>
            <w:right w:val="none" w:sz="0" w:space="0" w:color="auto"/>
          </w:divBdr>
        </w:div>
        <w:div w:id="1765570894">
          <w:marLeft w:val="0"/>
          <w:marRight w:val="0"/>
          <w:marTop w:val="0"/>
          <w:marBottom w:val="0"/>
          <w:divBdr>
            <w:top w:val="none" w:sz="0" w:space="0" w:color="auto"/>
            <w:left w:val="none" w:sz="0" w:space="0" w:color="auto"/>
            <w:bottom w:val="none" w:sz="0" w:space="0" w:color="auto"/>
            <w:right w:val="none" w:sz="0" w:space="0" w:color="auto"/>
          </w:divBdr>
        </w:div>
        <w:div w:id="1903590057">
          <w:marLeft w:val="0"/>
          <w:marRight w:val="0"/>
          <w:marTop w:val="0"/>
          <w:marBottom w:val="0"/>
          <w:divBdr>
            <w:top w:val="none" w:sz="0" w:space="0" w:color="auto"/>
            <w:left w:val="none" w:sz="0" w:space="0" w:color="auto"/>
            <w:bottom w:val="none" w:sz="0" w:space="0" w:color="auto"/>
            <w:right w:val="none" w:sz="0" w:space="0" w:color="auto"/>
          </w:divBdr>
        </w:div>
      </w:divsChild>
    </w:div>
    <w:div w:id="1292201025">
      <w:bodyDiv w:val="1"/>
      <w:marLeft w:val="0"/>
      <w:marRight w:val="0"/>
      <w:marTop w:val="0"/>
      <w:marBottom w:val="0"/>
      <w:divBdr>
        <w:top w:val="none" w:sz="0" w:space="0" w:color="auto"/>
        <w:left w:val="none" w:sz="0" w:space="0" w:color="auto"/>
        <w:bottom w:val="none" w:sz="0" w:space="0" w:color="auto"/>
        <w:right w:val="none" w:sz="0" w:space="0" w:color="auto"/>
      </w:divBdr>
    </w:div>
    <w:div w:id="1295797602">
      <w:bodyDiv w:val="1"/>
      <w:marLeft w:val="0"/>
      <w:marRight w:val="0"/>
      <w:marTop w:val="0"/>
      <w:marBottom w:val="0"/>
      <w:divBdr>
        <w:top w:val="none" w:sz="0" w:space="0" w:color="auto"/>
        <w:left w:val="none" w:sz="0" w:space="0" w:color="auto"/>
        <w:bottom w:val="none" w:sz="0" w:space="0" w:color="auto"/>
        <w:right w:val="none" w:sz="0" w:space="0" w:color="auto"/>
      </w:divBdr>
    </w:div>
    <w:div w:id="1298989571">
      <w:bodyDiv w:val="1"/>
      <w:marLeft w:val="0"/>
      <w:marRight w:val="0"/>
      <w:marTop w:val="0"/>
      <w:marBottom w:val="0"/>
      <w:divBdr>
        <w:top w:val="none" w:sz="0" w:space="0" w:color="auto"/>
        <w:left w:val="none" w:sz="0" w:space="0" w:color="auto"/>
        <w:bottom w:val="none" w:sz="0" w:space="0" w:color="auto"/>
        <w:right w:val="none" w:sz="0" w:space="0" w:color="auto"/>
      </w:divBdr>
    </w:div>
    <w:div w:id="1299383579">
      <w:bodyDiv w:val="1"/>
      <w:marLeft w:val="0"/>
      <w:marRight w:val="0"/>
      <w:marTop w:val="0"/>
      <w:marBottom w:val="0"/>
      <w:divBdr>
        <w:top w:val="none" w:sz="0" w:space="0" w:color="auto"/>
        <w:left w:val="none" w:sz="0" w:space="0" w:color="auto"/>
        <w:bottom w:val="none" w:sz="0" w:space="0" w:color="auto"/>
        <w:right w:val="none" w:sz="0" w:space="0" w:color="auto"/>
      </w:divBdr>
    </w:div>
    <w:div w:id="1301420872">
      <w:bodyDiv w:val="1"/>
      <w:marLeft w:val="0"/>
      <w:marRight w:val="0"/>
      <w:marTop w:val="0"/>
      <w:marBottom w:val="0"/>
      <w:divBdr>
        <w:top w:val="none" w:sz="0" w:space="0" w:color="auto"/>
        <w:left w:val="none" w:sz="0" w:space="0" w:color="auto"/>
        <w:bottom w:val="none" w:sz="0" w:space="0" w:color="auto"/>
        <w:right w:val="none" w:sz="0" w:space="0" w:color="auto"/>
      </w:divBdr>
    </w:div>
    <w:div w:id="1303467818">
      <w:bodyDiv w:val="1"/>
      <w:marLeft w:val="0"/>
      <w:marRight w:val="0"/>
      <w:marTop w:val="0"/>
      <w:marBottom w:val="0"/>
      <w:divBdr>
        <w:top w:val="none" w:sz="0" w:space="0" w:color="auto"/>
        <w:left w:val="none" w:sz="0" w:space="0" w:color="auto"/>
        <w:bottom w:val="none" w:sz="0" w:space="0" w:color="auto"/>
        <w:right w:val="none" w:sz="0" w:space="0" w:color="auto"/>
      </w:divBdr>
    </w:div>
    <w:div w:id="1303539297">
      <w:bodyDiv w:val="1"/>
      <w:marLeft w:val="0"/>
      <w:marRight w:val="0"/>
      <w:marTop w:val="0"/>
      <w:marBottom w:val="0"/>
      <w:divBdr>
        <w:top w:val="none" w:sz="0" w:space="0" w:color="auto"/>
        <w:left w:val="none" w:sz="0" w:space="0" w:color="auto"/>
        <w:bottom w:val="none" w:sz="0" w:space="0" w:color="auto"/>
        <w:right w:val="none" w:sz="0" w:space="0" w:color="auto"/>
      </w:divBdr>
    </w:div>
    <w:div w:id="1307277609">
      <w:bodyDiv w:val="1"/>
      <w:marLeft w:val="0"/>
      <w:marRight w:val="0"/>
      <w:marTop w:val="0"/>
      <w:marBottom w:val="0"/>
      <w:divBdr>
        <w:top w:val="none" w:sz="0" w:space="0" w:color="auto"/>
        <w:left w:val="none" w:sz="0" w:space="0" w:color="auto"/>
        <w:bottom w:val="none" w:sz="0" w:space="0" w:color="auto"/>
        <w:right w:val="none" w:sz="0" w:space="0" w:color="auto"/>
      </w:divBdr>
    </w:div>
    <w:div w:id="1307903941">
      <w:bodyDiv w:val="1"/>
      <w:marLeft w:val="0"/>
      <w:marRight w:val="0"/>
      <w:marTop w:val="0"/>
      <w:marBottom w:val="0"/>
      <w:divBdr>
        <w:top w:val="none" w:sz="0" w:space="0" w:color="auto"/>
        <w:left w:val="none" w:sz="0" w:space="0" w:color="auto"/>
        <w:bottom w:val="none" w:sz="0" w:space="0" w:color="auto"/>
        <w:right w:val="none" w:sz="0" w:space="0" w:color="auto"/>
      </w:divBdr>
    </w:div>
    <w:div w:id="1309943264">
      <w:bodyDiv w:val="1"/>
      <w:marLeft w:val="0"/>
      <w:marRight w:val="0"/>
      <w:marTop w:val="0"/>
      <w:marBottom w:val="0"/>
      <w:divBdr>
        <w:top w:val="none" w:sz="0" w:space="0" w:color="auto"/>
        <w:left w:val="none" w:sz="0" w:space="0" w:color="auto"/>
        <w:bottom w:val="none" w:sz="0" w:space="0" w:color="auto"/>
        <w:right w:val="none" w:sz="0" w:space="0" w:color="auto"/>
      </w:divBdr>
    </w:div>
    <w:div w:id="1310213954">
      <w:bodyDiv w:val="1"/>
      <w:marLeft w:val="0"/>
      <w:marRight w:val="0"/>
      <w:marTop w:val="0"/>
      <w:marBottom w:val="0"/>
      <w:divBdr>
        <w:top w:val="none" w:sz="0" w:space="0" w:color="auto"/>
        <w:left w:val="none" w:sz="0" w:space="0" w:color="auto"/>
        <w:bottom w:val="none" w:sz="0" w:space="0" w:color="auto"/>
        <w:right w:val="none" w:sz="0" w:space="0" w:color="auto"/>
      </w:divBdr>
    </w:div>
    <w:div w:id="1310476957">
      <w:bodyDiv w:val="1"/>
      <w:marLeft w:val="0"/>
      <w:marRight w:val="0"/>
      <w:marTop w:val="0"/>
      <w:marBottom w:val="0"/>
      <w:divBdr>
        <w:top w:val="none" w:sz="0" w:space="0" w:color="auto"/>
        <w:left w:val="none" w:sz="0" w:space="0" w:color="auto"/>
        <w:bottom w:val="none" w:sz="0" w:space="0" w:color="auto"/>
        <w:right w:val="none" w:sz="0" w:space="0" w:color="auto"/>
      </w:divBdr>
    </w:div>
    <w:div w:id="1310869213">
      <w:bodyDiv w:val="1"/>
      <w:marLeft w:val="0"/>
      <w:marRight w:val="0"/>
      <w:marTop w:val="0"/>
      <w:marBottom w:val="0"/>
      <w:divBdr>
        <w:top w:val="none" w:sz="0" w:space="0" w:color="auto"/>
        <w:left w:val="none" w:sz="0" w:space="0" w:color="auto"/>
        <w:bottom w:val="none" w:sz="0" w:space="0" w:color="auto"/>
        <w:right w:val="none" w:sz="0" w:space="0" w:color="auto"/>
      </w:divBdr>
    </w:div>
    <w:div w:id="1315530397">
      <w:bodyDiv w:val="1"/>
      <w:marLeft w:val="0"/>
      <w:marRight w:val="0"/>
      <w:marTop w:val="0"/>
      <w:marBottom w:val="0"/>
      <w:divBdr>
        <w:top w:val="none" w:sz="0" w:space="0" w:color="auto"/>
        <w:left w:val="none" w:sz="0" w:space="0" w:color="auto"/>
        <w:bottom w:val="none" w:sz="0" w:space="0" w:color="auto"/>
        <w:right w:val="none" w:sz="0" w:space="0" w:color="auto"/>
      </w:divBdr>
    </w:div>
    <w:div w:id="1333413863">
      <w:bodyDiv w:val="1"/>
      <w:marLeft w:val="0"/>
      <w:marRight w:val="0"/>
      <w:marTop w:val="0"/>
      <w:marBottom w:val="0"/>
      <w:divBdr>
        <w:top w:val="none" w:sz="0" w:space="0" w:color="auto"/>
        <w:left w:val="none" w:sz="0" w:space="0" w:color="auto"/>
        <w:bottom w:val="none" w:sz="0" w:space="0" w:color="auto"/>
        <w:right w:val="none" w:sz="0" w:space="0" w:color="auto"/>
      </w:divBdr>
    </w:div>
    <w:div w:id="1333944915">
      <w:bodyDiv w:val="1"/>
      <w:marLeft w:val="0"/>
      <w:marRight w:val="0"/>
      <w:marTop w:val="0"/>
      <w:marBottom w:val="0"/>
      <w:divBdr>
        <w:top w:val="none" w:sz="0" w:space="0" w:color="auto"/>
        <w:left w:val="none" w:sz="0" w:space="0" w:color="auto"/>
        <w:bottom w:val="none" w:sz="0" w:space="0" w:color="auto"/>
        <w:right w:val="none" w:sz="0" w:space="0" w:color="auto"/>
      </w:divBdr>
    </w:div>
    <w:div w:id="1336302282">
      <w:bodyDiv w:val="1"/>
      <w:marLeft w:val="0"/>
      <w:marRight w:val="0"/>
      <w:marTop w:val="0"/>
      <w:marBottom w:val="0"/>
      <w:divBdr>
        <w:top w:val="none" w:sz="0" w:space="0" w:color="auto"/>
        <w:left w:val="none" w:sz="0" w:space="0" w:color="auto"/>
        <w:bottom w:val="none" w:sz="0" w:space="0" w:color="auto"/>
        <w:right w:val="none" w:sz="0" w:space="0" w:color="auto"/>
      </w:divBdr>
    </w:div>
    <w:div w:id="1336496532">
      <w:bodyDiv w:val="1"/>
      <w:marLeft w:val="0"/>
      <w:marRight w:val="0"/>
      <w:marTop w:val="0"/>
      <w:marBottom w:val="0"/>
      <w:divBdr>
        <w:top w:val="none" w:sz="0" w:space="0" w:color="auto"/>
        <w:left w:val="none" w:sz="0" w:space="0" w:color="auto"/>
        <w:bottom w:val="none" w:sz="0" w:space="0" w:color="auto"/>
        <w:right w:val="none" w:sz="0" w:space="0" w:color="auto"/>
      </w:divBdr>
    </w:div>
    <w:div w:id="1336572205">
      <w:bodyDiv w:val="1"/>
      <w:marLeft w:val="0"/>
      <w:marRight w:val="0"/>
      <w:marTop w:val="0"/>
      <w:marBottom w:val="0"/>
      <w:divBdr>
        <w:top w:val="none" w:sz="0" w:space="0" w:color="auto"/>
        <w:left w:val="none" w:sz="0" w:space="0" w:color="auto"/>
        <w:bottom w:val="none" w:sz="0" w:space="0" w:color="auto"/>
        <w:right w:val="none" w:sz="0" w:space="0" w:color="auto"/>
      </w:divBdr>
    </w:div>
    <w:div w:id="1338001803">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53919896">
      <w:bodyDiv w:val="1"/>
      <w:marLeft w:val="0"/>
      <w:marRight w:val="0"/>
      <w:marTop w:val="0"/>
      <w:marBottom w:val="0"/>
      <w:divBdr>
        <w:top w:val="none" w:sz="0" w:space="0" w:color="auto"/>
        <w:left w:val="none" w:sz="0" w:space="0" w:color="auto"/>
        <w:bottom w:val="none" w:sz="0" w:space="0" w:color="auto"/>
        <w:right w:val="none" w:sz="0" w:space="0" w:color="auto"/>
      </w:divBdr>
    </w:div>
    <w:div w:id="1354959411">
      <w:bodyDiv w:val="1"/>
      <w:marLeft w:val="0"/>
      <w:marRight w:val="0"/>
      <w:marTop w:val="0"/>
      <w:marBottom w:val="0"/>
      <w:divBdr>
        <w:top w:val="none" w:sz="0" w:space="0" w:color="auto"/>
        <w:left w:val="none" w:sz="0" w:space="0" w:color="auto"/>
        <w:bottom w:val="none" w:sz="0" w:space="0" w:color="auto"/>
        <w:right w:val="none" w:sz="0" w:space="0" w:color="auto"/>
      </w:divBdr>
    </w:div>
    <w:div w:id="1355765745">
      <w:bodyDiv w:val="1"/>
      <w:marLeft w:val="0"/>
      <w:marRight w:val="0"/>
      <w:marTop w:val="0"/>
      <w:marBottom w:val="0"/>
      <w:divBdr>
        <w:top w:val="none" w:sz="0" w:space="0" w:color="auto"/>
        <w:left w:val="none" w:sz="0" w:space="0" w:color="auto"/>
        <w:bottom w:val="none" w:sz="0" w:space="0" w:color="auto"/>
        <w:right w:val="none" w:sz="0" w:space="0" w:color="auto"/>
      </w:divBdr>
    </w:div>
    <w:div w:id="1360281467">
      <w:bodyDiv w:val="1"/>
      <w:marLeft w:val="0"/>
      <w:marRight w:val="0"/>
      <w:marTop w:val="0"/>
      <w:marBottom w:val="0"/>
      <w:divBdr>
        <w:top w:val="none" w:sz="0" w:space="0" w:color="auto"/>
        <w:left w:val="none" w:sz="0" w:space="0" w:color="auto"/>
        <w:bottom w:val="none" w:sz="0" w:space="0" w:color="auto"/>
        <w:right w:val="none" w:sz="0" w:space="0" w:color="auto"/>
      </w:divBdr>
    </w:div>
    <w:div w:id="1362323914">
      <w:bodyDiv w:val="1"/>
      <w:marLeft w:val="0"/>
      <w:marRight w:val="0"/>
      <w:marTop w:val="0"/>
      <w:marBottom w:val="0"/>
      <w:divBdr>
        <w:top w:val="none" w:sz="0" w:space="0" w:color="auto"/>
        <w:left w:val="none" w:sz="0" w:space="0" w:color="auto"/>
        <w:bottom w:val="none" w:sz="0" w:space="0" w:color="auto"/>
        <w:right w:val="none" w:sz="0" w:space="0" w:color="auto"/>
      </w:divBdr>
    </w:div>
    <w:div w:id="1362586305">
      <w:bodyDiv w:val="1"/>
      <w:marLeft w:val="0"/>
      <w:marRight w:val="0"/>
      <w:marTop w:val="0"/>
      <w:marBottom w:val="0"/>
      <w:divBdr>
        <w:top w:val="none" w:sz="0" w:space="0" w:color="auto"/>
        <w:left w:val="none" w:sz="0" w:space="0" w:color="auto"/>
        <w:bottom w:val="none" w:sz="0" w:space="0" w:color="auto"/>
        <w:right w:val="none" w:sz="0" w:space="0" w:color="auto"/>
      </w:divBdr>
    </w:div>
    <w:div w:id="1370062011">
      <w:bodyDiv w:val="1"/>
      <w:marLeft w:val="0"/>
      <w:marRight w:val="0"/>
      <w:marTop w:val="0"/>
      <w:marBottom w:val="0"/>
      <w:divBdr>
        <w:top w:val="none" w:sz="0" w:space="0" w:color="auto"/>
        <w:left w:val="none" w:sz="0" w:space="0" w:color="auto"/>
        <w:bottom w:val="none" w:sz="0" w:space="0" w:color="auto"/>
        <w:right w:val="none" w:sz="0" w:space="0" w:color="auto"/>
      </w:divBdr>
    </w:div>
    <w:div w:id="1383365724">
      <w:bodyDiv w:val="1"/>
      <w:marLeft w:val="0"/>
      <w:marRight w:val="0"/>
      <w:marTop w:val="0"/>
      <w:marBottom w:val="0"/>
      <w:divBdr>
        <w:top w:val="none" w:sz="0" w:space="0" w:color="auto"/>
        <w:left w:val="none" w:sz="0" w:space="0" w:color="auto"/>
        <w:bottom w:val="none" w:sz="0" w:space="0" w:color="auto"/>
        <w:right w:val="none" w:sz="0" w:space="0" w:color="auto"/>
      </w:divBdr>
    </w:div>
    <w:div w:id="1385525775">
      <w:bodyDiv w:val="1"/>
      <w:marLeft w:val="0"/>
      <w:marRight w:val="0"/>
      <w:marTop w:val="0"/>
      <w:marBottom w:val="0"/>
      <w:divBdr>
        <w:top w:val="none" w:sz="0" w:space="0" w:color="auto"/>
        <w:left w:val="none" w:sz="0" w:space="0" w:color="auto"/>
        <w:bottom w:val="none" w:sz="0" w:space="0" w:color="auto"/>
        <w:right w:val="none" w:sz="0" w:space="0" w:color="auto"/>
      </w:divBdr>
    </w:div>
    <w:div w:id="1391925189">
      <w:bodyDiv w:val="1"/>
      <w:marLeft w:val="0"/>
      <w:marRight w:val="0"/>
      <w:marTop w:val="0"/>
      <w:marBottom w:val="0"/>
      <w:divBdr>
        <w:top w:val="none" w:sz="0" w:space="0" w:color="auto"/>
        <w:left w:val="none" w:sz="0" w:space="0" w:color="auto"/>
        <w:bottom w:val="none" w:sz="0" w:space="0" w:color="auto"/>
        <w:right w:val="none" w:sz="0" w:space="0" w:color="auto"/>
      </w:divBdr>
    </w:div>
    <w:div w:id="1394507128">
      <w:bodyDiv w:val="1"/>
      <w:marLeft w:val="0"/>
      <w:marRight w:val="0"/>
      <w:marTop w:val="0"/>
      <w:marBottom w:val="0"/>
      <w:divBdr>
        <w:top w:val="none" w:sz="0" w:space="0" w:color="auto"/>
        <w:left w:val="none" w:sz="0" w:space="0" w:color="auto"/>
        <w:bottom w:val="none" w:sz="0" w:space="0" w:color="auto"/>
        <w:right w:val="none" w:sz="0" w:space="0" w:color="auto"/>
      </w:divBdr>
    </w:div>
    <w:div w:id="1397319835">
      <w:bodyDiv w:val="1"/>
      <w:marLeft w:val="0"/>
      <w:marRight w:val="0"/>
      <w:marTop w:val="0"/>
      <w:marBottom w:val="0"/>
      <w:divBdr>
        <w:top w:val="none" w:sz="0" w:space="0" w:color="auto"/>
        <w:left w:val="none" w:sz="0" w:space="0" w:color="auto"/>
        <w:bottom w:val="none" w:sz="0" w:space="0" w:color="auto"/>
        <w:right w:val="none" w:sz="0" w:space="0" w:color="auto"/>
      </w:divBdr>
    </w:div>
    <w:div w:id="1399016015">
      <w:bodyDiv w:val="1"/>
      <w:marLeft w:val="0"/>
      <w:marRight w:val="0"/>
      <w:marTop w:val="0"/>
      <w:marBottom w:val="0"/>
      <w:divBdr>
        <w:top w:val="none" w:sz="0" w:space="0" w:color="auto"/>
        <w:left w:val="none" w:sz="0" w:space="0" w:color="auto"/>
        <w:bottom w:val="none" w:sz="0" w:space="0" w:color="auto"/>
        <w:right w:val="none" w:sz="0" w:space="0" w:color="auto"/>
      </w:divBdr>
    </w:div>
    <w:div w:id="1402294475">
      <w:bodyDiv w:val="1"/>
      <w:marLeft w:val="0"/>
      <w:marRight w:val="0"/>
      <w:marTop w:val="0"/>
      <w:marBottom w:val="0"/>
      <w:divBdr>
        <w:top w:val="none" w:sz="0" w:space="0" w:color="auto"/>
        <w:left w:val="none" w:sz="0" w:space="0" w:color="auto"/>
        <w:bottom w:val="none" w:sz="0" w:space="0" w:color="auto"/>
        <w:right w:val="none" w:sz="0" w:space="0" w:color="auto"/>
      </w:divBdr>
    </w:div>
    <w:div w:id="1404333529">
      <w:bodyDiv w:val="1"/>
      <w:marLeft w:val="0"/>
      <w:marRight w:val="0"/>
      <w:marTop w:val="0"/>
      <w:marBottom w:val="0"/>
      <w:divBdr>
        <w:top w:val="none" w:sz="0" w:space="0" w:color="auto"/>
        <w:left w:val="none" w:sz="0" w:space="0" w:color="auto"/>
        <w:bottom w:val="none" w:sz="0" w:space="0" w:color="auto"/>
        <w:right w:val="none" w:sz="0" w:space="0" w:color="auto"/>
      </w:divBdr>
    </w:div>
    <w:div w:id="1404834761">
      <w:bodyDiv w:val="1"/>
      <w:marLeft w:val="0"/>
      <w:marRight w:val="0"/>
      <w:marTop w:val="0"/>
      <w:marBottom w:val="0"/>
      <w:divBdr>
        <w:top w:val="none" w:sz="0" w:space="0" w:color="auto"/>
        <w:left w:val="none" w:sz="0" w:space="0" w:color="auto"/>
        <w:bottom w:val="none" w:sz="0" w:space="0" w:color="auto"/>
        <w:right w:val="none" w:sz="0" w:space="0" w:color="auto"/>
      </w:divBdr>
    </w:div>
    <w:div w:id="1405639004">
      <w:bodyDiv w:val="1"/>
      <w:marLeft w:val="0"/>
      <w:marRight w:val="0"/>
      <w:marTop w:val="0"/>
      <w:marBottom w:val="0"/>
      <w:divBdr>
        <w:top w:val="none" w:sz="0" w:space="0" w:color="auto"/>
        <w:left w:val="none" w:sz="0" w:space="0" w:color="auto"/>
        <w:bottom w:val="none" w:sz="0" w:space="0" w:color="auto"/>
        <w:right w:val="none" w:sz="0" w:space="0" w:color="auto"/>
      </w:divBdr>
    </w:div>
    <w:div w:id="1405761406">
      <w:bodyDiv w:val="1"/>
      <w:marLeft w:val="0"/>
      <w:marRight w:val="0"/>
      <w:marTop w:val="0"/>
      <w:marBottom w:val="0"/>
      <w:divBdr>
        <w:top w:val="none" w:sz="0" w:space="0" w:color="auto"/>
        <w:left w:val="none" w:sz="0" w:space="0" w:color="auto"/>
        <w:bottom w:val="none" w:sz="0" w:space="0" w:color="auto"/>
        <w:right w:val="none" w:sz="0" w:space="0" w:color="auto"/>
      </w:divBdr>
    </w:div>
    <w:div w:id="1408116539">
      <w:bodyDiv w:val="1"/>
      <w:marLeft w:val="0"/>
      <w:marRight w:val="0"/>
      <w:marTop w:val="0"/>
      <w:marBottom w:val="0"/>
      <w:divBdr>
        <w:top w:val="none" w:sz="0" w:space="0" w:color="auto"/>
        <w:left w:val="none" w:sz="0" w:space="0" w:color="auto"/>
        <w:bottom w:val="none" w:sz="0" w:space="0" w:color="auto"/>
        <w:right w:val="none" w:sz="0" w:space="0" w:color="auto"/>
      </w:divBdr>
    </w:div>
    <w:div w:id="1412001745">
      <w:bodyDiv w:val="1"/>
      <w:marLeft w:val="0"/>
      <w:marRight w:val="0"/>
      <w:marTop w:val="0"/>
      <w:marBottom w:val="0"/>
      <w:divBdr>
        <w:top w:val="none" w:sz="0" w:space="0" w:color="auto"/>
        <w:left w:val="none" w:sz="0" w:space="0" w:color="auto"/>
        <w:bottom w:val="none" w:sz="0" w:space="0" w:color="auto"/>
        <w:right w:val="none" w:sz="0" w:space="0" w:color="auto"/>
      </w:divBdr>
    </w:div>
    <w:div w:id="1414665523">
      <w:bodyDiv w:val="1"/>
      <w:marLeft w:val="0"/>
      <w:marRight w:val="0"/>
      <w:marTop w:val="0"/>
      <w:marBottom w:val="0"/>
      <w:divBdr>
        <w:top w:val="none" w:sz="0" w:space="0" w:color="auto"/>
        <w:left w:val="none" w:sz="0" w:space="0" w:color="auto"/>
        <w:bottom w:val="none" w:sz="0" w:space="0" w:color="auto"/>
        <w:right w:val="none" w:sz="0" w:space="0" w:color="auto"/>
      </w:divBdr>
    </w:div>
    <w:div w:id="1430084544">
      <w:bodyDiv w:val="1"/>
      <w:marLeft w:val="0"/>
      <w:marRight w:val="0"/>
      <w:marTop w:val="0"/>
      <w:marBottom w:val="0"/>
      <w:divBdr>
        <w:top w:val="none" w:sz="0" w:space="0" w:color="auto"/>
        <w:left w:val="none" w:sz="0" w:space="0" w:color="auto"/>
        <w:bottom w:val="none" w:sz="0" w:space="0" w:color="auto"/>
        <w:right w:val="none" w:sz="0" w:space="0" w:color="auto"/>
      </w:divBdr>
    </w:div>
    <w:div w:id="1434863342">
      <w:bodyDiv w:val="1"/>
      <w:marLeft w:val="0"/>
      <w:marRight w:val="0"/>
      <w:marTop w:val="0"/>
      <w:marBottom w:val="0"/>
      <w:divBdr>
        <w:top w:val="none" w:sz="0" w:space="0" w:color="auto"/>
        <w:left w:val="none" w:sz="0" w:space="0" w:color="auto"/>
        <w:bottom w:val="none" w:sz="0" w:space="0" w:color="auto"/>
        <w:right w:val="none" w:sz="0" w:space="0" w:color="auto"/>
      </w:divBdr>
    </w:div>
    <w:div w:id="1443572717">
      <w:bodyDiv w:val="1"/>
      <w:marLeft w:val="0"/>
      <w:marRight w:val="0"/>
      <w:marTop w:val="0"/>
      <w:marBottom w:val="0"/>
      <w:divBdr>
        <w:top w:val="none" w:sz="0" w:space="0" w:color="auto"/>
        <w:left w:val="none" w:sz="0" w:space="0" w:color="auto"/>
        <w:bottom w:val="none" w:sz="0" w:space="0" w:color="auto"/>
        <w:right w:val="none" w:sz="0" w:space="0" w:color="auto"/>
      </w:divBdr>
    </w:div>
    <w:div w:id="1455102639">
      <w:bodyDiv w:val="1"/>
      <w:marLeft w:val="0"/>
      <w:marRight w:val="0"/>
      <w:marTop w:val="0"/>
      <w:marBottom w:val="0"/>
      <w:divBdr>
        <w:top w:val="none" w:sz="0" w:space="0" w:color="auto"/>
        <w:left w:val="none" w:sz="0" w:space="0" w:color="auto"/>
        <w:bottom w:val="none" w:sz="0" w:space="0" w:color="auto"/>
        <w:right w:val="none" w:sz="0" w:space="0" w:color="auto"/>
      </w:divBdr>
    </w:div>
    <w:div w:id="1455901649">
      <w:bodyDiv w:val="1"/>
      <w:marLeft w:val="0"/>
      <w:marRight w:val="0"/>
      <w:marTop w:val="0"/>
      <w:marBottom w:val="0"/>
      <w:divBdr>
        <w:top w:val="none" w:sz="0" w:space="0" w:color="auto"/>
        <w:left w:val="none" w:sz="0" w:space="0" w:color="auto"/>
        <w:bottom w:val="none" w:sz="0" w:space="0" w:color="auto"/>
        <w:right w:val="none" w:sz="0" w:space="0" w:color="auto"/>
      </w:divBdr>
    </w:div>
    <w:div w:id="1466504498">
      <w:bodyDiv w:val="1"/>
      <w:marLeft w:val="0"/>
      <w:marRight w:val="0"/>
      <w:marTop w:val="0"/>
      <w:marBottom w:val="0"/>
      <w:divBdr>
        <w:top w:val="none" w:sz="0" w:space="0" w:color="auto"/>
        <w:left w:val="none" w:sz="0" w:space="0" w:color="auto"/>
        <w:bottom w:val="none" w:sz="0" w:space="0" w:color="auto"/>
        <w:right w:val="none" w:sz="0" w:space="0" w:color="auto"/>
      </w:divBdr>
    </w:div>
    <w:div w:id="1467629000">
      <w:bodyDiv w:val="1"/>
      <w:marLeft w:val="0"/>
      <w:marRight w:val="0"/>
      <w:marTop w:val="0"/>
      <w:marBottom w:val="0"/>
      <w:divBdr>
        <w:top w:val="none" w:sz="0" w:space="0" w:color="auto"/>
        <w:left w:val="none" w:sz="0" w:space="0" w:color="auto"/>
        <w:bottom w:val="none" w:sz="0" w:space="0" w:color="auto"/>
        <w:right w:val="none" w:sz="0" w:space="0" w:color="auto"/>
      </w:divBdr>
    </w:div>
    <w:div w:id="1469274763">
      <w:bodyDiv w:val="1"/>
      <w:marLeft w:val="0"/>
      <w:marRight w:val="0"/>
      <w:marTop w:val="0"/>
      <w:marBottom w:val="0"/>
      <w:divBdr>
        <w:top w:val="none" w:sz="0" w:space="0" w:color="auto"/>
        <w:left w:val="none" w:sz="0" w:space="0" w:color="auto"/>
        <w:bottom w:val="none" w:sz="0" w:space="0" w:color="auto"/>
        <w:right w:val="none" w:sz="0" w:space="0" w:color="auto"/>
      </w:divBdr>
    </w:div>
    <w:div w:id="1480420769">
      <w:bodyDiv w:val="1"/>
      <w:marLeft w:val="0"/>
      <w:marRight w:val="0"/>
      <w:marTop w:val="0"/>
      <w:marBottom w:val="0"/>
      <w:divBdr>
        <w:top w:val="none" w:sz="0" w:space="0" w:color="auto"/>
        <w:left w:val="none" w:sz="0" w:space="0" w:color="auto"/>
        <w:bottom w:val="none" w:sz="0" w:space="0" w:color="auto"/>
        <w:right w:val="none" w:sz="0" w:space="0" w:color="auto"/>
      </w:divBdr>
    </w:div>
    <w:div w:id="1482621926">
      <w:bodyDiv w:val="1"/>
      <w:marLeft w:val="0"/>
      <w:marRight w:val="0"/>
      <w:marTop w:val="0"/>
      <w:marBottom w:val="0"/>
      <w:divBdr>
        <w:top w:val="none" w:sz="0" w:space="0" w:color="auto"/>
        <w:left w:val="none" w:sz="0" w:space="0" w:color="auto"/>
        <w:bottom w:val="none" w:sz="0" w:space="0" w:color="auto"/>
        <w:right w:val="none" w:sz="0" w:space="0" w:color="auto"/>
      </w:divBdr>
    </w:div>
    <w:div w:id="1488545610">
      <w:bodyDiv w:val="1"/>
      <w:marLeft w:val="0"/>
      <w:marRight w:val="0"/>
      <w:marTop w:val="0"/>
      <w:marBottom w:val="0"/>
      <w:divBdr>
        <w:top w:val="none" w:sz="0" w:space="0" w:color="auto"/>
        <w:left w:val="none" w:sz="0" w:space="0" w:color="auto"/>
        <w:bottom w:val="none" w:sz="0" w:space="0" w:color="auto"/>
        <w:right w:val="none" w:sz="0" w:space="0" w:color="auto"/>
      </w:divBdr>
    </w:div>
    <w:div w:id="1497184545">
      <w:bodyDiv w:val="1"/>
      <w:marLeft w:val="0"/>
      <w:marRight w:val="0"/>
      <w:marTop w:val="0"/>
      <w:marBottom w:val="0"/>
      <w:divBdr>
        <w:top w:val="none" w:sz="0" w:space="0" w:color="auto"/>
        <w:left w:val="none" w:sz="0" w:space="0" w:color="auto"/>
        <w:bottom w:val="none" w:sz="0" w:space="0" w:color="auto"/>
        <w:right w:val="none" w:sz="0" w:space="0" w:color="auto"/>
      </w:divBdr>
    </w:div>
    <w:div w:id="1505851902">
      <w:bodyDiv w:val="1"/>
      <w:marLeft w:val="0"/>
      <w:marRight w:val="0"/>
      <w:marTop w:val="0"/>
      <w:marBottom w:val="0"/>
      <w:divBdr>
        <w:top w:val="none" w:sz="0" w:space="0" w:color="auto"/>
        <w:left w:val="none" w:sz="0" w:space="0" w:color="auto"/>
        <w:bottom w:val="none" w:sz="0" w:space="0" w:color="auto"/>
        <w:right w:val="none" w:sz="0" w:space="0" w:color="auto"/>
      </w:divBdr>
    </w:div>
    <w:div w:id="1506479420">
      <w:bodyDiv w:val="1"/>
      <w:marLeft w:val="0"/>
      <w:marRight w:val="0"/>
      <w:marTop w:val="0"/>
      <w:marBottom w:val="0"/>
      <w:divBdr>
        <w:top w:val="none" w:sz="0" w:space="0" w:color="auto"/>
        <w:left w:val="none" w:sz="0" w:space="0" w:color="auto"/>
        <w:bottom w:val="none" w:sz="0" w:space="0" w:color="auto"/>
        <w:right w:val="none" w:sz="0" w:space="0" w:color="auto"/>
      </w:divBdr>
    </w:div>
    <w:div w:id="1507404828">
      <w:bodyDiv w:val="1"/>
      <w:marLeft w:val="0"/>
      <w:marRight w:val="0"/>
      <w:marTop w:val="0"/>
      <w:marBottom w:val="0"/>
      <w:divBdr>
        <w:top w:val="none" w:sz="0" w:space="0" w:color="auto"/>
        <w:left w:val="none" w:sz="0" w:space="0" w:color="auto"/>
        <w:bottom w:val="none" w:sz="0" w:space="0" w:color="auto"/>
        <w:right w:val="none" w:sz="0" w:space="0" w:color="auto"/>
      </w:divBdr>
    </w:div>
    <w:div w:id="1508012711">
      <w:bodyDiv w:val="1"/>
      <w:marLeft w:val="0"/>
      <w:marRight w:val="0"/>
      <w:marTop w:val="0"/>
      <w:marBottom w:val="0"/>
      <w:divBdr>
        <w:top w:val="none" w:sz="0" w:space="0" w:color="auto"/>
        <w:left w:val="none" w:sz="0" w:space="0" w:color="auto"/>
        <w:bottom w:val="none" w:sz="0" w:space="0" w:color="auto"/>
        <w:right w:val="none" w:sz="0" w:space="0" w:color="auto"/>
      </w:divBdr>
    </w:div>
    <w:div w:id="1512525347">
      <w:bodyDiv w:val="1"/>
      <w:marLeft w:val="0"/>
      <w:marRight w:val="0"/>
      <w:marTop w:val="0"/>
      <w:marBottom w:val="0"/>
      <w:divBdr>
        <w:top w:val="none" w:sz="0" w:space="0" w:color="auto"/>
        <w:left w:val="none" w:sz="0" w:space="0" w:color="auto"/>
        <w:bottom w:val="none" w:sz="0" w:space="0" w:color="auto"/>
        <w:right w:val="none" w:sz="0" w:space="0" w:color="auto"/>
      </w:divBdr>
    </w:div>
    <w:div w:id="1512529886">
      <w:bodyDiv w:val="1"/>
      <w:marLeft w:val="0"/>
      <w:marRight w:val="0"/>
      <w:marTop w:val="0"/>
      <w:marBottom w:val="0"/>
      <w:divBdr>
        <w:top w:val="none" w:sz="0" w:space="0" w:color="auto"/>
        <w:left w:val="none" w:sz="0" w:space="0" w:color="auto"/>
        <w:bottom w:val="none" w:sz="0" w:space="0" w:color="auto"/>
        <w:right w:val="none" w:sz="0" w:space="0" w:color="auto"/>
      </w:divBdr>
    </w:div>
    <w:div w:id="1513030406">
      <w:bodyDiv w:val="1"/>
      <w:marLeft w:val="0"/>
      <w:marRight w:val="0"/>
      <w:marTop w:val="0"/>
      <w:marBottom w:val="0"/>
      <w:divBdr>
        <w:top w:val="none" w:sz="0" w:space="0" w:color="auto"/>
        <w:left w:val="none" w:sz="0" w:space="0" w:color="auto"/>
        <w:bottom w:val="none" w:sz="0" w:space="0" w:color="auto"/>
        <w:right w:val="none" w:sz="0" w:space="0" w:color="auto"/>
      </w:divBdr>
    </w:div>
    <w:div w:id="1515651973">
      <w:bodyDiv w:val="1"/>
      <w:marLeft w:val="0"/>
      <w:marRight w:val="0"/>
      <w:marTop w:val="0"/>
      <w:marBottom w:val="0"/>
      <w:divBdr>
        <w:top w:val="none" w:sz="0" w:space="0" w:color="auto"/>
        <w:left w:val="none" w:sz="0" w:space="0" w:color="auto"/>
        <w:bottom w:val="none" w:sz="0" w:space="0" w:color="auto"/>
        <w:right w:val="none" w:sz="0" w:space="0" w:color="auto"/>
      </w:divBdr>
    </w:div>
    <w:div w:id="1516383978">
      <w:bodyDiv w:val="1"/>
      <w:marLeft w:val="0"/>
      <w:marRight w:val="0"/>
      <w:marTop w:val="0"/>
      <w:marBottom w:val="0"/>
      <w:divBdr>
        <w:top w:val="none" w:sz="0" w:space="0" w:color="auto"/>
        <w:left w:val="none" w:sz="0" w:space="0" w:color="auto"/>
        <w:bottom w:val="none" w:sz="0" w:space="0" w:color="auto"/>
        <w:right w:val="none" w:sz="0" w:space="0" w:color="auto"/>
      </w:divBdr>
    </w:div>
    <w:div w:id="1517111144">
      <w:bodyDiv w:val="1"/>
      <w:marLeft w:val="0"/>
      <w:marRight w:val="0"/>
      <w:marTop w:val="0"/>
      <w:marBottom w:val="0"/>
      <w:divBdr>
        <w:top w:val="none" w:sz="0" w:space="0" w:color="auto"/>
        <w:left w:val="none" w:sz="0" w:space="0" w:color="auto"/>
        <w:bottom w:val="none" w:sz="0" w:space="0" w:color="auto"/>
        <w:right w:val="none" w:sz="0" w:space="0" w:color="auto"/>
      </w:divBdr>
    </w:div>
    <w:div w:id="1518040713">
      <w:bodyDiv w:val="1"/>
      <w:marLeft w:val="0"/>
      <w:marRight w:val="0"/>
      <w:marTop w:val="0"/>
      <w:marBottom w:val="0"/>
      <w:divBdr>
        <w:top w:val="none" w:sz="0" w:space="0" w:color="auto"/>
        <w:left w:val="none" w:sz="0" w:space="0" w:color="auto"/>
        <w:bottom w:val="none" w:sz="0" w:space="0" w:color="auto"/>
        <w:right w:val="none" w:sz="0" w:space="0" w:color="auto"/>
      </w:divBdr>
      <w:divsChild>
        <w:div w:id="1115833027">
          <w:marLeft w:val="0"/>
          <w:marRight w:val="0"/>
          <w:marTop w:val="0"/>
          <w:marBottom w:val="0"/>
          <w:divBdr>
            <w:top w:val="none" w:sz="0" w:space="0" w:color="auto"/>
            <w:left w:val="none" w:sz="0" w:space="0" w:color="auto"/>
            <w:bottom w:val="none" w:sz="0" w:space="0" w:color="auto"/>
            <w:right w:val="none" w:sz="0" w:space="0" w:color="auto"/>
          </w:divBdr>
        </w:div>
        <w:div w:id="1150708959">
          <w:marLeft w:val="0"/>
          <w:marRight w:val="0"/>
          <w:marTop w:val="0"/>
          <w:marBottom w:val="0"/>
          <w:divBdr>
            <w:top w:val="none" w:sz="0" w:space="0" w:color="auto"/>
            <w:left w:val="none" w:sz="0" w:space="0" w:color="auto"/>
            <w:bottom w:val="none" w:sz="0" w:space="0" w:color="auto"/>
            <w:right w:val="none" w:sz="0" w:space="0" w:color="auto"/>
          </w:divBdr>
        </w:div>
      </w:divsChild>
    </w:div>
    <w:div w:id="1520773492">
      <w:bodyDiv w:val="1"/>
      <w:marLeft w:val="0"/>
      <w:marRight w:val="0"/>
      <w:marTop w:val="0"/>
      <w:marBottom w:val="0"/>
      <w:divBdr>
        <w:top w:val="none" w:sz="0" w:space="0" w:color="auto"/>
        <w:left w:val="none" w:sz="0" w:space="0" w:color="auto"/>
        <w:bottom w:val="none" w:sz="0" w:space="0" w:color="auto"/>
        <w:right w:val="none" w:sz="0" w:space="0" w:color="auto"/>
      </w:divBdr>
    </w:div>
    <w:div w:id="1522357747">
      <w:bodyDiv w:val="1"/>
      <w:marLeft w:val="0"/>
      <w:marRight w:val="0"/>
      <w:marTop w:val="0"/>
      <w:marBottom w:val="0"/>
      <w:divBdr>
        <w:top w:val="none" w:sz="0" w:space="0" w:color="auto"/>
        <w:left w:val="none" w:sz="0" w:space="0" w:color="auto"/>
        <w:bottom w:val="none" w:sz="0" w:space="0" w:color="auto"/>
        <w:right w:val="none" w:sz="0" w:space="0" w:color="auto"/>
      </w:divBdr>
    </w:div>
    <w:div w:id="1522628427">
      <w:bodyDiv w:val="1"/>
      <w:marLeft w:val="0"/>
      <w:marRight w:val="0"/>
      <w:marTop w:val="0"/>
      <w:marBottom w:val="0"/>
      <w:divBdr>
        <w:top w:val="none" w:sz="0" w:space="0" w:color="auto"/>
        <w:left w:val="none" w:sz="0" w:space="0" w:color="auto"/>
        <w:bottom w:val="none" w:sz="0" w:space="0" w:color="auto"/>
        <w:right w:val="none" w:sz="0" w:space="0" w:color="auto"/>
      </w:divBdr>
    </w:div>
    <w:div w:id="1523591771">
      <w:bodyDiv w:val="1"/>
      <w:marLeft w:val="0"/>
      <w:marRight w:val="0"/>
      <w:marTop w:val="0"/>
      <w:marBottom w:val="0"/>
      <w:divBdr>
        <w:top w:val="none" w:sz="0" w:space="0" w:color="auto"/>
        <w:left w:val="none" w:sz="0" w:space="0" w:color="auto"/>
        <w:bottom w:val="none" w:sz="0" w:space="0" w:color="auto"/>
        <w:right w:val="none" w:sz="0" w:space="0" w:color="auto"/>
      </w:divBdr>
    </w:div>
    <w:div w:id="1524708686">
      <w:bodyDiv w:val="1"/>
      <w:marLeft w:val="0"/>
      <w:marRight w:val="0"/>
      <w:marTop w:val="0"/>
      <w:marBottom w:val="0"/>
      <w:divBdr>
        <w:top w:val="none" w:sz="0" w:space="0" w:color="auto"/>
        <w:left w:val="none" w:sz="0" w:space="0" w:color="auto"/>
        <w:bottom w:val="none" w:sz="0" w:space="0" w:color="auto"/>
        <w:right w:val="none" w:sz="0" w:space="0" w:color="auto"/>
      </w:divBdr>
    </w:div>
    <w:div w:id="1528367262">
      <w:bodyDiv w:val="1"/>
      <w:marLeft w:val="0"/>
      <w:marRight w:val="0"/>
      <w:marTop w:val="0"/>
      <w:marBottom w:val="0"/>
      <w:divBdr>
        <w:top w:val="none" w:sz="0" w:space="0" w:color="auto"/>
        <w:left w:val="none" w:sz="0" w:space="0" w:color="auto"/>
        <w:bottom w:val="none" w:sz="0" w:space="0" w:color="auto"/>
        <w:right w:val="none" w:sz="0" w:space="0" w:color="auto"/>
      </w:divBdr>
    </w:div>
    <w:div w:id="1532300907">
      <w:bodyDiv w:val="1"/>
      <w:marLeft w:val="0"/>
      <w:marRight w:val="0"/>
      <w:marTop w:val="0"/>
      <w:marBottom w:val="0"/>
      <w:divBdr>
        <w:top w:val="none" w:sz="0" w:space="0" w:color="auto"/>
        <w:left w:val="none" w:sz="0" w:space="0" w:color="auto"/>
        <w:bottom w:val="none" w:sz="0" w:space="0" w:color="auto"/>
        <w:right w:val="none" w:sz="0" w:space="0" w:color="auto"/>
      </w:divBdr>
    </w:div>
    <w:div w:id="1534153196">
      <w:bodyDiv w:val="1"/>
      <w:marLeft w:val="0"/>
      <w:marRight w:val="0"/>
      <w:marTop w:val="0"/>
      <w:marBottom w:val="0"/>
      <w:divBdr>
        <w:top w:val="none" w:sz="0" w:space="0" w:color="auto"/>
        <w:left w:val="none" w:sz="0" w:space="0" w:color="auto"/>
        <w:bottom w:val="none" w:sz="0" w:space="0" w:color="auto"/>
        <w:right w:val="none" w:sz="0" w:space="0" w:color="auto"/>
      </w:divBdr>
    </w:div>
    <w:div w:id="1539776689">
      <w:bodyDiv w:val="1"/>
      <w:marLeft w:val="0"/>
      <w:marRight w:val="0"/>
      <w:marTop w:val="0"/>
      <w:marBottom w:val="0"/>
      <w:divBdr>
        <w:top w:val="none" w:sz="0" w:space="0" w:color="auto"/>
        <w:left w:val="none" w:sz="0" w:space="0" w:color="auto"/>
        <w:bottom w:val="none" w:sz="0" w:space="0" w:color="auto"/>
        <w:right w:val="none" w:sz="0" w:space="0" w:color="auto"/>
      </w:divBdr>
    </w:div>
    <w:div w:id="1542089061">
      <w:bodyDiv w:val="1"/>
      <w:marLeft w:val="0"/>
      <w:marRight w:val="0"/>
      <w:marTop w:val="0"/>
      <w:marBottom w:val="0"/>
      <w:divBdr>
        <w:top w:val="none" w:sz="0" w:space="0" w:color="auto"/>
        <w:left w:val="none" w:sz="0" w:space="0" w:color="auto"/>
        <w:bottom w:val="none" w:sz="0" w:space="0" w:color="auto"/>
        <w:right w:val="none" w:sz="0" w:space="0" w:color="auto"/>
      </w:divBdr>
    </w:div>
    <w:div w:id="1542937414">
      <w:bodyDiv w:val="1"/>
      <w:marLeft w:val="0"/>
      <w:marRight w:val="0"/>
      <w:marTop w:val="0"/>
      <w:marBottom w:val="0"/>
      <w:divBdr>
        <w:top w:val="none" w:sz="0" w:space="0" w:color="auto"/>
        <w:left w:val="none" w:sz="0" w:space="0" w:color="auto"/>
        <w:bottom w:val="none" w:sz="0" w:space="0" w:color="auto"/>
        <w:right w:val="none" w:sz="0" w:space="0" w:color="auto"/>
      </w:divBdr>
    </w:div>
    <w:div w:id="1549225064">
      <w:bodyDiv w:val="1"/>
      <w:marLeft w:val="0"/>
      <w:marRight w:val="0"/>
      <w:marTop w:val="0"/>
      <w:marBottom w:val="0"/>
      <w:divBdr>
        <w:top w:val="none" w:sz="0" w:space="0" w:color="auto"/>
        <w:left w:val="none" w:sz="0" w:space="0" w:color="auto"/>
        <w:bottom w:val="none" w:sz="0" w:space="0" w:color="auto"/>
        <w:right w:val="none" w:sz="0" w:space="0" w:color="auto"/>
      </w:divBdr>
    </w:div>
    <w:div w:id="1549565275">
      <w:bodyDiv w:val="1"/>
      <w:marLeft w:val="0"/>
      <w:marRight w:val="0"/>
      <w:marTop w:val="0"/>
      <w:marBottom w:val="0"/>
      <w:divBdr>
        <w:top w:val="none" w:sz="0" w:space="0" w:color="auto"/>
        <w:left w:val="none" w:sz="0" w:space="0" w:color="auto"/>
        <w:bottom w:val="none" w:sz="0" w:space="0" w:color="auto"/>
        <w:right w:val="none" w:sz="0" w:space="0" w:color="auto"/>
      </w:divBdr>
      <w:divsChild>
        <w:div w:id="151912640">
          <w:marLeft w:val="0"/>
          <w:marRight w:val="0"/>
          <w:marTop w:val="0"/>
          <w:marBottom w:val="0"/>
          <w:divBdr>
            <w:top w:val="none" w:sz="0" w:space="0" w:color="auto"/>
            <w:left w:val="none" w:sz="0" w:space="0" w:color="auto"/>
            <w:bottom w:val="none" w:sz="0" w:space="0" w:color="auto"/>
            <w:right w:val="none" w:sz="0" w:space="0" w:color="auto"/>
          </w:divBdr>
        </w:div>
        <w:div w:id="289819765">
          <w:marLeft w:val="0"/>
          <w:marRight w:val="0"/>
          <w:marTop w:val="0"/>
          <w:marBottom w:val="0"/>
          <w:divBdr>
            <w:top w:val="none" w:sz="0" w:space="0" w:color="auto"/>
            <w:left w:val="none" w:sz="0" w:space="0" w:color="auto"/>
            <w:bottom w:val="none" w:sz="0" w:space="0" w:color="auto"/>
            <w:right w:val="none" w:sz="0" w:space="0" w:color="auto"/>
          </w:divBdr>
        </w:div>
        <w:div w:id="634263124">
          <w:marLeft w:val="0"/>
          <w:marRight w:val="0"/>
          <w:marTop w:val="0"/>
          <w:marBottom w:val="0"/>
          <w:divBdr>
            <w:top w:val="none" w:sz="0" w:space="0" w:color="auto"/>
            <w:left w:val="none" w:sz="0" w:space="0" w:color="auto"/>
            <w:bottom w:val="none" w:sz="0" w:space="0" w:color="auto"/>
            <w:right w:val="none" w:sz="0" w:space="0" w:color="auto"/>
          </w:divBdr>
        </w:div>
        <w:div w:id="1077628293">
          <w:marLeft w:val="0"/>
          <w:marRight w:val="0"/>
          <w:marTop w:val="0"/>
          <w:marBottom w:val="0"/>
          <w:divBdr>
            <w:top w:val="none" w:sz="0" w:space="0" w:color="auto"/>
            <w:left w:val="none" w:sz="0" w:space="0" w:color="auto"/>
            <w:bottom w:val="none" w:sz="0" w:space="0" w:color="auto"/>
            <w:right w:val="none" w:sz="0" w:space="0" w:color="auto"/>
          </w:divBdr>
        </w:div>
        <w:div w:id="1296713905">
          <w:marLeft w:val="0"/>
          <w:marRight w:val="0"/>
          <w:marTop w:val="0"/>
          <w:marBottom w:val="0"/>
          <w:divBdr>
            <w:top w:val="none" w:sz="0" w:space="0" w:color="auto"/>
            <w:left w:val="none" w:sz="0" w:space="0" w:color="auto"/>
            <w:bottom w:val="none" w:sz="0" w:space="0" w:color="auto"/>
            <w:right w:val="none" w:sz="0" w:space="0" w:color="auto"/>
          </w:divBdr>
        </w:div>
      </w:divsChild>
    </w:div>
    <w:div w:id="1550874082">
      <w:bodyDiv w:val="1"/>
      <w:marLeft w:val="0"/>
      <w:marRight w:val="0"/>
      <w:marTop w:val="0"/>
      <w:marBottom w:val="0"/>
      <w:divBdr>
        <w:top w:val="none" w:sz="0" w:space="0" w:color="auto"/>
        <w:left w:val="none" w:sz="0" w:space="0" w:color="auto"/>
        <w:bottom w:val="none" w:sz="0" w:space="0" w:color="auto"/>
        <w:right w:val="none" w:sz="0" w:space="0" w:color="auto"/>
      </w:divBdr>
    </w:div>
    <w:div w:id="1553082476">
      <w:bodyDiv w:val="1"/>
      <w:marLeft w:val="0"/>
      <w:marRight w:val="0"/>
      <w:marTop w:val="0"/>
      <w:marBottom w:val="0"/>
      <w:divBdr>
        <w:top w:val="none" w:sz="0" w:space="0" w:color="auto"/>
        <w:left w:val="none" w:sz="0" w:space="0" w:color="auto"/>
        <w:bottom w:val="none" w:sz="0" w:space="0" w:color="auto"/>
        <w:right w:val="none" w:sz="0" w:space="0" w:color="auto"/>
      </w:divBdr>
    </w:div>
    <w:div w:id="1553886248">
      <w:bodyDiv w:val="1"/>
      <w:marLeft w:val="0"/>
      <w:marRight w:val="0"/>
      <w:marTop w:val="0"/>
      <w:marBottom w:val="0"/>
      <w:divBdr>
        <w:top w:val="none" w:sz="0" w:space="0" w:color="auto"/>
        <w:left w:val="none" w:sz="0" w:space="0" w:color="auto"/>
        <w:bottom w:val="none" w:sz="0" w:space="0" w:color="auto"/>
        <w:right w:val="none" w:sz="0" w:space="0" w:color="auto"/>
      </w:divBdr>
    </w:div>
    <w:div w:id="1554776070">
      <w:bodyDiv w:val="1"/>
      <w:marLeft w:val="0"/>
      <w:marRight w:val="0"/>
      <w:marTop w:val="0"/>
      <w:marBottom w:val="0"/>
      <w:divBdr>
        <w:top w:val="none" w:sz="0" w:space="0" w:color="auto"/>
        <w:left w:val="none" w:sz="0" w:space="0" w:color="auto"/>
        <w:bottom w:val="none" w:sz="0" w:space="0" w:color="auto"/>
        <w:right w:val="none" w:sz="0" w:space="0" w:color="auto"/>
      </w:divBdr>
    </w:div>
    <w:div w:id="1555116206">
      <w:bodyDiv w:val="1"/>
      <w:marLeft w:val="0"/>
      <w:marRight w:val="0"/>
      <w:marTop w:val="0"/>
      <w:marBottom w:val="0"/>
      <w:divBdr>
        <w:top w:val="none" w:sz="0" w:space="0" w:color="auto"/>
        <w:left w:val="none" w:sz="0" w:space="0" w:color="auto"/>
        <w:bottom w:val="none" w:sz="0" w:space="0" w:color="auto"/>
        <w:right w:val="none" w:sz="0" w:space="0" w:color="auto"/>
      </w:divBdr>
    </w:div>
    <w:div w:id="1559434572">
      <w:bodyDiv w:val="1"/>
      <w:marLeft w:val="0"/>
      <w:marRight w:val="0"/>
      <w:marTop w:val="0"/>
      <w:marBottom w:val="0"/>
      <w:divBdr>
        <w:top w:val="none" w:sz="0" w:space="0" w:color="auto"/>
        <w:left w:val="none" w:sz="0" w:space="0" w:color="auto"/>
        <w:bottom w:val="none" w:sz="0" w:space="0" w:color="auto"/>
        <w:right w:val="none" w:sz="0" w:space="0" w:color="auto"/>
      </w:divBdr>
    </w:div>
    <w:div w:id="1563175484">
      <w:bodyDiv w:val="1"/>
      <w:marLeft w:val="0"/>
      <w:marRight w:val="0"/>
      <w:marTop w:val="0"/>
      <w:marBottom w:val="0"/>
      <w:divBdr>
        <w:top w:val="none" w:sz="0" w:space="0" w:color="auto"/>
        <w:left w:val="none" w:sz="0" w:space="0" w:color="auto"/>
        <w:bottom w:val="none" w:sz="0" w:space="0" w:color="auto"/>
        <w:right w:val="none" w:sz="0" w:space="0" w:color="auto"/>
      </w:divBdr>
    </w:div>
    <w:div w:id="1569606065">
      <w:bodyDiv w:val="1"/>
      <w:marLeft w:val="0"/>
      <w:marRight w:val="0"/>
      <w:marTop w:val="0"/>
      <w:marBottom w:val="0"/>
      <w:divBdr>
        <w:top w:val="none" w:sz="0" w:space="0" w:color="auto"/>
        <w:left w:val="none" w:sz="0" w:space="0" w:color="auto"/>
        <w:bottom w:val="none" w:sz="0" w:space="0" w:color="auto"/>
        <w:right w:val="none" w:sz="0" w:space="0" w:color="auto"/>
      </w:divBdr>
    </w:div>
    <w:div w:id="1569850890">
      <w:bodyDiv w:val="1"/>
      <w:marLeft w:val="0"/>
      <w:marRight w:val="0"/>
      <w:marTop w:val="0"/>
      <w:marBottom w:val="0"/>
      <w:divBdr>
        <w:top w:val="none" w:sz="0" w:space="0" w:color="auto"/>
        <w:left w:val="none" w:sz="0" w:space="0" w:color="auto"/>
        <w:bottom w:val="none" w:sz="0" w:space="0" w:color="auto"/>
        <w:right w:val="none" w:sz="0" w:space="0" w:color="auto"/>
      </w:divBdr>
    </w:div>
    <w:div w:id="1577548504">
      <w:bodyDiv w:val="1"/>
      <w:marLeft w:val="0"/>
      <w:marRight w:val="0"/>
      <w:marTop w:val="0"/>
      <w:marBottom w:val="0"/>
      <w:divBdr>
        <w:top w:val="none" w:sz="0" w:space="0" w:color="auto"/>
        <w:left w:val="none" w:sz="0" w:space="0" w:color="auto"/>
        <w:bottom w:val="none" w:sz="0" w:space="0" w:color="auto"/>
        <w:right w:val="none" w:sz="0" w:space="0" w:color="auto"/>
      </w:divBdr>
    </w:div>
    <w:div w:id="1579443984">
      <w:bodyDiv w:val="1"/>
      <w:marLeft w:val="0"/>
      <w:marRight w:val="0"/>
      <w:marTop w:val="0"/>
      <w:marBottom w:val="0"/>
      <w:divBdr>
        <w:top w:val="none" w:sz="0" w:space="0" w:color="auto"/>
        <w:left w:val="none" w:sz="0" w:space="0" w:color="auto"/>
        <w:bottom w:val="none" w:sz="0" w:space="0" w:color="auto"/>
        <w:right w:val="none" w:sz="0" w:space="0" w:color="auto"/>
      </w:divBdr>
    </w:div>
    <w:div w:id="1587304197">
      <w:bodyDiv w:val="1"/>
      <w:marLeft w:val="0"/>
      <w:marRight w:val="0"/>
      <w:marTop w:val="0"/>
      <w:marBottom w:val="0"/>
      <w:divBdr>
        <w:top w:val="none" w:sz="0" w:space="0" w:color="auto"/>
        <w:left w:val="none" w:sz="0" w:space="0" w:color="auto"/>
        <w:bottom w:val="none" w:sz="0" w:space="0" w:color="auto"/>
        <w:right w:val="none" w:sz="0" w:space="0" w:color="auto"/>
      </w:divBdr>
    </w:div>
    <w:div w:id="1592621374">
      <w:bodyDiv w:val="1"/>
      <w:marLeft w:val="0"/>
      <w:marRight w:val="0"/>
      <w:marTop w:val="0"/>
      <w:marBottom w:val="0"/>
      <w:divBdr>
        <w:top w:val="none" w:sz="0" w:space="0" w:color="auto"/>
        <w:left w:val="none" w:sz="0" w:space="0" w:color="auto"/>
        <w:bottom w:val="none" w:sz="0" w:space="0" w:color="auto"/>
        <w:right w:val="none" w:sz="0" w:space="0" w:color="auto"/>
      </w:divBdr>
    </w:div>
    <w:div w:id="1594360343">
      <w:bodyDiv w:val="1"/>
      <w:marLeft w:val="0"/>
      <w:marRight w:val="0"/>
      <w:marTop w:val="0"/>
      <w:marBottom w:val="0"/>
      <w:divBdr>
        <w:top w:val="none" w:sz="0" w:space="0" w:color="auto"/>
        <w:left w:val="none" w:sz="0" w:space="0" w:color="auto"/>
        <w:bottom w:val="none" w:sz="0" w:space="0" w:color="auto"/>
        <w:right w:val="none" w:sz="0" w:space="0" w:color="auto"/>
      </w:divBdr>
    </w:div>
    <w:div w:id="1598635941">
      <w:bodyDiv w:val="1"/>
      <w:marLeft w:val="0"/>
      <w:marRight w:val="0"/>
      <w:marTop w:val="0"/>
      <w:marBottom w:val="0"/>
      <w:divBdr>
        <w:top w:val="none" w:sz="0" w:space="0" w:color="auto"/>
        <w:left w:val="none" w:sz="0" w:space="0" w:color="auto"/>
        <w:bottom w:val="none" w:sz="0" w:space="0" w:color="auto"/>
        <w:right w:val="none" w:sz="0" w:space="0" w:color="auto"/>
      </w:divBdr>
      <w:divsChild>
        <w:div w:id="127286116">
          <w:marLeft w:val="0"/>
          <w:marRight w:val="0"/>
          <w:marTop w:val="0"/>
          <w:marBottom w:val="0"/>
          <w:divBdr>
            <w:top w:val="none" w:sz="0" w:space="0" w:color="auto"/>
            <w:left w:val="none" w:sz="0" w:space="0" w:color="auto"/>
            <w:bottom w:val="none" w:sz="0" w:space="0" w:color="auto"/>
            <w:right w:val="none" w:sz="0" w:space="0" w:color="auto"/>
          </w:divBdr>
        </w:div>
        <w:div w:id="362488559">
          <w:marLeft w:val="0"/>
          <w:marRight w:val="0"/>
          <w:marTop w:val="0"/>
          <w:marBottom w:val="0"/>
          <w:divBdr>
            <w:top w:val="none" w:sz="0" w:space="0" w:color="auto"/>
            <w:left w:val="none" w:sz="0" w:space="0" w:color="auto"/>
            <w:bottom w:val="none" w:sz="0" w:space="0" w:color="auto"/>
            <w:right w:val="none" w:sz="0" w:space="0" w:color="auto"/>
          </w:divBdr>
        </w:div>
        <w:div w:id="723531009">
          <w:marLeft w:val="0"/>
          <w:marRight w:val="0"/>
          <w:marTop w:val="0"/>
          <w:marBottom w:val="0"/>
          <w:divBdr>
            <w:top w:val="none" w:sz="0" w:space="0" w:color="auto"/>
            <w:left w:val="none" w:sz="0" w:space="0" w:color="auto"/>
            <w:bottom w:val="none" w:sz="0" w:space="0" w:color="auto"/>
            <w:right w:val="none" w:sz="0" w:space="0" w:color="auto"/>
          </w:divBdr>
        </w:div>
        <w:div w:id="1413820882">
          <w:marLeft w:val="0"/>
          <w:marRight w:val="0"/>
          <w:marTop w:val="0"/>
          <w:marBottom w:val="0"/>
          <w:divBdr>
            <w:top w:val="none" w:sz="0" w:space="0" w:color="auto"/>
            <w:left w:val="none" w:sz="0" w:space="0" w:color="auto"/>
            <w:bottom w:val="none" w:sz="0" w:space="0" w:color="auto"/>
            <w:right w:val="none" w:sz="0" w:space="0" w:color="auto"/>
          </w:divBdr>
        </w:div>
        <w:div w:id="1484931627">
          <w:marLeft w:val="0"/>
          <w:marRight w:val="0"/>
          <w:marTop w:val="0"/>
          <w:marBottom w:val="0"/>
          <w:divBdr>
            <w:top w:val="none" w:sz="0" w:space="0" w:color="auto"/>
            <w:left w:val="none" w:sz="0" w:space="0" w:color="auto"/>
            <w:bottom w:val="none" w:sz="0" w:space="0" w:color="auto"/>
            <w:right w:val="none" w:sz="0" w:space="0" w:color="auto"/>
          </w:divBdr>
        </w:div>
        <w:div w:id="1849716653">
          <w:marLeft w:val="0"/>
          <w:marRight w:val="0"/>
          <w:marTop w:val="0"/>
          <w:marBottom w:val="0"/>
          <w:divBdr>
            <w:top w:val="none" w:sz="0" w:space="0" w:color="auto"/>
            <w:left w:val="none" w:sz="0" w:space="0" w:color="auto"/>
            <w:bottom w:val="none" w:sz="0" w:space="0" w:color="auto"/>
            <w:right w:val="none" w:sz="0" w:space="0" w:color="auto"/>
          </w:divBdr>
        </w:div>
      </w:divsChild>
    </w:div>
    <w:div w:id="1602908769">
      <w:bodyDiv w:val="1"/>
      <w:marLeft w:val="0"/>
      <w:marRight w:val="0"/>
      <w:marTop w:val="0"/>
      <w:marBottom w:val="0"/>
      <w:divBdr>
        <w:top w:val="none" w:sz="0" w:space="0" w:color="auto"/>
        <w:left w:val="none" w:sz="0" w:space="0" w:color="auto"/>
        <w:bottom w:val="none" w:sz="0" w:space="0" w:color="auto"/>
        <w:right w:val="none" w:sz="0" w:space="0" w:color="auto"/>
      </w:divBdr>
    </w:div>
    <w:div w:id="1602950915">
      <w:bodyDiv w:val="1"/>
      <w:marLeft w:val="0"/>
      <w:marRight w:val="0"/>
      <w:marTop w:val="0"/>
      <w:marBottom w:val="0"/>
      <w:divBdr>
        <w:top w:val="none" w:sz="0" w:space="0" w:color="auto"/>
        <w:left w:val="none" w:sz="0" w:space="0" w:color="auto"/>
        <w:bottom w:val="none" w:sz="0" w:space="0" w:color="auto"/>
        <w:right w:val="none" w:sz="0" w:space="0" w:color="auto"/>
      </w:divBdr>
    </w:div>
    <w:div w:id="1604611914">
      <w:bodyDiv w:val="1"/>
      <w:marLeft w:val="0"/>
      <w:marRight w:val="0"/>
      <w:marTop w:val="0"/>
      <w:marBottom w:val="0"/>
      <w:divBdr>
        <w:top w:val="none" w:sz="0" w:space="0" w:color="auto"/>
        <w:left w:val="none" w:sz="0" w:space="0" w:color="auto"/>
        <w:bottom w:val="none" w:sz="0" w:space="0" w:color="auto"/>
        <w:right w:val="none" w:sz="0" w:space="0" w:color="auto"/>
      </w:divBdr>
    </w:div>
    <w:div w:id="1604991519">
      <w:bodyDiv w:val="1"/>
      <w:marLeft w:val="0"/>
      <w:marRight w:val="0"/>
      <w:marTop w:val="0"/>
      <w:marBottom w:val="0"/>
      <w:divBdr>
        <w:top w:val="none" w:sz="0" w:space="0" w:color="auto"/>
        <w:left w:val="none" w:sz="0" w:space="0" w:color="auto"/>
        <w:bottom w:val="none" w:sz="0" w:space="0" w:color="auto"/>
        <w:right w:val="none" w:sz="0" w:space="0" w:color="auto"/>
      </w:divBdr>
    </w:div>
    <w:div w:id="1605765234">
      <w:bodyDiv w:val="1"/>
      <w:marLeft w:val="0"/>
      <w:marRight w:val="0"/>
      <w:marTop w:val="0"/>
      <w:marBottom w:val="0"/>
      <w:divBdr>
        <w:top w:val="none" w:sz="0" w:space="0" w:color="auto"/>
        <w:left w:val="none" w:sz="0" w:space="0" w:color="auto"/>
        <w:bottom w:val="none" w:sz="0" w:space="0" w:color="auto"/>
        <w:right w:val="none" w:sz="0" w:space="0" w:color="auto"/>
      </w:divBdr>
    </w:div>
    <w:div w:id="1607039567">
      <w:bodyDiv w:val="1"/>
      <w:marLeft w:val="0"/>
      <w:marRight w:val="0"/>
      <w:marTop w:val="0"/>
      <w:marBottom w:val="0"/>
      <w:divBdr>
        <w:top w:val="none" w:sz="0" w:space="0" w:color="auto"/>
        <w:left w:val="none" w:sz="0" w:space="0" w:color="auto"/>
        <w:bottom w:val="none" w:sz="0" w:space="0" w:color="auto"/>
        <w:right w:val="none" w:sz="0" w:space="0" w:color="auto"/>
      </w:divBdr>
    </w:div>
    <w:div w:id="1613438311">
      <w:bodyDiv w:val="1"/>
      <w:marLeft w:val="0"/>
      <w:marRight w:val="0"/>
      <w:marTop w:val="0"/>
      <w:marBottom w:val="0"/>
      <w:divBdr>
        <w:top w:val="none" w:sz="0" w:space="0" w:color="auto"/>
        <w:left w:val="none" w:sz="0" w:space="0" w:color="auto"/>
        <w:bottom w:val="none" w:sz="0" w:space="0" w:color="auto"/>
        <w:right w:val="none" w:sz="0" w:space="0" w:color="auto"/>
      </w:divBdr>
    </w:div>
    <w:div w:id="1616138841">
      <w:bodyDiv w:val="1"/>
      <w:marLeft w:val="0"/>
      <w:marRight w:val="0"/>
      <w:marTop w:val="0"/>
      <w:marBottom w:val="0"/>
      <w:divBdr>
        <w:top w:val="none" w:sz="0" w:space="0" w:color="auto"/>
        <w:left w:val="none" w:sz="0" w:space="0" w:color="auto"/>
        <w:bottom w:val="none" w:sz="0" w:space="0" w:color="auto"/>
        <w:right w:val="none" w:sz="0" w:space="0" w:color="auto"/>
      </w:divBdr>
    </w:div>
    <w:div w:id="1619796463">
      <w:bodyDiv w:val="1"/>
      <w:marLeft w:val="0"/>
      <w:marRight w:val="0"/>
      <w:marTop w:val="0"/>
      <w:marBottom w:val="0"/>
      <w:divBdr>
        <w:top w:val="none" w:sz="0" w:space="0" w:color="auto"/>
        <w:left w:val="none" w:sz="0" w:space="0" w:color="auto"/>
        <w:bottom w:val="none" w:sz="0" w:space="0" w:color="auto"/>
        <w:right w:val="none" w:sz="0" w:space="0" w:color="auto"/>
      </w:divBdr>
    </w:div>
    <w:div w:id="1628392025">
      <w:bodyDiv w:val="1"/>
      <w:marLeft w:val="0"/>
      <w:marRight w:val="0"/>
      <w:marTop w:val="0"/>
      <w:marBottom w:val="0"/>
      <w:divBdr>
        <w:top w:val="none" w:sz="0" w:space="0" w:color="auto"/>
        <w:left w:val="none" w:sz="0" w:space="0" w:color="auto"/>
        <w:bottom w:val="none" w:sz="0" w:space="0" w:color="auto"/>
        <w:right w:val="none" w:sz="0" w:space="0" w:color="auto"/>
      </w:divBdr>
    </w:div>
    <w:div w:id="1629700610">
      <w:bodyDiv w:val="1"/>
      <w:marLeft w:val="0"/>
      <w:marRight w:val="0"/>
      <w:marTop w:val="0"/>
      <w:marBottom w:val="0"/>
      <w:divBdr>
        <w:top w:val="none" w:sz="0" w:space="0" w:color="auto"/>
        <w:left w:val="none" w:sz="0" w:space="0" w:color="auto"/>
        <w:bottom w:val="none" w:sz="0" w:space="0" w:color="auto"/>
        <w:right w:val="none" w:sz="0" w:space="0" w:color="auto"/>
      </w:divBdr>
    </w:div>
    <w:div w:id="1634362550">
      <w:bodyDiv w:val="1"/>
      <w:marLeft w:val="0"/>
      <w:marRight w:val="0"/>
      <w:marTop w:val="0"/>
      <w:marBottom w:val="0"/>
      <w:divBdr>
        <w:top w:val="none" w:sz="0" w:space="0" w:color="auto"/>
        <w:left w:val="none" w:sz="0" w:space="0" w:color="auto"/>
        <w:bottom w:val="none" w:sz="0" w:space="0" w:color="auto"/>
        <w:right w:val="none" w:sz="0" w:space="0" w:color="auto"/>
      </w:divBdr>
    </w:div>
    <w:div w:id="1637681577">
      <w:bodyDiv w:val="1"/>
      <w:marLeft w:val="0"/>
      <w:marRight w:val="0"/>
      <w:marTop w:val="0"/>
      <w:marBottom w:val="0"/>
      <w:divBdr>
        <w:top w:val="none" w:sz="0" w:space="0" w:color="auto"/>
        <w:left w:val="none" w:sz="0" w:space="0" w:color="auto"/>
        <w:bottom w:val="none" w:sz="0" w:space="0" w:color="auto"/>
        <w:right w:val="none" w:sz="0" w:space="0" w:color="auto"/>
      </w:divBdr>
    </w:div>
    <w:div w:id="1643850272">
      <w:bodyDiv w:val="1"/>
      <w:marLeft w:val="0"/>
      <w:marRight w:val="0"/>
      <w:marTop w:val="0"/>
      <w:marBottom w:val="0"/>
      <w:divBdr>
        <w:top w:val="none" w:sz="0" w:space="0" w:color="auto"/>
        <w:left w:val="none" w:sz="0" w:space="0" w:color="auto"/>
        <w:bottom w:val="none" w:sz="0" w:space="0" w:color="auto"/>
        <w:right w:val="none" w:sz="0" w:space="0" w:color="auto"/>
      </w:divBdr>
    </w:div>
    <w:div w:id="1644583784">
      <w:bodyDiv w:val="1"/>
      <w:marLeft w:val="0"/>
      <w:marRight w:val="0"/>
      <w:marTop w:val="0"/>
      <w:marBottom w:val="0"/>
      <w:divBdr>
        <w:top w:val="none" w:sz="0" w:space="0" w:color="auto"/>
        <w:left w:val="none" w:sz="0" w:space="0" w:color="auto"/>
        <w:bottom w:val="none" w:sz="0" w:space="0" w:color="auto"/>
        <w:right w:val="none" w:sz="0" w:space="0" w:color="auto"/>
      </w:divBdr>
    </w:div>
    <w:div w:id="1644693775">
      <w:bodyDiv w:val="1"/>
      <w:marLeft w:val="0"/>
      <w:marRight w:val="0"/>
      <w:marTop w:val="0"/>
      <w:marBottom w:val="0"/>
      <w:divBdr>
        <w:top w:val="none" w:sz="0" w:space="0" w:color="auto"/>
        <w:left w:val="none" w:sz="0" w:space="0" w:color="auto"/>
        <w:bottom w:val="none" w:sz="0" w:space="0" w:color="auto"/>
        <w:right w:val="none" w:sz="0" w:space="0" w:color="auto"/>
      </w:divBdr>
    </w:div>
    <w:div w:id="1656956218">
      <w:bodyDiv w:val="1"/>
      <w:marLeft w:val="0"/>
      <w:marRight w:val="0"/>
      <w:marTop w:val="0"/>
      <w:marBottom w:val="0"/>
      <w:divBdr>
        <w:top w:val="none" w:sz="0" w:space="0" w:color="auto"/>
        <w:left w:val="none" w:sz="0" w:space="0" w:color="auto"/>
        <w:bottom w:val="none" w:sz="0" w:space="0" w:color="auto"/>
        <w:right w:val="none" w:sz="0" w:space="0" w:color="auto"/>
      </w:divBdr>
    </w:div>
    <w:div w:id="1660577825">
      <w:bodyDiv w:val="1"/>
      <w:marLeft w:val="0"/>
      <w:marRight w:val="0"/>
      <w:marTop w:val="0"/>
      <w:marBottom w:val="0"/>
      <w:divBdr>
        <w:top w:val="none" w:sz="0" w:space="0" w:color="auto"/>
        <w:left w:val="none" w:sz="0" w:space="0" w:color="auto"/>
        <w:bottom w:val="none" w:sz="0" w:space="0" w:color="auto"/>
        <w:right w:val="none" w:sz="0" w:space="0" w:color="auto"/>
      </w:divBdr>
    </w:div>
    <w:div w:id="1664046351">
      <w:bodyDiv w:val="1"/>
      <w:marLeft w:val="0"/>
      <w:marRight w:val="0"/>
      <w:marTop w:val="0"/>
      <w:marBottom w:val="0"/>
      <w:divBdr>
        <w:top w:val="none" w:sz="0" w:space="0" w:color="auto"/>
        <w:left w:val="none" w:sz="0" w:space="0" w:color="auto"/>
        <w:bottom w:val="none" w:sz="0" w:space="0" w:color="auto"/>
        <w:right w:val="none" w:sz="0" w:space="0" w:color="auto"/>
      </w:divBdr>
    </w:div>
    <w:div w:id="1664241950">
      <w:bodyDiv w:val="1"/>
      <w:marLeft w:val="0"/>
      <w:marRight w:val="0"/>
      <w:marTop w:val="0"/>
      <w:marBottom w:val="0"/>
      <w:divBdr>
        <w:top w:val="none" w:sz="0" w:space="0" w:color="auto"/>
        <w:left w:val="none" w:sz="0" w:space="0" w:color="auto"/>
        <w:bottom w:val="none" w:sz="0" w:space="0" w:color="auto"/>
        <w:right w:val="none" w:sz="0" w:space="0" w:color="auto"/>
      </w:divBdr>
      <w:divsChild>
        <w:div w:id="1483543983">
          <w:marLeft w:val="0"/>
          <w:marRight w:val="0"/>
          <w:marTop w:val="0"/>
          <w:marBottom w:val="0"/>
          <w:divBdr>
            <w:top w:val="none" w:sz="0" w:space="0" w:color="auto"/>
            <w:left w:val="none" w:sz="0" w:space="0" w:color="auto"/>
            <w:bottom w:val="none" w:sz="0" w:space="0" w:color="auto"/>
            <w:right w:val="none" w:sz="0" w:space="0" w:color="auto"/>
          </w:divBdr>
        </w:div>
      </w:divsChild>
    </w:div>
    <w:div w:id="1664813525">
      <w:bodyDiv w:val="1"/>
      <w:marLeft w:val="0"/>
      <w:marRight w:val="0"/>
      <w:marTop w:val="0"/>
      <w:marBottom w:val="0"/>
      <w:divBdr>
        <w:top w:val="none" w:sz="0" w:space="0" w:color="auto"/>
        <w:left w:val="none" w:sz="0" w:space="0" w:color="auto"/>
        <w:bottom w:val="none" w:sz="0" w:space="0" w:color="auto"/>
        <w:right w:val="none" w:sz="0" w:space="0" w:color="auto"/>
      </w:divBdr>
    </w:div>
    <w:div w:id="1666974304">
      <w:bodyDiv w:val="1"/>
      <w:marLeft w:val="0"/>
      <w:marRight w:val="0"/>
      <w:marTop w:val="0"/>
      <w:marBottom w:val="0"/>
      <w:divBdr>
        <w:top w:val="none" w:sz="0" w:space="0" w:color="auto"/>
        <w:left w:val="none" w:sz="0" w:space="0" w:color="auto"/>
        <w:bottom w:val="none" w:sz="0" w:space="0" w:color="auto"/>
        <w:right w:val="none" w:sz="0" w:space="0" w:color="auto"/>
      </w:divBdr>
    </w:div>
    <w:div w:id="1673289779">
      <w:bodyDiv w:val="1"/>
      <w:marLeft w:val="0"/>
      <w:marRight w:val="0"/>
      <w:marTop w:val="0"/>
      <w:marBottom w:val="0"/>
      <w:divBdr>
        <w:top w:val="none" w:sz="0" w:space="0" w:color="auto"/>
        <w:left w:val="none" w:sz="0" w:space="0" w:color="auto"/>
        <w:bottom w:val="none" w:sz="0" w:space="0" w:color="auto"/>
        <w:right w:val="none" w:sz="0" w:space="0" w:color="auto"/>
      </w:divBdr>
    </w:div>
    <w:div w:id="1683317110">
      <w:bodyDiv w:val="1"/>
      <w:marLeft w:val="0"/>
      <w:marRight w:val="0"/>
      <w:marTop w:val="0"/>
      <w:marBottom w:val="0"/>
      <w:divBdr>
        <w:top w:val="none" w:sz="0" w:space="0" w:color="auto"/>
        <w:left w:val="none" w:sz="0" w:space="0" w:color="auto"/>
        <w:bottom w:val="none" w:sz="0" w:space="0" w:color="auto"/>
        <w:right w:val="none" w:sz="0" w:space="0" w:color="auto"/>
      </w:divBdr>
    </w:div>
    <w:div w:id="1689208856">
      <w:bodyDiv w:val="1"/>
      <w:marLeft w:val="0"/>
      <w:marRight w:val="0"/>
      <w:marTop w:val="0"/>
      <w:marBottom w:val="0"/>
      <w:divBdr>
        <w:top w:val="none" w:sz="0" w:space="0" w:color="auto"/>
        <w:left w:val="none" w:sz="0" w:space="0" w:color="auto"/>
        <w:bottom w:val="none" w:sz="0" w:space="0" w:color="auto"/>
        <w:right w:val="none" w:sz="0" w:space="0" w:color="auto"/>
      </w:divBdr>
    </w:div>
    <w:div w:id="1689942666">
      <w:bodyDiv w:val="1"/>
      <w:marLeft w:val="0"/>
      <w:marRight w:val="0"/>
      <w:marTop w:val="0"/>
      <w:marBottom w:val="0"/>
      <w:divBdr>
        <w:top w:val="none" w:sz="0" w:space="0" w:color="auto"/>
        <w:left w:val="none" w:sz="0" w:space="0" w:color="auto"/>
        <w:bottom w:val="none" w:sz="0" w:space="0" w:color="auto"/>
        <w:right w:val="none" w:sz="0" w:space="0" w:color="auto"/>
      </w:divBdr>
    </w:div>
    <w:div w:id="1692608315">
      <w:bodyDiv w:val="1"/>
      <w:marLeft w:val="0"/>
      <w:marRight w:val="0"/>
      <w:marTop w:val="0"/>
      <w:marBottom w:val="0"/>
      <w:divBdr>
        <w:top w:val="none" w:sz="0" w:space="0" w:color="auto"/>
        <w:left w:val="none" w:sz="0" w:space="0" w:color="auto"/>
        <w:bottom w:val="none" w:sz="0" w:space="0" w:color="auto"/>
        <w:right w:val="none" w:sz="0" w:space="0" w:color="auto"/>
      </w:divBdr>
    </w:div>
    <w:div w:id="1694960804">
      <w:bodyDiv w:val="1"/>
      <w:marLeft w:val="0"/>
      <w:marRight w:val="0"/>
      <w:marTop w:val="0"/>
      <w:marBottom w:val="0"/>
      <w:divBdr>
        <w:top w:val="none" w:sz="0" w:space="0" w:color="auto"/>
        <w:left w:val="none" w:sz="0" w:space="0" w:color="auto"/>
        <w:bottom w:val="none" w:sz="0" w:space="0" w:color="auto"/>
        <w:right w:val="none" w:sz="0" w:space="0" w:color="auto"/>
      </w:divBdr>
    </w:div>
    <w:div w:id="1696534691">
      <w:bodyDiv w:val="1"/>
      <w:marLeft w:val="0"/>
      <w:marRight w:val="0"/>
      <w:marTop w:val="0"/>
      <w:marBottom w:val="0"/>
      <w:divBdr>
        <w:top w:val="none" w:sz="0" w:space="0" w:color="auto"/>
        <w:left w:val="none" w:sz="0" w:space="0" w:color="auto"/>
        <w:bottom w:val="none" w:sz="0" w:space="0" w:color="auto"/>
        <w:right w:val="none" w:sz="0" w:space="0" w:color="auto"/>
      </w:divBdr>
    </w:div>
    <w:div w:id="1696887989">
      <w:bodyDiv w:val="1"/>
      <w:marLeft w:val="0"/>
      <w:marRight w:val="0"/>
      <w:marTop w:val="0"/>
      <w:marBottom w:val="0"/>
      <w:divBdr>
        <w:top w:val="none" w:sz="0" w:space="0" w:color="auto"/>
        <w:left w:val="none" w:sz="0" w:space="0" w:color="auto"/>
        <w:bottom w:val="none" w:sz="0" w:space="0" w:color="auto"/>
        <w:right w:val="none" w:sz="0" w:space="0" w:color="auto"/>
      </w:divBdr>
    </w:div>
    <w:div w:id="1709259093">
      <w:bodyDiv w:val="1"/>
      <w:marLeft w:val="0"/>
      <w:marRight w:val="0"/>
      <w:marTop w:val="0"/>
      <w:marBottom w:val="0"/>
      <w:divBdr>
        <w:top w:val="none" w:sz="0" w:space="0" w:color="auto"/>
        <w:left w:val="none" w:sz="0" w:space="0" w:color="auto"/>
        <w:bottom w:val="none" w:sz="0" w:space="0" w:color="auto"/>
        <w:right w:val="none" w:sz="0" w:space="0" w:color="auto"/>
      </w:divBdr>
    </w:div>
    <w:div w:id="1715497978">
      <w:bodyDiv w:val="1"/>
      <w:marLeft w:val="0"/>
      <w:marRight w:val="0"/>
      <w:marTop w:val="0"/>
      <w:marBottom w:val="0"/>
      <w:divBdr>
        <w:top w:val="none" w:sz="0" w:space="0" w:color="auto"/>
        <w:left w:val="none" w:sz="0" w:space="0" w:color="auto"/>
        <w:bottom w:val="none" w:sz="0" w:space="0" w:color="auto"/>
        <w:right w:val="none" w:sz="0" w:space="0" w:color="auto"/>
      </w:divBdr>
    </w:div>
    <w:div w:id="1717200303">
      <w:bodyDiv w:val="1"/>
      <w:marLeft w:val="0"/>
      <w:marRight w:val="0"/>
      <w:marTop w:val="0"/>
      <w:marBottom w:val="0"/>
      <w:divBdr>
        <w:top w:val="none" w:sz="0" w:space="0" w:color="auto"/>
        <w:left w:val="none" w:sz="0" w:space="0" w:color="auto"/>
        <w:bottom w:val="none" w:sz="0" w:space="0" w:color="auto"/>
        <w:right w:val="none" w:sz="0" w:space="0" w:color="auto"/>
      </w:divBdr>
    </w:div>
    <w:div w:id="1717848658">
      <w:bodyDiv w:val="1"/>
      <w:marLeft w:val="0"/>
      <w:marRight w:val="0"/>
      <w:marTop w:val="0"/>
      <w:marBottom w:val="0"/>
      <w:divBdr>
        <w:top w:val="none" w:sz="0" w:space="0" w:color="auto"/>
        <w:left w:val="none" w:sz="0" w:space="0" w:color="auto"/>
        <w:bottom w:val="none" w:sz="0" w:space="0" w:color="auto"/>
        <w:right w:val="none" w:sz="0" w:space="0" w:color="auto"/>
      </w:divBdr>
    </w:div>
    <w:div w:id="1722708166">
      <w:bodyDiv w:val="1"/>
      <w:marLeft w:val="0"/>
      <w:marRight w:val="0"/>
      <w:marTop w:val="0"/>
      <w:marBottom w:val="0"/>
      <w:divBdr>
        <w:top w:val="none" w:sz="0" w:space="0" w:color="auto"/>
        <w:left w:val="none" w:sz="0" w:space="0" w:color="auto"/>
        <w:bottom w:val="none" w:sz="0" w:space="0" w:color="auto"/>
        <w:right w:val="none" w:sz="0" w:space="0" w:color="auto"/>
      </w:divBdr>
    </w:div>
    <w:div w:id="1726560611">
      <w:bodyDiv w:val="1"/>
      <w:marLeft w:val="0"/>
      <w:marRight w:val="0"/>
      <w:marTop w:val="0"/>
      <w:marBottom w:val="0"/>
      <w:divBdr>
        <w:top w:val="none" w:sz="0" w:space="0" w:color="auto"/>
        <w:left w:val="none" w:sz="0" w:space="0" w:color="auto"/>
        <w:bottom w:val="none" w:sz="0" w:space="0" w:color="auto"/>
        <w:right w:val="none" w:sz="0" w:space="0" w:color="auto"/>
      </w:divBdr>
    </w:div>
    <w:div w:id="1734234266">
      <w:bodyDiv w:val="1"/>
      <w:marLeft w:val="0"/>
      <w:marRight w:val="0"/>
      <w:marTop w:val="0"/>
      <w:marBottom w:val="0"/>
      <w:divBdr>
        <w:top w:val="none" w:sz="0" w:space="0" w:color="auto"/>
        <w:left w:val="none" w:sz="0" w:space="0" w:color="auto"/>
        <w:bottom w:val="none" w:sz="0" w:space="0" w:color="auto"/>
        <w:right w:val="none" w:sz="0" w:space="0" w:color="auto"/>
      </w:divBdr>
    </w:div>
    <w:div w:id="1734430833">
      <w:bodyDiv w:val="1"/>
      <w:marLeft w:val="0"/>
      <w:marRight w:val="0"/>
      <w:marTop w:val="0"/>
      <w:marBottom w:val="0"/>
      <w:divBdr>
        <w:top w:val="none" w:sz="0" w:space="0" w:color="auto"/>
        <w:left w:val="none" w:sz="0" w:space="0" w:color="auto"/>
        <w:bottom w:val="none" w:sz="0" w:space="0" w:color="auto"/>
        <w:right w:val="none" w:sz="0" w:space="0" w:color="auto"/>
      </w:divBdr>
    </w:div>
    <w:div w:id="1748189368">
      <w:bodyDiv w:val="1"/>
      <w:marLeft w:val="0"/>
      <w:marRight w:val="0"/>
      <w:marTop w:val="0"/>
      <w:marBottom w:val="0"/>
      <w:divBdr>
        <w:top w:val="none" w:sz="0" w:space="0" w:color="auto"/>
        <w:left w:val="none" w:sz="0" w:space="0" w:color="auto"/>
        <w:bottom w:val="none" w:sz="0" w:space="0" w:color="auto"/>
        <w:right w:val="none" w:sz="0" w:space="0" w:color="auto"/>
      </w:divBdr>
    </w:div>
    <w:div w:id="1749225641">
      <w:bodyDiv w:val="1"/>
      <w:marLeft w:val="0"/>
      <w:marRight w:val="0"/>
      <w:marTop w:val="0"/>
      <w:marBottom w:val="0"/>
      <w:divBdr>
        <w:top w:val="none" w:sz="0" w:space="0" w:color="auto"/>
        <w:left w:val="none" w:sz="0" w:space="0" w:color="auto"/>
        <w:bottom w:val="none" w:sz="0" w:space="0" w:color="auto"/>
        <w:right w:val="none" w:sz="0" w:space="0" w:color="auto"/>
      </w:divBdr>
    </w:div>
    <w:div w:id="1750617074">
      <w:bodyDiv w:val="1"/>
      <w:marLeft w:val="0"/>
      <w:marRight w:val="0"/>
      <w:marTop w:val="0"/>
      <w:marBottom w:val="0"/>
      <w:divBdr>
        <w:top w:val="none" w:sz="0" w:space="0" w:color="auto"/>
        <w:left w:val="none" w:sz="0" w:space="0" w:color="auto"/>
        <w:bottom w:val="none" w:sz="0" w:space="0" w:color="auto"/>
        <w:right w:val="none" w:sz="0" w:space="0" w:color="auto"/>
      </w:divBdr>
    </w:div>
    <w:div w:id="1751006321">
      <w:bodyDiv w:val="1"/>
      <w:marLeft w:val="0"/>
      <w:marRight w:val="0"/>
      <w:marTop w:val="0"/>
      <w:marBottom w:val="0"/>
      <w:divBdr>
        <w:top w:val="none" w:sz="0" w:space="0" w:color="auto"/>
        <w:left w:val="none" w:sz="0" w:space="0" w:color="auto"/>
        <w:bottom w:val="none" w:sz="0" w:space="0" w:color="auto"/>
        <w:right w:val="none" w:sz="0" w:space="0" w:color="auto"/>
      </w:divBdr>
    </w:div>
    <w:div w:id="1751853194">
      <w:bodyDiv w:val="1"/>
      <w:marLeft w:val="0"/>
      <w:marRight w:val="0"/>
      <w:marTop w:val="0"/>
      <w:marBottom w:val="0"/>
      <w:divBdr>
        <w:top w:val="none" w:sz="0" w:space="0" w:color="auto"/>
        <w:left w:val="none" w:sz="0" w:space="0" w:color="auto"/>
        <w:bottom w:val="none" w:sz="0" w:space="0" w:color="auto"/>
        <w:right w:val="none" w:sz="0" w:space="0" w:color="auto"/>
      </w:divBdr>
    </w:div>
    <w:div w:id="1752580198">
      <w:bodyDiv w:val="1"/>
      <w:marLeft w:val="0"/>
      <w:marRight w:val="0"/>
      <w:marTop w:val="0"/>
      <w:marBottom w:val="0"/>
      <w:divBdr>
        <w:top w:val="none" w:sz="0" w:space="0" w:color="auto"/>
        <w:left w:val="none" w:sz="0" w:space="0" w:color="auto"/>
        <w:bottom w:val="none" w:sz="0" w:space="0" w:color="auto"/>
        <w:right w:val="none" w:sz="0" w:space="0" w:color="auto"/>
      </w:divBdr>
    </w:div>
    <w:div w:id="1752850203">
      <w:bodyDiv w:val="1"/>
      <w:marLeft w:val="0"/>
      <w:marRight w:val="0"/>
      <w:marTop w:val="0"/>
      <w:marBottom w:val="0"/>
      <w:divBdr>
        <w:top w:val="none" w:sz="0" w:space="0" w:color="auto"/>
        <w:left w:val="none" w:sz="0" w:space="0" w:color="auto"/>
        <w:bottom w:val="none" w:sz="0" w:space="0" w:color="auto"/>
        <w:right w:val="none" w:sz="0" w:space="0" w:color="auto"/>
      </w:divBdr>
    </w:div>
    <w:div w:id="1753549212">
      <w:bodyDiv w:val="1"/>
      <w:marLeft w:val="0"/>
      <w:marRight w:val="0"/>
      <w:marTop w:val="0"/>
      <w:marBottom w:val="0"/>
      <w:divBdr>
        <w:top w:val="none" w:sz="0" w:space="0" w:color="auto"/>
        <w:left w:val="none" w:sz="0" w:space="0" w:color="auto"/>
        <w:bottom w:val="none" w:sz="0" w:space="0" w:color="auto"/>
        <w:right w:val="none" w:sz="0" w:space="0" w:color="auto"/>
      </w:divBdr>
    </w:div>
    <w:div w:id="1764229864">
      <w:bodyDiv w:val="1"/>
      <w:marLeft w:val="0"/>
      <w:marRight w:val="0"/>
      <w:marTop w:val="0"/>
      <w:marBottom w:val="0"/>
      <w:divBdr>
        <w:top w:val="none" w:sz="0" w:space="0" w:color="auto"/>
        <w:left w:val="none" w:sz="0" w:space="0" w:color="auto"/>
        <w:bottom w:val="none" w:sz="0" w:space="0" w:color="auto"/>
        <w:right w:val="none" w:sz="0" w:space="0" w:color="auto"/>
      </w:divBdr>
    </w:div>
    <w:div w:id="1770269198">
      <w:bodyDiv w:val="1"/>
      <w:marLeft w:val="0"/>
      <w:marRight w:val="0"/>
      <w:marTop w:val="0"/>
      <w:marBottom w:val="0"/>
      <w:divBdr>
        <w:top w:val="none" w:sz="0" w:space="0" w:color="auto"/>
        <w:left w:val="none" w:sz="0" w:space="0" w:color="auto"/>
        <w:bottom w:val="none" w:sz="0" w:space="0" w:color="auto"/>
        <w:right w:val="none" w:sz="0" w:space="0" w:color="auto"/>
      </w:divBdr>
    </w:div>
    <w:div w:id="1771967978">
      <w:bodyDiv w:val="1"/>
      <w:marLeft w:val="0"/>
      <w:marRight w:val="0"/>
      <w:marTop w:val="0"/>
      <w:marBottom w:val="0"/>
      <w:divBdr>
        <w:top w:val="none" w:sz="0" w:space="0" w:color="auto"/>
        <w:left w:val="none" w:sz="0" w:space="0" w:color="auto"/>
        <w:bottom w:val="none" w:sz="0" w:space="0" w:color="auto"/>
        <w:right w:val="none" w:sz="0" w:space="0" w:color="auto"/>
      </w:divBdr>
    </w:div>
    <w:div w:id="1779372961">
      <w:bodyDiv w:val="1"/>
      <w:marLeft w:val="0"/>
      <w:marRight w:val="0"/>
      <w:marTop w:val="0"/>
      <w:marBottom w:val="0"/>
      <w:divBdr>
        <w:top w:val="none" w:sz="0" w:space="0" w:color="auto"/>
        <w:left w:val="none" w:sz="0" w:space="0" w:color="auto"/>
        <w:bottom w:val="none" w:sz="0" w:space="0" w:color="auto"/>
        <w:right w:val="none" w:sz="0" w:space="0" w:color="auto"/>
      </w:divBdr>
    </w:div>
    <w:div w:id="1780831674">
      <w:bodyDiv w:val="1"/>
      <w:marLeft w:val="0"/>
      <w:marRight w:val="0"/>
      <w:marTop w:val="0"/>
      <w:marBottom w:val="0"/>
      <w:divBdr>
        <w:top w:val="none" w:sz="0" w:space="0" w:color="auto"/>
        <w:left w:val="none" w:sz="0" w:space="0" w:color="auto"/>
        <w:bottom w:val="none" w:sz="0" w:space="0" w:color="auto"/>
        <w:right w:val="none" w:sz="0" w:space="0" w:color="auto"/>
      </w:divBdr>
    </w:div>
    <w:div w:id="1781336938">
      <w:bodyDiv w:val="1"/>
      <w:marLeft w:val="0"/>
      <w:marRight w:val="0"/>
      <w:marTop w:val="0"/>
      <w:marBottom w:val="0"/>
      <w:divBdr>
        <w:top w:val="none" w:sz="0" w:space="0" w:color="auto"/>
        <w:left w:val="none" w:sz="0" w:space="0" w:color="auto"/>
        <w:bottom w:val="none" w:sz="0" w:space="0" w:color="auto"/>
        <w:right w:val="none" w:sz="0" w:space="0" w:color="auto"/>
      </w:divBdr>
    </w:div>
    <w:div w:id="1782341705">
      <w:bodyDiv w:val="1"/>
      <w:marLeft w:val="0"/>
      <w:marRight w:val="0"/>
      <w:marTop w:val="0"/>
      <w:marBottom w:val="0"/>
      <w:divBdr>
        <w:top w:val="none" w:sz="0" w:space="0" w:color="auto"/>
        <w:left w:val="none" w:sz="0" w:space="0" w:color="auto"/>
        <w:bottom w:val="none" w:sz="0" w:space="0" w:color="auto"/>
        <w:right w:val="none" w:sz="0" w:space="0" w:color="auto"/>
      </w:divBdr>
    </w:div>
    <w:div w:id="1804037956">
      <w:bodyDiv w:val="1"/>
      <w:marLeft w:val="0"/>
      <w:marRight w:val="0"/>
      <w:marTop w:val="0"/>
      <w:marBottom w:val="0"/>
      <w:divBdr>
        <w:top w:val="none" w:sz="0" w:space="0" w:color="auto"/>
        <w:left w:val="none" w:sz="0" w:space="0" w:color="auto"/>
        <w:bottom w:val="none" w:sz="0" w:space="0" w:color="auto"/>
        <w:right w:val="none" w:sz="0" w:space="0" w:color="auto"/>
      </w:divBdr>
    </w:div>
    <w:div w:id="1807890880">
      <w:bodyDiv w:val="1"/>
      <w:marLeft w:val="0"/>
      <w:marRight w:val="0"/>
      <w:marTop w:val="0"/>
      <w:marBottom w:val="0"/>
      <w:divBdr>
        <w:top w:val="none" w:sz="0" w:space="0" w:color="auto"/>
        <w:left w:val="none" w:sz="0" w:space="0" w:color="auto"/>
        <w:bottom w:val="none" w:sz="0" w:space="0" w:color="auto"/>
        <w:right w:val="none" w:sz="0" w:space="0" w:color="auto"/>
      </w:divBdr>
    </w:div>
    <w:div w:id="1819806662">
      <w:bodyDiv w:val="1"/>
      <w:marLeft w:val="0"/>
      <w:marRight w:val="0"/>
      <w:marTop w:val="0"/>
      <w:marBottom w:val="0"/>
      <w:divBdr>
        <w:top w:val="none" w:sz="0" w:space="0" w:color="auto"/>
        <w:left w:val="none" w:sz="0" w:space="0" w:color="auto"/>
        <w:bottom w:val="none" w:sz="0" w:space="0" w:color="auto"/>
        <w:right w:val="none" w:sz="0" w:space="0" w:color="auto"/>
      </w:divBdr>
    </w:div>
    <w:div w:id="1821190542">
      <w:bodyDiv w:val="1"/>
      <w:marLeft w:val="0"/>
      <w:marRight w:val="0"/>
      <w:marTop w:val="0"/>
      <w:marBottom w:val="0"/>
      <w:divBdr>
        <w:top w:val="none" w:sz="0" w:space="0" w:color="auto"/>
        <w:left w:val="none" w:sz="0" w:space="0" w:color="auto"/>
        <w:bottom w:val="none" w:sz="0" w:space="0" w:color="auto"/>
        <w:right w:val="none" w:sz="0" w:space="0" w:color="auto"/>
      </w:divBdr>
    </w:div>
    <w:div w:id="1822034971">
      <w:bodyDiv w:val="1"/>
      <w:marLeft w:val="0"/>
      <w:marRight w:val="0"/>
      <w:marTop w:val="0"/>
      <w:marBottom w:val="0"/>
      <w:divBdr>
        <w:top w:val="none" w:sz="0" w:space="0" w:color="auto"/>
        <w:left w:val="none" w:sz="0" w:space="0" w:color="auto"/>
        <w:bottom w:val="none" w:sz="0" w:space="0" w:color="auto"/>
        <w:right w:val="none" w:sz="0" w:space="0" w:color="auto"/>
      </w:divBdr>
    </w:div>
    <w:div w:id="1827286045">
      <w:bodyDiv w:val="1"/>
      <w:marLeft w:val="0"/>
      <w:marRight w:val="0"/>
      <w:marTop w:val="0"/>
      <w:marBottom w:val="0"/>
      <w:divBdr>
        <w:top w:val="none" w:sz="0" w:space="0" w:color="auto"/>
        <w:left w:val="none" w:sz="0" w:space="0" w:color="auto"/>
        <w:bottom w:val="none" w:sz="0" w:space="0" w:color="auto"/>
        <w:right w:val="none" w:sz="0" w:space="0" w:color="auto"/>
      </w:divBdr>
    </w:div>
    <w:div w:id="1829981286">
      <w:bodyDiv w:val="1"/>
      <w:marLeft w:val="0"/>
      <w:marRight w:val="0"/>
      <w:marTop w:val="0"/>
      <w:marBottom w:val="0"/>
      <w:divBdr>
        <w:top w:val="none" w:sz="0" w:space="0" w:color="auto"/>
        <w:left w:val="none" w:sz="0" w:space="0" w:color="auto"/>
        <w:bottom w:val="none" w:sz="0" w:space="0" w:color="auto"/>
        <w:right w:val="none" w:sz="0" w:space="0" w:color="auto"/>
      </w:divBdr>
    </w:div>
    <w:div w:id="1834837844">
      <w:bodyDiv w:val="1"/>
      <w:marLeft w:val="0"/>
      <w:marRight w:val="0"/>
      <w:marTop w:val="0"/>
      <w:marBottom w:val="0"/>
      <w:divBdr>
        <w:top w:val="none" w:sz="0" w:space="0" w:color="auto"/>
        <w:left w:val="none" w:sz="0" w:space="0" w:color="auto"/>
        <w:bottom w:val="none" w:sz="0" w:space="0" w:color="auto"/>
        <w:right w:val="none" w:sz="0" w:space="0" w:color="auto"/>
      </w:divBdr>
    </w:div>
    <w:div w:id="1835532474">
      <w:bodyDiv w:val="1"/>
      <w:marLeft w:val="0"/>
      <w:marRight w:val="0"/>
      <w:marTop w:val="0"/>
      <w:marBottom w:val="0"/>
      <w:divBdr>
        <w:top w:val="none" w:sz="0" w:space="0" w:color="auto"/>
        <w:left w:val="none" w:sz="0" w:space="0" w:color="auto"/>
        <w:bottom w:val="none" w:sz="0" w:space="0" w:color="auto"/>
        <w:right w:val="none" w:sz="0" w:space="0" w:color="auto"/>
      </w:divBdr>
    </w:div>
    <w:div w:id="1839541548">
      <w:bodyDiv w:val="1"/>
      <w:marLeft w:val="0"/>
      <w:marRight w:val="0"/>
      <w:marTop w:val="0"/>
      <w:marBottom w:val="0"/>
      <w:divBdr>
        <w:top w:val="none" w:sz="0" w:space="0" w:color="auto"/>
        <w:left w:val="none" w:sz="0" w:space="0" w:color="auto"/>
        <w:bottom w:val="none" w:sz="0" w:space="0" w:color="auto"/>
        <w:right w:val="none" w:sz="0" w:space="0" w:color="auto"/>
      </w:divBdr>
    </w:div>
    <w:div w:id="1849564113">
      <w:bodyDiv w:val="1"/>
      <w:marLeft w:val="0"/>
      <w:marRight w:val="0"/>
      <w:marTop w:val="0"/>
      <w:marBottom w:val="0"/>
      <w:divBdr>
        <w:top w:val="none" w:sz="0" w:space="0" w:color="auto"/>
        <w:left w:val="none" w:sz="0" w:space="0" w:color="auto"/>
        <w:bottom w:val="none" w:sz="0" w:space="0" w:color="auto"/>
        <w:right w:val="none" w:sz="0" w:space="0" w:color="auto"/>
      </w:divBdr>
    </w:div>
    <w:div w:id="1849758557">
      <w:bodyDiv w:val="1"/>
      <w:marLeft w:val="0"/>
      <w:marRight w:val="0"/>
      <w:marTop w:val="0"/>
      <w:marBottom w:val="0"/>
      <w:divBdr>
        <w:top w:val="none" w:sz="0" w:space="0" w:color="auto"/>
        <w:left w:val="none" w:sz="0" w:space="0" w:color="auto"/>
        <w:bottom w:val="none" w:sz="0" w:space="0" w:color="auto"/>
        <w:right w:val="none" w:sz="0" w:space="0" w:color="auto"/>
      </w:divBdr>
    </w:div>
    <w:div w:id="1852527796">
      <w:bodyDiv w:val="1"/>
      <w:marLeft w:val="0"/>
      <w:marRight w:val="0"/>
      <w:marTop w:val="0"/>
      <w:marBottom w:val="0"/>
      <w:divBdr>
        <w:top w:val="none" w:sz="0" w:space="0" w:color="auto"/>
        <w:left w:val="none" w:sz="0" w:space="0" w:color="auto"/>
        <w:bottom w:val="none" w:sz="0" w:space="0" w:color="auto"/>
        <w:right w:val="none" w:sz="0" w:space="0" w:color="auto"/>
      </w:divBdr>
    </w:div>
    <w:div w:id="1854493995">
      <w:bodyDiv w:val="1"/>
      <w:marLeft w:val="0"/>
      <w:marRight w:val="0"/>
      <w:marTop w:val="0"/>
      <w:marBottom w:val="0"/>
      <w:divBdr>
        <w:top w:val="none" w:sz="0" w:space="0" w:color="auto"/>
        <w:left w:val="none" w:sz="0" w:space="0" w:color="auto"/>
        <w:bottom w:val="none" w:sz="0" w:space="0" w:color="auto"/>
        <w:right w:val="none" w:sz="0" w:space="0" w:color="auto"/>
      </w:divBdr>
    </w:div>
    <w:div w:id="1861892504">
      <w:bodyDiv w:val="1"/>
      <w:marLeft w:val="0"/>
      <w:marRight w:val="0"/>
      <w:marTop w:val="0"/>
      <w:marBottom w:val="0"/>
      <w:divBdr>
        <w:top w:val="none" w:sz="0" w:space="0" w:color="auto"/>
        <w:left w:val="none" w:sz="0" w:space="0" w:color="auto"/>
        <w:bottom w:val="none" w:sz="0" w:space="0" w:color="auto"/>
        <w:right w:val="none" w:sz="0" w:space="0" w:color="auto"/>
      </w:divBdr>
    </w:div>
    <w:div w:id="1863593092">
      <w:bodyDiv w:val="1"/>
      <w:marLeft w:val="0"/>
      <w:marRight w:val="0"/>
      <w:marTop w:val="0"/>
      <w:marBottom w:val="0"/>
      <w:divBdr>
        <w:top w:val="none" w:sz="0" w:space="0" w:color="auto"/>
        <w:left w:val="none" w:sz="0" w:space="0" w:color="auto"/>
        <w:bottom w:val="none" w:sz="0" w:space="0" w:color="auto"/>
        <w:right w:val="none" w:sz="0" w:space="0" w:color="auto"/>
      </w:divBdr>
    </w:div>
    <w:div w:id="1865365715">
      <w:bodyDiv w:val="1"/>
      <w:marLeft w:val="0"/>
      <w:marRight w:val="0"/>
      <w:marTop w:val="0"/>
      <w:marBottom w:val="0"/>
      <w:divBdr>
        <w:top w:val="none" w:sz="0" w:space="0" w:color="auto"/>
        <w:left w:val="none" w:sz="0" w:space="0" w:color="auto"/>
        <w:bottom w:val="none" w:sz="0" w:space="0" w:color="auto"/>
        <w:right w:val="none" w:sz="0" w:space="0" w:color="auto"/>
      </w:divBdr>
    </w:div>
    <w:div w:id="1865555923">
      <w:bodyDiv w:val="1"/>
      <w:marLeft w:val="0"/>
      <w:marRight w:val="0"/>
      <w:marTop w:val="0"/>
      <w:marBottom w:val="0"/>
      <w:divBdr>
        <w:top w:val="none" w:sz="0" w:space="0" w:color="auto"/>
        <w:left w:val="none" w:sz="0" w:space="0" w:color="auto"/>
        <w:bottom w:val="none" w:sz="0" w:space="0" w:color="auto"/>
        <w:right w:val="none" w:sz="0" w:space="0" w:color="auto"/>
      </w:divBdr>
    </w:div>
    <w:div w:id="1879782663">
      <w:bodyDiv w:val="1"/>
      <w:marLeft w:val="0"/>
      <w:marRight w:val="0"/>
      <w:marTop w:val="0"/>
      <w:marBottom w:val="0"/>
      <w:divBdr>
        <w:top w:val="none" w:sz="0" w:space="0" w:color="auto"/>
        <w:left w:val="none" w:sz="0" w:space="0" w:color="auto"/>
        <w:bottom w:val="none" w:sz="0" w:space="0" w:color="auto"/>
        <w:right w:val="none" w:sz="0" w:space="0" w:color="auto"/>
      </w:divBdr>
    </w:div>
    <w:div w:id="1884323401">
      <w:bodyDiv w:val="1"/>
      <w:marLeft w:val="0"/>
      <w:marRight w:val="0"/>
      <w:marTop w:val="0"/>
      <w:marBottom w:val="0"/>
      <w:divBdr>
        <w:top w:val="none" w:sz="0" w:space="0" w:color="auto"/>
        <w:left w:val="none" w:sz="0" w:space="0" w:color="auto"/>
        <w:bottom w:val="none" w:sz="0" w:space="0" w:color="auto"/>
        <w:right w:val="none" w:sz="0" w:space="0" w:color="auto"/>
      </w:divBdr>
    </w:div>
    <w:div w:id="1889143915">
      <w:bodyDiv w:val="1"/>
      <w:marLeft w:val="0"/>
      <w:marRight w:val="0"/>
      <w:marTop w:val="0"/>
      <w:marBottom w:val="0"/>
      <w:divBdr>
        <w:top w:val="none" w:sz="0" w:space="0" w:color="auto"/>
        <w:left w:val="none" w:sz="0" w:space="0" w:color="auto"/>
        <w:bottom w:val="none" w:sz="0" w:space="0" w:color="auto"/>
        <w:right w:val="none" w:sz="0" w:space="0" w:color="auto"/>
      </w:divBdr>
    </w:div>
    <w:div w:id="1892568188">
      <w:bodyDiv w:val="1"/>
      <w:marLeft w:val="0"/>
      <w:marRight w:val="0"/>
      <w:marTop w:val="0"/>
      <w:marBottom w:val="0"/>
      <w:divBdr>
        <w:top w:val="none" w:sz="0" w:space="0" w:color="auto"/>
        <w:left w:val="none" w:sz="0" w:space="0" w:color="auto"/>
        <w:bottom w:val="none" w:sz="0" w:space="0" w:color="auto"/>
        <w:right w:val="none" w:sz="0" w:space="0" w:color="auto"/>
      </w:divBdr>
    </w:div>
    <w:div w:id="1902474573">
      <w:bodyDiv w:val="1"/>
      <w:marLeft w:val="0"/>
      <w:marRight w:val="0"/>
      <w:marTop w:val="0"/>
      <w:marBottom w:val="0"/>
      <w:divBdr>
        <w:top w:val="none" w:sz="0" w:space="0" w:color="auto"/>
        <w:left w:val="none" w:sz="0" w:space="0" w:color="auto"/>
        <w:bottom w:val="none" w:sz="0" w:space="0" w:color="auto"/>
        <w:right w:val="none" w:sz="0" w:space="0" w:color="auto"/>
      </w:divBdr>
    </w:div>
    <w:div w:id="1904221243">
      <w:bodyDiv w:val="1"/>
      <w:marLeft w:val="0"/>
      <w:marRight w:val="0"/>
      <w:marTop w:val="0"/>
      <w:marBottom w:val="0"/>
      <w:divBdr>
        <w:top w:val="none" w:sz="0" w:space="0" w:color="auto"/>
        <w:left w:val="none" w:sz="0" w:space="0" w:color="auto"/>
        <w:bottom w:val="none" w:sz="0" w:space="0" w:color="auto"/>
        <w:right w:val="none" w:sz="0" w:space="0" w:color="auto"/>
      </w:divBdr>
    </w:div>
    <w:div w:id="1906377774">
      <w:bodyDiv w:val="1"/>
      <w:marLeft w:val="0"/>
      <w:marRight w:val="0"/>
      <w:marTop w:val="0"/>
      <w:marBottom w:val="0"/>
      <w:divBdr>
        <w:top w:val="none" w:sz="0" w:space="0" w:color="auto"/>
        <w:left w:val="none" w:sz="0" w:space="0" w:color="auto"/>
        <w:bottom w:val="none" w:sz="0" w:space="0" w:color="auto"/>
        <w:right w:val="none" w:sz="0" w:space="0" w:color="auto"/>
      </w:divBdr>
    </w:div>
    <w:div w:id="1910194567">
      <w:bodyDiv w:val="1"/>
      <w:marLeft w:val="0"/>
      <w:marRight w:val="0"/>
      <w:marTop w:val="0"/>
      <w:marBottom w:val="0"/>
      <w:divBdr>
        <w:top w:val="none" w:sz="0" w:space="0" w:color="auto"/>
        <w:left w:val="none" w:sz="0" w:space="0" w:color="auto"/>
        <w:bottom w:val="none" w:sz="0" w:space="0" w:color="auto"/>
        <w:right w:val="none" w:sz="0" w:space="0" w:color="auto"/>
      </w:divBdr>
    </w:div>
    <w:div w:id="1911382291">
      <w:bodyDiv w:val="1"/>
      <w:marLeft w:val="0"/>
      <w:marRight w:val="0"/>
      <w:marTop w:val="0"/>
      <w:marBottom w:val="0"/>
      <w:divBdr>
        <w:top w:val="none" w:sz="0" w:space="0" w:color="auto"/>
        <w:left w:val="none" w:sz="0" w:space="0" w:color="auto"/>
        <w:bottom w:val="none" w:sz="0" w:space="0" w:color="auto"/>
        <w:right w:val="none" w:sz="0" w:space="0" w:color="auto"/>
      </w:divBdr>
    </w:div>
    <w:div w:id="1913352506">
      <w:bodyDiv w:val="1"/>
      <w:marLeft w:val="0"/>
      <w:marRight w:val="0"/>
      <w:marTop w:val="0"/>
      <w:marBottom w:val="0"/>
      <w:divBdr>
        <w:top w:val="none" w:sz="0" w:space="0" w:color="auto"/>
        <w:left w:val="none" w:sz="0" w:space="0" w:color="auto"/>
        <w:bottom w:val="none" w:sz="0" w:space="0" w:color="auto"/>
        <w:right w:val="none" w:sz="0" w:space="0" w:color="auto"/>
      </w:divBdr>
    </w:div>
    <w:div w:id="1919050801">
      <w:bodyDiv w:val="1"/>
      <w:marLeft w:val="0"/>
      <w:marRight w:val="0"/>
      <w:marTop w:val="0"/>
      <w:marBottom w:val="0"/>
      <w:divBdr>
        <w:top w:val="none" w:sz="0" w:space="0" w:color="auto"/>
        <w:left w:val="none" w:sz="0" w:space="0" w:color="auto"/>
        <w:bottom w:val="none" w:sz="0" w:space="0" w:color="auto"/>
        <w:right w:val="none" w:sz="0" w:space="0" w:color="auto"/>
      </w:divBdr>
    </w:div>
    <w:div w:id="1933581310">
      <w:bodyDiv w:val="1"/>
      <w:marLeft w:val="0"/>
      <w:marRight w:val="0"/>
      <w:marTop w:val="0"/>
      <w:marBottom w:val="0"/>
      <w:divBdr>
        <w:top w:val="none" w:sz="0" w:space="0" w:color="auto"/>
        <w:left w:val="none" w:sz="0" w:space="0" w:color="auto"/>
        <w:bottom w:val="none" w:sz="0" w:space="0" w:color="auto"/>
        <w:right w:val="none" w:sz="0" w:space="0" w:color="auto"/>
      </w:divBdr>
    </w:div>
    <w:div w:id="1934506565">
      <w:bodyDiv w:val="1"/>
      <w:marLeft w:val="0"/>
      <w:marRight w:val="0"/>
      <w:marTop w:val="0"/>
      <w:marBottom w:val="0"/>
      <w:divBdr>
        <w:top w:val="none" w:sz="0" w:space="0" w:color="auto"/>
        <w:left w:val="none" w:sz="0" w:space="0" w:color="auto"/>
        <w:bottom w:val="none" w:sz="0" w:space="0" w:color="auto"/>
        <w:right w:val="none" w:sz="0" w:space="0" w:color="auto"/>
      </w:divBdr>
    </w:div>
    <w:div w:id="1936670277">
      <w:bodyDiv w:val="1"/>
      <w:marLeft w:val="0"/>
      <w:marRight w:val="0"/>
      <w:marTop w:val="0"/>
      <w:marBottom w:val="0"/>
      <w:divBdr>
        <w:top w:val="none" w:sz="0" w:space="0" w:color="auto"/>
        <w:left w:val="none" w:sz="0" w:space="0" w:color="auto"/>
        <w:bottom w:val="none" w:sz="0" w:space="0" w:color="auto"/>
        <w:right w:val="none" w:sz="0" w:space="0" w:color="auto"/>
      </w:divBdr>
    </w:div>
    <w:div w:id="1941375789">
      <w:bodyDiv w:val="1"/>
      <w:marLeft w:val="0"/>
      <w:marRight w:val="0"/>
      <w:marTop w:val="0"/>
      <w:marBottom w:val="0"/>
      <w:divBdr>
        <w:top w:val="none" w:sz="0" w:space="0" w:color="auto"/>
        <w:left w:val="none" w:sz="0" w:space="0" w:color="auto"/>
        <w:bottom w:val="none" w:sz="0" w:space="0" w:color="auto"/>
        <w:right w:val="none" w:sz="0" w:space="0" w:color="auto"/>
      </w:divBdr>
    </w:div>
    <w:div w:id="1945846732">
      <w:bodyDiv w:val="1"/>
      <w:marLeft w:val="0"/>
      <w:marRight w:val="0"/>
      <w:marTop w:val="0"/>
      <w:marBottom w:val="0"/>
      <w:divBdr>
        <w:top w:val="none" w:sz="0" w:space="0" w:color="auto"/>
        <w:left w:val="none" w:sz="0" w:space="0" w:color="auto"/>
        <w:bottom w:val="none" w:sz="0" w:space="0" w:color="auto"/>
        <w:right w:val="none" w:sz="0" w:space="0" w:color="auto"/>
      </w:divBdr>
    </w:div>
    <w:div w:id="1948660341">
      <w:bodyDiv w:val="1"/>
      <w:marLeft w:val="0"/>
      <w:marRight w:val="0"/>
      <w:marTop w:val="0"/>
      <w:marBottom w:val="0"/>
      <w:divBdr>
        <w:top w:val="none" w:sz="0" w:space="0" w:color="auto"/>
        <w:left w:val="none" w:sz="0" w:space="0" w:color="auto"/>
        <w:bottom w:val="none" w:sz="0" w:space="0" w:color="auto"/>
        <w:right w:val="none" w:sz="0" w:space="0" w:color="auto"/>
      </w:divBdr>
    </w:div>
    <w:div w:id="1952348640">
      <w:bodyDiv w:val="1"/>
      <w:marLeft w:val="0"/>
      <w:marRight w:val="0"/>
      <w:marTop w:val="0"/>
      <w:marBottom w:val="0"/>
      <w:divBdr>
        <w:top w:val="none" w:sz="0" w:space="0" w:color="auto"/>
        <w:left w:val="none" w:sz="0" w:space="0" w:color="auto"/>
        <w:bottom w:val="none" w:sz="0" w:space="0" w:color="auto"/>
        <w:right w:val="none" w:sz="0" w:space="0" w:color="auto"/>
      </w:divBdr>
    </w:div>
    <w:div w:id="1952473093">
      <w:bodyDiv w:val="1"/>
      <w:marLeft w:val="0"/>
      <w:marRight w:val="0"/>
      <w:marTop w:val="0"/>
      <w:marBottom w:val="0"/>
      <w:divBdr>
        <w:top w:val="none" w:sz="0" w:space="0" w:color="auto"/>
        <w:left w:val="none" w:sz="0" w:space="0" w:color="auto"/>
        <w:bottom w:val="none" w:sz="0" w:space="0" w:color="auto"/>
        <w:right w:val="none" w:sz="0" w:space="0" w:color="auto"/>
      </w:divBdr>
    </w:div>
    <w:div w:id="1955747798">
      <w:bodyDiv w:val="1"/>
      <w:marLeft w:val="0"/>
      <w:marRight w:val="0"/>
      <w:marTop w:val="0"/>
      <w:marBottom w:val="0"/>
      <w:divBdr>
        <w:top w:val="none" w:sz="0" w:space="0" w:color="auto"/>
        <w:left w:val="none" w:sz="0" w:space="0" w:color="auto"/>
        <w:bottom w:val="none" w:sz="0" w:space="0" w:color="auto"/>
        <w:right w:val="none" w:sz="0" w:space="0" w:color="auto"/>
      </w:divBdr>
    </w:div>
    <w:div w:id="1957980988">
      <w:bodyDiv w:val="1"/>
      <w:marLeft w:val="0"/>
      <w:marRight w:val="0"/>
      <w:marTop w:val="0"/>
      <w:marBottom w:val="0"/>
      <w:divBdr>
        <w:top w:val="none" w:sz="0" w:space="0" w:color="auto"/>
        <w:left w:val="none" w:sz="0" w:space="0" w:color="auto"/>
        <w:bottom w:val="none" w:sz="0" w:space="0" w:color="auto"/>
        <w:right w:val="none" w:sz="0" w:space="0" w:color="auto"/>
      </w:divBdr>
    </w:div>
    <w:div w:id="1960646441">
      <w:bodyDiv w:val="1"/>
      <w:marLeft w:val="0"/>
      <w:marRight w:val="0"/>
      <w:marTop w:val="0"/>
      <w:marBottom w:val="0"/>
      <w:divBdr>
        <w:top w:val="none" w:sz="0" w:space="0" w:color="auto"/>
        <w:left w:val="none" w:sz="0" w:space="0" w:color="auto"/>
        <w:bottom w:val="none" w:sz="0" w:space="0" w:color="auto"/>
        <w:right w:val="none" w:sz="0" w:space="0" w:color="auto"/>
      </w:divBdr>
    </w:div>
    <w:div w:id="1963002398">
      <w:bodyDiv w:val="1"/>
      <w:marLeft w:val="0"/>
      <w:marRight w:val="0"/>
      <w:marTop w:val="0"/>
      <w:marBottom w:val="0"/>
      <w:divBdr>
        <w:top w:val="none" w:sz="0" w:space="0" w:color="auto"/>
        <w:left w:val="none" w:sz="0" w:space="0" w:color="auto"/>
        <w:bottom w:val="none" w:sz="0" w:space="0" w:color="auto"/>
        <w:right w:val="none" w:sz="0" w:space="0" w:color="auto"/>
      </w:divBdr>
    </w:div>
    <w:div w:id="1972397943">
      <w:bodyDiv w:val="1"/>
      <w:marLeft w:val="0"/>
      <w:marRight w:val="0"/>
      <w:marTop w:val="0"/>
      <w:marBottom w:val="0"/>
      <w:divBdr>
        <w:top w:val="none" w:sz="0" w:space="0" w:color="auto"/>
        <w:left w:val="none" w:sz="0" w:space="0" w:color="auto"/>
        <w:bottom w:val="none" w:sz="0" w:space="0" w:color="auto"/>
        <w:right w:val="none" w:sz="0" w:space="0" w:color="auto"/>
      </w:divBdr>
    </w:div>
    <w:div w:id="1972859235">
      <w:bodyDiv w:val="1"/>
      <w:marLeft w:val="0"/>
      <w:marRight w:val="0"/>
      <w:marTop w:val="0"/>
      <w:marBottom w:val="0"/>
      <w:divBdr>
        <w:top w:val="none" w:sz="0" w:space="0" w:color="auto"/>
        <w:left w:val="none" w:sz="0" w:space="0" w:color="auto"/>
        <w:bottom w:val="none" w:sz="0" w:space="0" w:color="auto"/>
        <w:right w:val="none" w:sz="0" w:space="0" w:color="auto"/>
      </w:divBdr>
    </w:div>
    <w:div w:id="1972861809">
      <w:bodyDiv w:val="1"/>
      <w:marLeft w:val="0"/>
      <w:marRight w:val="0"/>
      <w:marTop w:val="0"/>
      <w:marBottom w:val="0"/>
      <w:divBdr>
        <w:top w:val="none" w:sz="0" w:space="0" w:color="auto"/>
        <w:left w:val="none" w:sz="0" w:space="0" w:color="auto"/>
        <w:bottom w:val="none" w:sz="0" w:space="0" w:color="auto"/>
        <w:right w:val="none" w:sz="0" w:space="0" w:color="auto"/>
      </w:divBdr>
    </w:div>
    <w:div w:id="1973364948">
      <w:bodyDiv w:val="1"/>
      <w:marLeft w:val="0"/>
      <w:marRight w:val="0"/>
      <w:marTop w:val="0"/>
      <w:marBottom w:val="0"/>
      <w:divBdr>
        <w:top w:val="none" w:sz="0" w:space="0" w:color="auto"/>
        <w:left w:val="none" w:sz="0" w:space="0" w:color="auto"/>
        <w:bottom w:val="none" w:sz="0" w:space="0" w:color="auto"/>
        <w:right w:val="none" w:sz="0" w:space="0" w:color="auto"/>
      </w:divBdr>
    </w:div>
    <w:div w:id="1977955634">
      <w:bodyDiv w:val="1"/>
      <w:marLeft w:val="0"/>
      <w:marRight w:val="0"/>
      <w:marTop w:val="0"/>
      <w:marBottom w:val="0"/>
      <w:divBdr>
        <w:top w:val="none" w:sz="0" w:space="0" w:color="auto"/>
        <w:left w:val="none" w:sz="0" w:space="0" w:color="auto"/>
        <w:bottom w:val="none" w:sz="0" w:space="0" w:color="auto"/>
        <w:right w:val="none" w:sz="0" w:space="0" w:color="auto"/>
      </w:divBdr>
    </w:div>
    <w:div w:id="1978408632">
      <w:bodyDiv w:val="1"/>
      <w:marLeft w:val="0"/>
      <w:marRight w:val="0"/>
      <w:marTop w:val="0"/>
      <w:marBottom w:val="0"/>
      <w:divBdr>
        <w:top w:val="none" w:sz="0" w:space="0" w:color="auto"/>
        <w:left w:val="none" w:sz="0" w:space="0" w:color="auto"/>
        <w:bottom w:val="none" w:sz="0" w:space="0" w:color="auto"/>
        <w:right w:val="none" w:sz="0" w:space="0" w:color="auto"/>
      </w:divBdr>
    </w:div>
    <w:div w:id="1987776849">
      <w:bodyDiv w:val="1"/>
      <w:marLeft w:val="0"/>
      <w:marRight w:val="0"/>
      <w:marTop w:val="0"/>
      <w:marBottom w:val="0"/>
      <w:divBdr>
        <w:top w:val="none" w:sz="0" w:space="0" w:color="auto"/>
        <w:left w:val="none" w:sz="0" w:space="0" w:color="auto"/>
        <w:bottom w:val="none" w:sz="0" w:space="0" w:color="auto"/>
        <w:right w:val="none" w:sz="0" w:space="0" w:color="auto"/>
      </w:divBdr>
    </w:div>
    <w:div w:id="2000302943">
      <w:bodyDiv w:val="1"/>
      <w:marLeft w:val="0"/>
      <w:marRight w:val="0"/>
      <w:marTop w:val="0"/>
      <w:marBottom w:val="0"/>
      <w:divBdr>
        <w:top w:val="none" w:sz="0" w:space="0" w:color="auto"/>
        <w:left w:val="none" w:sz="0" w:space="0" w:color="auto"/>
        <w:bottom w:val="none" w:sz="0" w:space="0" w:color="auto"/>
        <w:right w:val="none" w:sz="0" w:space="0" w:color="auto"/>
      </w:divBdr>
      <w:divsChild>
        <w:div w:id="688221714">
          <w:marLeft w:val="0"/>
          <w:marRight w:val="0"/>
          <w:marTop w:val="0"/>
          <w:marBottom w:val="0"/>
          <w:divBdr>
            <w:top w:val="none" w:sz="0" w:space="0" w:color="auto"/>
            <w:left w:val="none" w:sz="0" w:space="0" w:color="auto"/>
            <w:bottom w:val="none" w:sz="0" w:space="0" w:color="auto"/>
            <w:right w:val="none" w:sz="0" w:space="0" w:color="auto"/>
          </w:divBdr>
        </w:div>
        <w:div w:id="1329404209">
          <w:marLeft w:val="0"/>
          <w:marRight w:val="0"/>
          <w:marTop w:val="0"/>
          <w:marBottom w:val="0"/>
          <w:divBdr>
            <w:top w:val="none" w:sz="0" w:space="0" w:color="auto"/>
            <w:left w:val="none" w:sz="0" w:space="0" w:color="auto"/>
            <w:bottom w:val="none" w:sz="0" w:space="0" w:color="auto"/>
            <w:right w:val="none" w:sz="0" w:space="0" w:color="auto"/>
          </w:divBdr>
        </w:div>
      </w:divsChild>
    </w:div>
    <w:div w:id="20082875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521">
          <w:marLeft w:val="0"/>
          <w:marRight w:val="0"/>
          <w:marTop w:val="0"/>
          <w:marBottom w:val="120"/>
          <w:divBdr>
            <w:top w:val="none" w:sz="0" w:space="0" w:color="auto"/>
            <w:left w:val="none" w:sz="0" w:space="0" w:color="auto"/>
            <w:bottom w:val="none" w:sz="0" w:space="0" w:color="auto"/>
            <w:right w:val="none" w:sz="0" w:space="0" w:color="auto"/>
          </w:divBdr>
          <w:divsChild>
            <w:div w:id="779450084">
              <w:marLeft w:val="0"/>
              <w:marRight w:val="0"/>
              <w:marTop w:val="0"/>
              <w:marBottom w:val="120"/>
              <w:divBdr>
                <w:top w:val="none" w:sz="0" w:space="0" w:color="auto"/>
                <w:left w:val="none" w:sz="0" w:space="0" w:color="auto"/>
                <w:bottom w:val="none" w:sz="0" w:space="0" w:color="auto"/>
                <w:right w:val="none" w:sz="0" w:space="0" w:color="auto"/>
              </w:divBdr>
              <w:divsChild>
                <w:div w:id="42606969">
                  <w:marLeft w:val="0"/>
                  <w:marRight w:val="0"/>
                  <w:marTop w:val="0"/>
                  <w:marBottom w:val="120"/>
                  <w:divBdr>
                    <w:top w:val="none" w:sz="0" w:space="0" w:color="auto"/>
                    <w:left w:val="none" w:sz="0" w:space="0" w:color="auto"/>
                    <w:bottom w:val="none" w:sz="0" w:space="0" w:color="auto"/>
                    <w:right w:val="none" w:sz="0" w:space="0" w:color="auto"/>
                  </w:divBdr>
                  <w:divsChild>
                    <w:div w:id="17568991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16102930">
      <w:bodyDiv w:val="1"/>
      <w:marLeft w:val="0"/>
      <w:marRight w:val="0"/>
      <w:marTop w:val="0"/>
      <w:marBottom w:val="0"/>
      <w:divBdr>
        <w:top w:val="none" w:sz="0" w:space="0" w:color="auto"/>
        <w:left w:val="none" w:sz="0" w:space="0" w:color="auto"/>
        <w:bottom w:val="none" w:sz="0" w:space="0" w:color="auto"/>
        <w:right w:val="none" w:sz="0" w:space="0" w:color="auto"/>
      </w:divBdr>
    </w:div>
    <w:div w:id="2018271468">
      <w:bodyDiv w:val="1"/>
      <w:marLeft w:val="0"/>
      <w:marRight w:val="0"/>
      <w:marTop w:val="0"/>
      <w:marBottom w:val="0"/>
      <w:divBdr>
        <w:top w:val="none" w:sz="0" w:space="0" w:color="auto"/>
        <w:left w:val="none" w:sz="0" w:space="0" w:color="auto"/>
        <w:bottom w:val="none" w:sz="0" w:space="0" w:color="auto"/>
        <w:right w:val="none" w:sz="0" w:space="0" w:color="auto"/>
      </w:divBdr>
    </w:div>
    <w:div w:id="2022275260">
      <w:bodyDiv w:val="1"/>
      <w:marLeft w:val="0"/>
      <w:marRight w:val="0"/>
      <w:marTop w:val="0"/>
      <w:marBottom w:val="0"/>
      <w:divBdr>
        <w:top w:val="none" w:sz="0" w:space="0" w:color="auto"/>
        <w:left w:val="none" w:sz="0" w:space="0" w:color="auto"/>
        <w:bottom w:val="none" w:sz="0" w:space="0" w:color="auto"/>
        <w:right w:val="none" w:sz="0" w:space="0" w:color="auto"/>
      </w:divBdr>
    </w:div>
    <w:div w:id="2028018918">
      <w:bodyDiv w:val="1"/>
      <w:marLeft w:val="0"/>
      <w:marRight w:val="0"/>
      <w:marTop w:val="0"/>
      <w:marBottom w:val="0"/>
      <w:divBdr>
        <w:top w:val="none" w:sz="0" w:space="0" w:color="auto"/>
        <w:left w:val="none" w:sz="0" w:space="0" w:color="auto"/>
        <w:bottom w:val="none" w:sz="0" w:space="0" w:color="auto"/>
        <w:right w:val="none" w:sz="0" w:space="0" w:color="auto"/>
      </w:divBdr>
    </w:div>
    <w:div w:id="2028435096">
      <w:bodyDiv w:val="1"/>
      <w:marLeft w:val="0"/>
      <w:marRight w:val="0"/>
      <w:marTop w:val="0"/>
      <w:marBottom w:val="0"/>
      <w:divBdr>
        <w:top w:val="none" w:sz="0" w:space="0" w:color="auto"/>
        <w:left w:val="none" w:sz="0" w:space="0" w:color="auto"/>
        <w:bottom w:val="none" w:sz="0" w:space="0" w:color="auto"/>
        <w:right w:val="none" w:sz="0" w:space="0" w:color="auto"/>
      </w:divBdr>
    </w:div>
    <w:div w:id="2030985265">
      <w:bodyDiv w:val="1"/>
      <w:marLeft w:val="0"/>
      <w:marRight w:val="0"/>
      <w:marTop w:val="0"/>
      <w:marBottom w:val="0"/>
      <w:divBdr>
        <w:top w:val="none" w:sz="0" w:space="0" w:color="auto"/>
        <w:left w:val="none" w:sz="0" w:space="0" w:color="auto"/>
        <w:bottom w:val="none" w:sz="0" w:space="0" w:color="auto"/>
        <w:right w:val="none" w:sz="0" w:space="0" w:color="auto"/>
      </w:divBdr>
    </w:div>
    <w:div w:id="2032222058">
      <w:bodyDiv w:val="1"/>
      <w:marLeft w:val="0"/>
      <w:marRight w:val="0"/>
      <w:marTop w:val="0"/>
      <w:marBottom w:val="0"/>
      <w:divBdr>
        <w:top w:val="none" w:sz="0" w:space="0" w:color="auto"/>
        <w:left w:val="none" w:sz="0" w:space="0" w:color="auto"/>
        <w:bottom w:val="none" w:sz="0" w:space="0" w:color="auto"/>
        <w:right w:val="none" w:sz="0" w:space="0" w:color="auto"/>
      </w:divBdr>
    </w:div>
    <w:div w:id="2033527641">
      <w:bodyDiv w:val="1"/>
      <w:marLeft w:val="0"/>
      <w:marRight w:val="0"/>
      <w:marTop w:val="0"/>
      <w:marBottom w:val="0"/>
      <w:divBdr>
        <w:top w:val="none" w:sz="0" w:space="0" w:color="auto"/>
        <w:left w:val="none" w:sz="0" w:space="0" w:color="auto"/>
        <w:bottom w:val="none" w:sz="0" w:space="0" w:color="auto"/>
        <w:right w:val="none" w:sz="0" w:space="0" w:color="auto"/>
      </w:divBdr>
    </w:div>
    <w:div w:id="2033846578">
      <w:bodyDiv w:val="1"/>
      <w:marLeft w:val="0"/>
      <w:marRight w:val="0"/>
      <w:marTop w:val="0"/>
      <w:marBottom w:val="0"/>
      <w:divBdr>
        <w:top w:val="none" w:sz="0" w:space="0" w:color="auto"/>
        <w:left w:val="none" w:sz="0" w:space="0" w:color="auto"/>
        <w:bottom w:val="none" w:sz="0" w:space="0" w:color="auto"/>
        <w:right w:val="none" w:sz="0" w:space="0" w:color="auto"/>
      </w:divBdr>
    </w:div>
    <w:div w:id="2037582153">
      <w:bodyDiv w:val="1"/>
      <w:marLeft w:val="0"/>
      <w:marRight w:val="0"/>
      <w:marTop w:val="0"/>
      <w:marBottom w:val="0"/>
      <w:divBdr>
        <w:top w:val="none" w:sz="0" w:space="0" w:color="auto"/>
        <w:left w:val="none" w:sz="0" w:space="0" w:color="auto"/>
        <w:bottom w:val="none" w:sz="0" w:space="0" w:color="auto"/>
        <w:right w:val="none" w:sz="0" w:space="0" w:color="auto"/>
      </w:divBdr>
    </w:div>
    <w:div w:id="2049141651">
      <w:bodyDiv w:val="1"/>
      <w:marLeft w:val="0"/>
      <w:marRight w:val="0"/>
      <w:marTop w:val="0"/>
      <w:marBottom w:val="0"/>
      <w:divBdr>
        <w:top w:val="none" w:sz="0" w:space="0" w:color="auto"/>
        <w:left w:val="none" w:sz="0" w:space="0" w:color="auto"/>
        <w:bottom w:val="none" w:sz="0" w:space="0" w:color="auto"/>
        <w:right w:val="none" w:sz="0" w:space="0" w:color="auto"/>
      </w:divBdr>
    </w:div>
    <w:div w:id="2055351549">
      <w:bodyDiv w:val="1"/>
      <w:marLeft w:val="0"/>
      <w:marRight w:val="0"/>
      <w:marTop w:val="0"/>
      <w:marBottom w:val="0"/>
      <w:divBdr>
        <w:top w:val="none" w:sz="0" w:space="0" w:color="auto"/>
        <w:left w:val="none" w:sz="0" w:space="0" w:color="auto"/>
        <w:bottom w:val="none" w:sz="0" w:space="0" w:color="auto"/>
        <w:right w:val="none" w:sz="0" w:space="0" w:color="auto"/>
      </w:divBdr>
    </w:div>
    <w:div w:id="2055545560">
      <w:bodyDiv w:val="1"/>
      <w:marLeft w:val="0"/>
      <w:marRight w:val="0"/>
      <w:marTop w:val="0"/>
      <w:marBottom w:val="0"/>
      <w:divBdr>
        <w:top w:val="none" w:sz="0" w:space="0" w:color="auto"/>
        <w:left w:val="none" w:sz="0" w:space="0" w:color="auto"/>
        <w:bottom w:val="none" w:sz="0" w:space="0" w:color="auto"/>
        <w:right w:val="none" w:sz="0" w:space="0" w:color="auto"/>
      </w:divBdr>
    </w:div>
    <w:div w:id="2057463301">
      <w:bodyDiv w:val="1"/>
      <w:marLeft w:val="0"/>
      <w:marRight w:val="0"/>
      <w:marTop w:val="0"/>
      <w:marBottom w:val="0"/>
      <w:divBdr>
        <w:top w:val="none" w:sz="0" w:space="0" w:color="auto"/>
        <w:left w:val="none" w:sz="0" w:space="0" w:color="auto"/>
        <w:bottom w:val="none" w:sz="0" w:space="0" w:color="auto"/>
        <w:right w:val="none" w:sz="0" w:space="0" w:color="auto"/>
      </w:divBdr>
    </w:div>
    <w:div w:id="2058309567">
      <w:bodyDiv w:val="1"/>
      <w:marLeft w:val="0"/>
      <w:marRight w:val="0"/>
      <w:marTop w:val="0"/>
      <w:marBottom w:val="0"/>
      <w:divBdr>
        <w:top w:val="none" w:sz="0" w:space="0" w:color="auto"/>
        <w:left w:val="none" w:sz="0" w:space="0" w:color="auto"/>
        <w:bottom w:val="none" w:sz="0" w:space="0" w:color="auto"/>
        <w:right w:val="none" w:sz="0" w:space="0" w:color="auto"/>
      </w:divBdr>
    </w:div>
    <w:div w:id="2061785175">
      <w:bodyDiv w:val="1"/>
      <w:marLeft w:val="0"/>
      <w:marRight w:val="0"/>
      <w:marTop w:val="0"/>
      <w:marBottom w:val="0"/>
      <w:divBdr>
        <w:top w:val="none" w:sz="0" w:space="0" w:color="auto"/>
        <w:left w:val="none" w:sz="0" w:space="0" w:color="auto"/>
        <w:bottom w:val="none" w:sz="0" w:space="0" w:color="auto"/>
        <w:right w:val="none" w:sz="0" w:space="0" w:color="auto"/>
      </w:divBdr>
    </w:div>
    <w:div w:id="2069262507">
      <w:bodyDiv w:val="1"/>
      <w:marLeft w:val="0"/>
      <w:marRight w:val="0"/>
      <w:marTop w:val="0"/>
      <w:marBottom w:val="0"/>
      <w:divBdr>
        <w:top w:val="none" w:sz="0" w:space="0" w:color="auto"/>
        <w:left w:val="none" w:sz="0" w:space="0" w:color="auto"/>
        <w:bottom w:val="none" w:sz="0" w:space="0" w:color="auto"/>
        <w:right w:val="none" w:sz="0" w:space="0" w:color="auto"/>
      </w:divBdr>
      <w:divsChild>
        <w:div w:id="1099251645">
          <w:marLeft w:val="540"/>
          <w:marRight w:val="0"/>
          <w:marTop w:val="90"/>
          <w:marBottom w:val="0"/>
          <w:divBdr>
            <w:top w:val="none" w:sz="0" w:space="0" w:color="auto"/>
            <w:left w:val="none" w:sz="0" w:space="0" w:color="auto"/>
            <w:bottom w:val="none" w:sz="0" w:space="0" w:color="auto"/>
            <w:right w:val="none" w:sz="0" w:space="0" w:color="auto"/>
          </w:divBdr>
        </w:div>
        <w:div w:id="1239435189">
          <w:marLeft w:val="540"/>
          <w:marRight w:val="0"/>
          <w:marTop w:val="90"/>
          <w:marBottom w:val="0"/>
          <w:divBdr>
            <w:top w:val="none" w:sz="0" w:space="0" w:color="auto"/>
            <w:left w:val="none" w:sz="0" w:space="0" w:color="auto"/>
            <w:bottom w:val="none" w:sz="0" w:space="0" w:color="auto"/>
            <w:right w:val="none" w:sz="0" w:space="0" w:color="auto"/>
          </w:divBdr>
        </w:div>
      </w:divsChild>
    </w:div>
    <w:div w:id="2073698979">
      <w:bodyDiv w:val="1"/>
      <w:marLeft w:val="0"/>
      <w:marRight w:val="0"/>
      <w:marTop w:val="0"/>
      <w:marBottom w:val="0"/>
      <w:divBdr>
        <w:top w:val="none" w:sz="0" w:space="0" w:color="auto"/>
        <w:left w:val="none" w:sz="0" w:space="0" w:color="auto"/>
        <w:bottom w:val="none" w:sz="0" w:space="0" w:color="auto"/>
        <w:right w:val="none" w:sz="0" w:space="0" w:color="auto"/>
      </w:divBdr>
    </w:div>
    <w:div w:id="2075349962">
      <w:bodyDiv w:val="1"/>
      <w:marLeft w:val="0"/>
      <w:marRight w:val="0"/>
      <w:marTop w:val="0"/>
      <w:marBottom w:val="0"/>
      <w:divBdr>
        <w:top w:val="none" w:sz="0" w:space="0" w:color="auto"/>
        <w:left w:val="none" w:sz="0" w:space="0" w:color="auto"/>
        <w:bottom w:val="none" w:sz="0" w:space="0" w:color="auto"/>
        <w:right w:val="none" w:sz="0" w:space="0" w:color="auto"/>
      </w:divBdr>
    </w:div>
    <w:div w:id="2082368215">
      <w:bodyDiv w:val="1"/>
      <w:marLeft w:val="0"/>
      <w:marRight w:val="0"/>
      <w:marTop w:val="0"/>
      <w:marBottom w:val="0"/>
      <w:divBdr>
        <w:top w:val="none" w:sz="0" w:space="0" w:color="auto"/>
        <w:left w:val="none" w:sz="0" w:space="0" w:color="auto"/>
        <w:bottom w:val="none" w:sz="0" w:space="0" w:color="auto"/>
        <w:right w:val="none" w:sz="0" w:space="0" w:color="auto"/>
      </w:divBdr>
    </w:div>
    <w:div w:id="2088913623">
      <w:bodyDiv w:val="1"/>
      <w:marLeft w:val="0"/>
      <w:marRight w:val="0"/>
      <w:marTop w:val="0"/>
      <w:marBottom w:val="0"/>
      <w:divBdr>
        <w:top w:val="none" w:sz="0" w:space="0" w:color="auto"/>
        <w:left w:val="none" w:sz="0" w:space="0" w:color="auto"/>
        <w:bottom w:val="none" w:sz="0" w:space="0" w:color="auto"/>
        <w:right w:val="none" w:sz="0" w:space="0" w:color="auto"/>
      </w:divBdr>
    </w:div>
    <w:div w:id="2090689401">
      <w:bodyDiv w:val="1"/>
      <w:marLeft w:val="0"/>
      <w:marRight w:val="0"/>
      <w:marTop w:val="0"/>
      <w:marBottom w:val="0"/>
      <w:divBdr>
        <w:top w:val="none" w:sz="0" w:space="0" w:color="auto"/>
        <w:left w:val="none" w:sz="0" w:space="0" w:color="auto"/>
        <w:bottom w:val="none" w:sz="0" w:space="0" w:color="auto"/>
        <w:right w:val="none" w:sz="0" w:space="0" w:color="auto"/>
      </w:divBdr>
    </w:div>
    <w:div w:id="2090809368">
      <w:bodyDiv w:val="1"/>
      <w:marLeft w:val="0"/>
      <w:marRight w:val="0"/>
      <w:marTop w:val="0"/>
      <w:marBottom w:val="0"/>
      <w:divBdr>
        <w:top w:val="none" w:sz="0" w:space="0" w:color="auto"/>
        <w:left w:val="none" w:sz="0" w:space="0" w:color="auto"/>
        <w:bottom w:val="none" w:sz="0" w:space="0" w:color="auto"/>
        <w:right w:val="none" w:sz="0" w:space="0" w:color="auto"/>
      </w:divBdr>
    </w:div>
    <w:div w:id="2091852782">
      <w:bodyDiv w:val="1"/>
      <w:marLeft w:val="0"/>
      <w:marRight w:val="0"/>
      <w:marTop w:val="0"/>
      <w:marBottom w:val="0"/>
      <w:divBdr>
        <w:top w:val="none" w:sz="0" w:space="0" w:color="auto"/>
        <w:left w:val="none" w:sz="0" w:space="0" w:color="auto"/>
        <w:bottom w:val="none" w:sz="0" w:space="0" w:color="auto"/>
        <w:right w:val="none" w:sz="0" w:space="0" w:color="auto"/>
      </w:divBdr>
      <w:divsChild>
        <w:div w:id="1861509804">
          <w:marLeft w:val="0"/>
          <w:marRight w:val="0"/>
          <w:marTop w:val="0"/>
          <w:marBottom w:val="0"/>
          <w:divBdr>
            <w:top w:val="none" w:sz="0" w:space="0" w:color="auto"/>
            <w:left w:val="none" w:sz="0" w:space="0" w:color="auto"/>
            <w:bottom w:val="none" w:sz="0" w:space="0" w:color="auto"/>
            <w:right w:val="none" w:sz="0" w:space="0" w:color="auto"/>
          </w:divBdr>
        </w:div>
        <w:div w:id="1880707437">
          <w:marLeft w:val="0"/>
          <w:marRight w:val="0"/>
          <w:marTop w:val="0"/>
          <w:marBottom w:val="0"/>
          <w:divBdr>
            <w:top w:val="none" w:sz="0" w:space="0" w:color="auto"/>
            <w:left w:val="none" w:sz="0" w:space="0" w:color="auto"/>
            <w:bottom w:val="none" w:sz="0" w:space="0" w:color="auto"/>
            <w:right w:val="none" w:sz="0" w:space="0" w:color="auto"/>
          </w:divBdr>
        </w:div>
      </w:divsChild>
    </w:div>
    <w:div w:id="2092117696">
      <w:bodyDiv w:val="1"/>
      <w:marLeft w:val="0"/>
      <w:marRight w:val="0"/>
      <w:marTop w:val="0"/>
      <w:marBottom w:val="0"/>
      <w:divBdr>
        <w:top w:val="none" w:sz="0" w:space="0" w:color="auto"/>
        <w:left w:val="none" w:sz="0" w:space="0" w:color="auto"/>
        <w:bottom w:val="none" w:sz="0" w:space="0" w:color="auto"/>
        <w:right w:val="none" w:sz="0" w:space="0" w:color="auto"/>
      </w:divBdr>
    </w:div>
    <w:div w:id="2092727341">
      <w:bodyDiv w:val="1"/>
      <w:marLeft w:val="0"/>
      <w:marRight w:val="0"/>
      <w:marTop w:val="0"/>
      <w:marBottom w:val="0"/>
      <w:divBdr>
        <w:top w:val="none" w:sz="0" w:space="0" w:color="auto"/>
        <w:left w:val="none" w:sz="0" w:space="0" w:color="auto"/>
        <w:bottom w:val="none" w:sz="0" w:space="0" w:color="auto"/>
        <w:right w:val="none" w:sz="0" w:space="0" w:color="auto"/>
      </w:divBdr>
    </w:div>
    <w:div w:id="2093619498">
      <w:bodyDiv w:val="1"/>
      <w:marLeft w:val="0"/>
      <w:marRight w:val="0"/>
      <w:marTop w:val="0"/>
      <w:marBottom w:val="0"/>
      <w:divBdr>
        <w:top w:val="none" w:sz="0" w:space="0" w:color="auto"/>
        <w:left w:val="none" w:sz="0" w:space="0" w:color="auto"/>
        <w:bottom w:val="none" w:sz="0" w:space="0" w:color="auto"/>
        <w:right w:val="none" w:sz="0" w:space="0" w:color="auto"/>
      </w:divBdr>
    </w:div>
    <w:div w:id="2094473127">
      <w:bodyDiv w:val="1"/>
      <w:marLeft w:val="0"/>
      <w:marRight w:val="0"/>
      <w:marTop w:val="0"/>
      <w:marBottom w:val="0"/>
      <w:divBdr>
        <w:top w:val="none" w:sz="0" w:space="0" w:color="auto"/>
        <w:left w:val="none" w:sz="0" w:space="0" w:color="auto"/>
        <w:bottom w:val="none" w:sz="0" w:space="0" w:color="auto"/>
        <w:right w:val="none" w:sz="0" w:space="0" w:color="auto"/>
      </w:divBdr>
    </w:div>
    <w:div w:id="2094475985">
      <w:bodyDiv w:val="1"/>
      <w:marLeft w:val="0"/>
      <w:marRight w:val="0"/>
      <w:marTop w:val="0"/>
      <w:marBottom w:val="0"/>
      <w:divBdr>
        <w:top w:val="none" w:sz="0" w:space="0" w:color="auto"/>
        <w:left w:val="none" w:sz="0" w:space="0" w:color="auto"/>
        <w:bottom w:val="none" w:sz="0" w:space="0" w:color="auto"/>
        <w:right w:val="none" w:sz="0" w:space="0" w:color="auto"/>
      </w:divBdr>
    </w:div>
    <w:div w:id="2094814892">
      <w:bodyDiv w:val="1"/>
      <w:marLeft w:val="0"/>
      <w:marRight w:val="0"/>
      <w:marTop w:val="0"/>
      <w:marBottom w:val="0"/>
      <w:divBdr>
        <w:top w:val="none" w:sz="0" w:space="0" w:color="auto"/>
        <w:left w:val="none" w:sz="0" w:space="0" w:color="auto"/>
        <w:bottom w:val="none" w:sz="0" w:space="0" w:color="auto"/>
        <w:right w:val="none" w:sz="0" w:space="0" w:color="auto"/>
      </w:divBdr>
    </w:div>
    <w:div w:id="2117094400">
      <w:bodyDiv w:val="1"/>
      <w:marLeft w:val="0"/>
      <w:marRight w:val="0"/>
      <w:marTop w:val="0"/>
      <w:marBottom w:val="0"/>
      <w:divBdr>
        <w:top w:val="none" w:sz="0" w:space="0" w:color="auto"/>
        <w:left w:val="none" w:sz="0" w:space="0" w:color="auto"/>
        <w:bottom w:val="none" w:sz="0" w:space="0" w:color="auto"/>
        <w:right w:val="none" w:sz="0" w:space="0" w:color="auto"/>
      </w:divBdr>
    </w:div>
    <w:div w:id="2120567922">
      <w:bodyDiv w:val="1"/>
      <w:marLeft w:val="0"/>
      <w:marRight w:val="0"/>
      <w:marTop w:val="0"/>
      <w:marBottom w:val="0"/>
      <w:divBdr>
        <w:top w:val="none" w:sz="0" w:space="0" w:color="auto"/>
        <w:left w:val="none" w:sz="0" w:space="0" w:color="auto"/>
        <w:bottom w:val="none" w:sz="0" w:space="0" w:color="auto"/>
        <w:right w:val="none" w:sz="0" w:space="0" w:color="auto"/>
      </w:divBdr>
      <w:divsChild>
        <w:div w:id="1913199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220584">
              <w:marLeft w:val="0"/>
              <w:marRight w:val="0"/>
              <w:marTop w:val="0"/>
              <w:marBottom w:val="0"/>
              <w:divBdr>
                <w:top w:val="none" w:sz="0" w:space="0" w:color="auto"/>
                <w:left w:val="none" w:sz="0" w:space="0" w:color="auto"/>
                <w:bottom w:val="none" w:sz="0" w:space="0" w:color="auto"/>
                <w:right w:val="none" w:sz="0" w:space="0" w:color="auto"/>
              </w:divBdr>
              <w:divsChild>
                <w:div w:id="1619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46209">
      <w:bodyDiv w:val="1"/>
      <w:marLeft w:val="0"/>
      <w:marRight w:val="0"/>
      <w:marTop w:val="0"/>
      <w:marBottom w:val="0"/>
      <w:divBdr>
        <w:top w:val="none" w:sz="0" w:space="0" w:color="auto"/>
        <w:left w:val="none" w:sz="0" w:space="0" w:color="auto"/>
        <w:bottom w:val="none" w:sz="0" w:space="0" w:color="auto"/>
        <w:right w:val="none" w:sz="0" w:space="0" w:color="auto"/>
      </w:divBdr>
    </w:div>
    <w:div w:id="2127696398">
      <w:bodyDiv w:val="1"/>
      <w:marLeft w:val="0"/>
      <w:marRight w:val="0"/>
      <w:marTop w:val="0"/>
      <w:marBottom w:val="0"/>
      <w:divBdr>
        <w:top w:val="none" w:sz="0" w:space="0" w:color="auto"/>
        <w:left w:val="none" w:sz="0" w:space="0" w:color="auto"/>
        <w:bottom w:val="none" w:sz="0" w:space="0" w:color="auto"/>
        <w:right w:val="none" w:sz="0" w:space="0" w:color="auto"/>
      </w:divBdr>
    </w:div>
    <w:div w:id="2129617247">
      <w:bodyDiv w:val="1"/>
      <w:marLeft w:val="0"/>
      <w:marRight w:val="0"/>
      <w:marTop w:val="0"/>
      <w:marBottom w:val="0"/>
      <w:divBdr>
        <w:top w:val="none" w:sz="0" w:space="0" w:color="auto"/>
        <w:left w:val="none" w:sz="0" w:space="0" w:color="auto"/>
        <w:bottom w:val="none" w:sz="0" w:space="0" w:color="auto"/>
        <w:right w:val="none" w:sz="0" w:space="0" w:color="auto"/>
      </w:divBdr>
    </w:div>
    <w:div w:id="21427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elegale.wolterskluwer.it/normativa/10LX0000963293SOMM?pathId=0bd50c260311e" TargetMode="External"/><Relationship Id="rId21" Type="http://schemas.openxmlformats.org/officeDocument/2006/relationships/hyperlink" Target="https://www.normattiva.it/uri-res/N2Ls?urn:nir:stato:decreto.legislativo:2019-01-12;14" TargetMode="External"/><Relationship Id="rId42" Type="http://schemas.openxmlformats.org/officeDocument/2006/relationships/hyperlink" Target="https://onepa.wolterskluwer.it/normativa/10LX0000839032ART110?pathId=60240df87fd318" TargetMode="External"/><Relationship Id="rId47" Type="http://schemas.openxmlformats.org/officeDocument/2006/relationships/hyperlink" Target="https://onepa.wolterskluwer.it/normativa/10LX0000958861SOMM?pathId=c360c5531235a" TargetMode="External"/><Relationship Id="rId63" Type="http://schemas.openxmlformats.org/officeDocument/2006/relationships/hyperlink" Target="https://eur02.safelinks.protection.outlook.com/?url=https%3A%2F%2Fonepa.wolterskluwer.it%2Fnormativa%2F10LX0000937465ART17%3FpathId%3D40c5bf7616a0b&amp;data=05%7C02%7Cnunzia.vecchione%40mef.gov.it%7C9af4f78b28db44da6c3708de0cdb319c%7Ca7cc9c7eb24743fdac8a83d8fe99ac09%7C0%7C0%7C638962332744253789%7CUnknown%7CTWFpbGZsb3d8eyJFbXB0eU1hcGkiOnRydWUsIlYiOiIwLjAuMDAwMCIsIlAiOiJXaW4zMiIsIkFOIjoiTWFpbCIsIldUIjoyfQ%3D%3D%7C0%7C%7C%7C&amp;sdata=llsYDsD%2FkRstAznsUhRhsKd5y3JLUralkIlt%2F4gxEBI%3D&amp;reserved=0"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rmattiva.it/uri-res/N2Ls?urn:nir:stato:legge:2019-12-27;160~art1" TargetMode="External"/><Relationship Id="rId29" Type="http://schemas.openxmlformats.org/officeDocument/2006/relationships/hyperlink" Target="https://www.normattiva.it/uri-res/N2Ls?urn:nir:stato:legge:2020-12-30;178~art1-com177" TargetMode="External"/><Relationship Id="rId11" Type="http://schemas.openxmlformats.org/officeDocument/2006/relationships/hyperlink" Target="https://eur02.safelinks.protection.outlook.com/?url=https%3A%2F%2Fonelegale.wolterskluwer.it%2Fnormativa%2F10LX0000101758ART5&amp;data=05%7C02%7Cbenedetta.aquilanti%40mef.gov.it%7Cfd234e4401e745529e6d08de04be94a3%7Ca7cc9c7eb24743fdac8a83d8fe99ac09%7C0%7C0%7C638953413752805924%7CUnknown%7CTWFpbGZsb3d8eyJFbXB0eU1hcGkiOnRydWUsIlYiOiIwLjAuMDAwMCIsIlAiOiJXaW4zMiIsIkFOIjoiTWFpbCIsIldUIjoyfQ%3D%3D%7C0%7C%7C%7C&amp;sdata=8te0eCgVAnpcyq51T1AxuZhsJhE6CTsKO%2BXVXIxqzf0%3D&amp;reserved=0" TargetMode="External"/><Relationship Id="rId24" Type="http://schemas.openxmlformats.org/officeDocument/2006/relationships/hyperlink" Target="https://onelegale.wolterskluwer.it/normativa/10LX0000949832ART37?pathId=0bd50c260311e" TargetMode="External"/><Relationship Id="rId32" Type="http://schemas.openxmlformats.org/officeDocument/2006/relationships/hyperlink" Target="https://onepa.wolterskluwer.it/normativa/10LX0000856037ART67?pathId=1b8d71ee02e9b" TargetMode="External"/><Relationship Id="rId37" Type="http://schemas.openxmlformats.org/officeDocument/2006/relationships/hyperlink" Target="https://onepa.wolterskluwer.it/normativa/10LX0000835053SOMM?pathId=b5a304abde256" TargetMode="External"/><Relationship Id="rId40" Type="http://schemas.openxmlformats.org/officeDocument/2006/relationships/hyperlink" Target="https://onepa.wolterskluwer.it/normativa/10LX0000842219SOMM?pathId=60240df87fd318" TargetMode="External"/><Relationship Id="rId45" Type="http://schemas.openxmlformats.org/officeDocument/2006/relationships/hyperlink" Target="https://eur02.safelinks.protection.outlook.com/?url=https%3A%2F%2Fwww.normattiva.it%2Furi-res%2FN2Ls%3Furn%3Anir%3Astato%3Alegge%3A2016-12-15%3B229&amp;data=05%7C02%7Cmarco.guerrieri%40mef.gov.it%7C18589e58d8454cfb3c3508de05d283af%7Ca7cc9c7eb24743fdac8a83d8fe99ac09%7C0%7C0%7C638954598888413575%7CUnknown%7CTWFpbGZsb3d8eyJFbXB0eU1hcGkiOnRydWUsIlYiOiIwLjAuMDAwMCIsIlAiOiJXaW4zMiIsIkFOIjoiTWFpbCIsIldUIjoyfQ%3D%3D%7C0%7C%7C%7C&amp;sdata=VDnE8Sq6aoV53AswsoX0KyEG0KpaCis7nKajTPeo3Qo%3D&amp;reserved=0" TargetMode="External"/><Relationship Id="rId53" Type="http://schemas.openxmlformats.org/officeDocument/2006/relationships/hyperlink" Target="https://www.normattiva.it/uri-res/N2Ls?urn:nir:stato:decreto.legge:2019-04-18;32~art14bis-com1" TargetMode="External"/><Relationship Id="rId58" Type="http://schemas.openxmlformats.org/officeDocument/2006/relationships/hyperlink" Target="https://www.normattiva.it/uri-res/N2Ls?urn:nir:stato:decreto.legislativo:2015-06-15;81~art23" TargetMode="External"/><Relationship Id="rId66" Type="http://schemas.openxmlformats.org/officeDocument/2006/relationships/image" Target="media/image2.png"/><Relationship Id="rId5" Type="http://schemas.openxmlformats.org/officeDocument/2006/relationships/numbering" Target="numbering.xml"/><Relationship Id="rId61" Type="http://schemas.openxmlformats.org/officeDocument/2006/relationships/hyperlink" Target="https://eur02.safelinks.protection.outlook.com/?url=https%3A%2F%2Fwww.normattiva.it%2Furi-res%2FN2Ls%3Furn%3Anir%3Astato%3Adecreto.legge%3A2016-10-17%3B189~art4-com3&amp;data=05%7C02%7Cmarialuisa.pozone%40mef.gov.it%7C7025ebe052a34885f91c08de0b138237%7Ca7cc9c7eb24743fdac8a83d8fe99ac09%7C0%7C0%7C638960375572816178%7CUnknown%7CTWFpbGZsb3d8eyJFbXB0eU1hcGkiOnRydWUsIlYiOiIwLjAuMDAwMCIsIlAiOiJXaW4zMiIsIkFOIjoiTWFpbCIsIldUIjoyfQ%3D%3D%7C0%7C%7C%7C&amp;sdata=bnNPzs0dPJdbDHIN7r%2B5lhrqu0qSlljP%2FbbcN69ujvM%3D&amp;reserved=0" TargetMode="External"/><Relationship Id="rId19" Type="http://schemas.openxmlformats.org/officeDocument/2006/relationships/hyperlink" Target="https://eur02.safelinks.protection.outlook.com/?url=https%3A%2F%2Fwww.normattiva.it%2Furi-res%2FN2Ls%3Furn%3Anir%3Astato%3Adecreto.legislativo%3A2017%3B75&amp;data=05%7C02%7Cbenedetta.aquilanti%40mef.gov.it%7C5010c9d6928341d5e72808de0ccacf2b%7Ca7cc9c7eb24743fdac8a83d8fe99ac09%7C0%7C0%7C638962262346926367%7CUnknown%7CTWFpbGZsb3d8eyJFbXB0eU1hcGkiOnRydWUsIlYiOiIwLjAuMDAwMCIsIlAiOiJXaW4zMiIsIkFOIjoiTWFpbCIsIldUIjoyfQ%3D%3D%7C0%7C%7C%7C&amp;sdata=woNoHr9yiHaAPDUuEMrl8XRGGJ8BiHM%2BIEWA1d%2BaKzw%3D&amp;reserved=0" TargetMode="External"/><Relationship Id="rId14" Type="http://schemas.openxmlformats.org/officeDocument/2006/relationships/hyperlink" Target="https://eur02.safelinks.protection.outlook.com/?url=https%3A%2F%2Fonelegale.wolterskluwer.it%2Fnormativa%2F10LX0000109826ART19&amp;data=05%7C02%7Cbenedetta.aquilanti%40mef.gov.it%7Cfd234e4401e745529e6d08de04be94a3%7Ca7cc9c7eb24743fdac8a83d8fe99ac09%7C0%7C0%7C638953413752954930%7CUnknown%7CTWFpbGZsb3d8eyJFbXB0eU1hcGkiOnRydWUsIlYiOiIwLjAuMDAwMCIsIlAiOiJXaW4zMiIsIkFOIjoiTWFpbCIsIldUIjoyfQ%3D%3D%7C0%7C%7C%7C&amp;sdata=nifXUThSyaGeYM441VfvS8Z0mOmJn0B4A8R88m3bxKg%3D&amp;reserved=0" TargetMode="External"/><Relationship Id="rId22" Type="http://schemas.openxmlformats.org/officeDocument/2006/relationships/hyperlink" Target="https://www.normattiva.it/uri-res/N2Ls?urn:nir:stato:decreto.legislativo:2001-06-08;231" TargetMode="External"/><Relationship Id="rId27" Type="http://schemas.openxmlformats.org/officeDocument/2006/relationships/hyperlink" Target="https://onelegale.wolterskluwer.it/normativa/10LX0000949832ART37?pathId=430a862df728b" TargetMode="External"/><Relationship Id="rId30" Type="http://schemas.openxmlformats.org/officeDocument/2006/relationships/hyperlink" Target="https://www.normattiva.it/uri-res/N2Ls?urn:nir:stato:legge:2020;178" TargetMode="External"/><Relationship Id="rId35" Type="http://schemas.openxmlformats.org/officeDocument/2006/relationships/hyperlink" Target="https://onepa.wolterskluwer.it/normativa/10LX0000835053SOMM?pathId=b5a304abde256" TargetMode="External"/><Relationship Id="rId43" Type="http://schemas.openxmlformats.org/officeDocument/2006/relationships/hyperlink" Target="https://onepa.wolterskluwer.it/normativa/10LX0000839032ART306?pathId=60240df87fd318" TargetMode="External"/><Relationship Id="rId48" Type="http://schemas.openxmlformats.org/officeDocument/2006/relationships/hyperlink" Target="https://onepa.wolterskluwer.it/normativa/10LX0000955302ART130?pathId=c360c5531235a" TargetMode="External"/><Relationship Id="rId56" Type="http://schemas.openxmlformats.org/officeDocument/2006/relationships/hyperlink" Target="https://www.normattiva.it/uri-res/N2Ls?urn:nir:stato:decreto.legislativo:2015-06-15;81~art19" TargetMode="External"/><Relationship Id="rId64" Type="http://schemas.openxmlformats.org/officeDocument/2006/relationships/hyperlink" Target="https://eur02.safelinks.protection.outlook.com/?url=https%3A%2F%2Fonepa.wolterskluwer.it%2Fnormativa%2F10LX0000940735SOMM%3FpathId%3D40c5bf7616a0b&amp;data=05%7C02%7Cnunzia.vecchione%40mef.gov.it%7C9af4f78b28db44da6c3708de0cdb319c%7Ca7cc9c7eb24743fdac8a83d8fe99ac09%7C0%7C0%7C638962332744281081%7CUnknown%7CTWFpbGZsb3d8eyJFbXB0eU1hcGkiOnRydWUsIlYiOiIwLjAuMDAwMCIsIlAiOiJXaW4zMiIsIkFOIjoiTWFpbCIsIldUIjoyfQ%3D%3D%7C0%7C%7C%7C&amp;sdata=kfrT4OTuB25T%2FK60CAjAvG3BdE7vNSWgF0STtzSwPfU%3D&amp;reserved=0"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onepa.wolterskluwer.it/normativa/10LX0000839032ART20?pathId=40c5bf7616a0b" TargetMode="External"/><Relationship Id="rId3" Type="http://schemas.openxmlformats.org/officeDocument/2006/relationships/customXml" Target="../customXml/item3.xml"/><Relationship Id="rId12" Type="http://schemas.openxmlformats.org/officeDocument/2006/relationships/hyperlink" Target="https://eur02.safelinks.protection.outlook.com/?url=https%3A%2F%2Fonelegale.wolterskluwer.it%2Fnormativa%2F10LX0000155313SOMM&amp;data=05%7C02%7Cbenedetta.aquilanti%40mef.gov.it%7Cfd234e4401e745529e6d08de04be94a3%7Ca7cc9c7eb24743fdac8a83d8fe99ac09%7C0%7C0%7C638953413752862326%7CUnknown%7CTWFpbGZsb3d8eyJFbXB0eU1hcGkiOnRydWUsIlYiOiIwLjAuMDAwMCIsIlAiOiJXaW4zMiIsIkFOIjoiTWFpbCIsIldUIjoyfQ%3D%3D%7C0%7C%7C%7C&amp;sdata=kSS1ATSxJeD%2BA681tbO9bAYDLpqD%2FS9DuAMLKQGEUGM%3D&amp;reserved=0" TargetMode="External"/><Relationship Id="rId17" Type="http://schemas.openxmlformats.org/officeDocument/2006/relationships/hyperlink" Target="https://eur02.safelinks.protection.outlook.com/?url=https%3A%2F%2Fonepa.wolterskluwer.it%2Fnormativa%2F10LX0000106494ART35674053%3FpathId%3D57093ee7747ee&amp;data=05%7C02%7Cdaria.perrotta%40mef.gov.it%7Cb488881852e84ba5420908de0a9bb9fc%7Ca7cc9c7eb24743fdac8a83d8fe99ac09%7C0%7C0%7C638959861113450839%7CUnknown%7CTWFpbGZsb3d8eyJFbXB0eU1hcGkiOnRydWUsIlYiOiIwLjAuMDAwMCIsIlAiOiJXaW4zMiIsIkFOIjoiTWFpbCIsIldUIjoyfQ%3D%3D%7C0%7C%7C%7C&amp;sdata=o2R5D%2BXuN1xdtfEz7Vc3%2Fj%2BQKvAlJUAa%2B89trzBGjqE%3D&amp;reserved=0" TargetMode="External"/><Relationship Id="rId25" Type="http://schemas.openxmlformats.org/officeDocument/2006/relationships/hyperlink" Target="https://onelegale.wolterskluwer.it/normativa/10LX0000952769SOMM?pathId=0bd50c260311e" TargetMode="External"/><Relationship Id="rId33" Type="http://schemas.openxmlformats.org/officeDocument/2006/relationships/hyperlink" Target="https://onepa.wolterskluwer.it/normativa/10LX0000857952SOMM?pathId=1b8d71ee02e9b" TargetMode="External"/><Relationship Id="rId38" Type="http://schemas.openxmlformats.org/officeDocument/2006/relationships/hyperlink" Target="https://onepa.wolterskluwer.it/normativa/10LX0000980042ART21" TargetMode="External"/><Relationship Id="rId46" Type="http://schemas.openxmlformats.org/officeDocument/2006/relationships/hyperlink" Target="https://onepa.wolterskluwer.it/normativa/10LX0000955302ART130?pathId=c360c5531235a" TargetMode="External"/><Relationship Id="rId59" Type="http://schemas.openxmlformats.org/officeDocument/2006/relationships/hyperlink" Target="https://eur02.safelinks.protection.outlook.com/?url=https%3A%2F%2Fwww.normattiva.it%2Furi-res%2FN2Ls%3Furn%3Anir%3Astato%3Adecreto.legge%3A2023-01-11%3B3~art2-com2&amp;data=05%7C02%7Cmarialuisa.pozone%40mef.gov.it%7C7025ebe052a34885f91c08de0b138237%7Ca7cc9c7eb24743fdac8a83d8fe99ac09%7C0%7C0%7C638960375572780957%7CUnknown%7CTWFpbGZsb3d8eyJFbXB0eU1hcGkiOnRydWUsIlYiOiIwLjAuMDAwMCIsIlAiOiJXaW4zMiIsIkFOIjoiTWFpbCIsIldUIjoyfQ%3D%3D%7C0%7C%7C%7C&amp;sdata=xkz1zHXEfylpfDBHIL50RczATSIc0PHhTHULVBr0pt8%3D&amp;reserved=0" TargetMode="External"/><Relationship Id="rId67" Type="http://schemas.openxmlformats.org/officeDocument/2006/relationships/header" Target="header1.xml"/><Relationship Id="rId20" Type="http://schemas.openxmlformats.org/officeDocument/2006/relationships/hyperlink" Target="https://www.normattiva.it/uri-res/N2Ls?urn:nir:stato:regio.decreto:1942-03-16;267" TargetMode="External"/><Relationship Id="rId41" Type="http://schemas.openxmlformats.org/officeDocument/2006/relationships/hyperlink" Target="https://onepa.wolterskluwer.it/normativa/10LX0000839032ART21?pathId=60240df87fd318" TargetMode="External"/><Relationship Id="rId54" Type="http://schemas.openxmlformats.org/officeDocument/2006/relationships/hyperlink" Target="https://www.normattiva.it/uri-res/N2Ls?urn:nir:stato:legge:2019-06-14;55" TargetMode="External"/><Relationship Id="rId62" Type="http://schemas.openxmlformats.org/officeDocument/2006/relationships/hyperlink" Target="https://eur02.safelinks.protection.outlook.com/?url=https%3A%2F%2Fwww.normattiva.it%2Furi-res%2FN2Ls%3Furn%3Anir%3Astato%3Alegge%3A2016-12-15%3B229&amp;data=05%7C02%7Cmarialuisa.pozone%40mef.gov.it%7C7025ebe052a34885f91c08de0b138237%7Ca7cc9c7eb24743fdac8a83d8fe99ac09%7C0%7C0%7C638960375572840975%7CUnknown%7CTWFpbGZsb3d8eyJFbXB0eU1hcGkiOnRydWUsIlYiOiIwLjAuMDAwMCIsIlAiOiJXaW4zMiIsIkFOIjoiTWFpbCIsIldUIjoyfQ%3D%3D%7C0%7C%7C%7C&amp;sdata=wu9hwPPO0qg6oqtyiuC2VJzKTI0DYLM3zezo0tbyyBE%3D&amp;reserved=0"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02.safelinks.protection.outlook.com/?url=https%3A%2F%2Fwww.normattiva.it%2Furi-res%2FN2Ls%3Furn%3Anir%3Astato%3Alegge%3A2014-12-23%3B190~art1-com154&amp;data=05%7C02%7Crgs.bilancio%40mef.gov.it%7Cfc13725265c640ee347608de064cab71%7Ca7cc9c7eb24743fdac8a83d8fe99ac09%7C0%7C0%7C638955123516670088%7CUnknown%7CTWFpbGZsb3d8eyJFbXB0eU1hcGkiOnRydWUsIlYiOiIwLjAuMDAwMCIsIlAiOiJXaW4zMiIsIkFOIjoiTWFpbCIsIldUIjoyfQ%3D%3D%7C0%7C%7C%7C&amp;sdata=otl1EZVjpGaRnJ91P9OsB46aiPZVDqYc%2BXRAeTRifBY%3D&amp;reserved=0" TargetMode="External"/><Relationship Id="rId23" Type="http://schemas.openxmlformats.org/officeDocument/2006/relationships/hyperlink" Target="https://www.normattiva.it/uri-res/N2Ls?urn:nir:stato:legge:2016-12-11;232" TargetMode="External"/><Relationship Id="rId28" Type="http://schemas.openxmlformats.org/officeDocument/2006/relationships/hyperlink" Target="https://onelegale.wolterskluwer.it/normativa/10LX0000952769SOMM?pathId=430a862df728b" TargetMode="External"/><Relationship Id="rId36" Type="http://schemas.openxmlformats.org/officeDocument/2006/relationships/hyperlink" Target="https://onepa.wolterskluwer.it/normativa/10LX0000831468ART18?pathId=b5a304abde256" TargetMode="External"/><Relationship Id="rId49" Type="http://schemas.openxmlformats.org/officeDocument/2006/relationships/hyperlink" Target="https://onepa.wolterskluwer.it/normativa/10LX0000937465ART17?pathId=40c5bf7616a0b" TargetMode="External"/><Relationship Id="rId57" Type="http://schemas.openxmlformats.org/officeDocument/2006/relationships/hyperlink" Target="https://www.normattiva.it/uri-res/N2Ls?urn:nir:stato:decreto.legislativo:2015-06-15;81~art21" TargetMode="External"/><Relationship Id="rId10" Type="http://schemas.openxmlformats.org/officeDocument/2006/relationships/endnotes" Target="endnotes.xml"/><Relationship Id="rId31" Type="http://schemas.openxmlformats.org/officeDocument/2006/relationships/hyperlink" Target="https://onepa.wolterskluwer.it/normativa/10LX0000849562ART253?pathId=074c8c51e8ba78" TargetMode="External"/><Relationship Id="rId44" Type="http://schemas.openxmlformats.org/officeDocument/2006/relationships/hyperlink" Target="https://eur02.safelinks.protection.outlook.com/?url=https%3A%2F%2Fwww.normattiva.it%2Furi-res%2FN2Ls%3Furn%3Anir%3Astato%3Adecreto.legge%3A2016-10-17%3B189&amp;data=05%7C02%7Cmarco.guerrieri%40mef.gov.it%7C18589e58d8454cfb3c3508de05d283af%7Ca7cc9c7eb24743fdac8a83d8fe99ac09%7C0%7C0%7C638954598888385881%7CUnknown%7CTWFpbGZsb3d8eyJFbXB0eU1hcGkiOnRydWUsIlYiOiIwLjAuMDAwMCIsIlAiOiJXaW4zMiIsIkFOIjoiTWFpbCIsIldUIjoyfQ%3D%3D%7C0%7C%7C%7C&amp;sdata=CrfNSx375BI3dywL1SnJOGNOd1wsEydCDB4i0lw7QK0%3D&amp;reserved=0" TargetMode="External"/><Relationship Id="rId52" Type="http://schemas.openxmlformats.org/officeDocument/2006/relationships/hyperlink" Target="https://onepa.wolterskluwer.it/normativa/10LX0000842219SOMM?pathId=40c5bf7616a0b" TargetMode="External"/><Relationship Id="rId60" Type="http://schemas.openxmlformats.org/officeDocument/2006/relationships/hyperlink" Target="https://eur02.safelinks.protection.outlook.com/?url=https%3A%2F%2Fwww.normattiva.it%2Furi-res%2FN2Ls%3Furn%3Anir%3Astato%3Alegge%3A2023-03-10%3B21&amp;data=05%7C02%7Cmarialuisa.pozone%40mef.gov.it%7C7025ebe052a34885f91c08de0b138237%7Ca7cc9c7eb24743fdac8a83d8fe99ac09%7C0%7C0%7C638960375572804946%7CUnknown%7CTWFpbGZsb3d8eyJFbXB0eU1hcGkiOnRydWUsIlYiOiIwLjAuMDAwMCIsIlAiOiJXaW4zMiIsIkFOIjoiTWFpbCIsIldUIjoyfQ%3D%3D%7C0%7C%7C%7C&amp;sdata=CvHJyzwZL8O9vKufJo9UW5XgbUK0tzXMQTN%2F70i95p0%3D&amp;reserved=0" TargetMode="External"/><Relationship Id="rId65"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ur02.safelinks.protection.outlook.com/?url=https%3A%2F%2Fonelegale.wolterskluwer.it%2Fnormativa%2F10LX0000109820ART5&amp;data=05%7C02%7Cbenedetta.aquilanti%40mef.gov.it%7Cfd234e4401e745529e6d08de04be94a3%7Ca7cc9c7eb24743fdac8a83d8fe99ac09%7C0%7C0%7C638953413752911259%7CUnknown%7CTWFpbGZsb3d8eyJFbXB0eU1hcGkiOnRydWUsIlYiOiIwLjAuMDAwMCIsIlAiOiJXaW4zMiIsIkFOIjoiTWFpbCIsIldUIjoyfQ%3D%3D%7C0%7C%7C%7C&amp;sdata=Xt5eEalvx1aYoKh%2B7UMdXe7jFdcwxXhJbuCuHrMQTaI%3D&amp;reserved=0" TargetMode="External"/><Relationship Id="rId18" Type="http://schemas.openxmlformats.org/officeDocument/2006/relationships/hyperlink" Target="https://eur02.safelinks.protection.outlook.com/?url=https%3A%2F%2Fonepa.wolterskluwer.it%2Fnormativa%2F10LX0000955162ART119%3FpathId%3D57093ee7747ee&amp;data=05%7C02%7Cdaria.perrotta%40mef.gov.it%7Cb488881852e84ba5420908de0a9bb9fc%7Ca7cc9c7eb24743fdac8a83d8fe99ac09%7C0%7C0%7C638959861113462260%7CUnknown%7CTWFpbGZsb3d8eyJFbXB0eU1hcGkiOnRydWUsIlYiOiIwLjAuMDAwMCIsIlAiOiJXaW4zMiIsIkFOIjoiTWFpbCIsIldUIjoyfQ%3D%3D%7C0%7C%7C%7C&amp;sdata=no8uHwMM2mTCSICW2nmfTC23CnqUbIMtXCCX1HLj4qg%3D&amp;reserved=0" TargetMode="External"/><Relationship Id="rId39" Type="http://schemas.openxmlformats.org/officeDocument/2006/relationships/hyperlink" Target="https://onepa.wolterskluwer.it/normativa/10LX0000839032ART19?pathId=60240df87fd318" TargetMode="External"/><Relationship Id="rId34" Type="http://schemas.openxmlformats.org/officeDocument/2006/relationships/hyperlink" Target="https://onepa.wolterskluwer.it/normativa/10LX0000831468ART18?pathId=b5a304abde256" TargetMode="External"/><Relationship Id="rId50" Type="http://schemas.openxmlformats.org/officeDocument/2006/relationships/hyperlink" Target="https://onepa.wolterskluwer.it/normativa/10LX0000940735SOMM?pathId=40c5bf7616a0b" TargetMode="External"/><Relationship Id="rId55" Type="http://schemas.openxmlformats.org/officeDocument/2006/relationships/hyperlink" Target="https://www.normattiva.it/uri-res/N2Ls?urn:nir:stato:decreto.legislativo:2001-03-30;1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EA150B7E9CCB14AB23BF893B057FCD1" ma:contentTypeVersion="3" ma:contentTypeDescription="Creare un nuovo documento." ma:contentTypeScope="" ma:versionID="63659edbde2ac2a67b4798cd7b61cca4">
  <xsd:schema xmlns:xsd="http://www.w3.org/2001/XMLSchema" xmlns:xs="http://www.w3.org/2001/XMLSchema" xmlns:p="http://schemas.microsoft.com/office/2006/metadata/properties" xmlns:ns2="9339edc3-db20-4d43-8155-29a4990f1f52" targetNamespace="http://schemas.microsoft.com/office/2006/metadata/properties" ma:root="true" ma:fieldsID="2515cb075452489e1e5eff8ee8afc466" ns2:_="">
    <xsd:import namespace="9339edc3-db20-4d43-8155-29a4990f1f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dc3-db20-4d43-8155-29a4990f1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ACCA3-99A4-4412-82B0-A3A368EC5C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03519F-2432-4746-B84A-8082C1DA4681}">
  <ds:schemaRefs>
    <ds:schemaRef ds:uri="http://schemas.microsoft.com/sharepoint/v3/contenttype/forms"/>
  </ds:schemaRefs>
</ds:datastoreItem>
</file>

<file path=customXml/itemProps3.xml><?xml version="1.0" encoding="utf-8"?>
<ds:datastoreItem xmlns:ds="http://schemas.openxmlformats.org/officeDocument/2006/customXml" ds:itemID="{ED35D910-D4A4-4277-BA0C-1F928228B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edc3-db20-4d43-8155-29a4990f1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CCF75-D2D7-410F-98AB-3F718D95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55424</Words>
  <Characters>315922</Characters>
  <Application>Microsoft Office Word</Application>
  <DocSecurity>0</DocSecurity>
  <Lines>2632</Lines>
  <Paragraphs>741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370605</CharactersWithSpaces>
  <SharedDoc>false</SharedDoc>
  <HyperlinkBase/>
  <HLinks>
    <vt:vector size="1344" baseType="variant">
      <vt:variant>
        <vt:i4>7405628</vt:i4>
      </vt:variant>
      <vt:variant>
        <vt:i4>1408</vt:i4>
      </vt:variant>
      <vt:variant>
        <vt:i4>0</vt:i4>
      </vt:variant>
      <vt:variant>
        <vt:i4>5</vt:i4>
      </vt:variant>
      <vt:variant>
        <vt:lpwstr>https://eur02.safelinks.protection.outlook.com/?url=https%3A%2F%2Fonepa.wolterskluwer.it%2Fnormativa%2F10LX0000940735SOMM%3FpathId%3D40c5bf7616a0b&amp;data=05%7C02%7Cnunzia.vecchione%40mef.gov.it%7C9af4f78b28db44da6c3708de0cdb319c%7Ca7cc9c7eb24743fdac8a83d8fe99ac09%7C0%7C0%7C638962332744281081%7CUnknown%7CTWFpbGZsb3d8eyJFbXB0eU1hcGkiOnRydWUsIlYiOiIwLjAuMDAwMCIsIlAiOiJXaW4zMiIsIkFOIjoiTWFpbCIsIldUIjoyfQ%3D%3D%7C0%7C%7C%7C&amp;sdata=kfrT4OTuB25T%2FK60CAjAvG3BdE7vNSWgF0STtzSwPfU%3D&amp;reserved=0</vt:lpwstr>
      </vt:variant>
      <vt:variant>
        <vt:lpwstr/>
      </vt:variant>
      <vt:variant>
        <vt:i4>7209022</vt:i4>
      </vt:variant>
      <vt:variant>
        <vt:i4>1405</vt:i4>
      </vt:variant>
      <vt:variant>
        <vt:i4>0</vt:i4>
      </vt:variant>
      <vt:variant>
        <vt:i4>5</vt:i4>
      </vt:variant>
      <vt:variant>
        <vt:lpwstr>https://eur02.safelinks.protection.outlook.com/?url=https%3A%2F%2Fonepa.wolterskluwer.it%2Fnormativa%2F10LX0000937465ART17%3FpathId%3D40c5bf7616a0b&amp;data=05%7C02%7Cnunzia.vecchione%40mef.gov.it%7C9af4f78b28db44da6c3708de0cdb319c%7Ca7cc9c7eb24743fdac8a83d8fe99ac09%7C0%7C0%7C638962332744253789%7CUnknown%7CTWFpbGZsb3d8eyJFbXB0eU1hcGkiOnRydWUsIlYiOiIwLjAuMDAwMCIsIlAiOiJXaW4zMiIsIkFOIjoiTWFpbCIsIldUIjoyfQ%3D%3D%7C0%7C%7C%7C&amp;sdata=llsYDsD%2FkRstAznsUhRhsKd5y3JLUralkIlt%2F4gxEBI%3D&amp;reserved=0</vt:lpwstr>
      </vt:variant>
      <vt:variant>
        <vt:lpwstr/>
      </vt:variant>
      <vt:variant>
        <vt:i4>8323131</vt:i4>
      </vt:variant>
      <vt:variant>
        <vt:i4>1402</vt:i4>
      </vt:variant>
      <vt:variant>
        <vt:i4>0</vt:i4>
      </vt:variant>
      <vt:variant>
        <vt:i4>5</vt:i4>
      </vt:variant>
      <vt:variant>
        <vt:lpwstr>https://eur02.safelinks.protection.outlook.com/?url=https%3A%2F%2Fwww.normattiva.it%2Furi-res%2FN2Ls%3Furn%3Anir%3Astato%3Alegge%3A2016-12-15%3B229&amp;data=05%7C02%7Cmarialuisa.pozone%40mef.gov.it%7C7025ebe052a34885f91c08de0b138237%7Ca7cc9c7eb24743fdac8a83d8fe99ac09%7C0%7C0%7C638960375572840975%7CUnknown%7CTWFpbGZsb3d8eyJFbXB0eU1hcGkiOnRydWUsIlYiOiIwLjAuMDAwMCIsIlAiOiJXaW4zMiIsIkFOIjoiTWFpbCIsIldUIjoyfQ%3D%3D%7C0%7C%7C%7C&amp;sdata=wu9hwPPO0qg6oqtyiuC2VJzKTI0DYLM3zezo0tbyyBE%3D&amp;reserved=0</vt:lpwstr>
      </vt:variant>
      <vt:variant>
        <vt:lpwstr/>
      </vt:variant>
      <vt:variant>
        <vt:i4>7995510</vt:i4>
      </vt:variant>
      <vt:variant>
        <vt:i4>1399</vt:i4>
      </vt:variant>
      <vt:variant>
        <vt:i4>0</vt:i4>
      </vt:variant>
      <vt:variant>
        <vt:i4>5</vt:i4>
      </vt:variant>
      <vt:variant>
        <vt:lpwstr>https://eur02.safelinks.protection.outlook.com/?url=https%3A%2F%2Fwww.normattiva.it%2Furi-res%2FN2Ls%3Furn%3Anir%3Astato%3Adecreto.legge%3A2016-10-17%3B189~art4-com3&amp;data=05%7C02%7Cmarialuisa.pozone%40mef.gov.it%7C7025ebe052a34885f91c08de0b138237%7Ca7cc9c7eb24743fdac8a83d8fe99ac09%7C0%7C0%7C638960375572816178%7CUnknown%7CTWFpbGZsb3d8eyJFbXB0eU1hcGkiOnRydWUsIlYiOiIwLjAuMDAwMCIsIlAiOiJXaW4zMiIsIkFOIjoiTWFpbCIsIldUIjoyfQ%3D%3D%7C0%7C%7C%7C&amp;sdata=bnNPzs0dPJdbDHIN7r%2B5lhrqu0qSlljP%2FbbcN69ujvM%3D&amp;reserved=0</vt:lpwstr>
      </vt:variant>
      <vt:variant>
        <vt:lpwstr/>
      </vt:variant>
      <vt:variant>
        <vt:i4>3997816</vt:i4>
      </vt:variant>
      <vt:variant>
        <vt:i4>1396</vt:i4>
      </vt:variant>
      <vt:variant>
        <vt:i4>0</vt:i4>
      </vt:variant>
      <vt:variant>
        <vt:i4>5</vt:i4>
      </vt:variant>
      <vt:variant>
        <vt:lpwstr>https://eur02.safelinks.protection.outlook.com/?url=https%3A%2F%2Fwww.normattiva.it%2Furi-res%2FN2Ls%3Furn%3Anir%3Astato%3Alegge%3A2023-03-10%3B21&amp;data=05%7C02%7Cmarialuisa.pozone%40mef.gov.it%7C7025ebe052a34885f91c08de0b138237%7Ca7cc9c7eb24743fdac8a83d8fe99ac09%7C0%7C0%7C638960375572804946%7CUnknown%7CTWFpbGZsb3d8eyJFbXB0eU1hcGkiOnRydWUsIlYiOiIwLjAuMDAwMCIsIlAiOiJXaW4zMiIsIkFOIjoiTWFpbCIsIldUIjoyfQ%3D%3D%7C0%7C%7C%7C&amp;sdata=CvHJyzwZL8O9vKufJo9UW5XgbUK0tzXMQTN%2F70i95p0%3D&amp;reserved=0</vt:lpwstr>
      </vt:variant>
      <vt:variant>
        <vt:lpwstr/>
      </vt:variant>
      <vt:variant>
        <vt:i4>7405613</vt:i4>
      </vt:variant>
      <vt:variant>
        <vt:i4>1393</vt:i4>
      </vt:variant>
      <vt:variant>
        <vt:i4>0</vt:i4>
      </vt:variant>
      <vt:variant>
        <vt:i4>5</vt:i4>
      </vt:variant>
      <vt:variant>
        <vt:lpwstr>https://eur02.safelinks.protection.outlook.com/?url=https%3A%2F%2Fwww.normattiva.it%2Furi-res%2FN2Ls%3Furn%3Anir%3Astato%3Adecreto.legge%3A2023-01-11%3B3~art2-com2&amp;data=05%7C02%7Cmarialuisa.pozone%40mef.gov.it%7C7025ebe052a34885f91c08de0b138237%7Ca7cc9c7eb24743fdac8a83d8fe99ac09%7C0%7C0%7C638960375572780957%7CUnknown%7CTWFpbGZsb3d8eyJFbXB0eU1hcGkiOnRydWUsIlYiOiIwLjAuMDAwMCIsIlAiOiJXaW4zMiIsIkFOIjoiTWFpbCIsIldUIjoyfQ%3D%3D%7C0%7C%7C%7C&amp;sdata=xkz1zHXEfylpfDBHIL50RczATSIc0PHhTHULVBr0pt8%3D&amp;reserved=0</vt:lpwstr>
      </vt:variant>
      <vt:variant>
        <vt:lpwstr/>
      </vt:variant>
      <vt:variant>
        <vt:i4>4784218</vt:i4>
      </vt:variant>
      <vt:variant>
        <vt:i4>1390</vt:i4>
      </vt:variant>
      <vt:variant>
        <vt:i4>0</vt:i4>
      </vt:variant>
      <vt:variant>
        <vt:i4>5</vt:i4>
      </vt:variant>
      <vt:variant>
        <vt:lpwstr>https://www.normattiva.it/uri-res/N2Ls?urn:nir:stato:decreto.legislativo:2015-06-15;81~art23</vt:lpwstr>
      </vt:variant>
      <vt:variant>
        <vt:lpwstr/>
      </vt:variant>
      <vt:variant>
        <vt:i4>4915290</vt:i4>
      </vt:variant>
      <vt:variant>
        <vt:i4>1387</vt:i4>
      </vt:variant>
      <vt:variant>
        <vt:i4>0</vt:i4>
      </vt:variant>
      <vt:variant>
        <vt:i4>5</vt:i4>
      </vt:variant>
      <vt:variant>
        <vt:lpwstr>https://www.normattiva.it/uri-res/N2Ls?urn:nir:stato:decreto.legislativo:2015-06-15;81~art21</vt:lpwstr>
      </vt:variant>
      <vt:variant>
        <vt:lpwstr/>
      </vt:variant>
      <vt:variant>
        <vt:i4>4391001</vt:i4>
      </vt:variant>
      <vt:variant>
        <vt:i4>1384</vt:i4>
      </vt:variant>
      <vt:variant>
        <vt:i4>0</vt:i4>
      </vt:variant>
      <vt:variant>
        <vt:i4>5</vt:i4>
      </vt:variant>
      <vt:variant>
        <vt:lpwstr>https://www.normattiva.it/uri-res/N2Ls?urn:nir:stato:decreto.legislativo:2015-06-15;81~art19</vt:lpwstr>
      </vt:variant>
      <vt:variant>
        <vt:lpwstr/>
      </vt:variant>
      <vt:variant>
        <vt:i4>7209068</vt:i4>
      </vt:variant>
      <vt:variant>
        <vt:i4>1381</vt:i4>
      </vt:variant>
      <vt:variant>
        <vt:i4>0</vt:i4>
      </vt:variant>
      <vt:variant>
        <vt:i4>5</vt:i4>
      </vt:variant>
      <vt:variant>
        <vt:lpwstr>https://www.normattiva.it/uri-res/N2Ls?urn:nir:stato:decreto.legislativo:2001-03-30;165</vt:lpwstr>
      </vt:variant>
      <vt:variant>
        <vt:lpwstr/>
      </vt:variant>
      <vt:variant>
        <vt:i4>1507401</vt:i4>
      </vt:variant>
      <vt:variant>
        <vt:i4>1378</vt:i4>
      </vt:variant>
      <vt:variant>
        <vt:i4>0</vt:i4>
      </vt:variant>
      <vt:variant>
        <vt:i4>5</vt:i4>
      </vt:variant>
      <vt:variant>
        <vt:lpwstr>https://www.normattiva.it/uri-res/N2Ls?urn:nir:stato:legge:2019-06-14;55</vt:lpwstr>
      </vt:variant>
      <vt:variant>
        <vt:lpwstr/>
      </vt:variant>
      <vt:variant>
        <vt:i4>2359340</vt:i4>
      </vt:variant>
      <vt:variant>
        <vt:i4>1375</vt:i4>
      </vt:variant>
      <vt:variant>
        <vt:i4>0</vt:i4>
      </vt:variant>
      <vt:variant>
        <vt:i4>5</vt:i4>
      </vt:variant>
      <vt:variant>
        <vt:lpwstr>https://www.normattiva.it/uri-res/N2Ls?urn:nir:stato:decreto.legge:2019-04-18;32~art14bis-com1</vt:lpwstr>
      </vt:variant>
      <vt:variant>
        <vt:lpwstr/>
      </vt:variant>
      <vt:variant>
        <vt:i4>393296</vt:i4>
      </vt:variant>
      <vt:variant>
        <vt:i4>1372</vt:i4>
      </vt:variant>
      <vt:variant>
        <vt:i4>0</vt:i4>
      </vt:variant>
      <vt:variant>
        <vt:i4>5</vt:i4>
      </vt:variant>
      <vt:variant>
        <vt:lpwstr>https://onepa.wolterskluwer.it/normativa/10LX0000842219SOMM?pathId=40c5bf7616a0b</vt:lpwstr>
      </vt:variant>
      <vt:variant>
        <vt:lpwstr/>
      </vt:variant>
      <vt:variant>
        <vt:i4>5570591</vt:i4>
      </vt:variant>
      <vt:variant>
        <vt:i4>1369</vt:i4>
      </vt:variant>
      <vt:variant>
        <vt:i4>0</vt:i4>
      </vt:variant>
      <vt:variant>
        <vt:i4>5</vt:i4>
      </vt:variant>
      <vt:variant>
        <vt:lpwstr>https://onepa.wolterskluwer.it/normativa/10LX0000839032ART20?pathId=40c5bf7616a0b</vt:lpwstr>
      </vt:variant>
      <vt:variant>
        <vt:lpwstr/>
      </vt:variant>
      <vt:variant>
        <vt:i4>458841</vt:i4>
      </vt:variant>
      <vt:variant>
        <vt:i4>1366</vt:i4>
      </vt:variant>
      <vt:variant>
        <vt:i4>0</vt:i4>
      </vt:variant>
      <vt:variant>
        <vt:i4>5</vt:i4>
      </vt:variant>
      <vt:variant>
        <vt:lpwstr>https://onepa.wolterskluwer.it/normativa/10LX0000940735SOMM?pathId=40c5bf7616a0b</vt:lpwstr>
      </vt:variant>
      <vt:variant>
        <vt:lpwstr/>
      </vt:variant>
      <vt:variant>
        <vt:i4>5767199</vt:i4>
      </vt:variant>
      <vt:variant>
        <vt:i4>1363</vt:i4>
      </vt:variant>
      <vt:variant>
        <vt:i4>0</vt:i4>
      </vt:variant>
      <vt:variant>
        <vt:i4>5</vt:i4>
      </vt:variant>
      <vt:variant>
        <vt:lpwstr>https://onepa.wolterskluwer.it/normativa/10LX0000937465ART17?pathId=40c5bf7616a0b</vt:lpwstr>
      </vt:variant>
      <vt:variant>
        <vt:lpwstr/>
      </vt:variant>
      <vt:variant>
        <vt:i4>6881403</vt:i4>
      </vt:variant>
      <vt:variant>
        <vt:i4>1360</vt:i4>
      </vt:variant>
      <vt:variant>
        <vt:i4>0</vt:i4>
      </vt:variant>
      <vt:variant>
        <vt:i4>5</vt:i4>
      </vt:variant>
      <vt:variant>
        <vt:lpwstr>https://onepa.wolterskluwer.it/normativa/10LX0000955302ART130?pathId=c360c5531235a</vt:lpwstr>
      </vt:variant>
      <vt:variant>
        <vt:lpwstr/>
      </vt:variant>
      <vt:variant>
        <vt:i4>5898242</vt:i4>
      </vt:variant>
      <vt:variant>
        <vt:i4>1357</vt:i4>
      </vt:variant>
      <vt:variant>
        <vt:i4>0</vt:i4>
      </vt:variant>
      <vt:variant>
        <vt:i4>5</vt:i4>
      </vt:variant>
      <vt:variant>
        <vt:lpwstr>https://onepa.wolterskluwer.it/normativa/10LX0000958861SOMM?pathId=c360c5531235a</vt:lpwstr>
      </vt:variant>
      <vt:variant>
        <vt:lpwstr/>
      </vt:variant>
      <vt:variant>
        <vt:i4>6881403</vt:i4>
      </vt:variant>
      <vt:variant>
        <vt:i4>1354</vt:i4>
      </vt:variant>
      <vt:variant>
        <vt:i4>0</vt:i4>
      </vt:variant>
      <vt:variant>
        <vt:i4>5</vt:i4>
      </vt:variant>
      <vt:variant>
        <vt:lpwstr>https://onepa.wolterskluwer.it/normativa/10LX0000955302ART130?pathId=c360c5531235a</vt:lpwstr>
      </vt:variant>
      <vt:variant>
        <vt:lpwstr/>
      </vt:variant>
      <vt:variant>
        <vt:i4>2490428</vt:i4>
      </vt:variant>
      <vt:variant>
        <vt:i4>1351</vt:i4>
      </vt:variant>
      <vt:variant>
        <vt:i4>0</vt:i4>
      </vt:variant>
      <vt:variant>
        <vt:i4>5</vt:i4>
      </vt:variant>
      <vt:variant>
        <vt:lpwstr>https://eur02.safelinks.protection.outlook.com/?url=https%3A%2F%2Fwww.normattiva.it%2Furi-res%2FN2Ls%3Furn%3Anir%3Astato%3Alegge%3A2016-12-15%3B229&amp;data=05%7C02%7Cmarco.guerrieri%40mef.gov.it%7C18589e58d8454cfb3c3508de05d283af%7Ca7cc9c7eb24743fdac8a83d8fe99ac09%7C0%7C0%7C638954598888413575%7CUnknown%7CTWFpbGZsb3d8eyJFbXB0eU1hcGkiOnRydWUsIlYiOiIwLjAuMDAwMCIsIlAiOiJXaW4zMiIsIkFOIjoiTWFpbCIsIldUIjoyfQ%3D%3D%7C0%7C%7C%7C&amp;sdata=VDnE8Sq6aoV53AswsoX0KyEG0KpaCis7nKajTPeo3Qo%3D&amp;reserved=0</vt:lpwstr>
      </vt:variant>
      <vt:variant>
        <vt:lpwstr/>
      </vt:variant>
      <vt:variant>
        <vt:i4>2162809</vt:i4>
      </vt:variant>
      <vt:variant>
        <vt:i4>1348</vt:i4>
      </vt:variant>
      <vt:variant>
        <vt:i4>0</vt:i4>
      </vt:variant>
      <vt:variant>
        <vt:i4>5</vt:i4>
      </vt:variant>
      <vt:variant>
        <vt:lpwstr>https://eur02.safelinks.protection.outlook.com/?url=https%3A%2F%2Fwww.normattiva.it%2Furi-res%2FN2Ls%3Furn%3Anir%3Astato%3Adecreto.legge%3A2016-10-17%3B189&amp;data=05%7C02%7Cmarco.guerrieri%40mef.gov.it%7C18589e58d8454cfb3c3508de05d283af%7Ca7cc9c7eb24743fdac8a83d8fe99ac09%7C0%7C0%7C638954598888385881%7CUnknown%7CTWFpbGZsb3d8eyJFbXB0eU1hcGkiOnRydWUsIlYiOiIwLjAuMDAwMCIsIlAiOiJXaW4zMiIsIkFOIjoiTWFpbCIsIldUIjoyfQ%3D%3D%7C0%7C%7C%7C&amp;sdata=CrfNSx375BI3dywL1SnJOGNOd1wsEydCDB4i0lw7QK0%3D&amp;reserved=0</vt:lpwstr>
      </vt:variant>
      <vt:variant>
        <vt:lpwstr/>
      </vt:variant>
      <vt:variant>
        <vt:i4>3407989</vt:i4>
      </vt:variant>
      <vt:variant>
        <vt:i4>1345</vt:i4>
      </vt:variant>
      <vt:variant>
        <vt:i4>0</vt:i4>
      </vt:variant>
      <vt:variant>
        <vt:i4>5</vt:i4>
      </vt:variant>
      <vt:variant>
        <vt:lpwstr>https://onepa.wolterskluwer.it/normativa/10LX0000839032ART306?pathId=60240df87fd318</vt:lpwstr>
      </vt:variant>
      <vt:variant>
        <vt:lpwstr/>
      </vt:variant>
      <vt:variant>
        <vt:i4>3473521</vt:i4>
      </vt:variant>
      <vt:variant>
        <vt:i4>1342</vt:i4>
      </vt:variant>
      <vt:variant>
        <vt:i4>0</vt:i4>
      </vt:variant>
      <vt:variant>
        <vt:i4>5</vt:i4>
      </vt:variant>
      <vt:variant>
        <vt:lpwstr>https://onepa.wolterskluwer.it/normativa/10LX0000839032ART110?pathId=60240df87fd318</vt:lpwstr>
      </vt:variant>
      <vt:variant>
        <vt:lpwstr/>
      </vt:variant>
      <vt:variant>
        <vt:i4>3276925</vt:i4>
      </vt:variant>
      <vt:variant>
        <vt:i4>1339</vt:i4>
      </vt:variant>
      <vt:variant>
        <vt:i4>0</vt:i4>
      </vt:variant>
      <vt:variant>
        <vt:i4>5</vt:i4>
      </vt:variant>
      <vt:variant>
        <vt:lpwstr>https://onepa.wolterskluwer.it/normativa/10LX0000839032ART21?pathId=60240df87fd318</vt:lpwstr>
      </vt:variant>
      <vt:variant>
        <vt:lpwstr/>
      </vt:variant>
      <vt:variant>
        <vt:i4>393230</vt:i4>
      </vt:variant>
      <vt:variant>
        <vt:i4>1336</vt:i4>
      </vt:variant>
      <vt:variant>
        <vt:i4>0</vt:i4>
      </vt:variant>
      <vt:variant>
        <vt:i4>5</vt:i4>
      </vt:variant>
      <vt:variant>
        <vt:lpwstr>https://onepa.wolterskluwer.it/normativa/10LX0000842219SOMM?pathId=60240df87fd318</vt:lpwstr>
      </vt:variant>
      <vt:variant>
        <vt:lpwstr/>
      </vt:variant>
      <vt:variant>
        <vt:i4>3801214</vt:i4>
      </vt:variant>
      <vt:variant>
        <vt:i4>1333</vt:i4>
      </vt:variant>
      <vt:variant>
        <vt:i4>0</vt:i4>
      </vt:variant>
      <vt:variant>
        <vt:i4>5</vt:i4>
      </vt:variant>
      <vt:variant>
        <vt:lpwstr>https://onepa.wolterskluwer.it/normativa/10LX0000839032ART19?pathId=60240df87fd318</vt:lpwstr>
      </vt:variant>
      <vt:variant>
        <vt:lpwstr/>
      </vt:variant>
      <vt:variant>
        <vt:i4>5767188</vt:i4>
      </vt:variant>
      <vt:variant>
        <vt:i4>1330</vt:i4>
      </vt:variant>
      <vt:variant>
        <vt:i4>0</vt:i4>
      </vt:variant>
      <vt:variant>
        <vt:i4>5</vt:i4>
      </vt:variant>
      <vt:variant>
        <vt:lpwstr>https://onepa.wolterskluwer.it/normativa/10LX0000980042ART21</vt:lpwstr>
      </vt:variant>
      <vt:variant>
        <vt:lpwstr/>
      </vt:variant>
      <vt:variant>
        <vt:i4>458764</vt:i4>
      </vt:variant>
      <vt:variant>
        <vt:i4>1327</vt:i4>
      </vt:variant>
      <vt:variant>
        <vt:i4>0</vt:i4>
      </vt:variant>
      <vt:variant>
        <vt:i4>5</vt:i4>
      </vt:variant>
      <vt:variant>
        <vt:lpwstr>https://onepa.wolterskluwer.it/normativa/10LX0000835053SOMM?pathId=b5a304abde256</vt:lpwstr>
      </vt:variant>
      <vt:variant>
        <vt:lpwstr/>
      </vt:variant>
      <vt:variant>
        <vt:i4>196676</vt:i4>
      </vt:variant>
      <vt:variant>
        <vt:i4>1324</vt:i4>
      </vt:variant>
      <vt:variant>
        <vt:i4>0</vt:i4>
      </vt:variant>
      <vt:variant>
        <vt:i4>5</vt:i4>
      </vt:variant>
      <vt:variant>
        <vt:lpwstr>https://onepa.wolterskluwer.it/normativa/10LX0000831468ART18?pathId=b5a304abde256</vt:lpwstr>
      </vt:variant>
      <vt:variant>
        <vt:lpwstr/>
      </vt:variant>
      <vt:variant>
        <vt:i4>458764</vt:i4>
      </vt:variant>
      <vt:variant>
        <vt:i4>1321</vt:i4>
      </vt:variant>
      <vt:variant>
        <vt:i4>0</vt:i4>
      </vt:variant>
      <vt:variant>
        <vt:i4>5</vt:i4>
      </vt:variant>
      <vt:variant>
        <vt:lpwstr>https://onepa.wolterskluwer.it/normativa/10LX0000835053SOMM?pathId=b5a304abde256</vt:lpwstr>
      </vt:variant>
      <vt:variant>
        <vt:lpwstr/>
      </vt:variant>
      <vt:variant>
        <vt:i4>196676</vt:i4>
      </vt:variant>
      <vt:variant>
        <vt:i4>1318</vt:i4>
      </vt:variant>
      <vt:variant>
        <vt:i4>0</vt:i4>
      </vt:variant>
      <vt:variant>
        <vt:i4>5</vt:i4>
      </vt:variant>
      <vt:variant>
        <vt:lpwstr>https://onepa.wolterskluwer.it/normativa/10LX0000831468ART18?pathId=b5a304abde256</vt:lpwstr>
      </vt:variant>
      <vt:variant>
        <vt:lpwstr/>
      </vt:variant>
      <vt:variant>
        <vt:i4>5963867</vt:i4>
      </vt:variant>
      <vt:variant>
        <vt:i4>1315</vt:i4>
      </vt:variant>
      <vt:variant>
        <vt:i4>0</vt:i4>
      </vt:variant>
      <vt:variant>
        <vt:i4>5</vt:i4>
      </vt:variant>
      <vt:variant>
        <vt:lpwstr>https://onepa.wolterskluwer.it/normativa/10LX0000857952SOMM?pathId=1b8d71ee02e9b</vt:lpwstr>
      </vt:variant>
      <vt:variant>
        <vt:lpwstr/>
      </vt:variant>
      <vt:variant>
        <vt:i4>5701700</vt:i4>
      </vt:variant>
      <vt:variant>
        <vt:i4>1312</vt:i4>
      </vt:variant>
      <vt:variant>
        <vt:i4>0</vt:i4>
      </vt:variant>
      <vt:variant>
        <vt:i4>5</vt:i4>
      </vt:variant>
      <vt:variant>
        <vt:lpwstr>https://onepa.wolterskluwer.it/normativa/10LX0000856037ART67?pathId=1b8d71ee02e9b</vt:lpwstr>
      </vt:variant>
      <vt:variant>
        <vt:lpwstr/>
      </vt:variant>
      <vt:variant>
        <vt:i4>3997729</vt:i4>
      </vt:variant>
      <vt:variant>
        <vt:i4>1297</vt:i4>
      </vt:variant>
      <vt:variant>
        <vt:i4>0</vt:i4>
      </vt:variant>
      <vt:variant>
        <vt:i4>5</vt:i4>
      </vt:variant>
      <vt:variant>
        <vt:lpwstr>https://onepa.wolterskluwer.it/normativa/10LX0000849562ART253?pathId=074c8c51e8ba78</vt:lpwstr>
      </vt:variant>
      <vt:variant>
        <vt:lpwstr/>
      </vt:variant>
      <vt:variant>
        <vt:i4>3932269</vt:i4>
      </vt:variant>
      <vt:variant>
        <vt:i4>1272</vt:i4>
      </vt:variant>
      <vt:variant>
        <vt:i4>0</vt:i4>
      </vt:variant>
      <vt:variant>
        <vt:i4>5</vt:i4>
      </vt:variant>
      <vt:variant>
        <vt:lpwstr>https://www.normattiva.it/uri-res/N2Ls?urn:nir:stato:legge:2020;178</vt:lpwstr>
      </vt:variant>
      <vt:variant>
        <vt:lpwstr/>
      </vt:variant>
      <vt:variant>
        <vt:i4>1310751</vt:i4>
      </vt:variant>
      <vt:variant>
        <vt:i4>1269</vt:i4>
      </vt:variant>
      <vt:variant>
        <vt:i4>0</vt:i4>
      </vt:variant>
      <vt:variant>
        <vt:i4>5</vt:i4>
      </vt:variant>
      <vt:variant>
        <vt:lpwstr>https://www.normattiva.it/uri-res/N2Ls?urn:nir:stato:legge:2020-12-30;178~art1-com177</vt:lpwstr>
      </vt:variant>
      <vt:variant>
        <vt:lpwstr/>
      </vt:variant>
      <vt:variant>
        <vt:i4>2031624</vt:i4>
      </vt:variant>
      <vt:variant>
        <vt:i4>1266</vt:i4>
      </vt:variant>
      <vt:variant>
        <vt:i4>0</vt:i4>
      </vt:variant>
      <vt:variant>
        <vt:i4>5</vt:i4>
      </vt:variant>
      <vt:variant>
        <vt:lpwstr>https://onelegale.wolterskluwer.it/normativa/10LX0000952769SOMM?pathId=430a862df728b</vt:lpwstr>
      </vt:variant>
      <vt:variant>
        <vt:lpwstr/>
      </vt:variant>
      <vt:variant>
        <vt:i4>1572889</vt:i4>
      </vt:variant>
      <vt:variant>
        <vt:i4>1263</vt:i4>
      </vt:variant>
      <vt:variant>
        <vt:i4>0</vt:i4>
      </vt:variant>
      <vt:variant>
        <vt:i4>5</vt:i4>
      </vt:variant>
      <vt:variant>
        <vt:lpwstr>https://onelegale.wolterskluwer.it/normativa/10LX0000949832ART37?pathId=430a862df728b</vt:lpwstr>
      </vt:variant>
      <vt:variant>
        <vt:lpwstr/>
      </vt:variant>
      <vt:variant>
        <vt:i4>1769483</vt:i4>
      </vt:variant>
      <vt:variant>
        <vt:i4>1260</vt:i4>
      </vt:variant>
      <vt:variant>
        <vt:i4>0</vt:i4>
      </vt:variant>
      <vt:variant>
        <vt:i4>5</vt:i4>
      </vt:variant>
      <vt:variant>
        <vt:lpwstr>https://onelegale.wolterskluwer.it/normativa/10LX0000963293SOMM?pathId=0bd50c260311e</vt:lpwstr>
      </vt:variant>
      <vt:variant>
        <vt:lpwstr/>
      </vt:variant>
      <vt:variant>
        <vt:i4>1376263</vt:i4>
      </vt:variant>
      <vt:variant>
        <vt:i4>1257</vt:i4>
      </vt:variant>
      <vt:variant>
        <vt:i4>0</vt:i4>
      </vt:variant>
      <vt:variant>
        <vt:i4>5</vt:i4>
      </vt:variant>
      <vt:variant>
        <vt:lpwstr>https://onelegale.wolterskluwer.it/normativa/10LX0000952769SOMM?pathId=0bd50c260311e</vt:lpwstr>
      </vt:variant>
      <vt:variant>
        <vt:lpwstr/>
      </vt:variant>
      <vt:variant>
        <vt:i4>1507348</vt:i4>
      </vt:variant>
      <vt:variant>
        <vt:i4>1254</vt:i4>
      </vt:variant>
      <vt:variant>
        <vt:i4>0</vt:i4>
      </vt:variant>
      <vt:variant>
        <vt:i4>5</vt:i4>
      </vt:variant>
      <vt:variant>
        <vt:lpwstr>https://onelegale.wolterskluwer.it/normativa/10LX0000949832ART37?pathId=0bd50c260311e</vt:lpwstr>
      </vt:variant>
      <vt:variant>
        <vt:lpwstr/>
      </vt:variant>
      <vt:variant>
        <vt:i4>1376325</vt:i4>
      </vt:variant>
      <vt:variant>
        <vt:i4>1249</vt:i4>
      </vt:variant>
      <vt:variant>
        <vt:i4>0</vt:i4>
      </vt:variant>
      <vt:variant>
        <vt:i4>5</vt:i4>
      </vt:variant>
      <vt:variant>
        <vt:lpwstr>https://www.normattiva.it/uri-res/N2Ls?urn:nir:stato:legge:2016-12-11;232</vt:lpwstr>
      </vt:variant>
      <vt:variant>
        <vt:lpwstr/>
      </vt:variant>
      <vt:variant>
        <vt:i4>7143527</vt:i4>
      </vt:variant>
      <vt:variant>
        <vt:i4>1246</vt:i4>
      </vt:variant>
      <vt:variant>
        <vt:i4>0</vt:i4>
      </vt:variant>
      <vt:variant>
        <vt:i4>5</vt:i4>
      </vt:variant>
      <vt:variant>
        <vt:lpwstr>https://www.normattiva.it/uri-res/N2Ls?urn:nir:stato:decreto.legislativo:2001-06-08;231</vt:lpwstr>
      </vt:variant>
      <vt:variant>
        <vt:lpwstr/>
      </vt:variant>
      <vt:variant>
        <vt:i4>7143526</vt:i4>
      </vt:variant>
      <vt:variant>
        <vt:i4>1243</vt:i4>
      </vt:variant>
      <vt:variant>
        <vt:i4>0</vt:i4>
      </vt:variant>
      <vt:variant>
        <vt:i4>5</vt:i4>
      </vt:variant>
      <vt:variant>
        <vt:lpwstr>https://www.normattiva.it/uri-res/N2Ls?urn:nir:stato:decreto.legislativo:2019-01-12;14</vt:lpwstr>
      </vt:variant>
      <vt:variant>
        <vt:lpwstr/>
      </vt:variant>
      <vt:variant>
        <vt:i4>917517</vt:i4>
      </vt:variant>
      <vt:variant>
        <vt:i4>1240</vt:i4>
      </vt:variant>
      <vt:variant>
        <vt:i4>0</vt:i4>
      </vt:variant>
      <vt:variant>
        <vt:i4>5</vt:i4>
      </vt:variant>
      <vt:variant>
        <vt:lpwstr>https://www.normattiva.it/uri-res/N2Ls?urn:nir:stato:regio.decreto:1942-03-16;267</vt:lpwstr>
      </vt:variant>
      <vt:variant>
        <vt:lpwstr/>
      </vt:variant>
      <vt:variant>
        <vt:i4>3735677</vt:i4>
      </vt:variant>
      <vt:variant>
        <vt:i4>1187</vt:i4>
      </vt:variant>
      <vt:variant>
        <vt:i4>0</vt:i4>
      </vt:variant>
      <vt:variant>
        <vt:i4>5</vt:i4>
      </vt:variant>
      <vt:variant>
        <vt:lpwstr>https://eur02.safelinks.protection.outlook.com/?url=https%3A%2F%2Fwww.normattiva.it%2Furi-res%2FN2Ls%3Furn%3Anir%3Astato%3Adecreto.legislativo%3A2017%3B75&amp;data=05%7C02%7Cbenedetta.aquilanti%40mef.gov.it%7C5010c9d6928341d5e72808de0ccacf2b%7Ca7cc9c7eb24743fdac8a83d8fe99ac09%7C0%7C0%7C638962262346926367%7CUnknown%7CTWFpbGZsb3d8eyJFbXB0eU1hcGkiOnRydWUsIlYiOiIwLjAuMDAwMCIsIlAiOiJXaW4zMiIsIkFOIjoiTWFpbCIsIldUIjoyfQ%3D%3D%7C0%7C%7C%7C&amp;sdata=woNoHr9yiHaAPDUuEMrl8XRGGJ8BiHM%2BIEWA1d%2BaKzw%3D&amp;reserved=0</vt:lpwstr>
      </vt:variant>
      <vt:variant>
        <vt:lpwstr/>
      </vt:variant>
      <vt:variant>
        <vt:i4>8060977</vt:i4>
      </vt:variant>
      <vt:variant>
        <vt:i4>1104</vt:i4>
      </vt:variant>
      <vt:variant>
        <vt:i4>0</vt:i4>
      </vt:variant>
      <vt:variant>
        <vt:i4>5</vt:i4>
      </vt:variant>
      <vt:variant>
        <vt:lpwstr>https://eur02.safelinks.protection.outlook.com/?url=https%3A%2F%2Fonepa.wolterskluwer.it%2Fnormativa%2F10LX0000955162ART119%3FpathId%3D57093ee7747ee&amp;data=05%7C02%7Cdaria.perrotta%40mef.gov.it%7Cb488881852e84ba5420908de0a9bb9fc%7Ca7cc9c7eb24743fdac8a83d8fe99ac09%7C0%7C0%7C638959861113462260%7CUnknown%7CTWFpbGZsb3d8eyJFbXB0eU1hcGkiOnRydWUsIlYiOiIwLjAuMDAwMCIsIlAiOiJXaW4zMiIsIkFOIjoiTWFpbCIsIldUIjoyfQ%3D%3D%7C0%7C%7C%7C&amp;sdata=no8uHwMM2mTCSICW2nmfTC23CnqUbIMtXCCX1HLj4qg%3D&amp;reserved=0</vt:lpwstr>
      </vt:variant>
      <vt:variant>
        <vt:lpwstr/>
      </vt:variant>
      <vt:variant>
        <vt:i4>2097253</vt:i4>
      </vt:variant>
      <vt:variant>
        <vt:i4>1101</vt:i4>
      </vt:variant>
      <vt:variant>
        <vt:i4>0</vt:i4>
      </vt:variant>
      <vt:variant>
        <vt:i4>5</vt:i4>
      </vt:variant>
      <vt:variant>
        <vt:lpwstr>https://eur02.safelinks.protection.outlook.com/?url=https%3A%2F%2Fonepa.wolterskluwer.it%2Fnormativa%2F10LX0000106494ART35674053%3FpathId%3D57093ee7747ee&amp;data=05%7C02%7Cdaria.perrotta%40mef.gov.it%7Cb488881852e84ba5420908de0a9bb9fc%7Ca7cc9c7eb24743fdac8a83d8fe99ac09%7C0%7C0%7C638959861113450839%7CUnknown%7CTWFpbGZsb3d8eyJFbXB0eU1hcGkiOnRydWUsIlYiOiIwLjAuMDAwMCIsIlAiOiJXaW4zMiIsIkFOIjoiTWFpbCIsIldUIjoyfQ%3D%3D%7C0%7C%7C%7C&amp;sdata=o2R5D%2BXuN1xdtfEz7Vc3%2Fj%2BQKvAlJUAa%2B89trzBGjqE%3D&amp;reserved=0</vt:lpwstr>
      </vt:variant>
      <vt:variant>
        <vt:lpwstr/>
      </vt:variant>
      <vt:variant>
        <vt:i4>3014762</vt:i4>
      </vt:variant>
      <vt:variant>
        <vt:i4>1096</vt:i4>
      </vt:variant>
      <vt:variant>
        <vt:i4>0</vt:i4>
      </vt:variant>
      <vt:variant>
        <vt:i4>5</vt:i4>
      </vt:variant>
      <vt:variant>
        <vt:lpwstr>https://www.normattiva.it/uri-res/N2Ls?urn:nir:stato:legge:2019-12-27;160~art1</vt:lpwstr>
      </vt:variant>
      <vt:variant>
        <vt:lpwstr/>
      </vt:variant>
      <vt:variant>
        <vt:i4>3145788</vt:i4>
      </vt:variant>
      <vt:variant>
        <vt:i4>1055</vt:i4>
      </vt:variant>
      <vt:variant>
        <vt:i4>0</vt:i4>
      </vt:variant>
      <vt:variant>
        <vt:i4>5</vt:i4>
      </vt:variant>
      <vt:variant>
        <vt:lpwstr>https://eur02.safelinks.protection.outlook.com/?url=https%3A%2F%2Fwww.normattiva.it%2Furi-res%2FN2Ls%3Furn%3Anir%3Astato%3Alegge%3A2014-12-23%3B190~art1-com154&amp;data=05%7C02%7Crgs.bilancio%40mef.gov.it%7Cfc13725265c640ee347608de064cab71%7Ca7cc9c7eb24743fdac8a83d8fe99ac09%7C0%7C0%7C638955123516670088%7CUnknown%7CTWFpbGZsb3d8eyJFbXB0eU1hcGkiOnRydWUsIlYiOiIwLjAuMDAwMCIsIlAiOiJXaW4zMiIsIkFOIjoiTWFpbCIsIldUIjoyfQ%3D%3D%7C0%7C%7C%7C&amp;sdata=otl1EZVjpGaRnJ91P9OsB46aiPZVDqYc%2BXRAeTRifBY%3D&amp;reserved=0</vt:lpwstr>
      </vt:variant>
      <vt:variant>
        <vt:lpwstr/>
      </vt:variant>
      <vt:variant>
        <vt:i4>2687099</vt:i4>
      </vt:variant>
      <vt:variant>
        <vt:i4>1048</vt:i4>
      </vt:variant>
      <vt:variant>
        <vt:i4>0</vt:i4>
      </vt:variant>
      <vt:variant>
        <vt:i4>5</vt:i4>
      </vt:variant>
      <vt:variant>
        <vt:lpwstr>https://eur02.safelinks.protection.outlook.com/?url=https%3A%2F%2Fonelegale.wolterskluwer.it%2Fnormativa%2F10LX0000109826ART19&amp;data=05%7C02%7Cbenedetta.aquilanti%40mef.gov.it%7Cfd234e4401e745529e6d08de04be94a3%7Ca7cc9c7eb24743fdac8a83d8fe99ac09%7C0%7C0%7C638953413752954930%7CUnknown%7CTWFpbGZsb3d8eyJFbXB0eU1hcGkiOnRydWUsIlYiOiIwLjAuMDAwMCIsIlAiOiJXaW4zMiIsIkFOIjoiTWFpbCIsIldUIjoyfQ%3D%3D%7C0%7C%7C%7C&amp;sdata=nifXUThSyaGeYM441VfvS8Z0mOmJn0B4A8R88m3bxKg%3D&amp;reserved=0</vt:lpwstr>
      </vt:variant>
      <vt:variant>
        <vt:lpwstr/>
      </vt:variant>
      <vt:variant>
        <vt:i4>2162731</vt:i4>
      </vt:variant>
      <vt:variant>
        <vt:i4>1045</vt:i4>
      </vt:variant>
      <vt:variant>
        <vt:i4>0</vt:i4>
      </vt:variant>
      <vt:variant>
        <vt:i4>5</vt:i4>
      </vt:variant>
      <vt:variant>
        <vt:lpwstr>https://eur02.safelinks.protection.outlook.com/?url=https%3A%2F%2Fonelegale.wolterskluwer.it%2Fnormativa%2F10LX0000109820ART5&amp;data=05%7C02%7Cbenedetta.aquilanti%40mef.gov.it%7Cfd234e4401e745529e6d08de04be94a3%7Ca7cc9c7eb24743fdac8a83d8fe99ac09%7C0%7C0%7C638953413752911259%7CUnknown%7CTWFpbGZsb3d8eyJFbXB0eU1hcGkiOnRydWUsIlYiOiIwLjAuMDAwMCIsIlAiOiJXaW4zMiIsIkFOIjoiTWFpbCIsIldUIjoyfQ%3D%3D%7C0%7C%7C%7C&amp;sdata=Xt5eEalvx1aYoKh%2B7UMdXe7jFdcwxXhJbuCuHrMQTaI%3D&amp;reserved=0</vt:lpwstr>
      </vt:variant>
      <vt:variant>
        <vt:lpwstr/>
      </vt:variant>
      <vt:variant>
        <vt:i4>2424931</vt:i4>
      </vt:variant>
      <vt:variant>
        <vt:i4>1042</vt:i4>
      </vt:variant>
      <vt:variant>
        <vt:i4>0</vt:i4>
      </vt:variant>
      <vt:variant>
        <vt:i4>5</vt:i4>
      </vt:variant>
      <vt:variant>
        <vt:lpwstr>https://eur02.safelinks.protection.outlook.com/?url=https%3A%2F%2Fonelegale.wolterskluwer.it%2Fnormativa%2F10LX0000155313SOMM&amp;data=05%7C02%7Cbenedetta.aquilanti%40mef.gov.it%7Cfd234e4401e745529e6d08de04be94a3%7Ca7cc9c7eb24743fdac8a83d8fe99ac09%7C0%7C0%7C638953413752862326%7CUnknown%7CTWFpbGZsb3d8eyJFbXB0eU1hcGkiOnRydWUsIlYiOiIwLjAuMDAwMCIsIlAiOiJXaW4zMiIsIkFOIjoiTWFpbCIsIldUIjoyfQ%3D%3D%7C0%7C%7C%7C&amp;sdata=kSS1ATSxJeD%2BA681tbO9bAYDLpqD%2FS9DuAMLKQGEUGM%3D&amp;reserved=0</vt:lpwstr>
      </vt:variant>
      <vt:variant>
        <vt:lpwstr/>
      </vt:variant>
      <vt:variant>
        <vt:i4>3014700</vt:i4>
      </vt:variant>
      <vt:variant>
        <vt:i4>1039</vt:i4>
      </vt:variant>
      <vt:variant>
        <vt:i4>0</vt:i4>
      </vt:variant>
      <vt:variant>
        <vt:i4>5</vt:i4>
      </vt:variant>
      <vt:variant>
        <vt:lpwstr>https://eur02.safelinks.protection.outlook.com/?url=https%3A%2F%2Fonelegale.wolterskluwer.it%2Fnormativa%2F10LX0000101758ART5&amp;data=05%7C02%7Cbenedetta.aquilanti%40mef.gov.it%7Cfd234e4401e745529e6d08de04be94a3%7Ca7cc9c7eb24743fdac8a83d8fe99ac09%7C0%7C0%7C638953413752805924%7CUnknown%7CTWFpbGZsb3d8eyJFbXB0eU1hcGkiOnRydWUsIlYiOiIwLjAuMDAwMCIsIlAiOiJXaW4zMiIsIkFOIjoiTWFpbCIsIldUIjoyfQ%3D%3D%7C0%7C%7C%7C&amp;sdata=8te0eCgVAnpcyq51T1AxuZhsJhE6CTsKO%2BXVXIxqzf0%3D&amp;reserved=0</vt:lpwstr>
      </vt:variant>
      <vt:variant>
        <vt:lpwstr/>
      </vt:variant>
      <vt:variant>
        <vt:i4>2031675</vt:i4>
      </vt:variant>
      <vt:variant>
        <vt:i4>1016</vt:i4>
      </vt:variant>
      <vt:variant>
        <vt:i4>0</vt:i4>
      </vt:variant>
      <vt:variant>
        <vt:i4>5</vt:i4>
      </vt:variant>
      <vt:variant>
        <vt:lpwstr/>
      </vt:variant>
      <vt:variant>
        <vt:lpwstr>_Toc211718964</vt:lpwstr>
      </vt:variant>
      <vt:variant>
        <vt:i4>2031675</vt:i4>
      </vt:variant>
      <vt:variant>
        <vt:i4>1010</vt:i4>
      </vt:variant>
      <vt:variant>
        <vt:i4>0</vt:i4>
      </vt:variant>
      <vt:variant>
        <vt:i4>5</vt:i4>
      </vt:variant>
      <vt:variant>
        <vt:lpwstr/>
      </vt:variant>
      <vt:variant>
        <vt:lpwstr>_Toc211718963</vt:lpwstr>
      </vt:variant>
      <vt:variant>
        <vt:i4>2031675</vt:i4>
      </vt:variant>
      <vt:variant>
        <vt:i4>1004</vt:i4>
      </vt:variant>
      <vt:variant>
        <vt:i4>0</vt:i4>
      </vt:variant>
      <vt:variant>
        <vt:i4>5</vt:i4>
      </vt:variant>
      <vt:variant>
        <vt:lpwstr/>
      </vt:variant>
      <vt:variant>
        <vt:lpwstr>_Toc211718962</vt:lpwstr>
      </vt:variant>
      <vt:variant>
        <vt:i4>2031675</vt:i4>
      </vt:variant>
      <vt:variant>
        <vt:i4>998</vt:i4>
      </vt:variant>
      <vt:variant>
        <vt:i4>0</vt:i4>
      </vt:variant>
      <vt:variant>
        <vt:i4>5</vt:i4>
      </vt:variant>
      <vt:variant>
        <vt:lpwstr/>
      </vt:variant>
      <vt:variant>
        <vt:lpwstr>_Toc211718961</vt:lpwstr>
      </vt:variant>
      <vt:variant>
        <vt:i4>2031675</vt:i4>
      </vt:variant>
      <vt:variant>
        <vt:i4>992</vt:i4>
      </vt:variant>
      <vt:variant>
        <vt:i4>0</vt:i4>
      </vt:variant>
      <vt:variant>
        <vt:i4>5</vt:i4>
      </vt:variant>
      <vt:variant>
        <vt:lpwstr/>
      </vt:variant>
      <vt:variant>
        <vt:lpwstr>_Toc211718960</vt:lpwstr>
      </vt:variant>
      <vt:variant>
        <vt:i4>1835067</vt:i4>
      </vt:variant>
      <vt:variant>
        <vt:i4>986</vt:i4>
      </vt:variant>
      <vt:variant>
        <vt:i4>0</vt:i4>
      </vt:variant>
      <vt:variant>
        <vt:i4>5</vt:i4>
      </vt:variant>
      <vt:variant>
        <vt:lpwstr/>
      </vt:variant>
      <vt:variant>
        <vt:lpwstr>_Toc211718959</vt:lpwstr>
      </vt:variant>
      <vt:variant>
        <vt:i4>1835067</vt:i4>
      </vt:variant>
      <vt:variant>
        <vt:i4>980</vt:i4>
      </vt:variant>
      <vt:variant>
        <vt:i4>0</vt:i4>
      </vt:variant>
      <vt:variant>
        <vt:i4>5</vt:i4>
      </vt:variant>
      <vt:variant>
        <vt:lpwstr/>
      </vt:variant>
      <vt:variant>
        <vt:lpwstr>_Toc211718958</vt:lpwstr>
      </vt:variant>
      <vt:variant>
        <vt:i4>1835067</vt:i4>
      </vt:variant>
      <vt:variant>
        <vt:i4>974</vt:i4>
      </vt:variant>
      <vt:variant>
        <vt:i4>0</vt:i4>
      </vt:variant>
      <vt:variant>
        <vt:i4>5</vt:i4>
      </vt:variant>
      <vt:variant>
        <vt:lpwstr/>
      </vt:variant>
      <vt:variant>
        <vt:lpwstr>_Toc211718957</vt:lpwstr>
      </vt:variant>
      <vt:variant>
        <vt:i4>1835067</vt:i4>
      </vt:variant>
      <vt:variant>
        <vt:i4>968</vt:i4>
      </vt:variant>
      <vt:variant>
        <vt:i4>0</vt:i4>
      </vt:variant>
      <vt:variant>
        <vt:i4>5</vt:i4>
      </vt:variant>
      <vt:variant>
        <vt:lpwstr/>
      </vt:variant>
      <vt:variant>
        <vt:lpwstr>_Toc211718956</vt:lpwstr>
      </vt:variant>
      <vt:variant>
        <vt:i4>1835067</vt:i4>
      </vt:variant>
      <vt:variant>
        <vt:i4>962</vt:i4>
      </vt:variant>
      <vt:variant>
        <vt:i4>0</vt:i4>
      </vt:variant>
      <vt:variant>
        <vt:i4>5</vt:i4>
      </vt:variant>
      <vt:variant>
        <vt:lpwstr/>
      </vt:variant>
      <vt:variant>
        <vt:lpwstr>_Toc211718955</vt:lpwstr>
      </vt:variant>
      <vt:variant>
        <vt:i4>1835067</vt:i4>
      </vt:variant>
      <vt:variant>
        <vt:i4>956</vt:i4>
      </vt:variant>
      <vt:variant>
        <vt:i4>0</vt:i4>
      </vt:variant>
      <vt:variant>
        <vt:i4>5</vt:i4>
      </vt:variant>
      <vt:variant>
        <vt:lpwstr/>
      </vt:variant>
      <vt:variant>
        <vt:lpwstr>_Toc211718954</vt:lpwstr>
      </vt:variant>
      <vt:variant>
        <vt:i4>1835067</vt:i4>
      </vt:variant>
      <vt:variant>
        <vt:i4>950</vt:i4>
      </vt:variant>
      <vt:variant>
        <vt:i4>0</vt:i4>
      </vt:variant>
      <vt:variant>
        <vt:i4>5</vt:i4>
      </vt:variant>
      <vt:variant>
        <vt:lpwstr/>
      </vt:variant>
      <vt:variant>
        <vt:lpwstr>_Toc211718953</vt:lpwstr>
      </vt:variant>
      <vt:variant>
        <vt:i4>1835067</vt:i4>
      </vt:variant>
      <vt:variant>
        <vt:i4>944</vt:i4>
      </vt:variant>
      <vt:variant>
        <vt:i4>0</vt:i4>
      </vt:variant>
      <vt:variant>
        <vt:i4>5</vt:i4>
      </vt:variant>
      <vt:variant>
        <vt:lpwstr/>
      </vt:variant>
      <vt:variant>
        <vt:lpwstr>_Toc211718952</vt:lpwstr>
      </vt:variant>
      <vt:variant>
        <vt:i4>1835067</vt:i4>
      </vt:variant>
      <vt:variant>
        <vt:i4>938</vt:i4>
      </vt:variant>
      <vt:variant>
        <vt:i4>0</vt:i4>
      </vt:variant>
      <vt:variant>
        <vt:i4>5</vt:i4>
      </vt:variant>
      <vt:variant>
        <vt:lpwstr/>
      </vt:variant>
      <vt:variant>
        <vt:lpwstr>_Toc211718951</vt:lpwstr>
      </vt:variant>
      <vt:variant>
        <vt:i4>1835067</vt:i4>
      </vt:variant>
      <vt:variant>
        <vt:i4>932</vt:i4>
      </vt:variant>
      <vt:variant>
        <vt:i4>0</vt:i4>
      </vt:variant>
      <vt:variant>
        <vt:i4>5</vt:i4>
      </vt:variant>
      <vt:variant>
        <vt:lpwstr/>
      </vt:variant>
      <vt:variant>
        <vt:lpwstr>_Toc211718950</vt:lpwstr>
      </vt:variant>
      <vt:variant>
        <vt:i4>1900603</vt:i4>
      </vt:variant>
      <vt:variant>
        <vt:i4>926</vt:i4>
      </vt:variant>
      <vt:variant>
        <vt:i4>0</vt:i4>
      </vt:variant>
      <vt:variant>
        <vt:i4>5</vt:i4>
      </vt:variant>
      <vt:variant>
        <vt:lpwstr/>
      </vt:variant>
      <vt:variant>
        <vt:lpwstr>_Toc211718949</vt:lpwstr>
      </vt:variant>
      <vt:variant>
        <vt:i4>1900603</vt:i4>
      </vt:variant>
      <vt:variant>
        <vt:i4>920</vt:i4>
      </vt:variant>
      <vt:variant>
        <vt:i4>0</vt:i4>
      </vt:variant>
      <vt:variant>
        <vt:i4>5</vt:i4>
      </vt:variant>
      <vt:variant>
        <vt:lpwstr/>
      </vt:variant>
      <vt:variant>
        <vt:lpwstr>_Toc211718948</vt:lpwstr>
      </vt:variant>
      <vt:variant>
        <vt:i4>1900603</vt:i4>
      </vt:variant>
      <vt:variant>
        <vt:i4>914</vt:i4>
      </vt:variant>
      <vt:variant>
        <vt:i4>0</vt:i4>
      </vt:variant>
      <vt:variant>
        <vt:i4>5</vt:i4>
      </vt:variant>
      <vt:variant>
        <vt:lpwstr/>
      </vt:variant>
      <vt:variant>
        <vt:lpwstr>_Toc211718947</vt:lpwstr>
      </vt:variant>
      <vt:variant>
        <vt:i4>1900603</vt:i4>
      </vt:variant>
      <vt:variant>
        <vt:i4>908</vt:i4>
      </vt:variant>
      <vt:variant>
        <vt:i4>0</vt:i4>
      </vt:variant>
      <vt:variant>
        <vt:i4>5</vt:i4>
      </vt:variant>
      <vt:variant>
        <vt:lpwstr/>
      </vt:variant>
      <vt:variant>
        <vt:lpwstr>_Toc211718946</vt:lpwstr>
      </vt:variant>
      <vt:variant>
        <vt:i4>1900603</vt:i4>
      </vt:variant>
      <vt:variant>
        <vt:i4>902</vt:i4>
      </vt:variant>
      <vt:variant>
        <vt:i4>0</vt:i4>
      </vt:variant>
      <vt:variant>
        <vt:i4>5</vt:i4>
      </vt:variant>
      <vt:variant>
        <vt:lpwstr/>
      </vt:variant>
      <vt:variant>
        <vt:lpwstr>_Toc211718945</vt:lpwstr>
      </vt:variant>
      <vt:variant>
        <vt:i4>1900603</vt:i4>
      </vt:variant>
      <vt:variant>
        <vt:i4>896</vt:i4>
      </vt:variant>
      <vt:variant>
        <vt:i4>0</vt:i4>
      </vt:variant>
      <vt:variant>
        <vt:i4>5</vt:i4>
      </vt:variant>
      <vt:variant>
        <vt:lpwstr/>
      </vt:variant>
      <vt:variant>
        <vt:lpwstr>_Toc211718944</vt:lpwstr>
      </vt:variant>
      <vt:variant>
        <vt:i4>1900603</vt:i4>
      </vt:variant>
      <vt:variant>
        <vt:i4>890</vt:i4>
      </vt:variant>
      <vt:variant>
        <vt:i4>0</vt:i4>
      </vt:variant>
      <vt:variant>
        <vt:i4>5</vt:i4>
      </vt:variant>
      <vt:variant>
        <vt:lpwstr/>
      </vt:variant>
      <vt:variant>
        <vt:lpwstr>_Toc211718943</vt:lpwstr>
      </vt:variant>
      <vt:variant>
        <vt:i4>1900603</vt:i4>
      </vt:variant>
      <vt:variant>
        <vt:i4>884</vt:i4>
      </vt:variant>
      <vt:variant>
        <vt:i4>0</vt:i4>
      </vt:variant>
      <vt:variant>
        <vt:i4>5</vt:i4>
      </vt:variant>
      <vt:variant>
        <vt:lpwstr/>
      </vt:variant>
      <vt:variant>
        <vt:lpwstr>_Toc211718942</vt:lpwstr>
      </vt:variant>
      <vt:variant>
        <vt:i4>1900603</vt:i4>
      </vt:variant>
      <vt:variant>
        <vt:i4>878</vt:i4>
      </vt:variant>
      <vt:variant>
        <vt:i4>0</vt:i4>
      </vt:variant>
      <vt:variant>
        <vt:i4>5</vt:i4>
      </vt:variant>
      <vt:variant>
        <vt:lpwstr/>
      </vt:variant>
      <vt:variant>
        <vt:lpwstr>_Toc211718941</vt:lpwstr>
      </vt:variant>
      <vt:variant>
        <vt:i4>1900603</vt:i4>
      </vt:variant>
      <vt:variant>
        <vt:i4>872</vt:i4>
      </vt:variant>
      <vt:variant>
        <vt:i4>0</vt:i4>
      </vt:variant>
      <vt:variant>
        <vt:i4>5</vt:i4>
      </vt:variant>
      <vt:variant>
        <vt:lpwstr/>
      </vt:variant>
      <vt:variant>
        <vt:lpwstr>_Toc211718940</vt:lpwstr>
      </vt:variant>
      <vt:variant>
        <vt:i4>1703995</vt:i4>
      </vt:variant>
      <vt:variant>
        <vt:i4>866</vt:i4>
      </vt:variant>
      <vt:variant>
        <vt:i4>0</vt:i4>
      </vt:variant>
      <vt:variant>
        <vt:i4>5</vt:i4>
      </vt:variant>
      <vt:variant>
        <vt:lpwstr/>
      </vt:variant>
      <vt:variant>
        <vt:lpwstr>_Toc211718939</vt:lpwstr>
      </vt:variant>
      <vt:variant>
        <vt:i4>1703995</vt:i4>
      </vt:variant>
      <vt:variant>
        <vt:i4>860</vt:i4>
      </vt:variant>
      <vt:variant>
        <vt:i4>0</vt:i4>
      </vt:variant>
      <vt:variant>
        <vt:i4>5</vt:i4>
      </vt:variant>
      <vt:variant>
        <vt:lpwstr/>
      </vt:variant>
      <vt:variant>
        <vt:lpwstr>_Toc211718938</vt:lpwstr>
      </vt:variant>
      <vt:variant>
        <vt:i4>1703995</vt:i4>
      </vt:variant>
      <vt:variant>
        <vt:i4>854</vt:i4>
      </vt:variant>
      <vt:variant>
        <vt:i4>0</vt:i4>
      </vt:variant>
      <vt:variant>
        <vt:i4>5</vt:i4>
      </vt:variant>
      <vt:variant>
        <vt:lpwstr/>
      </vt:variant>
      <vt:variant>
        <vt:lpwstr>_Toc211718937</vt:lpwstr>
      </vt:variant>
      <vt:variant>
        <vt:i4>1703995</vt:i4>
      </vt:variant>
      <vt:variant>
        <vt:i4>848</vt:i4>
      </vt:variant>
      <vt:variant>
        <vt:i4>0</vt:i4>
      </vt:variant>
      <vt:variant>
        <vt:i4>5</vt:i4>
      </vt:variant>
      <vt:variant>
        <vt:lpwstr/>
      </vt:variant>
      <vt:variant>
        <vt:lpwstr>_Toc211718936</vt:lpwstr>
      </vt:variant>
      <vt:variant>
        <vt:i4>1703995</vt:i4>
      </vt:variant>
      <vt:variant>
        <vt:i4>842</vt:i4>
      </vt:variant>
      <vt:variant>
        <vt:i4>0</vt:i4>
      </vt:variant>
      <vt:variant>
        <vt:i4>5</vt:i4>
      </vt:variant>
      <vt:variant>
        <vt:lpwstr/>
      </vt:variant>
      <vt:variant>
        <vt:lpwstr>_Toc211718935</vt:lpwstr>
      </vt:variant>
      <vt:variant>
        <vt:i4>1703995</vt:i4>
      </vt:variant>
      <vt:variant>
        <vt:i4>836</vt:i4>
      </vt:variant>
      <vt:variant>
        <vt:i4>0</vt:i4>
      </vt:variant>
      <vt:variant>
        <vt:i4>5</vt:i4>
      </vt:variant>
      <vt:variant>
        <vt:lpwstr/>
      </vt:variant>
      <vt:variant>
        <vt:lpwstr>_Toc211718934</vt:lpwstr>
      </vt:variant>
      <vt:variant>
        <vt:i4>1703995</vt:i4>
      </vt:variant>
      <vt:variant>
        <vt:i4>830</vt:i4>
      </vt:variant>
      <vt:variant>
        <vt:i4>0</vt:i4>
      </vt:variant>
      <vt:variant>
        <vt:i4>5</vt:i4>
      </vt:variant>
      <vt:variant>
        <vt:lpwstr/>
      </vt:variant>
      <vt:variant>
        <vt:lpwstr>_Toc211718933</vt:lpwstr>
      </vt:variant>
      <vt:variant>
        <vt:i4>1703995</vt:i4>
      </vt:variant>
      <vt:variant>
        <vt:i4>824</vt:i4>
      </vt:variant>
      <vt:variant>
        <vt:i4>0</vt:i4>
      </vt:variant>
      <vt:variant>
        <vt:i4>5</vt:i4>
      </vt:variant>
      <vt:variant>
        <vt:lpwstr/>
      </vt:variant>
      <vt:variant>
        <vt:lpwstr>_Toc211718932</vt:lpwstr>
      </vt:variant>
      <vt:variant>
        <vt:i4>1703995</vt:i4>
      </vt:variant>
      <vt:variant>
        <vt:i4>818</vt:i4>
      </vt:variant>
      <vt:variant>
        <vt:i4>0</vt:i4>
      </vt:variant>
      <vt:variant>
        <vt:i4>5</vt:i4>
      </vt:variant>
      <vt:variant>
        <vt:lpwstr/>
      </vt:variant>
      <vt:variant>
        <vt:lpwstr>_Toc211718931</vt:lpwstr>
      </vt:variant>
      <vt:variant>
        <vt:i4>1703995</vt:i4>
      </vt:variant>
      <vt:variant>
        <vt:i4>812</vt:i4>
      </vt:variant>
      <vt:variant>
        <vt:i4>0</vt:i4>
      </vt:variant>
      <vt:variant>
        <vt:i4>5</vt:i4>
      </vt:variant>
      <vt:variant>
        <vt:lpwstr/>
      </vt:variant>
      <vt:variant>
        <vt:lpwstr>_Toc211718930</vt:lpwstr>
      </vt:variant>
      <vt:variant>
        <vt:i4>1769531</vt:i4>
      </vt:variant>
      <vt:variant>
        <vt:i4>806</vt:i4>
      </vt:variant>
      <vt:variant>
        <vt:i4>0</vt:i4>
      </vt:variant>
      <vt:variant>
        <vt:i4>5</vt:i4>
      </vt:variant>
      <vt:variant>
        <vt:lpwstr/>
      </vt:variant>
      <vt:variant>
        <vt:lpwstr>_Toc211718929</vt:lpwstr>
      </vt:variant>
      <vt:variant>
        <vt:i4>1769531</vt:i4>
      </vt:variant>
      <vt:variant>
        <vt:i4>800</vt:i4>
      </vt:variant>
      <vt:variant>
        <vt:i4>0</vt:i4>
      </vt:variant>
      <vt:variant>
        <vt:i4>5</vt:i4>
      </vt:variant>
      <vt:variant>
        <vt:lpwstr/>
      </vt:variant>
      <vt:variant>
        <vt:lpwstr>_Toc211718928</vt:lpwstr>
      </vt:variant>
      <vt:variant>
        <vt:i4>1769531</vt:i4>
      </vt:variant>
      <vt:variant>
        <vt:i4>794</vt:i4>
      </vt:variant>
      <vt:variant>
        <vt:i4>0</vt:i4>
      </vt:variant>
      <vt:variant>
        <vt:i4>5</vt:i4>
      </vt:variant>
      <vt:variant>
        <vt:lpwstr/>
      </vt:variant>
      <vt:variant>
        <vt:lpwstr>_Toc211718927</vt:lpwstr>
      </vt:variant>
      <vt:variant>
        <vt:i4>1769531</vt:i4>
      </vt:variant>
      <vt:variant>
        <vt:i4>788</vt:i4>
      </vt:variant>
      <vt:variant>
        <vt:i4>0</vt:i4>
      </vt:variant>
      <vt:variant>
        <vt:i4>5</vt:i4>
      </vt:variant>
      <vt:variant>
        <vt:lpwstr/>
      </vt:variant>
      <vt:variant>
        <vt:lpwstr>_Toc211718926</vt:lpwstr>
      </vt:variant>
      <vt:variant>
        <vt:i4>1769531</vt:i4>
      </vt:variant>
      <vt:variant>
        <vt:i4>782</vt:i4>
      </vt:variant>
      <vt:variant>
        <vt:i4>0</vt:i4>
      </vt:variant>
      <vt:variant>
        <vt:i4>5</vt:i4>
      </vt:variant>
      <vt:variant>
        <vt:lpwstr/>
      </vt:variant>
      <vt:variant>
        <vt:lpwstr>_Toc211718925</vt:lpwstr>
      </vt:variant>
      <vt:variant>
        <vt:i4>1769531</vt:i4>
      </vt:variant>
      <vt:variant>
        <vt:i4>776</vt:i4>
      </vt:variant>
      <vt:variant>
        <vt:i4>0</vt:i4>
      </vt:variant>
      <vt:variant>
        <vt:i4>5</vt:i4>
      </vt:variant>
      <vt:variant>
        <vt:lpwstr/>
      </vt:variant>
      <vt:variant>
        <vt:lpwstr>_Toc211718924</vt:lpwstr>
      </vt:variant>
      <vt:variant>
        <vt:i4>1769531</vt:i4>
      </vt:variant>
      <vt:variant>
        <vt:i4>770</vt:i4>
      </vt:variant>
      <vt:variant>
        <vt:i4>0</vt:i4>
      </vt:variant>
      <vt:variant>
        <vt:i4>5</vt:i4>
      </vt:variant>
      <vt:variant>
        <vt:lpwstr/>
      </vt:variant>
      <vt:variant>
        <vt:lpwstr>_Toc211718923</vt:lpwstr>
      </vt:variant>
      <vt:variant>
        <vt:i4>1769531</vt:i4>
      </vt:variant>
      <vt:variant>
        <vt:i4>764</vt:i4>
      </vt:variant>
      <vt:variant>
        <vt:i4>0</vt:i4>
      </vt:variant>
      <vt:variant>
        <vt:i4>5</vt:i4>
      </vt:variant>
      <vt:variant>
        <vt:lpwstr/>
      </vt:variant>
      <vt:variant>
        <vt:lpwstr>_Toc211718922</vt:lpwstr>
      </vt:variant>
      <vt:variant>
        <vt:i4>1769531</vt:i4>
      </vt:variant>
      <vt:variant>
        <vt:i4>758</vt:i4>
      </vt:variant>
      <vt:variant>
        <vt:i4>0</vt:i4>
      </vt:variant>
      <vt:variant>
        <vt:i4>5</vt:i4>
      </vt:variant>
      <vt:variant>
        <vt:lpwstr/>
      </vt:variant>
      <vt:variant>
        <vt:lpwstr>_Toc211718921</vt:lpwstr>
      </vt:variant>
      <vt:variant>
        <vt:i4>1769531</vt:i4>
      </vt:variant>
      <vt:variant>
        <vt:i4>752</vt:i4>
      </vt:variant>
      <vt:variant>
        <vt:i4>0</vt:i4>
      </vt:variant>
      <vt:variant>
        <vt:i4>5</vt:i4>
      </vt:variant>
      <vt:variant>
        <vt:lpwstr/>
      </vt:variant>
      <vt:variant>
        <vt:lpwstr>_Toc211718920</vt:lpwstr>
      </vt:variant>
      <vt:variant>
        <vt:i4>1572923</vt:i4>
      </vt:variant>
      <vt:variant>
        <vt:i4>746</vt:i4>
      </vt:variant>
      <vt:variant>
        <vt:i4>0</vt:i4>
      </vt:variant>
      <vt:variant>
        <vt:i4>5</vt:i4>
      </vt:variant>
      <vt:variant>
        <vt:lpwstr/>
      </vt:variant>
      <vt:variant>
        <vt:lpwstr>_Toc211718919</vt:lpwstr>
      </vt:variant>
      <vt:variant>
        <vt:i4>1572923</vt:i4>
      </vt:variant>
      <vt:variant>
        <vt:i4>740</vt:i4>
      </vt:variant>
      <vt:variant>
        <vt:i4>0</vt:i4>
      </vt:variant>
      <vt:variant>
        <vt:i4>5</vt:i4>
      </vt:variant>
      <vt:variant>
        <vt:lpwstr/>
      </vt:variant>
      <vt:variant>
        <vt:lpwstr>_Toc211718918</vt:lpwstr>
      </vt:variant>
      <vt:variant>
        <vt:i4>1572923</vt:i4>
      </vt:variant>
      <vt:variant>
        <vt:i4>734</vt:i4>
      </vt:variant>
      <vt:variant>
        <vt:i4>0</vt:i4>
      </vt:variant>
      <vt:variant>
        <vt:i4>5</vt:i4>
      </vt:variant>
      <vt:variant>
        <vt:lpwstr/>
      </vt:variant>
      <vt:variant>
        <vt:lpwstr>_Toc211718917</vt:lpwstr>
      </vt:variant>
      <vt:variant>
        <vt:i4>1572923</vt:i4>
      </vt:variant>
      <vt:variant>
        <vt:i4>728</vt:i4>
      </vt:variant>
      <vt:variant>
        <vt:i4>0</vt:i4>
      </vt:variant>
      <vt:variant>
        <vt:i4>5</vt:i4>
      </vt:variant>
      <vt:variant>
        <vt:lpwstr/>
      </vt:variant>
      <vt:variant>
        <vt:lpwstr>_Toc211718916</vt:lpwstr>
      </vt:variant>
      <vt:variant>
        <vt:i4>1572923</vt:i4>
      </vt:variant>
      <vt:variant>
        <vt:i4>722</vt:i4>
      </vt:variant>
      <vt:variant>
        <vt:i4>0</vt:i4>
      </vt:variant>
      <vt:variant>
        <vt:i4>5</vt:i4>
      </vt:variant>
      <vt:variant>
        <vt:lpwstr/>
      </vt:variant>
      <vt:variant>
        <vt:lpwstr>_Toc211718915</vt:lpwstr>
      </vt:variant>
      <vt:variant>
        <vt:i4>1572923</vt:i4>
      </vt:variant>
      <vt:variant>
        <vt:i4>716</vt:i4>
      </vt:variant>
      <vt:variant>
        <vt:i4>0</vt:i4>
      </vt:variant>
      <vt:variant>
        <vt:i4>5</vt:i4>
      </vt:variant>
      <vt:variant>
        <vt:lpwstr/>
      </vt:variant>
      <vt:variant>
        <vt:lpwstr>_Toc211718914</vt:lpwstr>
      </vt:variant>
      <vt:variant>
        <vt:i4>1572923</vt:i4>
      </vt:variant>
      <vt:variant>
        <vt:i4>710</vt:i4>
      </vt:variant>
      <vt:variant>
        <vt:i4>0</vt:i4>
      </vt:variant>
      <vt:variant>
        <vt:i4>5</vt:i4>
      </vt:variant>
      <vt:variant>
        <vt:lpwstr/>
      </vt:variant>
      <vt:variant>
        <vt:lpwstr>_Toc211718913</vt:lpwstr>
      </vt:variant>
      <vt:variant>
        <vt:i4>1572923</vt:i4>
      </vt:variant>
      <vt:variant>
        <vt:i4>704</vt:i4>
      </vt:variant>
      <vt:variant>
        <vt:i4>0</vt:i4>
      </vt:variant>
      <vt:variant>
        <vt:i4>5</vt:i4>
      </vt:variant>
      <vt:variant>
        <vt:lpwstr/>
      </vt:variant>
      <vt:variant>
        <vt:lpwstr>_Toc211718912</vt:lpwstr>
      </vt:variant>
      <vt:variant>
        <vt:i4>1572923</vt:i4>
      </vt:variant>
      <vt:variant>
        <vt:i4>698</vt:i4>
      </vt:variant>
      <vt:variant>
        <vt:i4>0</vt:i4>
      </vt:variant>
      <vt:variant>
        <vt:i4>5</vt:i4>
      </vt:variant>
      <vt:variant>
        <vt:lpwstr/>
      </vt:variant>
      <vt:variant>
        <vt:lpwstr>_Toc211718911</vt:lpwstr>
      </vt:variant>
      <vt:variant>
        <vt:i4>1572923</vt:i4>
      </vt:variant>
      <vt:variant>
        <vt:i4>692</vt:i4>
      </vt:variant>
      <vt:variant>
        <vt:i4>0</vt:i4>
      </vt:variant>
      <vt:variant>
        <vt:i4>5</vt:i4>
      </vt:variant>
      <vt:variant>
        <vt:lpwstr/>
      </vt:variant>
      <vt:variant>
        <vt:lpwstr>_Toc211718910</vt:lpwstr>
      </vt:variant>
      <vt:variant>
        <vt:i4>1638459</vt:i4>
      </vt:variant>
      <vt:variant>
        <vt:i4>686</vt:i4>
      </vt:variant>
      <vt:variant>
        <vt:i4>0</vt:i4>
      </vt:variant>
      <vt:variant>
        <vt:i4>5</vt:i4>
      </vt:variant>
      <vt:variant>
        <vt:lpwstr/>
      </vt:variant>
      <vt:variant>
        <vt:lpwstr>_Toc211718909</vt:lpwstr>
      </vt:variant>
      <vt:variant>
        <vt:i4>1638459</vt:i4>
      </vt:variant>
      <vt:variant>
        <vt:i4>680</vt:i4>
      </vt:variant>
      <vt:variant>
        <vt:i4>0</vt:i4>
      </vt:variant>
      <vt:variant>
        <vt:i4>5</vt:i4>
      </vt:variant>
      <vt:variant>
        <vt:lpwstr/>
      </vt:variant>
      <vt:variant>
        <vt:lpwstr>_Toc211718908</vt:lpwstr>
      </vt:variant>
      <vt:variant>
        <vt:i4>1638459</vt:i4>
      </vt:variant>
      <vt:variant>
        <vt:i4>674</vt:i4>
      </vt:variant>
      <vt:variant>
        <vt:i4>0</vt:i4>
      </vt:variant>
      <vt:variant>
        <vt:i4>5</vt:i4>
      </vt:variant>
      <vt:variant>
        <vt:lpwstr/>
      </vt:variant>
      <vt:variant>
        <vt:lpwstr>_Toc211718907</vt:lpwstr>
      </vt:variant>
      <vt:variant>
        <vt:i4>1638459</vt:i4>
      </vt:variant>
      <vt:variant>
        <vt:i4>668</vt:i4>
      </vt:variant>
      <vt:variant>
        <vt:i4>0</vt:i4>
      </vt:variant>
      <vt:variant>
        <vt:i4>5</vt:i4>
      </vt:variant>
      <vt:variant>
        <vt:lpwstr/>
      </vt:variant>
      <vt:variant>
        <vt:lpwstr>_Toc211718906</vt:lpwstr>
      </vt:variant>
      <vt:variant>
        <vt:i4>1638459</vt:i4>
      </vt:variant>
      <vt:variant>
        <vt:i4>662</vt:i4>
      </vt:variant>
      <vt:variant>
        <vt:i4>0</vt:i4>
      </vt:variant>
      <vt:variant>
        <vt:i4>5</vt:i4>
      </vt:variant>
      <vt:variant>
        <vt:lpwstr/>
      </vt:variant>
      <vt:variant>
        <vt:lpwstr>_Toc211718905</vt:lpwstr>
      </vt:variant>
      <vt:variant>
        <vt:i4>1638459</vt:i4>
      </vt:variant>
      <vt:variant>
        <vt:i4>656</vt:i4>
      </vt:variant>
      <vt:variant>
        <vt:i4>0</vt:i4>
      </vt:variant>
      <vt:variant>
        <vt:i4>5</vt:i4>
      </vt:variant>
      <vt:variant>
        <vt:lpwstr/>
      </vt:variant>
      <vt:variant>
        <vt:lpwstr>_Toc211718904</vt:lpwstr>
      </vt:variant>
      <vt:variant>
        <vt:i4>1638459</vt:i4>
      </vt:variant>
      <vt:variant>
        <vt:i4>650</vt:i4>
      </vt:variant>
      <vt:variant>
        <vt:i4>0</vt:i4>
      </vt:variant>
      <vt:variant>
        <vt:i4>5</vt:i4>
      </vt:variant>
      <vt:variant>
        <vt:lpwstr/>
      </vt:variant>
      <vt:variant>
        <vt:lpwstr>_Toc211718903</vt:lpwstr>
      </vt:variant>
      <vt:variant>
        <vt:i4>1638459</vt:i4>
      </vt:variant>
      <vt:variant>
        <vt:i4>644</vt:i4>
      </vt:variant>
      <vt:variant>
        <vt:i4>0</vt:i4>
      </vt:variant>
      <vt:variant>
        <vt:i4>5</vt:i4>
      </vt:variant>
      <vt:variant>
        <vt:lpwstr/>
      </vt:variant>
      <vt:variant>
        <vt:lpwstr>_Toc211718902</vt:lpwstr>
      </vt:variant>
      <vt:variant>
        <vt:i4>1638459</vt:i4>
      </vt:variant>
      <vt:variant>
        <vt:i4>638</vt:i4>
      </vt:variant>
      <vt:variant>
        <vt:i4>0</vt:i4>
      </vt:variant>
      <vt:variant>
        <vt:i4>5</vt:i4>
      </vt:variant>
      <vt:variant>
        <vt:lpwstr/>
      </vt:variant>
      <vt:variant>
        <vt:lpwstr>_Toc211718901</vt:lpwstr>
      </vt:variant>
      <vt:variant>
        <vt:i4>1638459</vt:i4>
      </vt:variant>
      <vt:variant>
        <vt:i4>632</vt:i4>
      </vt:variant>
      <vt:variant>
        <vt:i4>0</vt:i4>
      </vt:variant>
      <vt:variant>
        <vt:i4>5</vt:i4>
      </vt:variant>
      <vt:variant>
        <vt:lpwstr/>
      </vt:variant>
      <vt:variant>
        <vt:lpwstr>_Toc211718900</vt:lpwstr>
      </vt:variant>
      <vt:variant>
        <vt:i4>1048634</vt:i4>
      </vt:variant>
      <vt:variant>
        <vt:i4>626</vt:i4>
      </vt:variant>
      <vt:variant>
        <vt:i4>0</vt:i4>
      </vt:variant>
      <vt:variant>
        <vt:i4>5</vt:i4>
      </vt:variant>
      <vt:variant>
        <vt:lpwstr/>
      </vt:variant>
      <vt:variant>
        <vt:lpwstr>_Toc211718899</vt:lpwstr>
      </vt:variant>
      <vt:variant>
        <vt:i4>1048634</vt:i4>
      </vt:variant>
      <vt:variant>
        <vt:i4>620</vt:i4>
      </vt:variant>
      <vt:variant>
        <vt:i4>0</vt:i4>
      </vt:variant>
      <vt:variant>
        <vt:i4>5</vt:i4>
      </vt:variant>
      <vt:variant>
        <vt:lpwstr/>
      </vt:variant>
      <vt:variant>
        <vt:lpwstr>_Toc211718898</vt:lpwstr>
      </vt:variant>
      <vt:variant>
        <vt:i4>1048634</vt:i4>
      </vt:variant>
      <vt:variant>
        <vt:i4>614</vt:i4>
      </vt:variant>
      <vt:variant>
        <vt:i4>0</vt:i4>
      </vt:variant>
      <vt:variant>
        <vt:i4>5</vt:i4>
      </vt:variant>
      <vt:variant>
        <vt:lpwstr/>
      </vt:variant>
      <vt:variant>
        <vt:lpwstr>_Toc211718897</vt:lpwstr>
      </vt:variant>
      <vt:variant>
        <vt:i4>1048634</vt:i4>
      </vt:variant>
      <vt:variant>
        <vt:i4>608</vt:i4>
      </vt:variant>
      <vt:variant>
        <vt:i4>0</vt:i4>
      </vt:variant>
      <vt:variant>
        <vt:i4>5</vt:i4>
      </vt:variant>
      <vt:variant>
        <vt:lpwstr/>
      </vt:variant>
      <vt:variant>
        <vt:lpwstr>_Toc211718896</vt:lpwstr>
      </vt:variant>
      <vt:variant>
        <vt:i4>1048634</vt:i4>
      </vt:variant>
      <vt:variant>
        <vt:i4>602</vt:i4>
      </vt:variant>
      <vt:variant>
        <vt:i4>0</vt:i4>
      </vt:variant>
      <vt:variant>
        <vt:i4>5</vt:i4>
      </vt:variant>
      <vt:variant>
        <vt:lpwstr/>
      </vt:variant>
      <vt:variant>
        <vt:lpwstr>_Toc211718895</vt:lpwstr>
      </vt:variant>
      <vt:variant>
        <vt:i4>1048634</vt:i4>
      </vt:variant>
      <vt:variant>
        <vt:i4>596</vt:i4>
      </vt:variant>
      <vt:variant>
        <vt:i4>0</vt:i4>
      </vt:variant>
      <vt:variant>
        <vt:i4>5</vt:i4>
      </vt:variant>
      <vt:variant>
        <vt:lpwstr/>
      </vt:variant>
      <vt:variant>
        <vt:lpwstr>_Toc211718894</vt:lpwstr>
      </vt:variant>
      <vt:variant>
        <vt:i4>1048634</vt:i4>
      </vt:variant>
      <vt:variant>
        <vt:i4>590</vt:i4>
      </vt:variant>
      <vt:variant>
        <vt:i4>0</vt:i4>
      </vt:variant>
      <vt:variant>
        <vt:i4>5</vt:i4>
      </vt:variant>
      <vt:variant>
        <vt:lpwstr/>
      </vt:variant>
      <vt:variant>
        <vt:lpwstr>_Toc211718893</vt:lpwstr>
      </vt:variant>
      <vt:variant>
        <vt:i4>1048634</vt:i4>
      </vt:variant>
      <vt:variant>
        <vt:i4>584</vt:i4>
      </vt:variant>
      <vt:variant>
        <vt:i4>0</vt:i4>
      </vt:variant>
      <vt:variant>
        <vt:i4>5</vt:i4>
      </vt:variant>
      <vt:variant>
        <vt:lpwstr/>
      </vt:variant>
      <vt:variant>
        <vt:lpwstr>_Toc211718892</vt:lpwstr>
      </vt:variant>
      <vt:variant>
        <vt:i4>1048634</vt:i4>
      </vt:variant>
      <vt:variant>
        <vt:i4>578</vt:i4>
      </vt:variant>
      <vt:variant>
        <vt:i4>0</vt:i4>
      </vt:variant>
      <vt:variant>
        <vt:i4>5</vt:i4>
      </vt:variant>
      <vt:variant>
        <vt:lpwstr/>
      </vt:variant>
      <vt:variant>
        <vt:lpwstr>_Toc211718891</vt:lpwstr>
      </vt:variant>
      <vt:variant>
        <vt:i4>1048634</vt:i4>
      </vt:variant>
      <vt:variant>
        <vt:i4>572</vt:i4>
      </vt:variant>
      <vt:variant>
        <vt:i4>0</vt:i4>
      </vt:variant>
      <vt:variant>
        <vt:i4>5</vt:i4>
      </vt:variant>
      <vt:variant>
        <vt:lpwstr/>
      </vt:variant>
      <vt:variant>
        <vt:lpwstr>_Toc211718890</vt:lpwstr>
      </vt:variant>
      <vt:variant>
        <vt:i4>1114170</vt:i4>
      </vt:variant>
      <vt:variant>
        <vt:i4>566</vt:i4>
      </vt:variant>
      <vt:variant>
        <vt:i4>0</vt:i4>
      </vt:variant>
      <vt:variant>
        <vt:i4>5</vt:i4>
      </vt:variant>
      <vt:variant>
        <vt:lpwstr/>
      </vt:variant>
      <vt:variant>
        <vt:lpwstr>_Toc211718889</vt:lpwstr>
      </vt:variant>
      <vt:variant>
        <vt:i4>1114170</vt:i4>
      </vt:variant>
      <vt:variant>
        <vt:i4>560</vt:i4>
      </vt:variant>
      <vt:variant>
        <vt:i4>0</vt:i4>
      </vt:variant>
      <vt:variant>
        <vt:i4>5</vt:i4>
      </vt:variant>
      <vt:variant>
        <vt:lpwstr/>
      </vt:variant>
      <vt:variant>
        <vt:lpwstr>_Toc211718888</vt:lpwstr>
      </vt:variant>
      <vt:variant>
        <vt:i4>1114170</vt:i4>
      </vt:variant>
      <vt:variant>
        <vt:i4>554</vt:i4>
      </vt:variant>
      <vt:variant>
        <vt:i4>0</vt:i4>
      </vt:variant>
      <vt:variant>
        <vt:i4>5</vt:i4>
      </vt:variant>
      <vt:variant>
        <vt:lpwstr/>
      </vt:variant>
      <vt:variant>
        <vt:lpwstr>_Toc211718887</vt:lpwstr>
      </vt:variant>
      <vt:variant>
        <vt:i4>1114170</vt:i4>
      </vt:variant>
      <vt:variant>
        <vt:i4>548</vt:i4>
      </vt:variant>
      <vt:variant>
        <vt:i4>0</vt:i4>
      </vt:variant>
      <vt:variant>
        <vt:i4>5</vt:i4>
      </vt:variant>
      <vt:variant>
        <vt:lpwstr/>
      </vt:variant>
      <vt:variant>
        <vt:lpwstr>_Toc211718886</vt:lpwstr>
      </vt:variant>
      <vt:variant>
        <vt:i4>1114170</vt:i4>
      </vt:variant>
      <vt:variant>
        <vt:i4>542</vt:i4>
      </vt:variant>
      <vt:variant>
        <vt:i4>0</vt:i4>
      </vt:variant>
      <vt:variant>
        <vt:i4>5</vt:i4>
      </vt:variant>
      <vt:variant>
        <vt:lpwstr/>
      </vt:variant>
      <vt:variant>
        <vt:lpwstr>_Toc211718885</vt:lpwstr>
      </vt:variant>
      <vt:variant>
        <vt:i4>1114170</vt:i4>
      </vt:variant>
      <vt:variant>
        <vt:i4>536</vt:i4>
      </vt:variant>
      <vt:variant>
        <vt:i4>0</vt:i4>
      </vt:variant>
      <vt:variant>
        <vt:i4>5</vt:i4>
      </vt:variant>
      <vt:variant>
        <vt:lpwstr/>
      </vt:variant>
      <vt:variant>
        <vt:lpwstr>_Toc211718884</vt:lpwstr>
      </vt:variant>
      <vt:variant>
        <vt:i4>1114170</vt:i4>
      </vt:variant>
      <vt:variant>
        <vt:i4>530</vt:i4>
      </vt:variant>
      <vt:variant>
        <vt:i4>0</vt:i4>
      </vt:variant>
      <vt:variant>
        <vt:i4>5</vt:i4>
      </vt:variant>
      <vt:variant>
        <vt:lpwstr/>
      </vt:variant>
      <vt:variant>
        <vt:lpwstr>_Toc211718883</vt:lpwstr>
      </vt:variant>
      <vt:variant>
        <vt:i4>1114170</vt:i4>
      </vt:variant>
      <vt:variant>
        <vt:i4>524</vt:i4>
      </vt:variant>
      <vt:variant>
        <vt:i4>0</vt:i4>
      </vt:variant>
      <vt:variant>
        <vt:i4>5</vt:i4>
      </vt:variant>
      <vt:variant>
        <vt:lpwstr/>
      </vt:variant>
      <vt:variant>
        <vt:lpwstr>_Toc211718882</vt:lpwstr>
      </vt:variant>
      <vt:variant>
        <vt:i4>1114170</vt:i4>
      </vt:variant>
      <vt:variant>
        <vt:i4>518</vt:i4>
      </vt:variant>
      <vt:variant>
        <vt:i4>0</vt:i4>
      </vt:variant>
      <vt:variant>
        <vt:i4>5</vt:i4>
      </vt:variant>
      <vt:variant>
        <vt:lpwstr/>
      </vt:variant>
      <vt:variant>
        <vt:lpwstr>_Toc211718881</vt:lpwstr>
      </vt:variant>
      <vt:variant>
        <vt:i4>1114170</vt:i4>
      </vt:variant>
      <vt:variant>
        <vt:i4>512</vt:i4>
      </vt:variant>
      <vt:variant>
        <vt:i4>0</vt:i4>
      </vt:variant>
      <vt:variant>
        <vt:i4>5</vt:i4>
      </vt:variant>
      <vt:variant>
        <vt:lpwstr/>
      </vt:variant>
      <vt:variant>
        <vt:lpwstr>_Toc211718880</vt:lpwstr>
      </vt:variant>
      <vt:variant>
        <vt:i4>1966138</vt:i4>
      </vt:variant>
      <vt:variant>
        <vt:i4>506</vt:i4>
      </vt:variant>
      <vt:variant>
        <vt:i4>0</vt:i4>
      </vt:variant>
      <vt:variant>
        <vt:i4>5</vt:i4>
      </vt:variant>
      <vt:variant>
        <vt:lpwstr/>
      </vt:variant>
      <vt:variant>
        <vt:lpwstr>_Toc211718879</vt:lpwstr>
      </vt:variant>
      <vt:variant>
        <vt:i4>1966138</vt:i4>
      </vt:variant>
      <vt:variant>
        <vt:i4>500</vt:i4>
      </vt:variant>
      <vt:variant>
        <vt:i4>0</vt:i4>
      </vt:variant>
      <vt:variant>
        <vt:i4>5</vt:i4>
      </vt:variant>
      <vt:variant>
        <vt:lpwstr/>
      </vt:variant>
      <vt:variant>
        <vt:lpwstr>_Toc211718878</vt:lpwstr>
      </vt:variant>
      <vt:variant>
        <vt:i4>1966138</vt:i4>
      </vt:variant>
      <vt:variant>
        <vt:i4>494</vt:i4>
      </vt:variant>
      <vt:variant>
        <vt:i4>0</vt:i4>
      </vt:variant>
      <vt:variant>
        <vt:i4>5</vt:i4>
      </vt:variant>
      <vt:variant>
        <vt:lpwstr/>
      </vt:variant>
      <vt:variant>
        <vt:lpwstr>_Toc211718877</vt:lpwstr>
      </vt:variant>
      <vt:variant>
        <vt:i4>1966138</vt:i4>
      </vt:variant>
      <vt:variant>
        <vt:i4>488</vt:i4>
      </vt:variant>
      <vt:variant>
        <vt:i4>0</vt:i4>
      </vt:variant>
      <vt:variant>
        <vt:i4>5</vt:i4>
      </vt:variant>
      <vt:variant>
        <vt:lpwstr/>
      </vt:variant>
      <vt:variant>
        <vt:lpwstr>_Toc211718876</vt:lpwstr>
      </vt:variant>
      <vt:variant>
        <vt:i4>1966138</vt:i4>
      </vt:variant>
      <vt:variant>
        <vt:i4>482</vt:i4>
      </vt:variant>
      <vt:variant>
        <vt:i4>0</vt:i4>
      </vt:variant>
      <vt:variant>
        <vt:i4>5</vt:i4>
      </vt:variant>
      <vt:variant>
        <vt:lpwstr/>
      </vt:variant>
      <vt:variant>
        <vt:lpwstr>_Toc211718875</vt:lpwstr>
      </vt:variant>
      <vt:variant>
        <vt:i4>1966138</vt:i4>
      </vt:variant>
      <vt:variant>
        <vt:i4>476</vt:i4>
      </vt:variant>
      <vt:variant>
        <vt:i4>0</vt:i4>
      </vt:variant>
      <vt:variant>
        <vt:i4>5</vt:i4>
      </vt:variant>
      <vt:variant>
        <vt:lpwstr/>
      </vt:variant>
      <vt:variant>
        <vt:lpwstr>_Toc211718874</vt:lpwstr>
      </vt:variant>
      <vt:variant>
        <vt:i4>1966138</vt:i4>
      </vt:variant>
      <vt:variant>
        <vt:i4>470</vt:i4>
      </vt:variant>
      <vt:variant>
        <vt:i4>0</vt:i4>
      </vt:variant>
      <vt:variant>
        <vt:i4>5</vt:i4>
      </vt:variant>
      <vt:variant>
        <vt:lpwstr/>
      </vt:variant>
      <vt:variant>
        <vt:lpwstr>_Toc211718873</vt:lpwstr>
      </vt:variant>
      <vt:variant>
        <vt:i4>1966138</vt:i4>
      </vt:variant>
      <vt:variant>
        <vt:i4>464</vt:i4>
      </vt:variant>
      <vt:variant>
        <vt:i4>0</vt:i4>
      </vt:variant>
      <vt:variant>
        <vt:i4>5</vt:i4>
      </vt:variant>
      <vt:variant>
        <vt:lpwstr/>
      </vt:variant>
      <vt:variant>
        <vt:lpwstr>_Toc211718872</vt:lpwstr>
      </vt:variant>
      <vt:variant>
        <vt:i4>1966138</vt:i4>
      </vt:variant>
      <vt:variant>
        <vt:i4>458</vt:i4>
      </vt:variant>
      <vt:variant>
        <vt:i4>0</vt:i4>
      </vt:variant>
      <vt:variant>
        <vt:i4>5</vt:i4>
      </vt:variant>
      <vt:variant>
        <vt:lpwstr/>
      </vt:variant>
      <vt:variant>
        <vt:lpwstr>_Toc211718871</vt:lpwstr>
      </vt:variant>
      <vt:variant>
        <vt:i4>1966138</vt:i4>
      </vt:variant>
      <vt:variant>
        <vt:i4>452</vt:i4>
      </vt:variant>
      <vt:variant>
        <vt:i4>0</vt:i4>
      </vt:variant>
      <vt:variant>
        <vt:i4>5</vt:i4>
      </vt:variant>
      <vt:variant>
        <vt:lpwstr/>
      </vt:variant>
      <vt:variant>
        <vt:lpwstr>_Toc211718870</vt:lpwstr>
      </vt:variant>
      <vt:variant>
        <vt:i4>2031674</vt:i4>
      </vt:variant>
      <vt:variant>
        <vt:i4>446</vt:i4>
      </vt:variant>
      <vt:variant>
        <vt:i4>0</vt:i4>
      </vt:variant>
      <vt:variant>
        <vt:i4>5</vt:i4>
      </vt:variant>
      <vt:variant>
        <vt:lpwstr/>
      </vt:variant>
      <vt:variant>
        <vt:lpwstr>_Toc211718869</vt:lpwstr>
      </vt:variant>
      <vt:variant>
        <vt:i4>2031674</vt:i4>
      </vt:variant>
      <vt:variant>
        <vt:i4>440</vt:i4>
      </vt:variant>
      <vt:variant>
        <vt:i4>0</vt:i4>
      </vt:variant>
      <vt:variant>
        <vt:i4>5</vt:i4>
      </vt:variant>
      <vt:variant>
        <vt:lpwstr/>
      </vt:variant>
      <vt:variant>
        <vt:lpwstr>_Toc211718868</vt:lpwstr>
      </vt:variant>
      <vt:variant>
        <vt:i4>2031674</vt:i4>
      </vt:variant>
      <vt:variant>
        <vt:i4>434</vt:i4>
      </vt:variant>
      <vt:variant>
        <vt:i4>0</vt:i4>
      </vt:variant>
      <vt:variant>
        <vt:i4>5</vt:i4>
      </vt:variant>
      <vt:variant>
        <vt:lpwstr/>
      </vt:variant>
      <vt:variant>
        <vt:lpwstr>_Toc211718867</vt:lpwstr>
      </vt:variant>
      <vt:variant>
        <vt:i4>2031674</vt:i4>
      </vt:variant>
      <vt:variant>
        <vt:i4>428</vt:i4>
      </vt:variant>
      <vt:variant>
        <vt:i4>0</vt:i4>
      </vt:variant>
      <vt:variant>
        <vt:i4>5</vt:i4>
      </vt:variant>
      <vt:variant>
        <vt:lpwstr/>
      </vt:variant>
      <vt:variant>
        <vt:lpwstr>_Toc211718866</vt:lpwstr>
      </vt:variant>
      <vt:variant>
        <vt:i4>2031674</vt:i4>
      </vt:variant>
      <vt:variant>
        <vt:i4>422</vt:i4>
      </vt:variant>
      <vt:variant>
        <vt:i4>0</vt:i4>
      </vt:variant>
      <vt:variant>
        <vt:i4>5</vt:i4>
      </vt:variant>
      <vt:variant>
        <vt:lpwstr/>
      </vt:variant>
      <vt:variant>
        <vt:lpwstr>_Toc211718865</vt:lpwstr>
      </vt:variant>
      <vt:variant>
        <vt:i4>2031674</vt:i4>
      </vt:variant>
      <vt:variant>
        <vt:i4>416</vt:i4>
      </vt:variant>
      <vt:variant>
        <vt:i4>0</vt:i4>
      </vt:variant>
      <vt:variant>
        <vt:i4>5</vt:i4>
      </vt:variant>
      <vt:variant>
        <vt:lpwstr/>
      </vt:variant>
      <vt:variant>
        <vt:lpwstr>_Toc211718864</vt:lpwstr>
      </vt:variant>
      <vt:variant>
        <vt:i4>2031674</vt:i4>
      </vt:variant>
      <vt:variant>
        <vt:i4>410</vt:i4>
      </vt:variant>
      <vt:variant>
        <vt:i4>0</vt:i4>
      </vt:variant>
      <vt:variant>
        <vt:i4>5</vt:i4>
      </vt:variant>
      <vt:variant>
        <vt:lpwstr/>
      </vt:variant>
      <vt:variant>
        <vt:lpwstr>_Toc211718863</vt:lpwstr>
      </vt:variant>
      <vt:variant>
        <vt:i4>2031674</vt:i4>
      </vt:variant>
      <vt:variant>
        <vt:i4>404</vt:i4>
      </vt:variant>
      <vt:variant>
        <vt:i4>0</vt:i4>
      </vt:variant>
      <vt:variant>
        <vt:i4>5</vt:i4>
      </vt:variant>
      <vt:variant>
        <vt:lpwstr/>
      </vt:variant>
      <vt:variant>
        <vt:lpwstr>_Toc211718862</vt:lpwstr>
      </vt:variant>
      <vt:variant>
        <vt:i4>2031674</vt:i4>
      </vt:variant>
      <vt:variant>
        <vt:i4>398</vt:i4>
      </vt:variant>
      <vt:variant>
        <vt:i4>0</vt:i4>
      </vt:variant>
      <vt:variant>
        <vt:i4>5</vt:i4>
      </vt:variant>
      <vt:variant>
        <vt:lpwstr/>
      </vt:variant>
      <vt:variant>
        <vt:lpwstr>_Toc211718861</vt:lpwstr>
      </vt:variant>
      <vt:variant>
        <vt:i4>2031674</vt:i4>
      </vt:variant>
      <vt:variant>
        <vt:i4>392</vt:i4>
      </vt:variant>
      <vt:variant>
        <vt:i4>0</vt:i4>
      </vt:variant>
      <vt:variant>
        <vt:i4>5</vt:i4>
      </vt:variant>
      <vt:variant>
        <vt:lpwstr/>
      </vt:variant>
      <vt:variant>
        <vt:lpwstr>_Toc211718860</vt:lpwstr>
      </vt:variant>
      <vt:variant>
        <vt:i4>1835066</vt:i4>
      </vt:variant>
      <vt:variant>
        <vt:i4>386</vt:i4>
      </vt:variant>
      <vt:variant>
        <vt:i4>0</vt:i4>
      </vt:variant>
      <vt:variant>
        <vt:i4>5</vt:i4>
      </vt:variant>
      <vt:variant>
        <vt:lpwstr/>
      </vt:variant>
      <vt:variant>
        <vt:lpwstr>_Toc211718859</vt:lpwstr>
      </vt:variant>
      <vt:variant>
        <vt:i4>1835066</vt:i4>
      </vt:variant>
      <vt:variant>
        <vt:i4>380</vt:i4>
      </vt:variant>
      <vt:variant>
        <vt:i4>0</vt:i4>
      </vt:variant>
      <vt:variant>
        <vt:i4>5</vt:i4>
      </vt:variant>
      <vt:variant>
        <vt:lpwstr/>
      </vt:variant>
      <vt:variant>
        <vt:lpwstr>_Toc211718858</vt:lpwstr>
      </vt:variant>
      <vt:variant>
        <vt:i4>1835066</vt:i4>
      </vt:variant>
      <vt:variant>
        <vt:i4>374</vt:i4>
      </vt:variant>
      <vt:variant>
        <vt:i4>0</vt:i4>
      </vt:variant>
      <vt:variant>
        <vt:i4>5</vt:i4>
      </vt:variant>
      <vt:variant>
        <vt:lpwstr/>
      </vt:variant>
      <vt:variant>
        <vt:lpwstr>_Toc211718857</vt:lpwstr>
      </vt:variant>
      <vt:variant>
        <vt:i4>1835066</vt:i4>
      </vt:variant>
      <vt:variant>
        <vt:i4>368</vt:i4>
      </vt:variant>
      <vt:variant>
        <vt:i4>0</vt:i4>
      </vt:variant>
      <vt:variant>
        <vt:i4>5</vt:i4>
      </vt:variant>
      <vt:variant>
        <vt:lpwstr/>
      </vt:variant>
      <vt:variant>
        <vt:lpwstr>_Toc211718856</vt:lpwstr>
      </vt:variant>
      <vt:variant>
        <vt:i4>1835066</vt:i4>
      </vt:variant>
      <vt:variant>
        <vt:i4>362</vt:i4>
      </vt:variant>
      <vt:variant>
        <vt:i4>0</vt:i4>
      </vt:variant>
      <vt:variant>
        <vt:i4>5</vt:i4>
      </vt:variant>
      <vt:variant>
        <vt:lpwstr/>
      </vt:variant>
      <vt:variant>
        <vt:lpwstr>_Toc211718855</vt:lpwstr>
      </vt:variant>
      <vt:variant>
        <vt:i4>1835066</vt:i4>
      </vt:variant>
      <vt:variant>
        <vt:i4>356</vt:i4>
      </vt:variant>
      <vt:variant>
        <vt:i4>0</vt:i4>
      </vt:variant>
      <vt:variant>
        <vt:i4>5</vt:i4>
      </vt:variant>
      <vt:variant>
        <vt:lpwstr/>
      </vt:variant>
      <vt:variant>
        <vt:lpwstr>_Toc211718854</vt:lpwstr>
      </vt:variant>
      <vt:variant>
        <vt:i4>1835066</vt:i4>
      </vt:variant>
      <vt:variant>
        <vt:i4>350</vt:i4>
      </vt:variant>
      <vt:variant>
        <vt:i4>0</vt:i4>
      </vt:variant>
      <vt:variant>
        <vt:i4>5</vt:i4>
      </vt:variant>
      <vt:variant>
        <vt:lpwstr/>
      </vt:variant>
      <vt:variant>
        <vt:lpwstr>_Toc211718853</vt:lpwstr>
      </vt:variant>
      <vt:variant>
        <vt:i4>1835066</vt:i4>
      </vt:variant>
      <vt:variant>
        <vt:i4>344</vt:i4>
      </vt:variant>
      <vt:variant>
        <vt:i4>0</vt:i4>
      </vt:variant>
      <vt:variant>
        <vt:i4>5</vt:i4>
      </vt:variant>
      <vt:variant>
        <vt:lpwstr/>
      </vt:variant>
      <vt:variant>
        <vt:lpwstr>_Toc211718852</vt:lpwstr>
      </vt:variant>
      <vt:variant>
        <vt:i4>1835066</vt:i4>
      </vt:variant>
      <vt:variant>
        <vt:i4>338</vt:i4>
      </vt:variant>
      <vt:variant>
        <vt:i4>0</vt:i4>
      </vt:variant>
      <vt:variant>
        <vt:i4>5</vt:i4>
      </vt:variant>
      <vt:variant>
        <vt:lpwstr/>
      </vt:variant>
      <vt:variant>
        <vt:lpwstr>_Toc211718851</vt:lpwstr>
      </vt:variant>
      <vt:variant>
        <vt:i4>1835066</vt:i4>
      </vt:variant>
      <vt:variant>
        <vt:i4>332</vt:i4>
      </vt:variant>
      <vt:variant>
        <vt:i4>0</vt:i4>
      </vt:variant>
      <vt:variant>
        <vt:i4>5</vt:i4>
      </vt:variant>
      <vt:variant>
        <vt:lpwstr/>
      </vt:variant>
      <vt:variant>
        <vt:lpwstr>_Toc211718850</vt:lpwstr>
      </vt:variant>
      <vt:variant>
        <vt:i4>1900602</vt:i4>
      </vt:variant>
      <vt:variant>
        <vt:i4>326</vt:i4>
      </vt:variant>
      <vt:variant>
        <vt:i4>0</vt:i4>
      </vt:variant>
      <vt:variant>
        <vt:i4>5</vt:i4>
      </vt:variant>
      <vt:variant>
        <vt:lpwstr/>
      </vt:variant>
      <vt:variant>
        <vt:lpwstr>_Toc211718849</vt:lpwstr>
      </vt:variant>
      <vt:variant>
        <vt:i4>1900602</vt:i4>
      </vt:variant>
      <vt:variant>
        <vt:i4>320</vt:i4>
      </vt:variant>
      <vt:variant>
        <vt:i4>0</vt:i4>
      </vt:variant>
      <vt:variant>
        <vt:i4>5</vt:i4>
      </vt:variant>
      <vt:variant>
        <vt:lpwstr/>
      </vt:variant>
      <vt:variant>
        <vt:lpwstr>_Toc211718848</vt:lpwstr>
      </vt:variant>
      <vt:variant>
        <vt:i4>1900602</vt:i4>
      </vt:variant>
      <vt:variant>
        <vt:i4>314</vt:i4>
      </vt:variant>
      <vt:variant>
        <vt:i4>0</vt:i4>
      </vt:variant>
      <vt:variant>
        <vt:i4>5</vt:i4>
      </vt:variant>
      <vt:variant>
        <vt:lpwstr/>
      </vt:variant>
      <vt:variant>
        <vt:lpwstr>_Toc211718847</vt:lpwstr>
      </vt:variant>
      <vt:variant>
        <vt:i4>1900602</vt:i4>
      </vt:variant>
      <vt:variant>
        <vt:i4>308</vt:i4>
      </vt:variant>
      <vt:variant>
        <vt:i4>0</vt:i4>
      </vt:variant>
      <vt:variant>
        <vt:i4>5</vt:i4>
      </vt:variant>
      <vt:variant>
        <vt:lpwstr/>
      </vt:variant>
      <vt:variant>
        <vt:lpwstr>_Toc211718846</vt:lpwstr>
      </vt:variant>
      <vt:variant>
        <vt:i4>1900602</vt:i4>
      </vt:variant>
      <vt:variant>
        <vt:i4>302</vt:i4>
      </vt:variant>
      <vt:variant>
        <vt:i4>0</vt:i4>
      </vt:variant>
      <vt:variant>
        <vt:i4>5</vt:i4>
      </vt:variant>
      <vt:variant>
        <vt:lpwstr/>
      </vt:variant>
      <vt:variant>
        <vt:lpwstr>_Toc211718845</vt:lpwstr>
      </vt:variant>
      <vt:variant>
        <vt:i4>1900602</vt:i4>
      </vt:variant>
      <vt:variant>
        <vt:i4>296</vt:i4>
      </vt:variant>
      <vt:variant>
        <vt:i4>0</vt:i4>
      </vt:variant>
      <vt:variant>
        <vt:i4>5</vt:i4>
      </vt:variant>
      <vt:variant>
        <vt:lpwstr/>
      </vt:variant>
      <vt:variant>
        <vt:lpwstr>_Toc211718844</vt:lpwstr>
      </vt:variant>
      <vt:variant>
        <vt:i4>1900602</vt:i4>
      </vt:variant>
      <vt:variant>
        <vt:i4>290</vt:i4>
      </vt:variant>
      <vt:variant>
        <vt:i4>0</vt:i4>
      </vt:variant>
      <vt:variant>
        <vt:i4>5</vt:i4>
      </vt:variant>
      <vt:variant>
        <vt:lpwstr/>
      </vt:variant>
      <vt:variant>
        <vt:lpwstr>_Toc211718843</vt:lpwstr>
      </vt:variant>
      <vt:variant>
        <vt:i4>1900602</vt:i4>
      </vt:variant>
      <vt:variant>
        <vt:i4>284</vt:i4>
      </vt:variant>
      <vt:variant>
        <vt:i4>0</vt:i4>
      </vt:variant>
      <vt:variant>
        <vt:i4>5</vt:i4>
      </vt:variant>
      <vt:variant>
        <vt:lpwstr/>
      </vt:variant>
      <vt:variant>
        <vt:lpwstr>_Toc211718842</vt:lpwstr>
      </vt:variant>
      <vt:variant>
        <vt:i4>1900602</vt:i4>
      </vt:variant>
      <vt:variant>
        <vt:i4>278</vt:i4>
      </vt:variant>
      <vt:variant>
        <vt:i4>0</vt:i4>
      </vt:variant>
      <vt:variant>
        <vt:i4>5</vt:i4>
      </vt:variant>
      <vt:variant>
        <vt:lpwstr/>
      </vt:variant>
      <vt:variant>
        <vt:lpwstr>_Toc211718841</vt:lpwstr>
      </vt:variant>
      <vt:variant>
        <vt:i4>1900602</vt:i4>
      </vt:variant>
      <vt:variant>
        <vt:i4>272</vt:i4>
      </vt:variant>
      <vt:variant>
        <vt:i4>0</vt:i4>
      </vt:variant>
      <vt:variant>
        <vt:i4>5</vt:i4>
      </vt:variant>
      <vt:variant>
        <vt:lpwstr/>
      </vt:variant>
      <vt:variant>
        <vt:lpwstr>_Toc211718840</vt:lpwstr>
      </vt:variant>
      <vt:variant>
        <vt:i4>1703994</vt:i4>
      </vt:variant>
      <vt:variant>
        <vt:i4>266</vt:i4>
      </vt:variant>
      <vt:variant>
        <vt:i4>0</vt:i4>
      </vt:variant>
      <vt:variant>
        <vt:i4>5</vt:i4>
      </vt:variant>
      <vt:variant>
        <vt:lpwstr/>
      </vt:variant>
      <vt:variant>
        <vt:lpwstr>_Toc211718839</vt:lpwstr>
      </vt:variant>
      <vt:variant>
        <vt:i4>1703994</vt:i4>
      </vt:variant>
      <vt:variant>
        <vt:i4>260</vt:i4>
      </vt:variant>
      <vt:variant>
        <vt:i4>0</vt:i4>
      </vt:variant>
      <vt:variant>
        <vt:i4>5</vt:i4>
      </vt:variant>
      <vt:variant>
        <vt:lpwstr/>
      </vt:variant>
      <vt:variant>
        <vt:lpwstr>_Toc211718838</vt:lpwstr>
      </vt:variant>
      <vt:variant>
        <vt:i4>1703994</vt:i4>
      </vt:variant>
      <vt:variant>
        <vt:i4>254</vt:i4>
      </vt:variant>
      <vt:variant>
        <vt:i4>0</vt:i4>
      </vt:variant>
      <vt:variant>
        <vt:i4>5</vt:i4>
      </vt:variant>
      <vt:variant>
        <vt:lpwstr/>
      </vt:variant>
      <vt:variant>
        <vt:lpwstr>_Toc211718837</vt:lpwstr>
      </vt:variant>
      <vt:variant>
        <vt:i4>1703994</vt:i4>
      </vt:variant>
      <vt:variant>
        <vt:i4>248</vt:i4>
      </vt:variant>
      <vt:variant>
        <vt:i4>0</vt:i4>
      </vt:variant>
      <vt:variant>
        <vt:i4>5</vt:i4>
      </vt:variant>
      <vt:variant>
        <vt:lpwstr/>
      </vt:variant>
      <vt:variant>
        <vt:lpwstr>_Toc211718836</vt:lpwstr>
      </vt:variant>
      <vt:variant>
        <vt:i4>1703994</vt:i4>
      </vt:variant>
      <vt:variant>
        <vt:i4>242</vt:i4>
      </vt:variant>
      <vt:variant>
        <vt:i4>0</vt:i4>
      </vt:variant>
      <vt:variant>
        <vt:i4>5</vt:i4>
      </vt:variant>
      <vt:variant>
        <vt:lpwstr/>
      </vt:variant>
      <vt:variant>
        <vt:lpwstr>_Toc211718835</vt:lpwstr>
      </vt:variant>
      <vt:variant>
        <vt:i4>1703994</vt:i4>
      </vt:variant>
      <vt:variant>
        <vt:i4>236</vt:i4>
      </vt:variant>
      <vt:variant>
        <vt:i4>0</vt:i4>
      </vt:variant>
      <vt:variant>
        <vt:i4>5</vt:i4>
      </vt:variant>
      <vt:variant>
        <vt:lpwstr/>
      </vt:variant>
      <vt:variant>
        <vt:lpwstr>_Toc211718834</vt:lpwstr>
      </vt:variant>
      <vt:variant>
        <vt:i4>1703994</vt:i4>
      </vt:variant>
      <vt:variant>
        <vt:i4>230</vt:i4>
      </vt:variant>
      <vt:variant>
        <vt:i4>0</vt:i4>
      </vt:variant>
      <vt:variant>
        <vt:i4>5</vt:i4>
      </vt:variant>
      <vt:variant>
        <vt:lpwstr/>
      </vt:variant>
      <vt:variant>
        <vt:lpwstr>_Toc211718833</vt:lpwstr>
      </vt:variant>
      <vt:variant>
        <vt:i4>1703994</vt:i4>
      </vt:variant>
      <vt:variant>
        <vt:i4>224</vt:i4>
      </vt:variant>
      <vt:variant>
        <vt:i4>0</vt:i4>
      </vt:variant>
      <vt:variant>
        <vt:i4>5</vt:i4>
      </vt:variant>
      <vt:variant>
        <vt:lpwstr/>
      </vt:variant>
      <vt:variant>
        <vt:lpwstr>_Toc211718832</vt:lpwstr>
      </vt:variant>
      <vt:variant>
        <vt:i4>1703994</vt:i4>
      </vt:variant>
      <vt:variant>
        <vt:i4>218</vt:i4>
      </vt:variant>
      <vt:variant>
        <vt:i4>0</vt:i4>
      </vt:variant>
      <vt:variant>
        <vt:i4>5</vt:i4>
      </vt:variant>
      <vt:variant>
        <vt:lpwstr/>
      </vt:variant>
      <vt:variant>
        <vt:lpwstr>_Toc211718831</vt:lpwstr>
      </vt:variant>
      <vt:variant>
        <vt:i4>1703994</vt:i4>
      </vt:variant>
      <vt:variant>
        <vt:i4>212</vt:i4>
      </vt:variant>
      <vt:variant>
        <vt:i4>0</vt:i4>
      </vt:variant>
      <vt:variant>
        <vt:i4>5</vt:i4>
      </vt:variant>
      <vt:variant>
        <vt:lpwstr/>
      </vt:variant>
      <vt:variant>
        <vt:lpwstr>_Toc211718830</vt:lpwstr>
      </vt:variant>
      <vt:variant>
        <vt:i4>1769530</vt:i4>
      </vt:variant>
      <vt:variant>
        <vt:i4>206</vt:i4>
      </vt:variant>
      <vt:variant>
        <vt:i4>0</vt:i4>
      </vt:variant>
      <vt:variant>
        <vt:i4>5</vt:i4>
      </vt:variant>
      <vt:variant>
        <vt:lpwstr/>
      </vt:variant>
      <vt:variant>
        <vt:lpwstr>_Toc211718829</vt:lpwstr>
      </vt:variant>
      <vt:variant>
        <vt:i4>1769530</vt:i4>
      </vt:variant>
      <vt:variant>
        <vt:i4>200</vt:i4>
      </vt:variant>
      <vt:variant>
        <vt:i4>0</vt:i4>
      </vt:variant>
      <vt:variant>
        <vt:i4>5</vt:i4>
      </vt:variant>
      <vt:variant>
        <vt:lpwstr/>
      </vt:variant>
      <vt:variant>
        <vt:lpwstr>_Toc211718828</vt:lpwstr>
      </vt:variant>
      <vt:variant>
        <vt:i4>1769530</vt:i4>
      </vt:variant>
      <vt:variant>
        <vt:i4>194</vt:i4>
      </vt:variant>
      <vt:variant>
        <vt:i4>0</vt:i4>
      </vt:variant>
      <vt:variant>
        <vt:i4>5</vt:i4>
      </vt:variant>
      <vt:variant>
        <vt:lpwstr/>
      </vt:variant>
      <vt:variant>
        <vt:lpwstr>_Toc211718827</vt:lpwstr>
      </vt:variant>
      <vt:variant>
        <vt:i4>1769530</vt:i4>
      </vt:variant>
      <vt:variant>
        <vt:i4>188</vt:i4>
      </vt:variant>
      <vt:variant>
        <vt:i4>0</vt:i4>
      </vt:variant>
      <vt:variant>
        <vt:i4>5</vt:i4>
      </vt:variant>
      <vt:variant>
        <vt:lpwstr/>
      </vt:variant>
      <vt:variant>
        <vt:lpwstr>_Toc211718826</vt:lpwstr>
      </vt:variant>
      <vt:variant>
        <vt:i4>1769530</vt:i4>
      </vt:variant>
      <vt:variant>
        <vt:i4>182</vt:i4>
      </vt:variant>
      <vt:variant>
        <vt:i4>0</vt:i4>
      </vt:variant>
      <vt:variant>
        <vt:i4>5</vt:i4>
      </vt:variant>
      <vt:variant>
        <vt:lpwstr/>
      </vt:variant>
      <vt:variant>
        <vt:lpwstr>_Toc211718825</vt:lpwstr>
      </vt:variant>
      <vt:variant>
        <vt:i4>1769530</vt:i4>
      </vt:variant>
      <vt:variant>
        <vt:i4>176</vt:i4>
      </vt:variant>
      <vt:variant>
        <vt:i4>0</vt:i4>
      </vt:variant>
      <vt:variant>
        <vt:i4>5</vt:i4>
      </vt:variant>
      <vt:variant>
        <vt:lpwstr/>
      </vt:variant>
      <vt:variant>
        <vt:lpwstr>_Toc211718824</vt:lpwstr>
      </vt:variant>
      <vt:variant>
        <vt:i4>1769530</vt:i4>
      </vt:variant>
      <vt:variant>
        <vt:i4>170</vt:i4>
      </vt:variant>
      <vt:variant>
        <vt:i4>0</vt:i4>
      </vt:variant>
      <vt:variant>
        <vt:i4>5</vt:i4>
      </vt:variant>
      <vt:variant>
        <vt:lpwstr/>
      </vt:variant>
      <vt:variant>
        <vt:lpwstr>_Toc211718823</vt:lpwstr>
      </vt:variant>
      <vt:variant>
        <vt:i4>1769530</vt:i4>
      </vt:variant>
      <vt:variant>
        <vt:i4>164</vt:i4>
      </vt:variant>
      <vt:variant>
        <vt:i4>0</vt:i4>
      </vt:variant>
      <vt:variant>
        <vt:i4>5</vt:i4>
      </vt:variant>
      <vt:variant>
        <vt:lpwstr/>
      </vt:variant>
      <vt:variant>
        <vt:lpwstr>_Toc211718822</vt:lpwstr>
      </vt:variant>
      <vt:variant>
        <vt:i4>1769530</vt:i4>
      </vt:variant>
      <vt:variant>
        <vt:i4>158</vt:i4>
      </vt:variant>
      <vt:variant>
        <vt:i4>0</vt:i4>
      </vt:variant>
      <vt:variant>
        <vt:i4>5</vt:i4>
      </vt:variant>
      <vt:variant>
        <vt:lpwstr/>
      </vt:variant>
      <vt:variant>
        <vt:lpwstr>_Toc211718821</vt:lpwstr>
      </vt:variant>
      <vt:variant>
        <vt:i4>1769530</vt:i4>
      </vt:variant>
      <vt:variant>
        <vt:i4>152</vt:i4>
      </vt:variant>
      <vt:variant>
        <vt:i4>0</vt:i4>
      </vt:variant>
      <vt:variant>
        <vt:i4>5</vt:i4>
      </vt:variant>
      <vt:variant>
        <vt:lpwstr/>
      </vt:variant>
      <vt:variant>
        <vt:lpwstr>_Toc211718820</vt:lpwstr>
      </vt:variant>
      <vt:variant>
        <vt:i4>1572922</vt:i4>
      </vt:variant>
      <vt:variant>
        <vt:i4>146</vt:i4>
      </vt:variant>
      <vt:variant>
        <vt:i4>0</vt:i4>
      </vt:variant>
      <vt:variant>
        <vt:i4>5</vt:i4>
      </vt:variant>
      <vt:variant>
        <vt:lpwstr/>
      </vt:variant>
      <vt:variant>
        <vt:lpwstr>_Toc211718819</vt:lpwstr>
      </vt:variant>
      <vt:variant>
        <vt:i4>1572922</vt:i4>
      </vt:variant>
      <vt:variant>
        <vt:i4>140</vt:i4>
      </vt:variant>
      <vt:variant>
        <vt:i4>0</vt:i4>
      </vt:variant>
      <vt:variant>
        <vt:i4>5</vt:i4>
      </vt:variant>
      <vt:variant>
        <vt:lpwstr/>
      </vt:variant>
      <vt:variant>
        <vt:lpwstr>_Toc211718818</vt:lpwstr>
      </vt:variant>
      <vt:variant>
        <vt:i4>1572922</vt:i4>
      </vt:variant>
      <vt:variant>
        <vt:i4>134</vt:i4>
      </vt:variant>
      <vt:variant>
        <vt:i4>0</vt:i4>
      </vt:variant>
      <vt:variant>
        <vt:i4>5</vt:i4>
      </vt:variant>
      <vt:variant>
        <vt:lpwstr/>
      </vt:variant>
      <vt:variant>
        <vt:lpwstr>_Toc211718817</vt:lpwstr>
      </vt:variant>
      <vt:variant>
        <vt:i4>1572922</vt:i4>
      </vt:variant>
      <vt:variant>
        <vt:i4>128</vt:i4>
      </vt:variant>
      <vt:variant>
        <vt:i4>0</vt:i4>
      </vt:variant>
      <vt:variant>
        <vt:i4>5</vt:i4>
      </vt:variant>
      <vt:variant>
        <vt:lpwstr/>
      </vt:variant>
      <vt:variant>
        <vt:lpwstr>_Toc211718816</vt:lpwstr>
      </vt:variant>
      <vt:variant>
        <vt:i4>1572922</vt:i4>
      </vt:variant>
      <vt:variant>
        <vt:i4>122</vt:i4>
      </vt:variant>
      <vt:variant>
        <vt:i4>0</vt:i4>
      </vt:variant>
      <vt:variant>
        <vt:i4>5</vt:i4>
      </vt:variant>
      <vt:variant>
        <vt:lpwstr/>
      </vt:variant>
      <vt:variant>
        <vt:lpwstr>_Toc211718815</vt:lpwstr>
      </vt:variant>
      <vt:variant>
        <vt:i4>1572922</vt:i4>
      </vt:variant>
      <vt:variant>
        <vt:i4>116</vt:i4>
      </vt:variant>
      <vt:variant>
        <vt:i4>0</vt:i4>
      </vt:variant>
      <vt:variant>
        <vt:i4>5</vt:i4>
      </vt:variant>
      <vt:variant>
        <vt:lpwstr/>
      </vt:variant>
      <vt:variant>
        <vt:lpwstr>_Toc211718814</vt:lpwstr>
      </vt:variant>
      <vt:variant>
        <vt:i4>1572922</vt:i4>
      </vt:variant>
      <vt:variant>
        <vt:i4>110</vt:i4>
      </vt:variant>
      <vt:variant>
        <vt:i4>0</vt:i4>
      </vt:variant>
      <vt:variant>
        <vt:i4>5</vt:i4>
      </vt:variant>
      <vt:variant>
        <vt:lpwstr/>
      </vt:variant>
      <vt:variant>
        <vt:lpwstr>_Toc211718813</vt:lpwstr>
      </vt:variant>
      <vt:variant>
        <vt:i4>1572922</vt:i4>
      </vt:variant>
      <vt:variant>
        <vt:i4>104</vt:i4>
      </vt:variant>
      <vt:variant>
        <vt:i4>0</vt:i4>
      </vt:variant>
      <vt:variant>
        <vt:i4>5</vt:i4>
      </vt:variant>
      <vt:variant>
        <vt:lpwstr/>
      </vt:variant>
      <vt:variant>
        <vt:lpwstr>_Toc211718812</vt:lpwstr>
      </vt:variant>
      <vt:variant>
        <vt:i4>1572922</vt:i4>
      </vt:variant>
      <vt:variant>
        <vt:i4>98</vt:i4>
      </vt:variant>
      <vt:variant>
        <vt:i4>0</vt:i4>
      </vt:variant>
      <vt:variant>
        <vt:i4>5</vt:i4>
      </vt:variant>
      <vt:variant>
        <vt:lpwstr/>
      </vt:variant>
      <vt:variant>
        <vt:lpwstr>_Toc211718811</vt:lpwstr>
      </vt:variant>
      <vt:variant>
        <vt:i4>1572922</vt:i4>
      </vt:variant>
      <vt:variant>
        <vt:i4>92</vt:i4>
      </vt:variant>
      <vt:variant>
        <vt:i4>0</vt:i4>
      </vt:variant>
      <vt:variant>
        <vt:i4>5</vt:i4>
      </vt:variant>
      <vt:variant>
        <vt:lpwstr/>
      </vt:variant>
      <vt:variant>
        <vt:lpwstr>_Toc211718810</vt:lpwstr>
      </vt:variant>
      <vt:variant>
        <vt:i4>1638458</vt:i4>
      </vt:variant>
      <vt:variant>
        <vt:i4>86</vt:i4>
      </vt:variant>
      <vt:variant>
        <vt:i4>0</vt:i4>
      </vt:variant>
      <vt:variant>
        <vt:i4>5</vt:i4>
      </vt:variant>
      <vt:variant>
        <vt:lpwstr/>
      </vt:variant>
      <vt:variant>
        <vt:lpwstr>_Toc211718809</vt:lpwstr>
      </vt:variant>
      <vt:variant>
        <vt:i4>1638458</vt:i4>
      </vt:variant>
      <vt:variant>
        <vt:i4>80</vt:i4>
      </vt:variant>
      <vt:variant>
        <vt:i4>0</vt:i4>
      </vt:variant>
      <vt:variant>
        <vt:i4>5</vt:i4>
      </vt:variant>
      <vt:variant>
        <vt:lpwstr/>
      </vt:variant>
      <vt:variant>
        <vt:lpwstr>_Toc211718808</vt:lpwstr>
      </vt:variant>
      <vt:variant>
        <vt:i4>1638458</vt:i4>
      </vt:variant>
      <vt:variant>
        <vt:i4>74</vt:i4>
      </vt:variant>
      <vt:variant>
        <vt:i4>0</vt:i4>
      </vt:variant>
      <vt:variant>
        <vt:i4>5</vt:i4>
      </vt:variant>
      <vt:variant>
        <vt:lpwstr/>
      </vt:variant>
      <vt:variant>
        <vt:lpwstr>_Toc211718807</vt:lpwstr>
      </vt:variant>
      <vt:variant>
        <vt:i4>1638458</vt:i4>
      </vt:variant>
      <vt:variant>
        <vt:i4>68</vt:i4>
      </vt:variant>
      <vt:variant>
        <vt:i4>0</vt:i4>
      </vt:variant>
      <vt:variant>
        <vt:i4>5</vt:i4>
      </vt:variant>
      <vt:variant>
        <vt:lpwstr/>
      </vt:variant>
      <vt:variant>
        <vt:lpwstr>_Toc211718806</vt:lpwstr>
      </vt:variant>
      <vt:variant>
        <vt:i4>1638458</vt:i4>
      </vt:variant>
      <vt:variant>
        <vt:i4>62</vt:i4>
      </vt:variant>
      <vt:variant>
        <vt:i4>0</vt:i4>
      </vt:variant>
      <vt:variant>
        <vt:i4>5</vt:i4>
      </vt:variant>
      <vt:variant>
        <vt:lpwstr/>
      </vt:variant>
      <vt:variant>
        <vt:lpwstr>_Toc211718805</vt:lpwstr>
      </vt:variant>
      <vt:variant>
        <vt:i4>1638458</vt:i4>
      </vt:variant>
      <vt:variant>
        <vt:i4>56</vt:i4>
      </vt:variant>
      <vt:variant>
        <vt:i4>0</vt:i4>
      </vt:variant>
      <vt:variant>
        <vt:i4>5</vt:i4>
      </vt:variant>
      <vt:variant>
        <vt:lpwstr/>
      </vt:variant>
      <vt:variant>
        <vt:lpwstr>_Toc211718804</vt:lpwstr>
      </vt:variant>
      <vt:variant>
        <vt:i4>1638458</vt:i4>
      </vt:variant>
      <vt:variant>
        <vt:i4>50</vt:i4>
      </vt:variant>
      <vt:variant>
        <vt:i4>0</vt:i4>
      </vt:variant>
      <vt:variant>
        <vt:i4>5</vt:i4>
      </vt:variant>
      <vt:variant>
        <vt:lpwstr/>
      </vt:variant>
      <vt:variant>
        <vt:lpwstr>_Toc211718803</vt:lpwstr>
      </vt:variant>
      <vt:variant>
        <vt:i4>1638458</vt:i4>
      </vt:variant>
      <vt:variant>
        <vt:i4>44</vt:i4>
      </vt:variant>
      <vt:variant>
        <vt:i4>0</vt:i4>
      </vt:variant>
      <vt:variant>
        <vt:i4>5</vt:i4>
      </vt:variant>
      <vt:variant>
        <vt:lpwstr/>
      </vt:variant>
      <vt:variant>
        <vt:lpwstr>_Toc211718802</vt:lpwstr>
      </vt:variant>
      <vt:variant>
        <vt:i4>1638458</vt:i4>
      </vt:variant>
      <vt:variant>
        <vt:i4>38</vt:i4>
      </vt:variant>
      <vt:variant>
        <vt:i4>0</vt:i4>
      </vt:variant>
      <vt:variant>
        <vt:i4>5</vt:i4>
      </vt:variant>
      <vt:variant>
        <vt:lpwstr/>
      </vt:variant>
      <vt:variant>
        <vt:lpwstr>_Toc211718801</vt:lpwstr>
      </vt:variant>
      <vt:variant>
        <vt:i4>1638458</vt:i4>
      </vt:variant>
      <vt:variant>
        <vt:i4>32</vt:i4>
      </vt:variant>
      <vt:variant>
        <vt:i4>0</vt:i4>
      </vt:variant>
      <vt:variant>
        <vt:i4>5</vt:i4>
      </vt:variant>
      <vt:variant>
        <vt:lpwstr/>
      </vt:variant>
      <vt:variant>
        <vt:lpwstr>_Toc211718800</vt:lpwstr>
      </vt:variant>
      <vt:variant>
        <vt:i4>1048629</vt:i4>
      </vt:variant>
      <vt:variant>
        <vt:i4>26</vt:i4>
      </vt:variant>
      <vt:variant>
        <vt:i4>0</vt:i4>
      </vt:variant>
      <vt:variant>
        <vt:i4>5</vt:i4>
      </vt:variant>
      <vt:variant>
        <vt:lpwstr/>
      </vt:variant>
      <vt:variant>
        <vt:lpwstr>_Toc211718799</vt:lpwstr>
      </vt:variant>
      <vt:variant>
        <vt:i4>1048629</vt:i4>
      </vt:variant>
      <vt:variant>
        <vt:i4>20</vt:i4>
      </vt:variant>
      <vt:variant>
        <vt:i4>0</vt:i4>
      </vt:variant>
      <vt:variant>
        <vt:i4>5</vt:i4>
      </vt:variant>
      <vt:variant>
        <vt:lpwstr/>
      </vt:variant>
      <vt:variant>
        <vt:lpwstr>_Toc211718798</vt:lpwstr>
      </vt:variant>
      <vt:variant>
        <vt:i4>1048629</vt:i4>
      </vt:variant>
      <vt:variant>
        <vt:i4>14</vt:i4>
      </vt:variant>
      <vt:variant>
        <vt:i4>0</vt:i4>
      </vt:variant>
      <vt:variant>
        <vt:i4>5</vt:i4>
      </vt:variant>
      <vt:variant>
        <vt:lpwstr/>
      </vt:variant>
      <vt:variant>
        <vt:lpwstr>_Toc211718797</vt:lpwstr>
      </vt:variant>
      <vt:variant>
        <vt:i4>1048629</vt:i4>
      </vt:variant>
      <vt:variant>
        <vt:i4>8</vt:i4>
      </vt:variant>
      <vt:variant>
        <vt:i4>0</vt:i4>
      </vt:variant>
      <vt:variant>
        <vt:i4>5</vt:i4>
      </vt:variant>
      <vt:variant>
        <vt:lpwstr/>
      </vt:variant>
      <vt:variant>
        <vt:lpwstr>_Toc211718796</vt:lpwstr>
      </vt:variant>
      <vt:variant>
        <vt:i4>1048629</vt:i4>
      </vt:variant>
      <vt:variant>
        <vt:i4>2</vt:i4>
      </vt:variant>
      <vt:variant>
        <vt:i4>0</vt:i4>
      </vt:variant>
      <vt:variant>
        <vt:i4>5</vt:i4>
      </vt:variant>
      <vt:variant>
        <vt:lpwstr/>
      </vt:variant>
      <vt:variant>
        <vt:lpwstr>_Toc211718795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Alagia</dc:creator>
  <cp:keywords/>
  <dc:description/>
  <cp:lastModifiedBy>Paola Alagia</cp:lastModifiedBy>
  <cp:revision>2</cp:revision>
  <cp:lastPrinted>2025-10-18T00:28:00Z</cp:lastPrinted>
  <dcterms:created xsi:type="dcterms:W3CDTF">2025-10-20T09:36:00Z</dcterms:created>
  <dcterms:modified xsi:type="dcterms:W3CDTF">2025-10-20T09:36:00Z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0x0101001EA150B7E9CCB14AB23BF893B057FCD1</vt:lpwstr>
  </property>
  <property fmtid="{D5CDD505-2E9C-101B-9397-08002B2CF9AE}" pid="3" name="docLang">
    <vt:lpwstr>it</vt:lpwstr>
  </property>
</Properties>
</file>