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792BB" w14:textId="77777777" w:rsidR="00197283" w:rsidRPr="00197283" w:rsidRDefault="00197283" w:rsidP="00197283">
      <w:pPr>
        <w:tabs>
          <w:tab w:val="left" w:pos="709"/>
        </w:tabs>
        <w:spacing w:after="120" w:line="240" w:lineRule="auto"/>
        <w:contextualSpacing/>
        <w:jc w:val="center"/>
        <w:rPr>
          <w:rFonts w:ascii="Times New Roman" w:eastAsia="Calibri" w:hAnsi="Times New Roman" w:cs="Times New Roman"/>
          <w:b/>
          <w:sz w:val="24"/>
        </w:rPr>
      </w:pPr>
      <w:r w:rsidRPr="00197283">
        <w:rPr>
          <w:rFonts w:ascii="Times New Roman" w:eastAsia="Calibri" w:hAnsi="Times New Roman" w:cs="Times New Roman"/>
          <w:b/>
          <w:sz w:val="24"/>
        </w:rPr>
        <w:t>7-00617 Siani e 7-00640 Bellucci: Iniziative per la tutela della salute mentale dell’infanzia e dell’adolescenza nel quadro delle misure per contrastare l’emergenza epidemiologica da Covid-19</w:t>
      </w:r>
    </w:p>
    <w:p w14:paraId="0DE4F3D1" w14:textId="77777777" w:rsidR="00197283" w:rsidRPr="00197283" w:rsidRDefault="00197283" w:rsidP="00197283">
      <w:pPr>
        <w:tabs>
          <w:tab w:val="left" w:pos="709"/>
        </w:tabs>
        <w:spacing w:after="120" w:line="240" w:lineRule="auto"/>
        <w:contextualSpacing/>
        <w:jc w:val="center"/>
        <w:rPr>
          <w:rFonts w:ascii="Times New Roman" w:eastAsia="Calibri" w:hAnsi="Times New Roman" w:cs="Times New Roman"/>
          <w:b/>
          <w:sz w:val="24"/>
        </w:rPr>
      </w:pPr>
    </w:p>
    <w:p w14:paraId="236A5159" w14:textId="77777777" w:rsidR="00197283" w:rsidRPr="00197283" w:rsidRDefault="00197283" w:rsidP="00197283">
      <w:pPr>
        <w:tabs>
          <w:tab w:val="left" w:pos="709"/>
        </w:tabs>
        <w:spacing w:after="120" w:line="240" w:lineRule="auto"/>
        <w:contextualSpacing/>
        <w:jc w:val="center"/>
        <w:rPr>
          <w:rFonts w:ascii="Times New Roman" w:eastAsia="Calibri" w:hAnsi="Times New Roman" w:cs="Times New Roman"/>
          <w:b/>
          <w:sz w:val="24"/>
        </w:rPr>
      </w:pPr>
    </w:p>
    <w:p w14:paraId="40BF948E" w14:textId="77777777" w:rsidR="00197283" w:rsidRPr="00197283" w:rsidRDefault="00197283" w:rsidP="00197283">
      <w:pPr>
        <w:tabs>
          <w:tab w:val="left" w:pos="709"/>
        </w:tabs>
        <w:spacing w:after="120" w:line="240" w:lineRule="auto"/>
        <w:contextualSpacing/>
        <w:jc w:val="center"/>
        <w:rPr>
          <w:rFonts w:ascii="Times New Roman" w:eastAsia="Calibri" w:hAnsi="Times New Roman" w:cs="Times New Roman"/>
          <w:b/>
          <w:sz w:val="24"/>
        </w:rPr>
      </w:pPr>
      <w:r w:rsidRPr="00197283">
        <w:rPr>
          <w:rFonts w:ascii="Times New Roman" w:eastAsia="Calibri" w:hAnsi="Times New Roman" w:cs="Times New Roman"/>
          <w:b/>
          <w:sz w:val="24"/>
        </w:rPr>
        <w:t xml:space="preserve">TESTO UNIFICATO DELLE RISOLUZIONI APPROVATO DALLA COMMISSIONE </w:t>
      </w:r>
    </w:p>
    <w:p w14:paraId="10B2E188"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3982DEFF"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r w:rsidRPr="00197283">
        <w:rPr>
          <w:rFonts w:ascii="Times New Roman" w:eastAsia="Calibri" w:hAnsi="Times New Roman" w:cs="Times New Roman"/>
          <w:sz w:val="24"/>
        </w:rPr>
        <w:t xml:space="preserve">La XII Commissione, </w:t>
      </w:r>
    </w:p>
    <w:p w14:paraId="6CB1A624"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763F942F"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r w:rsidRPr="00197283">
        <w:rPr>
          <w:rFonts w:ascii="Times New Roman" w:eastAsia="Calibri" w:hAnsi="Times New Roman" w:cs="Times New Roman"/>
          <w:sz w:val="24"/>
        </w:rPr>
        <w:t xml:space="preserve">premesso che: </w:t>
      </w:r>
    </w:p>
    <w:p w14:paraId="0024B881"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1BC6CFDB"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r w:rsidRPr="00197283">
        <w:rPr>
          <w:rFonts w:ascii="Times New Roman" w:eastAsia="Calibri" w:hAnsi="Times New Roman" w:cs="Times New Roman"/>
          <w:sz w:val="24"/>
        </w:rPr>
        <w:t xml:space="preserve">negli ultimi anni si è evidenziato un rilevante incremento delle richieste di diagnosi e di intervento per disturbi neuropsichici dell’età evolutiva e un rapido cambiamento nella tipologia degli utenti e delle loro famiglie nonché dei loro bisogni. In nessun’altra area della medicina si è assistito a un aumento degli accessi ai servizi così rilevante, che in meno di dieci anni ha portato quasi al raddoppio degli utenti seguiti nei servizi di neuropsichiatria infantile e dell’adolescenza (NPIA); </w:t>
      </w:r>
    </w:p>
    <w:p w14:paraId="3520D7BB"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4800FA9F"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r w:rsidRPr="00197283">
        <w:rPr>
          <w:rFonts w:ascii="Times New Roman" w:eastAsia="Calibri" w:hAnsi="Times New Roman" w:cs="Times New Roman"/>
          <w:sz w:val="24"/>
        </w:rPr>
        <w:t xml:space="preserve">come evidenziato dalle Linee di indirizzo sui disturbi neuropsichiatrici e neuropsichici dell’infanzia e dell’adolescenza elaborate dal Tavolo di lavoro sui disturbi neuropsichiatrici e neuropsichici dell’infanzia e dell’adolescenza istituito presso il Ministero della salute con decreto del Ministro della salute 23 novembre 2016 e approvate in sede di Conferenza unificata con intesa del 25 luglio 2019, «I disturbi neuropsichici dell’infanzia e dell’adolescenza rappresentano un ambito pediatrico di particolare rilevanza per la salute pubblica, perché sono estremamente frequenti, spesso cronici, complessi, in aumento, con un sempre più rilevante </w:t>
      </w:r>
      <w:r w:rsidRPr="00197283">
        <w:rPr>
          <w:rFonts w:ascii="Times New Roman" w:eastAsia="Calibri" w:hAnsi="Times New Roman" w:cs="Times New Roman"/>
          <w:i/>
          <w:sz w:val="24"/>
        </w:rPr>
        <w:t xml:space="preserve">Global Burden of </w:t>
      </w:r>
      <w:proofErr w:type="spellStart"/>
      <w:r w:rsidRPr="00197283">
        <w:rPr>
          <w:rFonts w:ascii="Times New Roman" w:eastAsia="Calibri" w:hAnsi="Times New Roman" w:cs="Times New Roman"/>
          <w:i/>
          <w:sz w:val="24"/>
        </w:rPr>
        <w:t>Disease</w:t>
      </w:r>
      <w:proofErr w:type="spellEnd"/>
      <w:r w:rsidRPr="00197283">
        <w:rPr>
          <w:rFonts w:ascii="Times New Roman" w:eastAsia="Calibri" w:hAnsi="Times New Roman" w:cs="Times New Roman"/>
          <w:sz w:val="24"/>
        </w:rPr>
        <w:t xml:space="preserve"> e rappresentano la prima causa di </w:t>
      </w:r>
      <w:r w:rsidRPr="00197283">
        <w:rPr>
          <w:rFonts w:ascii="Times New Roman" w:eastAsia="Calibri" w:hAnsi="Times New Roman" w:cs="Times New Roman"/>
          <w:i/>
          <w:sz w:val="24"/>
        </w:rPr>
        <w:t xml:space="preserve">Years </w:t>
      </w:r>
      <w:proofErr w:type="spellStart"/>
      <w:r w:rsidRPr="00197283">
        <w:rPr>
          <w:rFonts w:ascii="Times New Roman" w:eastAsia="Calibri" w:hAnsi="Times New Roman" w:cs="Times New Roman"/>
          <w:i/>
          <w:sz w:val="24"/>
        </w:rPr>
        <w:t>Lived</w:t>
      </w:r>
      <w:proofErr w:type="spellEnd"/>
      <w:r w:rsidRPr="00197283">
        <w:rPr>
          <w:rFonts w:ascii="Times New Roman" w:eastAsia="Calibri" w:hAnsi="Times New Roman" w:cs="Times New Roman"/>
          <w:i/>
          <w:sz w:val="24"/>
        </w:rPr>
        <w:t xml:space="preserve"> with </w:t>
      </w:r>
      <w:proofErr w:type="spellStart"/>
      <w:r w:rsidRPr="00197283">
        <w:rPr>
          <w:rFonts w:ascii="Times New Roman" w:eastAsia="Calibri" w:hAnsi="Times New Roman" w:cs="Times New Roman"/>
          <w:i/>
          <w:sz w:val="24"/>
        </w:rPr>
        <w:t>Disability</w:t>
      </w:r>
      <w:proofErr w:type="spellEnd"/>
      <w:r w:rsidRPr="00197283">
        <w:rPr>
          <w:rFonts w:ascii="Times New Roman" w:eastAsia="Calibri" w:hAnsi="Times New Roman" w:cs="Times New Roman"/>
          <w:sz w:val="24"/>
        </w:rPr>
        <w:t xml:space="preserve"> (YLD) e perché richiedono interventi diagnostici, terapeutici e riabilitativi tempestivi e appropriati per modificare il decorso»; </w:t>
      </w:r>
    </w:p>
    <w:p w14:paraId="689B8FDC"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32EACC8E"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r w:rsidRPr="00197283">
        <w:rPr>
          <w:rFonts w:ascii="Times New Roman" w:eastAsia="Calibri" w:hAnsi="Times New Roman" w:cs="Times New Roman"/>
          <w:sz w:val="24"/>
        </w:rPr>
        <w:t xml:space="preserve">oggi, a causa della pandemia, il 99 per cento dei bambini e degli adolescenti nel mondo stanno sperimentando varie forme di limitazione della propria autonomia di movimento, compresa la sospensione della frequenza scolastica; </w:t>
      </w:r>
    </w:p>
    <w:p w14:paraId="74B6310F"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0C85059D"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r w:rsidRPr="00197283">
        <w:rPr>
          <w:rFonts w:ascii="Times New Roman" w:eastAsia="Calibri" w:hAnsi="Times New Roman" w:cs="Times New Roman"/>
          <w:sz w:val="24"/>
        </w:rPr>
        <w:t xml:space="preserve">il 60 per cento vive in Paesi con lockdown parziale o totale. Varie ricerche indicano che alti livelli di stress e isolamento possono influenzare lo sviluppo psicofisico di bambini e adolescenti, anche a lungo termine, pesando maggiormente su coloro che si trovano in situazioni di povertà economica, sociale, educativa; </w:t>
      </w:r>
    </w:p>
    <w:p w14:paraId="66350092"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1A63C525"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r w:rsidRPr="00197283">
        <w:rPr>
          <w:rFonts w:ascii="Times New Roman" w:eastAsia="Calibri" w:hAnsi="Times New Roman" w:cs="Times New Roman"/>
          <w:sz w:val="24"/>
        </w:rPr>
        <w:t xml:space="preserve">dall’indagine sull’impatto psicologico della pandemia da Covid-19 nelle famiglie in Italia promossa dall’IRCCS Giannina Gaslini di Genova e pubblicata a giugno 2020, è emerso che durante l’isolamento a casa per l’emergenza da coronavirus i disturbi del sonno, gli attacchi d’ansia, l’aumento dell’irritabilità sono i sintomi più frequenti di cui hanno sofferto i bambini e gli adolescenti nel nostro Paese; </w:t>
      </w:r>
    </w:p>
    <w:p w14:paraId="008EE9B2"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05A80F8F"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r w:rsidRPr="00197283">
        <w:rPr>
          <w:rFonts w:ascii="Times New Roman" w:eastAsia="Calibri" w:hAnsi="Times New Roman" w:cs="Times New Roman"/>
          <w:sz w:val="24"/>
        </w:rPr>
        <w:t xml:space="preserve">anche il recente Rapporto dell’Istituto superiore di sanità sulla promozione della salute mentale infantile in tempo di Covid-19, del 2020, ha raccolto le evidenze scientifiche sul tema, dalle quali si evince chiaramente l’esistenza di un rischio per la salute fisica e mentale per alcune fasce di popolazione, tra cui bambini e adolescenti (non necessariamente affetti da preesistenti difficoltà adattive), dovuto a fattori </w:t>
      </w:r>
      <w:proofErr w:type="spellStart"/>
      <w:r w:rsidRPr="00197283">
        <w:rPr>
          <w:rFonts w:ascii="Times New Roman" w:eastAsia="Calibri" w:hAnsi="Times New Roman" w:cs="Times New Roman"/>
          <w:sz w:val="24"/>
        </w:rPr>
        <w:t>stressogeni</w:t>
      </w:r>
      <w:proofErr w:type="spellEnd"/>
      <w:r w:rsidRPr="00197283">
        <w:rPr>
          <w:rFonts w:ascii="Times New Roman" w:eastAsia="Calibri" w:hAnsi="Times New Roman" w:cs="Times New Roman"/>
          <w:sz w:val="24"/>
        </w:rPr>
        <w:t xml:space="preserve">, quali l’isolamento in ambiente domestico, la chiusura prolungata della scuola, la mancanza di contatti fisici tra pari; </w:t>
      </w:r>
    </w:p>
    <w:p w14:paraId="1B6995C7"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3CA3B470"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r w:rsidRPr="00197283">
        <w:rPr>
          <w:rFonts w:ascii="Times New Roman" w:eastAsia="Calibri" w:hAnsi="Times New Roman" w:cs="Times New Roman"/>
          <w:sz w:val="24"/>
        </w:rPr>
        <w:t xml:space="preserve">l’assenza di attività scolastiche, ricreative, ludiche e sportive ha costretto alla permanenza forzata in casa di migliaia di ragazzi, con ripercussioni ancora difficilmente quantificabili. A ciò si è aggiunta </w:t>
      </w:r>
      <w:r w:rsidRPr="00197283">
        <w:rPr>
          <w:rFonts w:ascii="Times New Roman" w:eastAsia="Calibri" w:hAnsi="Times New Roman" w:cs="Times New Roman"/>
          <w:sz w:val="24"/>
        </w:rPr>
        <w:lastRenderedPageBreak/>
        <w:t xml:space="preserve">la riduzione di attività ambulatoriali e consulenziali dedicate ai minori con malattie croniche o con malattie acute non Covid-19; </w:t>
      </w:r>
    </w:p>
    <w:p w14:paraId="6F4E0FA1"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20BA7B0B"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r w:rsidRPr="00197283">
        <w:rPr>
          <w:rFonts w:ascii="Times New Roman" w:eastAsia="Calibri" w:hAnsi="Times New Roman" w:cs="Times New Roman"/>
          <w:sz w:val="24"/>
        </w:rPr>
        <w:t xml:space="preserve">giorno dopo giorno emerge sempre più drammaticamente la realtà della pandemia da Covid-19 e dei gravi danni alla salute mentale di bambini e di adolescenti che questa comporta (sintomi somatici, paura estrema di ammalarsi, ridotta concentrazione, umore deflesso, mancanza di energia, rabbia e aggressività, abuso di alcol, tabacco e sostanze, insorgenza di disturbi psichiatrici come il disturbo post-traumatico da stress, disturbi ansiosi, fobie, disturbi dell’umore, </w:t>
      </w:r>
      <w:proofErr w:type="spellStart"/>
      <w:r w:rsidRPr="00197283">
        <w:rPr>
          <w:rFonts w:ascii="Times New Roman" w:eastAsia="Calibri" w:hAnsi="Times New Roman" w:cs="Times New Roman"/>
          <w:sz w:val="24"/>
        </w:rPr>
        <w:t>suicidalità</w:t>
      </w:r>
      <w:proofErr w:type="spellEnd"/>
      <w:r w:rsidRPr="00197283">
        <w:rPr>
          <w:rFonts w:ascii="Times New Roman" w:eastAsia="Calibri" w:hAnsi="Times New Roman" w:cs="Times New Roman"/>
          <w:sz w:val="24"/>
        </w:rPr>
        <w:t xml:space="preserve"> e disturbi del pensiero); danni che potrebbero durare per anni qualora, per carenza dei servizi dedicati sia territoriali che ospedalieri, non si possa avere una rapida e reale presa in carico a livello preventivo e, quando necessario, terapeutico;</w:t>
      </w:r>
    </w:p>
    <w:p w14:paraId="2D0F09AC"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34F2D990"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r w:rsidRPr="00197283">
        <w:rPr>
          <w:rFonts w:ascii="Times New Roman" w:eastAsia="Calibri" w:hAnsi="Times New Roman" w:cs="Times New Roman"/>
          <w:sz w:val="24"/>
        </w:rPr>
        <w:t xml:space="preserve">alcuni vivono le regole di questa chiusura con aggressività, impazienza, intolleranza; spesso diventano aggressivi verso i familiari o rivolgono verso </w:t>
      </w:r>
      <w:proofErr w:type="gramStart"/>
      <w:r w:rsidRPr="00197283">
        <w:rPr>
          <w:rFonts w:ascii="Times New Roman" w:eastAsia="Calibri" w:hAnsi="Times New Roman" w:cs="Times New Roman"/>
          <w:sz w:val="24"/>
        </w:rPr>
        <w:t>se</w:t>
      </w:r>
      <w:proofErr w:type="gramEnd"/>
      <w:r w:rsidRPr="00197283">
        <w:rPr>
          <w:rFonts w:ascii="Times New Roman" w:eastAsia="Calibri" w:hAnsi="Times New Roman" w:cs="Times New Roman"/>
          <w:sz w:val="24"/>
        </w:rPr>
        <w:t xml:space="preserve"> stessi l’aggressività, superando, a volte, la soglia dell’autolesionismo non pericoloso e tentando il suicidio. Un altro gruppo si isola, restando chiuso nella propria stanza; </w:t>
      </w:r>
    </w:p>
    <w:p w14:paraId="63912720"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5296F135"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r w:rsidRPr="00197283">
        <w:rPr>
          <w:rFonts w:ascii="Times New Roman" w:eastAsia="Calibri" w:hAnsi="Times New Roman" w:cs="Times New Roman"/>
          <w:sz w:val="24"/>
        </w:rPr>
        <w:t xml:space="preserve">probabilmente queste rappresentano soltanto la punta dell’iceberg, sono quelle situazioni eclatanti e chiaramente «visibili» che si riescono a intercettare; </w:t>
      </w:r>
    </w:p>
    <w:p w14:paraId="03B05E64"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2021D788"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r w:rsidRPr="00197283">
        <w:rPr>
          <w:rFonts w:ascii="Times New Roman" w:eastAsia="Calibri" w:hAnsi="Times New Roman" w:cs="Times New Roman"/>
          <w:sz w:val="24"/>
        </w:rPr>
        <w:t xml:space="preserve">sono sempre più numerosi i neuropsichiatri infantili che lanciano quotidianamente un grido di allarme sulle situazioni di emergenza «para-Covid» che stanno vivendo i pochi reparti di neuropsichiatria infantile esistenti in Italia e sull’incremento delle richieste di aiuto e di ricovero per tentativi anticonservativi di adolescenti (in particolare ragazze); </w:t>
      </w:r>
    </w:p>
    <w:p w14:paraId="4D562E88"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7E440519"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r w:rsidRPr="00197283">
        <w:rPr>
          <w:rFonts w:ascii="Times New Roman" w:eastAsia="Calibri" w:hAnsi="Times New Roman" w:cs="Times New Roman"/>
          <w:sz w:val="24"/>
        </w:rPr>
        <w:t>gli effetti della pandemia da Covid-19 hanno determinato un incremento preoccupante e drammatico anche del fenomeno del cyberbullismo, così definito sul piano normativo ai sensi dell’articolo 1 della legge 29 maggio 2017, n. 71, che si manifesta sotto forma di aggressioni, molestie, ricatti o altre condotte analoghe, realizzate per via telematica, che parimenti sono suscettibili di incidere sull’equilibrio mentale della vittima e possono essere fonte di gravi conseguenze sul piano psicologico;</w:t>
      </w:r>
    </w:p>
    <w:p w14:paraId="12848D4A"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022D1772"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r w:rsidRPr="00197283">
        <w:rPr>
          <w:rFonts w:ascii="Times New Roman" w:eastAsia="Calibri" w:hAnsi="Times New Roman" w:cs="Times New Roman"/>
          <w:sz w:val="24"/>
        </w:rPr>
        <w:t>secondo i dati diffusi dalla polizia postale, l’applicazione delle misure di contenimento e la maggiore esposizione a computer, smartphone e altri dispositivi informatici, ha generato un incremento esponenziale dei minori vittime di cyberbullismo e reati online. In particolare, i casi trattati dalla Polizia postale nel 2020 sono stati 4.208, a fronte dei 2.379 dell'anno precedente, con un incremento quindi del 77 per cento su base annua;</w:t>
      </w:r>
    </w:p>
    <w:p w14:paraId="16E90F70"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0601F6D0"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r w:rsidRPr="00197283">
        <w:rPr>
          <w:rFonts w:ascii="Times New Roman" w:eastAsia="Calibri" w:hAnsi="Times New Roman" w:cs="Times New Roman"/>
          <w:sz w:val="24"/>
        </w:rPr>
        <w:t>sebbene sia ancora prematuro tracciare un quadro preciso delle reali conseguenze della pandemia sul benessere mentale dei più piccoli e degli adolescenti, è ormai evidente che è necessario prevedere, accanto a interventi finalizzati a porre fine alla pandemia da Covid-19 e alla tutela della salute pubblica, anche interventi mirati alla tutela della salute mentale dei nostri giovani e giovanissimi, elemento questo imprescindibile se effettivamente si vuole gestire la situazione di emergenza;</w:t>
      </w:r>
    </w:p>
    <w:p w14:paraId="146639BF"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30C1FFFF"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r w:rsidRPr="00197283">
        <w:rPr>
          <w:rFonts w:ascii="Times New Roman" w:eastAsia="Calibri" w:hAnsi="Times New Roman" w:cs="Times New Roman"/>
          <w:sz w:val="24"/>
        </w:rPr>
        <w:t xml:space="preserve">sono, quindi, necessarie, misure rivolte anche alla promozione della salute mentale dell’intera popolazione, in particolare per quelle fasce di età, come i bambini e gli adolescenti, che hanno visto, da un anno a questa parte, ridursi drasticamente le loro possibilità di socializzazione con la chiusura delle scuole, dei luoghi di ritrovo, dello sport amatoriale e di altre attività. Come afferma il dottor Stefano Vicari, responsabile di Neuropsichiatria dell’Infanzia e dell’Adolescenza dell’Ospedale Bambino Gesù di Roma: «In questo periodo di isolamento, che sia il lockdown o la didattica a distanza, il non avere un confronto reale con i coetanei porta i ragazzi a non aver mediazione rispetto </w:t>
      </w:r>
      <w:r w:rsidRPr="00197283">
        <w:rPr>
          <w:rFonts w:ascii="Times New Roman" w:eastAsia="Calibri" w:hAnsi="Times New Roman" w:cs="Times New Roman"/>
          <w:sz w:val="24"/>
        </w:rPr>
        <w:lastRenderedPageBreak/>
        <w:t xml:space="preserve">alle loro pulsioni e ai loro pensieri e a vivere moltissimo la noia. La noia rinforza alcuni pensieri e circuiti viziosi, facilita l’umore depresso. Su questo la scuola in quanto luogo di socialità dà al ragazzo la possibilità di incontrare un altro, di raccontare quel che gli passa per la testa, c’è una mediazione tra il suo pensiero interiore e la realtà. I compagni e gli insegnanti diventano un ammortizzatore di alcuni pensieri». E ancora: «almeno il 20 per cento di adolescenti ha un disturbo mentale, che è la stessa percentuale che si ritrova nella popolazione generale, mentre nell’infanzia siamo al 10 per cento»; </w:t>
      </w:r>
    </w:p>
    <w:p w14:paraId="1D86A88A"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51FC73DF"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r w:rsidRPr="00197283">
        <w:rPr>
          <w:rFonts w:ascii="Times New Roman" w:eastAsia="Calibri" w:hAnsi="Times New Roman" w:cs="Times New Roman"/>
          <w:sz w:val="24"/>
        </w:rPr>
        <w:t>è noto che la disponibilità di servizi di salute mentale per i bambini e per gli adolescenti non era neanche lontanamente sufficiente a soddisfare i loro bisogni prima ancora che si entrasse in pandemia; attualmente in Italia sono solo 92 i posti letto dedicati nei reparti di neuropsichiatria infantile, oltretutto non uniformemente distribuiti su tutto il territorio visto che ci sono regioni, quali Abruzzo, Umbria e Calabria, che non dispongono di alcun posto letto. Ciò ha comportato e continua a comportare che, in questo periodo, per tale mancanza, i pazienti adolescenti affetti da disturbi psichiatrici sono ricoverati nei reparti di pediatria, in una sorta di accoglienza e di sostegno ma non sempre con un reale progetto di cura e di presa in carico, in alcuni casi estremi, sono ricoverati nei reparti di diagnosi e cura dedicati ai pazienti adulti (</w:t>
      </w:r>
      <w:proofErr w:type="spellStart"/>
      <w:r w:rsidRPr="00197283">
        <w:rPr>
          <w:rFonts w:ascii="Times New Roman" w:eastAsia="Calibri" w:hAnsi="Times New Roman" w:cs="Times New Roman"/>
          <w:sz w:val="24"/>
        </w:rPr>
        <w:t>Spdc</w:t>
      </w:r>
      <w:proofErr w:type="spellEnd"/>
      <w:r w:rsidRPr="00197283">
        <w:rPr>
          <w:rFonts w:ascii="Times New Roman" w:eastAsia="Calibri" w:hAnsi="Times New Roman" w:cs="Times New Roman"/>
          <w:sz w:val="24"/>
        </w:rPr>
        <w:t>);</w:t>
      </w:r>
    </w:p>
    <w:p w14:paraId="5CF625A0"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6A0E4F60"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r w:rsidRPr="00197283">
        <w:rPr>
          <w:rFonts w:ascii="Times New Roman" w:eastAsia="Calibri" w:hAnsi="Times New Roman" w:cs="Times New Roman"/>
          <w:sz w:val="24"/>
        </w:rPr>
        <w:t xml:space="preserve">sarebbe quindi opportuno strutturare un modello evoluto di rete integrata, in cui il raccordo e l’integrazione tra Centri di riferimento, servizi ospedalieri e servizi territoriali è costante e riduce la necessità di spostare i pazienti; </w:t>
      </w:r>
    </w:p>
    <w:p w14:paraId="4208176D"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4B778C9C"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r w:rsidRPr="00197283">
        <w:rPr>
          <w:rFonts w:ascii="Times New Roman" w:eastAsia="Calibri" w:hAnsi="Times New Roman" w:cs="Times New Roman"/>
          <w:sz w:val="24"/>
        </w:rPr>
        <w:t xml:space="preserve">si stima che un bambino su sei in Italia abbia un probabile problema di salute mentale e il numero di bambini indirizzati ad un aiuto assistenziale è sempre più in aumento e che una minoranza di questi riceve adeguate risposte assistenziali in un ambito di sanità pubblica; </w:t>
      </w:r>
    </w:p>
    <w:p w14:paraId="445A189C"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4F6EEDA4"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r w:rsidRPr="00197283">
        <w:rPr>
          <w:rFonts w:ascii="Times New Roman" w:eastAsia="Calibri" w:hAnsi="Times New Roman" w:cs="Times New Roman"/>
          <w:sz w:val="24"/>
        </w:rPr>
        <w:t xml:space="preserve">è importante sottolineare che il fatto di sottovalutare l’impatto del Covid-19 tra i più giovani, in una situazione già molto critica in termini di personale, servizi e organizzazione assistenziale per i problemi neuropsichiatrici dell’infanzia e adolescenza, rischia di trasformare un’emergenza sanitaria come quella che si sta vivendo in una crisi dei diritti dei bambini e dei ragazzi; </w:t>
      </w:r>
    </w:p>
    <w:p w14:paraId="6D9F85AA"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1BD7C9D7"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r w:rsidRPr="00197283">
        <w:rPr>
          <w:rFonts w:ascii="Times New Roman" w:eastAsia="Calibri" w:hAnsi="Times New Roman" w:cs="Times New Roman"/>
          <w:sz w:val="24"/>
        </w:rPr>
        <w:t>è necessario, senza perdere ulteriore tempo, definire interventi capaci di mitigare il più possibile tutti gli effetti negativi fin qui riscontrati e quelli, ad oggi, solo ipotizzabili;</w:t>
      </w:r>
    </w:p>
    <w:p w14:paraId="4066F2FB"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488451AA"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r w:rsidRPr="00197283">
        <w:rPr>
          <w:rFonts w:ascii="Times New Roman" w:eastAsia="Calibri" w:hAnsi="Times New Roman" w:cs="Times New Roman"/>
          <w:sz w:val="24"/>
        </w:rPr>
        <w:t xml:space="preserve">impegna il Governo: </w:t>
      </w:r>
    </w:p>
    <w:p w14:paraId="173DAF5E"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347D5D00"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r w:rsidRPr="00197283">
        <w:rPr>
          <w:rFonts w:ascii="Times New Roman" w:eastAsia="Calibri" w:hAnsi="Times New Roman" w:cs="Times New Roman"/>
          <w:sz w:val="24"/>
        </w:rPr>
        <w:t>a)</w:t>
      </w:r>
      <w:r w:rsidRPr="00197283">
        <w:rPr>
          <w:rFonts w:ascii="Times New Roman" w:eastAsia="Calibri" w:hAnsi="Times New Roman" w:cs="Times New Roman"/>
          <w:sz w:val="24"/>
        </w:rPr>
        <w:tab/>
        <w:t xml:space="preserve">ad adottare iniziative nel quadro delle misure per contrastare l’epidemia da Covid-19, per definire scelte di indirizzo che mettano la salute fisica e mentale dell’infanzia e dell’adolescenza al centro delle politiche socio-sanitarie del Paese e dei singoli territori, valutando l’opportunità di coinvolgere su questo specifico tema, all’interno di un tavolo di lavoro consultabile dal Comitato tecnico scientifico, i neuropsichiatri infantili, gli psicologi dell’età evolutiva, gli psicoterapeuti e gli psicologi clinici, i servizi educativi e quelli sociali, il terzo settore, oltre ai pediatri, prendendo come linea guida il messaggio, del maggio 2020 del World </w:t>
      </w:r>
      <w:proofErr w:type="spellStart"/>
      <w:r w:rsidRPr="00197283">
        <w:rPr>
          <w:rFonts w:ascii="Times New Roman" w:eastAsia="Calibri" w:hAnsi="Times New Roman" w:cs="Times New Roman"/>
          <w:sz w:val="24"/>
        </w:rPr>
        <w:t>Economic</w:t>
      </w:r>
      <w:proofErr w:type="spellEnd"/>
      <w:r w:rsidRPr="00197283">
        <w:rPr>
          <w:rFonts w:ascii="Times New Roman" w:eastAsia="Calibri" w:hAnsi="Times New Roman" w:cs="Times New Roman"/>
          <w:sz w:val="24"/>
        </w:rPr>
        <w:t xml:space="preserve"> Forum, in ordine ai bisogni dei bambini e degli adolescenti secondo lo slogan: «Non per noi ma con noi»;</w:t>
      </w:r>
    </w:p>
    <w:p w14:paraId="48659726"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7C6477F3"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r w:rsidRPr="00197283">
        <w:rPr>
          <w:rFonts w:ascii="Times New Roman" w:eastAsia="Calibri" w:hAnsi="Times New Roman" w:cs="Times New Roman"/>
          <w:sz w:val="24"/>
        </w:rPr>
        <w:t>b)</w:t>
      </w:r>
      <w:r w:rsidRPr="00197283">
        <w:rPr>
          <w:rFonts w:ascii="Times New Roman" w:eastAsia="Calibri" w:hAnsi="Times New Roman" w:cs="Times New Roman"/>
          <w:sz w:val="24"/>
        </w:rPr>
        <w:tab/>
        <w:t xml:space="preserve">ad adottare le iniziative di competenza per rafforzare la medicina territoriale e ospedaliera, in particolare quella neuropsichiatrica e quella preventiva primaria, a partire dagli ambulatori dei pediatri di famiglia e dei consultori prevedendo al loro interno anche la figura dello psicologo di base, per favorire elementi volti a creare una rete sociosanitaria territoriale in materia di disturbi psicologici, prevedendo specifiche misure volte a favorire l’accesso al supporto psicologico alle persone di minore età anche mediante inserimento di psicologi nelle unità complesse di cure primarie (UCCP) che si </w:t>
      </w:r>
      <w:r w:rsidRPr="00197283">
        <w:rPr>
          <w:rFonts w:ascii="Times New Roman" w:eastAsia="Calibri" w:hAnsi="Times New Roman" w:cs="Times New Roman"/>
          <w:sz w:val="24"/>
        </w:rPr>
        <w:lastRenderedPageBreak/>
        <w:t xml:space="preserve">occupino del sostegno e del supporto e che aiutino i genitori nella gestione delle relazioni intra familiari che possono essere talvolta disfunzionali, necessari per una individuazione precoce ed a una presa in carico concreta adottando un approccio </w:t>
      </w:r>
      <w:proofErr w:type="spellStart"/>
      <w:r w:rsidRPr="00197283">
        <w:rPr>
          <w:rFonts w:ascii="Times New Roman" w:eastAsia="Calibri" w:hAnsi="Times New Roman" w:cs="Times New Roman"/>
          <w:sz w:val="24"/>
        </w:rPr>
        <w:t>biopsicosociale</w:t>
      </w:r>
      <w:proofErr w:type="spellEnd"/>
      <w:r w:rsidRPr="00197283">
        <w:rPr>
          <w:rFonts w:ascii="Times New Roman" w:eastAsia="Calibri" w:hAnsi="Times New Roman" w:cs="Times New Roman"/>
          <w:sz w:val="24"/>
        </w:rPr>
        <w:t>;</w:t>
      </w:r>
    </w:p>
    <w:p w14:paraId="355A9BBD"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7015823D"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r w:rsidRPr="00197283">
        <w:rPr>
          <w:rFonts w:ascii="Times New Roman" w:eastAsia="Calibri" w:hAnsi="Times New Roman" w:cs="Times New Roman"/>
          <w:sz w:val="24"/>
        </w:rPr>
        <w:t>c)</w:t>
      </w:r>
      <w:r w:rsidRPr="00197283">
        <w:rPr>
          <w:rFonts w:ascii="Times New Roman" w:eastAsia="Calibri" w:hAnsi="Times New Roman" w:cs="Times New Roman"/>
          <w:sz w:val="24"/>
        </w:rPr>
        <w:tab/>
        <w:t>valutando, nel rispetto delle competenze, la possibilità di potenziare i servizi territoriali e ospedalieri di NPIA, garantendo almeno un’unità complessa ogni 150 mila-250 mila abitanti e prevedendo necessariamente la presenza di una équipe multidisciplinare completa (neuropsichiatri, psicologi dell’età evolutiva, psicoterapeuti e psicologi clinici, logopedisti, terapisti della neuropsicomotricità dell’età evolutiva, infermieri, assistenti sociali, educatori professionali) con un dimensionamento sufficiente per poter garantire tutte le diverse tipologie di attività (neurologia, psichiatria, disabilità complessa, disturbi specifici), in stretto raccordo con i servizi di psichiatria dell’adulto per l’età di transizione;</w:t>
      </w:r>
    </w:p>
    <w:p w14:paraId="04326389"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1C213E89"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r w:rsidRPr="00197283">
        <w:rPr>
          <w:rFonts w:ascii="Times New Roman" w:eastAsia="Calibri" w:hAnsi="Times New Roman" w:cs="Times New Roman"/>
          <w:sz w:val="24"/>
        </w:rPr>
        <w:t>d)</w:t>
      </w:r>
      <w:r w:rsidRPr="00197283">
        <w:rPr>
          <w:rFonts w:ascii="Times New Roman" w:eastAsia="Calibri" w:hAnsi="Times New Roman" w:cs="Times New Roman"/>
          <w:sz w:val="24"/>
        </w:rPr>
        <w:tab/>
        <w:t>valutando, nel rispetto delle competenze, la possibilità di adottare iniziative volte a strutturare network coordinati di cura per i principali disturbi, trasversali a più servizi di NPIA, su base regionale o, nel caso delle regioni più piccole, anche interregionale;</w:t>
      </w:r>
    </w:p>
    <w:p w14:paraId="4268D759"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4B1A5968"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r w:rsidRPr="00197283">
        <w:rPr>
          <w:rFonts w:ascii="Times New Roman" w:eastAsia="Calibri" w:hAnsi="Times New Roman" w:cs="Times New Roman"/>
          <w:sz w:val="24"/>
        </w:rPr>
        <w:t>e)</w:t>
      </w:r>
      <w:r w:rsidRPr="00197283">
        <w:rPr>
          <w:rFonts w:ascii="Times New Roman" w:eastAsia="Calibri" w:hAnsi="Times New Roman" w:cs="Times New Roman"/>
          <w:sz w:val="24"/>
        </w:rPr>
        <w:tab/>
        <w:t xml:space="preserve">a verificare, per quanto di sua competenza, che le risorse destinate alle neuropsichiatrie all’interno dei budget aziendali siano idonee a garantire personale dedicato ed interventi qualitativi per una presa in carico globale del minore e della sua famiglia prevedendo reti sociosanitarie territoriali, anche al fine di sostenere le famiglie nell’ambito delle relazioni intra familiari e inter-familiari; </w:t>
      </w:r>
    </w:p>
    <w:p w14:paraId="4CE4D015"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010FA5A7"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r w:rsidRPr="00197283">
        <w:rPr>
          <w:rFonts w:ascii="Times New Roman" w:eastAsia="Calibri" w:hAnsi="Times New Roman" w:cs="Times New Roman"/>
          <w:sz w:val="24"/>
        </w:rPr>
        <w:t>f)</w:t>
      </w:r>
      <w:r w:rsidRPr="00197283">
        <w:rPr>
          <w:rFonts w:ascii="Times New Roman" w:eastAsia="Calibri" w:hAnsi="Times New Roman" w:cs="Times New Roman"/>
          <w:sz w:val="24"/>
        </w:rPr>
        <w:tab/>
        <w:t>ad adottare iniziative per sviluppare reti di connessioni e di servizi di sostegno con le scuole attraverso figure formate di psicologi e di servizi sociali integrati in una rete funzionale con i singoli ambiti distrettuali;</w:t>
      </w:r>
    </w:p>
    <w:p w14:paraId="505299FC"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0BEA39BC"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r w:rsidRPr="00197283">
        <w:rPr>
          <w:rFonts w:ascii="Times New Roman" w:eastAsia="Calibri" w:hAnsi="Times New Roman" w:cs="Times New Roman"/>
          <w:sz w:val="24"/>
        </w:rPr>
        <w:t>g)</w:t>
      </w:r>
      <w:r w:rsidRPr="00197283">
        <w:rPr>
          <w:rFonts w:ascii="Times New Roman" w:eastAsia="Calibri" w:hAnsi="Times New Roman" w:cs="Times New Roman"/>
          <w:sz w:val="24"/>
        </w:rPr>
        <w:tab/>
        <w:t>ad adeguare, per quanto attiene alla formazione delle figure professionali coinvolte, i posti di specializzazione in neuropsichiatria infantile, i percorsi post-laurea degli psicologi e i percorsi di formazione degli educatori e degli insegnanti di sostegno nonché a garantire la formazione permanente, l’attivazione di screening nei bilanci di salute pediatrici e la continuità di cura in età adulta;</w:t>
      </w:r>
    </w:p>
    <w:p w14:paraId="33B5906E"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5772891A"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r w:rsidRPr="00197283">
        <w:rPr>
          <w:rFonts w:ascii="Times New Roman" w:eastAsia="Calibri" w:hAnsi="Times New Roman" w:cs="Times New Roman"/>
          <w:sz w:val="24"/>
        </w:rPr>
        <w:t>h)</w:t>
      </w:r>
      <w:r w:rsidRPr="00197283">
        <w:rPr>
          <w:rFonts w:ascii="Times New Roman" w:eastAsia="Calibri" w:hAnsi="Times New Roman" w:cs="Times New Roman"/>
          <w:sz w:val="24"/>
        </w:rPr>
        <w:tab/>
        <w:t xml:space="preserve">a valutare la possibilità di adottare, pur mantenendo centralizzata l’attenzione sull'importanza della prevenzione del disagio psicologico nell’infanzia e adolescenza, le iniziative di competenza, in raccordo con le regioni, per incrementare il numero di posti letto dedicati alla neuropsichiatria infantile al fine di potenziare la risposta all’acuzie grave di tipo neuropsichiatrico con la possibilità di ricovero in centri specialistici. Il dimensionamento ottimale delle strutture di degenza si colloca tra 10 e 15 posti letto, con una unità complessa di degenza ordinaria di NPIA ogni 200 mila-500 mila abitanti; </w:t>
      </w:r>
    </w:p>
    <w:p w14:paraId="60028CAD"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5CDBA7B5"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r w:rsidRPr="00197283">
        <w:rPr>
          <w:rFonts w:ascii="Times New Roman" w:eastAsia="Calibri" w:hAnsi="Times New Roman" w:cs="Times New Roman"/>
          <w:sz w:val="24"/>
        </w:rPr>
        <w:t>i)</w:t>
      </w:r>
      <w:r w:rsidRPr="00197283">
        <w:rPr>
          <w:rFonts w:ascii="Times New Roman" w:eastAsia="Calibri" w:hAnsi="Times New Roman" w:cs="Times New Roman"/>
          <w:sz w:val="24"/>
        </w:rPr>
        <w:tab/>
        <w:t xml:space="preserve">ad adottare iniziative per l’istituzione di un gruppo di lavoro all’interno del Tavolo tecnico sulla salute mentale istituito presso la Direzione generale della prevenzione sanitaria del Ministero della salute volto a coordinare e promuovere interventi specifici sulla salute mentale dell’infanzia e dell’adolescenza; </w:t>
      </w:r>
    </w:p>
    <w:p w14:paraId="71BDA2F1"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1320EFBD"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r w:rsidRPr="00197283">
        <w:rPr>
          <w:rFonts w:ascii="Times New Roman" w:eastAsia="Calibri" w:hAnsi="Times New Roman" w:cs="Times New Roman"/>
          <w:sz w:val="24"/>
        </w:rPr>
        <w:t xml:space="preserve">l) </w:t>
      </w:r>
      <w:r w:rsidRPr="00197283">
        <w:rPr>
          <w:rFonts w:ascii="Times New Roman" w:eastAsia="Calibri" w:hAnsi="Times New Roman" w:cs="Times New Roman"/>
          <w:sz w:val="24"/>
        </w:rPr>
        <w:tab/>
        <w:t>a promuovere, in raccordo con le regioni, la presenza di psicologi specialisti in psicologia del ciclo di vita e in psicologia clinica, nonché di psicoterapeuti (psicologi o medici), all’interno dei reparti di pediatria e neonatologia degli ospedali del Servizio sanitario nazionale, con l’obiettivo di tutelare il benessere psicologico dei degenti (bambini e adolescenti) e delle loro famiglie, con particolare riferimento alle condizioni di cronicità e/o di disagio psico-sociale;</w:t>
      </w:r>
    </w:p>
    <w:p w14:paraId="7199E69F"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38314E1C"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r w:rsidRPr="00197283">
        <w:rPr>
          <w:rFonts w:ascii="Times New Roman" w:eastAsia="Calibri" w:hAnsi="Times New Roman" w:cs="Times New Roman"/>
          <w:sz w:val="24"/>
        </w:rPr>
        <w:t xml:space="preserve">m) </w:t>
      </w:r>
      <w:r w:rsidRPr="00197283">
        <w:rPr>
          <w:rFonts w:ascii="Times New Roman" w:eastAsia="Calibri" w:hAnsi="Times New Roman" w:cs="Times New Roman"/>
          <w:sz w:val="24"/>
        </w:rPr>
        <w:tab/>
        <w:t xml:space="preserve">ad adottare le iniziative per implementare la </w:t>
      </w:r>
      <w:proofErr w:type="spellStart"/>
      <w:r w:rsidRPr="00197283">
        <w:rPr>
          <w:rFonts w:ascii="Times New Roman" w:eastAsia="Calibri" w:hAnsi="Times New Roman" w:cs="Times New Roman"/>
          <w:sz w:val="24"/>
        </w:rPr>
        <w:t>telepsichiatria</w:t>
      </w:r>
      <w:proofErr w:type="spellEnd"/>
      <w:r w:rsidRPr="00197283">
        <w:rPr>
          <w:rFonts w:ascii="Times New Roman" w:eastAsia="Calibri" w:hAnsi="Times New Roman" w:cs="Times New Roman"/>
          <w:sz w:val="24"/>
        </w:rPr>
        <w:t xml:space="preserve"> e il </w:t>
      </w:r>
      <w:proofErr w:type="spellStart"/>
      <w:r w:rsidRPr="00197283">
        <w:rPr>
          <w:rFonts w:ascii="Times New Roman" w:eastAsia="Calibri" w:hAnsi="Times New Roman" w:cs="Times New Roman"/>
          <w:sz w:val="24"/>
        </w:rPr>
        <w:t>telesupporto</w:t>
      </w:r>
      <w:proofErr w:type="spellEnd"/>
      <w:r w:rsidRPr="00197283">
        <w:rPr>
          <w:rFonts w:ascii="Times New Roman" w:eastAsia="Calibri" w:hAnsi="Times New Roman" w:cs="Times New Roman"/>
          <w:sz w:val="24"/>
        </w:rPr>
        <w:t xml:space="preserve"> psicologico al fine di raggiungere, specie in questo periodo di pandemia, più persone possibili che, altrimenti, avrebbero difficoltà ad accedere ai servizi e a mantenere con continuità e costanza il rapporto e il dialogo specialista-paziente;</w:t>
      </w:r>
    </w:p>
    <w:p w14:paraId="568E54D3"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2D58F586"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r w:rsidRPr="00197283">
        <w:rPr>
          <w:rFonts w:ascii="Times New Roman" w:eastAsia="Calibri" w:hAnsi="Times New Roman" w:cs="Times New Roman"/>
          <w:sz w:val="24"/>
        </w:rPr>
        <w:t xml:space="preserve">n) </w:t>
      </w:r>
      <w:r w:rsidRPr="00197283">
        <w:rPr>
          <w:rFonts w:ascii="Times New Roman" w:eastAsia="Calibri" w:hAnsi="Times New Roman" w:cs="Times New Roman"/>
          <w:sz w:val="24"/>
        </w:rPr>
        <w:tab/>
        <w:t xml:space="preserve">ad istituire un Osservatorio sulla condizione della salute mentale dell’adolescente e del minore a seguito delle misure prese per contrastare l’emergenza sanitaria in atto, tenendo in considerazione le iniziative già avviate nell’ambito dei lavori dell’Osservatorio nazionale per il monitoraggio dei disturbi dello spettro autistico; </w:t>
      </w:r>
    </w:p>
    <w:p w14:paraId="48CFEB79"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6B8959F8"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r w:rsidRPr="00197283">
        <w:rPr>
          <w:rFonts w:ascii="Times New Roman" w:eastAsia="Calibri" w:hAnsi="Times New Roman" w:cs="Times New Roman"/>
          <w:sz w:val="24"/>
        </w:rPr>
        <w:t xml:space="preserve">o) </w:t>
      </w:r>
      <w:r w:rsidRPr="00197283">
        <w:rPr>
          <w:rFonts w:ascii="Times New Roman" w:eastAsia="Calibri" w:hAnsi="Times New Roman" w:cs="Times New Roman"/>
          <w:sz w:val="24"/>
        </w:rPr>
        <w:tab/>
        <w:t>a promuovere, per quanto di competenza, condizioni territoriali per un’integrazione tra le politiche sanitarie e sociosanitarie, anche attraverso il budget di salute, volte ad una reale presa in carico del minore, anche con il sostegno di tutte le agenzie educative, prima fra tutte quella scolastica in sinergia e valorizzando anche le esperienze e le relazioni con realtà quali il terzo settore, il volontariato, gli oratori, gli scout, quali risorse importanti per una rete di inclusione e di aiuto per i minori più fragili e isolati dal contesto sociale;</w:t>
      </w:r>
    </w:p>
    <w:p w14:paraId="0F4D7735"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29E2E653"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r w:rsidRPr="00197283">
        <w:rPr>
          <w:rFonts w:ascii="Times New Roman" w:eastAsia="Calibri" w:hAnsi="Times New Roman" w:cs="Times New Roman"/>
          <w:sz w:val="24"/>
        </w:rPr>
        <w:t xml:space="preserve">p) </w:t>
      </w:r>
      <w:r w:rsidRPr="00197283">
        <w:rPr>
          <w:rFonts w:ascii="Times New Roman" w:eastAsia="Calibri" w:hAnsi="Times New Roman" w:cs="Times New Roman"/>
          <w:sz w:val="24"/>
        </w:rPr>
        <w:tab/>
        <w:t xml:space="preserve">ad adottare le iniziative di competenza per colmare la mancanza di dati epidemiologici nazionali sulle patologie neurologiche, psichiatriche e del </w:t>
      </w:r>
      <w:proofErr w:type="spellStart"/>
      <w:r w:rsidRPr="00197283">
        <w:rPr>
          <w:rFonts w:ascii="Times New Roman" w:eastAsia="Calibri" w:hAnsi="Times New Roman" w:cs="Times New Roman"/>
          <w:sz w:val="24"/>
        </w:rPr>
        <w:t>neurosviluppo</w:t>
      </w:r>
      <w:proofErr w:type="spellEnd"/>
      <w:r w:rsidRPr="00197283">
        <w:rPr>
          <w:rFonts w:ascii="Times New Roman" w:eastAsia="Calibri" w:hAnsi="Times New Roman" w:cs="Times New Roman"/>
          <w:sz w:val="24"/>
        </w:rPr>
        <w:t xml:space="preserve"> della fascia 0-18 anni, attraverso la creazione di flussi informativi specifici e uniformi, centralizzati presso il Ministero della salute, che permettano una più precisa programmazione della rete dei servizi di NPIA in base ai bisogni di salute della popolazione; </w:t>
      </w:r>
    </w:p>
    <w:p w14:paraId="00AACF3B"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33DCAC14"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r w:rsidRPr="00197283">
        <w:rPr>
          <w:rFonts w:ascii="Times New Roman" w:eastAsia="Calibri" w:hAnsi="Times New Roman" w:cs="Times New Roman"/>
          <w:sz w:val="24"/>
        </w:rPr>
        <w:t xml:space="preserve">q) </w:t>
      </w:r>
      <w:r w:rsidRPr="00197283">
        <w:rPr>
          <w:rFonts w:ascii="Times New Roman" w:eastAsia="Calibri" w:hAnsi="Times New Roman" w:cs="Times New Roman"/>
          <w:sz w:val="24"/>
        </w:rPr>
        <w:tab/>
        <w:t xml:space="preserve">a valutare la possibilità, sulla base dell’andamento del quadro epidemiologico, oltre che dell’avanzamento della campagna vaccinale, e nel rispetto delle misure per il contrasto e il contenimento della diffusione del Covid-19, di consentire attività sportive amatoriali e dilettantistiche all’aria aperta in piccoli gruppi e con le adeguate misure di distanziamento, indipendentemente dalla fascia di rischio regionale; </w:t>
      </w:r>
    </w:p>
    <w:p w14:paraId="33C24419"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3EBB4757"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r w:rsidRPr="00197283">
        <w:rPr>
          <w:rFonts w:ascii="Times New Roman" w:eastAsia="Calibri" w:hAnsi="Times New Roman" w:cs="Times New Roman"/>
          <w:sz w:val="24"/>
        </w:rPr>
        <w:t xml:space="preserve">r) </w:t>
      </w:r>
      <w:r w:rsidRPr="00197283">
        <w:rPr>
          <w:rFonts w:ascii="Times New Roman" w:eastAsia="Calibri" w:hAnsi="Times New Roman" w:cs="Times New Roman"/>
          <w:sz w:val="24"/>
        </w:rPr>
        <w:tab/>
        <w:t>a valutare la possibilità di prevedere misure volte a garantire una presenza stabile e continua della figura dell’assistente educatore una volta che questo abbia assunto l’incarico, poter dare sicurezza agli alunni con disabilità fisiche, psichiche e sensoriali, nonché la continuità della loro attività e della loro partecipazione all’interno dei gruppi classe;</w:t>
      </w:r>
    </w:p>
    <w:p w14:paraId="31ACA50B"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47445D47"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r w:rsidRPr="00197283">
        <w:rPr>
          <w:rFonts w:ascii="Times New Roman" w:eastAsia="Calibri" w:hAnsi="Times New Roman" w:cs="Times New Roman"/>
          <w:sz w:val="24"/>
        </w:rPr>
        <w:t xml:space="preserve">s) </w:t>
      </w:r>
      <w:r w:rsidRPr="00197283">
        <w:rPr>
          <w:rFonts w:ascii="Times New Roman" w:eastAsia="Calibri" w:hAnsi="Times New Roman" w:cs="Times New Roman"/>
          <w:sz w:val="24"/>
        </w:rPr>
        <w:tab/>
        <w:t xml:space="preserve">ad adottare le iniziative di competenza per monitorare, prevenire e contrastare efficacemente il fenomeno del cyberbullismo, la cui incidenza è in preoccupante aumento in conseguenza della pandemia da Covid-19, garantendo la piena attuazione della legge n. 71 del 2017 e, in particolare, la celere adozione del piano di azione integrato da essa previsto; </w:t>
      </w:r>
    </w:p>
    <w:p w14:paraId="24BB552C"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41BF2D6F"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r w:rsidRPr="00197283">
        <w:rPr>
          <w:rFonts w:ascii="Times New Roman" w:eastAsia="Calibri" w:hAnsi="Times New Roman" w:cs="Times New Roman"/>
          <w:sz w:val="24"/>
        </w:rPr>
        <w:t xml:space="preserve">t) </w:t>
      </w:r>
      <w:r w:rsidRPr="00197283">
        <w:rPr>
          <w:rFonts w:ascii="Times New Roman" w:eastAsia="Calibri" w:hAnsi="Times New Roman" w:cs="Times New Roman"/>
          <w:sz w:val="24"/>
        </w:rPr>
        <w:tab/>
        <w:t>ad adottare le iniziative di competenza volte ad incrementare la rete dei servizi per la prevenzione e la cura dei disturbi del comportamento alimentare nelle varie espressioni che li distinguono, al fine di offrire interventi integrati, coordinati e professionalmente qualificati, capaci di cogliere i diversi livelli di un disturbo che in questo periodo di pandemia sono fortemente aumentati specialmente nei giovani e negli adolescenti;</w:t>
      </w:r>
    </w:p>
    <w:p w14:paraId="5E3EDADB"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2C5EF41A"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r w:rsidRPr="00197283">
        <w:rPr>
          <w:rFonts w:ascii="Times New Roman" w:eastAsia="Calibri" w:hAnsi="Times New Roman" w:cs="Times New Roman"/>
          <w:sz w:val="24"/>
        </w:rPr>
        <w:t xml:space="preserve">u) </w:t>
      </w:r>
      <w:r w:rsidRPr="00197283">
        <w:rPr>
          <w:rFonts w:ascii="Times New Roman" w:eastAsia="Calibri" w:hAnsi="Times New Roman" w:cs="Times New Roman"/>
          <w:sz w:val="24"/>
        </w:rPr>
        <w:tab/>
        <w:t>a valutare la possibilità, nel rispetto dei vincoli di bilancio, dell’adozione di misure volte a garantire pari opportunità di accesso a percorsi di psicoterapia attualmente riservati solo a coloro che hanno maggiori possibilità economiche;</w:t>
      </w:r>
    </w:p>
    <w:p w14:paraId="51C75C8A"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683604D4"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r w:rsidRPr="00197283">
        <w:rPr>
          <w:rFonts w:ascii="Times New Roman" w:eastAsia="Calibri" w:hAnsi="Times New Roman" w:cs="Times New Roman"/>
          <w:sz w:val="24"/>
        </w:rPr>
        <w:lastRenderedPageBreak/>
        <w:t xml:space="preserve">v) </w:t>
      </w:r>
      <w:r w:rsidRPr="00197283">
        <w:rPr>
          <w:rFonts w:ascii="Times New Roman" w:eastAsia="Calibri" w:hAnsi="Times New Roman" w:cs="Times New Roman"/>
          <w:sz w:val="24"/>
        </w:rPr>
        <w:tab/>
        <w:t>a valutare la possibilità, nel rispetto dei vincoli di bilancio e delle competenze, di riconoscere alle famiglie con figli minori di anni 18 a carico un voucher destinato a favorire l'accesso ai servizi psicologici e psicoterapeutici alle fasce più vulnerabili della popolazione ed a riattivare il numero verde nazionale di supporto psicologico;</w:t>
      </w:r>
    </w:p>
    <w:p w14:paraId="7B642C07"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4CFA01C7"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r w:rsidRPr="00197283">
        <w:rPr>
          <w:rFonts w:ascii="Times New Roman" w:eastAsia="Calibri" w:hAnsi="Times New Roman" w:cs="Times New Roman"/>
          <w:sz w:val="24"/>
        </w:rPr>
        <w:t>z) a valutare la possibilità di rendere disponibili dati epidemiologici disaggregati per fasce di età associate ad ogni livello educativo (0-6 anni, 7-10 anni e 11-18 anni), che permettano proiezioni scientificamente avvalorate al fine di individuare e attivare misure indirizzate all'infanzia e all'adolescenza il più possibile funzionali per il contenimento del virus e, parallelamente, per limitare le ripercussioni di natura psicologica ed educativa.</w:t>
      </w:r>
    </w:p>
    <w:p w14:paraId="2E23053D"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108CB5C0"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r w:rsidRPr="00197283">
        <w:rPr>
          <w:rFonts w:ascii="Times New Roman" w:eastAsia="Calibri" w:hAnsi="Times New Roman" w:cs="Times New Roman"/>
          <w:sz w:val="24"/>
        </w:rPr>
        <w:t xml:space="preserve">(8-00115) Siani, Carnevali, Lorenzin, De Filippo, Rizzo Nervo, Lepri, Pini, Serracchiani, Lattanzio, Gribaudo, Ciampi, </w:t>
      </w:r>
      <w:proofErr w:type="spellStart"/>
      <w:r w:rsidRPr="00197283">
        <w:rPr>
          <w:rFonts w:ascii="Times New Roman" w:eastAsia="Calibri" w:hAnsi="Times New Roman" w:cs="Times New Roman"/>
          <w:sz w:val="24"/>
        </w:rPr>
        <w:t>Quartapelle</w:t>
      </w:r>
      <w:proofErr w:type="spellEnd"/>
      <w:r w:rsidRPr="00197283">
        <w:rPr>
          <w:rFonts w:ascii="Times New Roman" w:eastAsia="Calibri" w:hAnsi="Times New Roman" w:cs="Times New Roman"/>
          <w:sz w:val="24"/>
        </w:rPr>
        <w:t xml:space="preserve"> Procopio, </w:t>
      </w:r>
      <w:proofErr w:type="spellStart"/>
      <w:r w:rsidRPr="00197283">
        <w:rPr>
          <w:rFonts w:ascii="Times New Roman" w:eastAsia="Calibri" w:hAnsi="Times New Roman" w:cs="Times New Roman"/>
          <w:sz w:val="24"/>
        </w:rPr>
        <w:t>Viscomi</w:t>
      </w:r>
      <w:proofErr w:type="spellEnd"/>
      <w:r w:rsidRPr="00197283">
        <w:rPr>
          <w:rFonts w:ascii="Times New Roman" w:eastAsia="Calibri" w:hAnsi="Times New Roman" w:cs="Times New Roman"/>
          <w:sz w:val="24"/>
        </w:rPr>
        <w:t>, Carla Cantone, Pezzopane, Sensi, Rossi, Bonomo, Madia, Pellicani, Di Giorgi, Morani, Ubaldo Pagano, Bellucci, Gemmato, Sportiello, D’</w:t>
      </w:r>
      <w:proofErr w:type="spellStart"/>
      <w:r w:rsidRPr="00197283">
        <w:rPr>
          <w:rFonts w:ascii="Times New Roman" w:eastAsia="Calibri" w:hAnsi="Times New Roman" w:cs="Times New Roman"/>
          <w:sz w:val="24"/>
        </w:rPr>
        <w:t>Arrando</w:t>
      </w:r>
      <w:proofErr w:type="spellEnd"/>
      <w:r w:rsidRPr="00197283">
        <w:rPr>
          <w:rFonts w:ascii="Times New Roman" w:eastAsia="Calibri" w:hAnsi="Times New Roman" w:cs="Times New Roman"/>
          <w:sz w:val="24"/>
        </w:rPr>
        <w:t xml:space="preserve">, Federico, </w:t>
      </w:r>
      <w:proofErr w:type="spellStart"/>
      <w:r w:rsidRPr="00197283">
        <w:rPr>
          <w:rFonts w:ascii="Times New Roman" w:eastAsia="Calibri" w:hAnsi="Times New Roman" w:cs="Times New Roman"/>
          <w:sz w:val="24"/>
        </w:rPr>
        <w:t>Ianaro</w:t>
      </w:r>
      <w:proofErr w:type="spellEnd"/>
      <w:r w:rsidRPr="00197283">
        <w:rPr>
          <w:rFonts w:ascii="Times New Roman" w:eastAsia="Calibri" w:hAnsi="Times New Roman" w:cs="Times New Roman"/>
          <w:sz w:val="24"/>
        </w:rPr>
        <w:t xml:space="preserve">, Lorefice, Mammì, Misiti, Nappi, Penna, Provenza, Ruggiero, Villani, </w:t>
      </w:r>
      <w:proofErr w:type="spellStart"/>
      <w:r w:rsidRPr="00197283">
        <w:rPr>
          <w:rFonts w:ascii="Times New Roman" w:eastAsia="Calibri" w:hAnsi="Times New Roman" w:cs="Times New Roman"/>
          <w:sz w:val="24"/>
        </w:rPr>
        <w:t>Panizzut</w:t>
      </w:r>
      <w:proofErr w:type="spellEnd"/>
      <w:r w:rsidRPr="00197283">
        <w:rPr>
          <w:rFonts w:ascii="Times New Roman" w:eastAsia="Calibri" w:hAnsi="Times New Roman" w:cs="Times New Roman"/>
          <w:sz w:val="24"/>
        </w:rPr>
        <w:t xml:space="preserve">, Boldi, De Martini, Foscolo, Lazzarini, </w:t>
      </w:r>
      <w:proofErr w:type="spellStart"/>
      <w:r w:rsidRPr="00197283">
        <w:rPr>
          <w:rFonts w:ascii="Times New Roman" w:eastAsia="Calibri" w:hAnsi="Times New Roman" w:cs="Times New Roman"/>
          <w:sz w:val="24"/>
        </w:rPr>
        <w:t>Paolin</w:t>
      </w:r>
      <w:proofErr w:type="spellEnd"/>
      <w:r w:rsidRPr="00197283">
        <w:rPr>
          <w:rFonts w:ascii="Times New Roman" w:eastAsia="Calibri" w:hAnsi="Times New Roman" w:cs="Times New Roman"/>
          <w:sz w:val="24"/>
        </w:rPr>
        <w:t xml:space="preserve">, </w:t>
      </w:r>
      <w:proofErr w:type="spellStart"/>
      <w:r w:rsidRPr="00197283">
        <w:rPr>
          <w:rFonts w:ascii="Times New Roman" w:eastAsia="Calibri" w:hAnsi="Times New Roman" w:cs="Times New Roman"/>
          <w:sz w:val="24"/>
        </w:rPr>
        <w:t>Sutto</w:t>
      </w:r>
      <w:proofErr w:type="spellEnd"/>
      <w:r w:rsidRPr="00197283">
        <w:rPr>
          <w:rFonts w:ascii="Times New Roman" w:eastAsia="Calibri" w:hAnsi="Times New Roman" w:cs="Times New Roman"/>
          <w:sz w:val="24"/>
        </w:rPr>
        <w:t xml:space="preserve">, </w:t>
      </w:r>
      <w:proofErr w:type="spellStart"/>
      <w:r w:rsidRPr="00197283">
        <w:rPr>
          <w:rFonts w:ascii="Times New Roman" w:eastAsia="Calibri" w:hAnsi="Times New Roman" w:cs="Times New Roman"/>
          <w:sz w:val="24"/>
        </w:rPr>
        <w:t>Tiramani</w:t>
      </w:r>
      <w:proofErr w:type="spellEnd"/>
      <w:r w:rsidRPr="00197283">
        <w:rPr>
          <w:rFonts w:ascii="Times New Roman" w:eastAsia="Calibri" w:hAnsi="Times New Roman" w:cs="Times New Roman"/>
          <w:sz w:val="24"/>
        </w:rPr>
        <w:t xml:space="preserve">, Zanella, Bagnasco, Bond, Brambilla, Mugnai, Novelli, Versace, Noja, Stumpo, Bologna, </w:t>
      </w:r>
      <w:proofErr w:type="spellStart"/>
      <w:r w:rsidRPr="00197283">
        <w:rPr>
          <w:rFonts w:ascii="Times New Roman" w:eastAsia="Calibri" w:hAnsi="Times New Roman" w:cs="Times New Roman"/>
          <w:sz w:val="24"/>
        </w:rPr>
        <w:t>Rostan</w:t>
      </w:r>
      <w:proofErr w:type="spellEnd"/>
      <w:r w:rsidRPr="00197283">
        <w:rPr>
          <w:rFonts w:ascii="Times New Roman" w:eastAsia="Calibri" w:hAnsi="Times New Roman" w:cs="Times New Roman"/>
          <w:sz w:val="24"/>
        </w:rPr>
        <w:t>, Leda Volpi.</w:t>
      </w:r>
    </w:p>
    <w:p w14:paraId="01255042" w14:textId="77777777" w:rsidR="00197283" w:rsidRPr="00197283" w:rsidRDefault="00197283" w:rsidP="00197283">
      <w:pPr>
        <w:tabs>
          <w:tab w:val="left" w:pos="709"/>
        </w:tabs>
        <w:spacing w:after="120" w:line="240" w:lineRule="auto"/>
        <w:contextualSpacing/>
        <w:jc w:val="both"/>
        <w:rPr>
          <w:rFonts w:ascii="Times New Roman" w:eastAsia="Calibri" w:hAnsi="Times New Roman" w:cs="Times New Roman"/>
          <w:sz w:val="24"/>
        </w:rPr>
      </w:pPr>
    </w:p>
    <w:p w14:paraId="0F84AEB9" w14:textId="77777777" w:rsidR="00440B19" w:rsidRDefault="00440B19"/>
    <w:sectPr w:rsidR="00440B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283"/>
    <w:rsid w:val="00197283"/>
    <w:rsid w:val="00440B19"/>
    <w:rsid w:val="00984F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6D5D8"/>
  <w15:chartTrackingRefBased/>
  <w15:docId w15:val="{4E6D6D56-546A-491A-9FBA-DE776C38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2969</Words>
  <Characters>16928</Characters>
  <Application>Microsoft Office Word</Application>
  <DocSecurity>4</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Cdd</Company>
  <LinksUpToDate>false</LinksUpToDate>
  <CharactersWithSpaces>19858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dc:creator>
  <cp:keywords/>
  <dc:description/>
  <cp:lastModifiedBy>Paola Alagia</cp:lastModifiedBy>
  <cp:revision>2</cp:revision>
  <dcterms:created xsi:type="dcterms:W3CDTF">2021-05-07T07:16:00Z</dcterms:created>
  <dcterms:modified xsi:type="dcterms:W3CDTF">2021-05-07T07:16:00Z</dcterms:modified>
</cp:coreProperties>
</file>